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7074A4" w14:textId="3F854485" w:rsidR="008E772C" w:rsidRPr="00CF06F7" w:rsidRDefault="008E772C" w:rsidP="008E772C">
      <w:pPr>
        <w:pStyle w:val="3GPPHeader"/>
        <w:spacing w:after="60"/>
        <w:rPr>
          <w:sz w:val="36"/>
          <w:szCs w:val="32"/>
          <w:highlight w:val="yellow"/>
          <w:lang w:val="en-US"/>
        </w:rPr>
      </w:pPr>
      <w:r w:rsidRPr="00CF06F7">
        <w:rPr>
          <w:sz w:val="28"/>
          <w:lang w:val="en-US"/>
        </w:rPr>
        <w:t>3GPP TSG-RAN WG4 #8</w:t>
      </w:r>
      <w:r w:rsidR="006C0313">
        <w:rPr>
          <w:sz w:val="28"/>
          <w:lang w:val="en-US"/>
        </w:rPr>
        <w:t>1</w:t>
      </w:r>
      <w:r w:rsidRPr="00CF06F7">
        <w:rPr>
          <w:sz w:val="28"/>
          <w:lang w:val="en-US"/>
        </w:rPr>
        <w:tab/>
      </w:r>
      <w:proofErr w:type="spellStart"/>
      <w:r w:rsidRPr="00CF06F7">
        <w:rPr>
          <w:sz w:val="32"/>
          <w:szCs w:val="32"/>
          <w:lang w:val="en-US"/>
        </w:rPr>
        <w:t>Tdoc</w:t>
      </w:r>
      <w:proofErr w:type="spellEnd"/>
      <w:r w:rsidRPr="00CF06F7">
        <w:rPr>
          <w:sz w:val="32"/>
          <w:szCs w:val="32"/>
          <w:lang w:val="en-US"/>
        </w:rPr>
        <w:t xml:space="preserve"> R4-1</w:t>
      </w:r>
      <w:r w:rsidR="00971A50">
        <w:rPr>
          <w:sz w:val="32"/>
          <w:szCs w:val="32"/>
          <w:lang w:val="en-US"/>
        </w:rPr>
        <w:t>609945</w:t>
      </w:r>
    </w:p>
    <w:p w14:paraId="6B065DD5" w14:textId="77777777" w:rsidR="0034455A" w:rsidRPr="007666E9" w:rsidRDefault="0034455A" w:rsidP="0034455A">
      <w:pPr>
        <w:pStyle w:val="3GPPHeader"/>
        <w:rPr>
          <w:sz w:val="28"/>
          <w:lang w:val="en-US"/>
        </w:rPr>
      </w:pPr>
      <w:r w:rsidRPr="007666E9">
        <w:rPr>
          <w:rFonts w:cs="Arial"/>
          <w:sz w:val="28"/>
          <w:lang w:val="en-US"/>
        </w:rPr>
        <w:t>Reno, NV, USA, 14 – 18 November 2016</w:t>
      </w:r>
    </w:p>
    <w:p w14:paraId="07D23087" w14:textId="77777777" w:rsidR="00E90E49" w:rsidRPr="00F6302A" w:rsidRDefault="00E90E49" w:rsidP="00357380">
      <w:pPr>
        <w:pStyle w:val="3GPPHeader"/>
        <w:rPr>
          <w:lang w:val="en-US"/>
        </w:rPr>
      </w:pPr>
    </w:p>
    <w:p w14:paraId="259C596E"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r w:rsidRPr="00D66155">
        <w:rPr>
          <w:sz w:val="22"/>
          <w:szCs w:val="22"/>
          <w:lang w:val="en-US"/>
        </w:rPr>
        <w:t xml:space="preserve"> </w:t>
      </w:r>
    </w:p>
    <w:p w14:paraId="7A1F85C6" w14:textId="75CAAF1C" w:rsidR="00E90E49" w:rsidRPr="00D66155" w:rsidRDefault="00E90E49" w:rsidP="00311702">
      <w:pPr>
        <w:pStyle w:val="3GPPHeader"/>
        <w:rPr>
          <w:sz w:val="22"/>
          <w:szCs w:val="22"/>
          <w:lang w:val="en-US"/>
        </w:rPr>
      </w:pPr>
      <w:r w:rsidRPr="00D66155">
        <w:rPr>
          <w:sz w:val="22"/>
          <w:szCs w:val="22"/>
          <w:lang w:val="en-US"/>
        </w:rPr>
        <w:t xml:space="preserve">Title:  </w:t>
      </w:r>
      <w:r w:rsidRPr="00D66155">
        <w:rPr>
          <w:sz w:val="22"/>
          <w:szCs w:val="22"/>
          <w:lang w:val="en-US"/>
        </w:rPr>
        <w:tab/>
      </w:r>
      <w:r w:rsidR="000E1D2B">
        <w:rPr>
          <w:sz w:val="22"/>
          <w:szCs w:val="22"/>
          <w:lang w:val="en-US"/>
        </w:rPr>
        <w:t>Further elaboration on NR guard</w:t>
      </w:r>
    </w:p>
    <w:p w14:paraId="265BF00F" w14:textId="21F0D3AB" w:rsidR="00DE761A" w:rsidRPr="0076037F" w:rsidRDefault="00DE761A" w:rsidP="00DE761A">
      <w:pPr>
        <w:pStyle w:val="3GPPHeader"/>
        <w:rPr>
          <w:sz w:val="22"/>
          <w:szCs w:val="22"/>
          <w:lang w:val="en-US"/>
        </w:rPr>
      </w:pPr>
      <w:r w:rsidRPr="0076037F">
        <w:rPr>
          <w:sz w:val="22"/>
          <w:szCs w:val="22"/>
          <w:lang w:val="en-US"/>
        </w:rPr>
        <w:t>Agenda Item:</w:t>
      </w:r>
      <w:r w:rsidRPr="0076037F">
        <w:rPr>
          <w:sz w:val="22"/>
          <w:szCs w:val="22"/>
          <w:lang w:val="en-US"/>
        </w:rPr>
        <w:tab/>
      </w:r>
      <w:r w:rsidR="00971A50">
        <w:rPr>
          <w:sz w:val="22"/>
          <w:szCs w:val="22"/>
          <w:lang w:val="en-US"/>
        </w:rPr>
        <w:t>11.5.1</w:t>
      </w:r>
    </w:p>
    <w:p w14:paraId="301539B4" w14:textId="119DEAA6" w:rsidR="00E90E49" w:rsidRPr="00F6302A" w:rsidRDefault="00E90E49" w:rsidP="002957B7">
      <w:pPr>
        <w:pStyle w:val="3GPPHeader"/>
        <w:rPr>
          <w:lang w:val="en-US"/>
        </w:rPr>
      </w:pPr>
      <w:r w:rsidRPr="00D66155">
        <w:rPr>
          <w:sz w:val="22"/>
          <w:szCs w:val="22"/>
          <w:lang w:val="en-US"/>
        </w:rPr>
        <w:t>Document for:</w:t>
      </w:r>
      <w:r w:rsidRPr="00D66155">
        <w:rPr>
          <w:sz w:val="22"/>
          <w:szCs w:val="22"/>
          <w:lang w:val="en-US"/>
        </w:rPr>
        <w:tab/>
      </w:r>
      <w:r w:rsidR="00F42FF4">
        <w:rPr>
          <w:sz w:val="22"/>
          <w:szCs w:val="22"/>
          <w:lang w:val="en-US"/>
        </w:rPr>
        <w:t>Discussion</w:t>
      </w:r>
      <w:r w:rsidR="00256F3B">
        <w:rPr>
          <w:sz w:val="22"/>
          <w:szCs w:val="22"/>
          <w:lang w:val="en-US"/>
        </w:rPr>
        <w:t xml:space="preserve"> </w:t>
      </w:r>
    </w:p>
    <w:p w14:paraId="741F5912" w14:textId="77777777" w:rsidR="006954B7" w:rsidRDefault="00E90E49" w:rsidP="00E90E49">
      <w:pPr>
        <w:pStyle w:val="Heading1"/>
        <w:rPr>
          <w:lang w:val="en-US"/>
        </w:rPr>
      </w:pPr>
      <w:r w:rsidRPr="00F6302A">
        <w:rPr>
          <w:lang w:val="en-US"/>
        </w:rPr>
        <w:t>Introduction</w:t>
      </w:r>
    </w:p>
    <w:p w14:paraId="794D51EC" w14:textId="7E6D27A5" w:rsidR="00A27815" w:rsidRPr="004A571A" w:rsidRDefault="00971A50" w:rsidP="006954B7">
      <w:pPr>
        <w:pStyle w:val="BodyText"/>
        <w:rPr>
          <w:sz w:val="22"/>
          <w:szCs w:val="22"/>
          <w:lang w:val="en-US"/>
        </w:rPr>
      </w:pPr>
      <w:r>
        <w:rPr>
          <w:sz w:val="22"/>
          <w:szCs w:val="22"/>
          <w:lang w:val="en-US"/>
        </w:rPr>
        <w:t>S</w:t>
      </w:r>
      <w:r w:rsidR="00A27815" w:rsidRPr="004A571A">
        <w:rPr>
          <w:sz w:val="22"/>
          <w:szCs w:val="22"/>
          <w:lang w:val="en-US"/>
        </w:rPr>
        <w:t xml:space="preserve">pectrum efficiency and spectrum confinement for NR considering the reduced guard has been discussed </w:t>
      </w:r>
      <w:r>
        <w:rPr>
          <w:sz w:val="22"/>
          <w:szCs w:val="22"/>
          <w:lang w:val="en-US"/>
        </w:rPr>
        <w:t>at</w:t>
      </w:r>
      <w:r w:rsidR="00A27815" w:rsidRPr="004A571A">
        <w:rPr>
          <w:sz w:val="22"/>
          <w:szCs w:val="22"/>
          <w:lang w:val="en-US"/>
        </w:rPr>
        <w:t xml:space="preserve"> RAN4</w:t>
      </w:r>
      <w:r>
        <w:rPr>
          <w:sz w:val="22"/>
          <w:szCs w:val="22"/>
          <w:lang w:val="en-US"/>
        </w:rPr>
        <w:t>#80bis</w:t>
      </w:r>
      <w:r w:rsidR="00A27815" w:rsidRPr="004A571A">
        <w:rPr>
          <w:sz w:val="22"/>
          <w:szCs w:val="22"/>
          <w:lang w:val="en-US"/>
        </w:rPr>
        <w:t xml:space="preserve">. Different views on possible solutions and </w:t>
      </w:r>
      <w:r>
        <w:rPr>
          <w:sz w:val="22"/>
          <w:szCs w:val="22"/>
          <w:lang w:val="en-US"/>
        </w:rPr>
        <w:t>issues for study</w:t>
      </w:r>
      <w:r w:rsidR="00A27815" w:rsidRPr="004A571A">
        <w:rPr>
          <w:sz w:val="22"/>
          <w:szCs w:val="22"/>
          <w:lang w:val="en-US"/>
        </w:rPr>
        <w:t xml:space="preserve"> </w:t>
      </w:r>
      <w:r>
        <w:rPr>
          <w:sz w:val="22"/>
          <w:szCs w:val="22"/>
          <w:lang w:val="en-US"/>
        </w:rPr>
        <w:t>were</w:t>
      </w:r>
      <w:r w:rsidR="00A27815" w:rsidRPr="004A571A">
        <w:rPr>
          <w:sz w:val="22"/>
          <w:szCs w:val="22"/>
          <w:lang w:val="en-US"/>
        </w:rPr>
        <w:t xml:space="preserve"> expressed e.g. sub-band filtering or windowing etc.</w:t>
      </w:r>
    </w:p>
    <w:p w14:paraId="563AE0FD" w14:textId="0C6431A9" w:rsidR="00A27815" w:rsidRDefault="00A27815" w:rsidP="006954B7">
      <w:pPr>
        <w:pStyle w:val="BodyText"/>
        <w:rPr>
          <w:sz w:val="22"/>
          <w:szCs w:val="22"/>
          <w:lang w:val="en-US"/>
        </w:rPr>
      </w:pPr>
      <w:r w:rsidRPr="004A571A">
        <w:rPr>
          <w:sz w:val="22"/>
          <w:szCs w:val="22"/>
          <w:lang w:val="en-US"/>
        </w:rPr>
        <w:t xml:space="preserve">Some areas for </w:t>
      </w:r>
      <w:r w:rsidR="00971A50">
        <w:rPr>
          <w:sz w:val="22"/>
          <w:szCs w:val="22"/>
          <w:lang w:val="en-US"/>
        </w:rPr>
        <w:t>study were</w:t>
      </w:r>
      <w:r w:rsidRPr="004A571A">
        <w:rPr>
          <w:sz w:val="22"/>
          <w:szCs w:val="22"/>
          <w:lang w:val="en-US"/>
        </w:rPr>
        <w:t xml:space="preserve"> </w:t>
      </w:r>
      <w:r w:rsidR="00971A50">
        <w:rPr>
          <w:sz w:val="22"/>
          <w:szCs w:val="22"/>
          <w:lang w:val="en-US"/>
        </w:rPr>
        <w:t>identified</w:t>
      </w:r>
      <w:r w:rsidRPr="004A571A">
        <w:rPr>
          <w:sz w:val="22"/>
          <w:szCs w:val="22"/>
          <w:lang w:val="en-US"/>
        </w:rPr>
        <w:t xml:space="preserve"> including possible degradation in EVM as well as UE complexity.</w:t>
      </w:r>
    </w:p>
    <w:p w14:paraId="07FC08F1" w14:textId="117EC5D8" w:rsidR="001421E7" w:rsidRDefault="001421E7" w:rsidP="001421E7">
      <w:pPr>
        <w:pStyle w:val="BodyText"/>
        <w:rPr>
          <w:sz w:val="22"/>
          <w:szCs w:val="22"/>
          <w:lang w:val="en-US"/>
        </w:rPr>
      </w:pPr>
      <w:r>
        <w:rPr>
          <w:sz w:val="22"/>
          <w:szCs w:val="22"/>
          <w:lang w:val="en-US"/>
        </w:rPr>
        <w:t xml:space="preserve">This paper summarizes the issues identified as needing further study </w:t>
      </w:r>
      <w:r w:rsidR="0035147D">
        <w:rPr>
          <w:sz w:val="22"/>
          <w:szCs w:val="22"/>
          <w:lang w:val="en-US"/>
        </w:rPr>
        <w:t>so</w:t>
      </w:r>
      <w:r>
        <w:rPr>
          <w:sz w:val="22"/>
          <w:szCs w:val="22"/>
          <w:lang w:val="en-US"/>
        </w:rPr>
        <w:t xml:space="preserve"> far. Some initial analysis of the impact of filtering on EVM in the additional RBs gained from the guard band and on UE complexity is presented. The analysis suggests some further study is needed </w:t>
      </w:r>
      <w:proofErr w:type="gramStart"/>
      <w:r>
        <w:rPr>
          <w:sz w:val="22"/>
          <w:szCs w:val="22"/>
          <w:lang w:val="en-US"/>
        </w:rPr>
        <w:t>in order to</w:t>
      </w:r>
      <w:proofErr w:type="gramEnd"/>
      <w:r>
        <w:rPr>
          <w:sz w:val="22"/>
          <w:szCs w:val="22"/>
          <w:lang w:val="en-US"/>
        </w:rPr>
        <w:t xml:space="preserve"> </w:t>
      </w:r>
      <w:proofErr w:type="spellStart"/>
      <w:r>
        <w:rPr>
          <w:sz w:val="22"/>
          <w:szCs w:val="22"/>
          <w:lang w:val="en-US"/>
        </w:rPr>
        <w:t>optimse</w:t>
      </w:r>
      <w:proofErr w:type="spellEnd"/>
      <w:r>
        <w:rPr>
          <w:sz w:val="22"/>
          <w:szCs w:val="22"/>
          <w:lang w:val="en-US"/>
        </w:rPr>
        <w:t xml:space="preserve"> the compromise between occupied bandwidth and performance.</w:t>
      </w:r>
    </w:p>
    <w:p w14:paraId="34093059" w14:textId="58861727" w:rsidR="0096477F" w:rsidRDefault="00B16CE7" w:rsidP="00703346">
      <w:pPr>
        <w:pStyle w:val="Heading1"/>
        <w:rPr>
          <w:lang w:val="en-US"/>
        </w:rPr>
      </w:pPr>
      <w:r>
        <w:rPr>
          <w:lang w:val="en-US"/>
        </w:rPr>
        <w:t>Discussion</w:t>
      </w:r>
    </w:p>
    <w:p w14:paraId="417114B5" w14:textId="77777777" w:rsidR="0035147D" w:rsidRPr="004A571A" w:rsidRDefault="0035147D" w:rsidP="0035147D">
      <w:pPr>
        <w:rPr>
          <w:sz w:val="22"/>
          <w:szCs w:val="22"/>
          <w:lang w:val="en-US"/>
        </w:rPr>
      </w:pPr>
      <w:proofErr w:type="spellStart"/>
      <w:r>
        <w:rPr>
          <w:sz w:val="22"/>
          <w:szCs w:val="22"/>
          <w:lang w:val="en-US"/>
        </w:rPr>
        <w:t>Maximising</w:t>
      </w:r>
      <w:proofErr w:type="spellEnd"/>
      <w:r>
        <w:rPr>
          <w:sz w:val="22"/>
          <w:szCs w:val="22"/>
          <w:lang w:val="en-US"/>
        </w:rPr>
        <w:t xml:space="preserve"> spectrum efficiency for NR is an important goal and careful investigation is needed to establish that the improvement of one aspect (e.g. spectral confinement) is achieved with a reasonable compromise against other aspects. </w:t>
      </w:r>
    </w:p>
    <w:p w14:paraId="2B331759" w14:textId="77777777" w:rsidR="0035147D" w:rsidRPr="0035147D" w:rsidRDefault="0035147D" w:rsidP="006618A1">
      <w:pPr>
        <w:rPr>
          <w:lang w:val="en-US"/>
        </w:rPr>
      </w:pPr>
    </w:p>
    <w:p w14:paraId="1A33C5AF" w14:textId="77777777" w:rsidR="001421E7" w:rsidRDefault="001421E7" w:rsidP="001421E7">
      <w:pPr>
        <w:pStyle w:val="Heading2"/>
        <w:rPr>
          <w:lang w:val="en-US"/>
        </w:rPr>
      </w:pPr>
      <w:r>
        <w:rPr>
          <w:lang w:val="en-US"/>
        </w:rPr>
        <w:t>Summary of issues to study</w:t>
      </w:r>
    </w:p>
    <w:p w14:paraId="4F337EF3" w14:textId="77777777" w:rsidR="001421E7" w:rsidRPr="006618A1" w:rsidRDefault="001421E7" w:rsidP="001421E7">
      <w:pPr>
        <w:rPr>
          <w:sz w:val="22"/>
          <w:szCs w:val="22"/>
          <w:lang w:val="en-US"/>
        </w:rPr>
      </w:pPr>
      <w:r w:rsidRPr="006618A1">
        <w:rPr>
          <w:sz w:val="22"/>
          <w:szCs w:val="22"/>
          <w:lang w:val="en-US"/>
        </w:rPr>
        <w:t xml:space="preserve">This section </w:t>
      </w:r>
      <w:proofErr w:type="spellStart"/>
      <w:r w:rsidRPr="006618A1">
        <w:rPr>
          <w:sz w:val="22"/>
          <w:szCs w:val="22"/>
          <w:lang w:val="en-US"/>
        </w:rPr>
        <w:t>summarises</w:t>
      </w:r>
      <w:proofErr w:type="spellEnd"/>
      <w:r w:rsidRPr="006618A1">
        <w:rPr>
          <w:sz w:val="22"/>
          <w:szCs w:val="22"/>
          <w:lang w:val="en-US"/>
        </w:rPr>
        <w:t xml:space="preserve"> the aspects of performance that should be studied when deciding on the guard band size.</w:t>
      </w:r>
    </w:p>
    <w:p w14:paraId="166AC154" w14:textId="37C48AB0" w:rsidR="00A27815" w:rsidRPr="004A571A" w:rsidRDefault="00A27815" w:rsidP="000E1D2B">
      <w:pPr>
        <w:rPr>
          <w:sz w:val="22"/>
          <w:szCs w:val="22"/>
          <w:lang w:val="en-US"/>
        </w:rPr>
      </w:pPr>
      <w:r w:rsidRPr="004A571A">
        <w:rPr>
          <w:sz w:val="22"/>
          <w:szCs w:val="22"/>
          <w:lang w:val="en-US"/>
        </w:rPr>
        <w:t xml:space="preserve">NR in many senses is </w:t>
      </w:r>
      <w:r w:rsidR="00971A50">
        <w:rPr>
          <w:sz w:val="22"/>
          <w:szCs w:val="22"/>
          <w:lang w:val="en-US"/>
        </w:rPr>
        <w:t xml:space="preserve">expected to be </w:t>
      </w:r>
      <w:r w:rsidRPr="004A571A">
        <w:rPr>
          <w:sz w:val="22"/>
          <w:szCs w:val="22"/>
          <w:lang w:val="en-US"/>
        </w:rPr>
        <w:t xml:space="preserve">significantly more versatile compared to E-UTRA considering the frequency range up to 100 GHz, possibly multiple numerologies per frequency range as well as </w:t>
      </w:r>
      <w:r w:rsidR="00971A50">
        <w:rPr>
          <w:sz w:val="22"/>
          <w:szCs w:val="22"/>
          <w:lang w:val="en-US"/>
        </w:rPr>
        <w:t xml:space="preserve">the possibility of </w:t>
      </w:r>
      <w:r w:rsidRPr="004A571A">
        <w:rPr>
          <w:sz w:val="22"/>
          <w:szCs w:val="22"/>
          <w:lang w:val="en-US"/>
        </w:rPr>
        <w:t>multiplexing different numerologies with different sub-carrier spacing into a contiguous NR block.</w:t>
      </w:r>
    </w:p>
    <w:p w14:paraId="13F2CAFA" w14:textId="354C1EE0" w:rsidR="001421E7" w:rsidRDefault="00A27815" w:rsidP="000E1D2B">
      <w:pPr>
        <w:rPr>
          <w:sz w:val="22"/>
          <w:szCs w:val="22"/>
          <w:lang w:val="en-US"/>
        </w:rPr>
      </w:pPr>
      <w:r w:rsidRPr="004A571A">
        <w:rPr>
          <w:sz w:val="22"/>
          <w:szCs w:val="22"/>
          <w:lang w:val="en-US"/>
        </w:rPr>
        <w:t xml:space="preserve">In addition, depending on the numerology and FFT/IFFT sizes, </w:t>
      </w:r>
      <w:r w:rsidR="008D04C2" w:rsidRPr="004A571A">
        <w:rPr>
          <w:sz w:val="22"/>
          <w:szCs w:val="22"/>
          <w:lang w:val="en-US"/>
        </w:rPr>
        <w:t>more bandwidth options including larger bandwidths could be considered. For NR, the “network bandwidth” and “UE” bandwidth are not necessarily the same resulting in even more permutations and combinations</w:t>
      </w:r>
      <w:r w:rsidR="00971A50">
        <w:rPr>
          <w:sz w:val="22"/>
          <w:szCs w:val="22"/>
          <w:lang w:val="en-US"/>
        </w:rPr>
        <w:t xml:space="preserve"> than experienced for LTE</w:t>
      </w:r>
      <w:r w:rsidR="008D04C2" w:rsidRPr="004A571A">
        <w:rPr>
          <w:sz w:val="22"/>
          <w:szCs w:val="22"/>
          <w:lang w:val="en-US"/>
        </w:rPr>
        <w:t xml:space="preserve">. </w:t>
      </w:r>
      <w:r w:rsidR="001421E7">
        <w:rPr>
          <w:sz w:val="22"/>
          <w:szCs w:val="22"/>
          <w:lang w:val="en-US"/>
        </w:rPr>
        <w:t xml:space="preserve">Guard bands </w:t>
      </w:r>
      <w:proofErr w:type="gramStart"/>
      <w:r w:rsidR="001421E7">
        <w:rPr>
          <w:sz w:val="22"/>
          <w:szCs w:val="22"/>
          <w:lang w:val="en-US"/>
        </w:rPr>
        <w:t>need to</w:t>
      </w:r>
      <w:proofErr w:type="gramEnd"/>
      <w:r w:rsidR="001421E7">
        <w:rPr>
          <w:sz w:val="22"/>
          <w:szCs w:val="22"/>
          <w:lang w:val="en-US"/>
        </w:rPr>
        <w:t xml:space="preserve"> be adequate for all considered bandwidths</w:t>
      </w:r>
      <w:r w:rsidR="00971A50">
        <w:rPr>
          <w:sz w:val="22"/>
          <w:szCs w:val="22"/>
          <w:lang w:val="en-US"/>
        </w:rPr>
        <w:t xml:space="preserve"> and combinations</w:t>
      </w:r>
      <w:r w:rsidR="001421E7">
        <w:rPr>
          <w:sz w:val="22"/>
          <w:szCs w:val="22"/>
          <w:lang w:val="en-US"/>
        </w:rPr>
        <w:t>.</w:t>
      </w:r>
    </w:p>
    <w:p w14:paraId="28EA7C45" w14:textId="3E1A807B" w:rsidR="00A27815" w:rsidRPr="004A571A" w:rsidRDefault="008D04C2" w:rsidP="000E1D2B">
      <w:pPr>
        <w:rPr>
          <w:sz w:val="22"/>
          <w:szCs w:val="22"/>
          <w:lang w:val="en-US"/>
        </w:rPr>
      </w:pPr>
      <w:r w:rsidRPr="004A571A">
        <w:rPr>
          <w:sz w:val="22"/>
          <w:szCs w:val="22"/>
          <w:lang w:val="en-US"/>
        </w:rPr>
        <w:t>Depending on the sub-carrier spacin</w:t>
      </w:r>
      <w:r w:rsidR="001421E7">
        <w:rPr>
          <w:sz w:val="22"/>
          <w:szCs w:val="22"/>
          <w:lang w:val="en-US"/>
        </w:rPr>
        <w:t>g</w:t>
      </w:r>
      <w:r w:rsidRPr="004A571A">
        <w:rPr>
          <w:sz w:val="22"/>
          <w:szCs w:val="22"/>
          <w:lang w:val="en-US"/>
        </w:rPr>
        <w:t xml:space="preserve">, the modulation spectra will have different decay </w:t>
      </w:r>
      <w:r w:rsidR="001421E7">
        <w:rPr>
          <w:sz w:val="22"/>
          <w:szCs w:val="22"/>
          <w:lang w:val="en-US"/>
        </w:rPr>
        <w:t>which</w:t>
      </w:r>
      <w:r w:rsidR="001421E7" w:rsidRPr="004A571A">
        <w:rPr>
          <w:sz w:val="22"/>
          <w:szCs w:val="22"/>
          <w:lang w:val="en-US"/>
        </w:rPr>
        <w:t xml:space="preserve"> </w:t>
      </w:r>
      <w:r w:rsidRPr="004A571A">
        <w:rPr>
          <w:sz w:val="22"/>
          <w:szCs w:val="22"/>
          <w:lang w:val="en-US"/>
        </w:rPr>
        <w:t>consequently need different attenuation</w:t>
      </w:r>
      <w:r w:rsidR="001421E7">
        <w:rPr>
          <w:sz w:val="22"/>
          <w:szCs w:val="22"/>
          <w:lang w:val="en-US"/>
        </w:rPr>
        <w:t>.</w:t>
      </w:r>
      <w:r w:rsidRPr="004A571A">
        <w:rPr>
          <w:sz w:val="22"/>
          <w:szCs w:val="22"/>
          <w:lang w:val="en-US"/>
        </w:rPr>
        <w:t xml:space="preserve"> </w:t>
      </w:r>
      <w:r w:rsidR="001421E7">
        <w:rPr>
          <w:sz w:val="22"/>
          <w:szCs w:val="22"/>
          <w:lang w:val="en-US"/>
        </w:rPr>
        <w:t>I</w:t>
      </w:r>
      <w:r w:rsidRPr="004A571A">
        <w:rPr>
          <w:sz w:val="22"/>
          <w:szCs w:val="22"/>
          <w:lang w:val="en-US"/>
        </w:rPr>
        <w:t>n addition depending on the usage scenario, there might be a difference in power spectra density (</w:t>
      </w:r>
      <w:proofErr w:type="spellStart"/>
      <w:r w:rsidRPr="004A571A">
        <w:rPr>
          <w:sz w:val="22"/>
          <w:szCs w:val="22"/>
          <w:lang w:val="en-US"/>
        </w:rPr>
        <w:t>psd</w:t>
      </w:r>
      <w:proofErr w:type="spellEnd"/>
      <w:r w:rsidRPr="004A571A">
        <w:rPr>
          <w:sz w:val="22"/>
          <w:szCs w:val="22"/>
          <w:lang w:val="en-US"/>
        </w:rPr>
        <w:t>)</w:t>
      </w:r>
      <w:r w:rsidR="002811D8">
        <w:rPr>
          <w:sz w:val="22"/>
          <w:szCs w:val="22"/>
          <w:lang w:val="en-US"/>
        </w:rPr>
        <w:t xml:space="preserve"> </w:t>
      </w:r>
      <w:r w:rsidRPr="004A571A">
        <w:rPr>
          <w:sz w:val="22"/>
          <w:szCs w:val="22"/>
          <w:lang w:val="en-US"/>
        </w:rPr>
        <w:t>between different numerologies similar to NB-</w:t>
      </w:r>
      <w:proofErr w:type="spellStart"/>
      <w:r w:rsidRPr="004A571A">
        <w:rPr>
          <w:sz w:val="22"/>
          <w:szCs w:val="22"/>
          <w:lang w:val="en-US"/>
        </w:rPr>
        <w:t>IoT</w:t>
      </w:r>
      <w:proofErr w:type="spellEnd"/>
      <w:r w:rsidRPr="004A571A">
        <w:rPr>
          <w:sz w:val="22"/>
          <w:szCs w:val="22"/>
          <w:lang w:val="en-US"/>
        </w:rPr>
        <w:t xml:space="preserve"> which would have 6 dB or higher </w:t>
      </w:r>
      <w:proofErr w:type="spellStart"/>
      <w:r w:rsidRPr="004A571A">
        <w:rPr>
          <w:sz w:val="22"/>
          <w:szCs w:val="22"/>
          <w:lang w:val="en-US"/>
        </w:rPr>
        <w:t>psd</w:t>
      </w:r>
      <w:proofErr w:type="spellEnd"/>
      <w:r w:rsidRPr="004A571A">
        <w:rPr>
          <w:sz w:val="22"/>
          <w:szCs w:val="22"/>
          <w:lang w:val="en-US"/>
        </w:rPr>
        <w:t xml:space="preserve"> compared to E-UTRA </w:t>
      </w:r>
      <w:proofErr w:type="gramStart"/>
      <w:r w:rsidRPr="004A571A">
        <w:rPr>
          <w:sz w:val="22"/>
          <w:szCs w:val="22"/>
          <w:lang w:val="en-US"/>
        </w:rPr>
        <w:t>PRB:s</w:t>
      </w:r>
      <w:proofErr w:type="gramEnd"/>
      <w:r w:rsidR="001421E7">
        <w:rPr>
          <w:sz w:val="22"/>
          <w:szCs w:val="22"/>
          <w:lang w:val="en-US"/>
        </w:rPr>
        <w:t>, which will also lead to differences in attenuation requirements</w:t>
      </w:r>
      <w:r w:rsidRPr="004A571A">
        <w:rPr>
          <w:sz w:val="22"/>
          <w:szCs w:val="22"/>
          <w:lang w:val="en-US"/>
        </w:rPr>
        <w:t>.</w:t>
      </w:r>
    </w:p>
    <w:p w14:paraId="0354E726" w14:textId="1FDE388D" w:rsidR="001106D0" w:rsidRPr="004A571A" w:rsidRDefault="000E1D2B" w:rsidP="001106D0">
      <w:pPr>
        <w:rPr>
          <w:sz w:val="22"/>
          <w:szCs w:val="22"/>
          <w:lang w:val="en-US"/>
        </w:rPr>
      </w:pPr>
      <w:r w:rsidRPr="004A571A">
        <w:rPr>
          <w:sz w:val="22"/>
          <w:szCs w:val="22"/>
          <w:lang w:val="en-US"/>
        </w:rPr>
        <w:t xml:space="preserve">Compatibility aspects with </w:t>
      </w:r>
      <w:r w:rsidR="008D04C2" w:rsidRPr="004A571A">
        <w:rPr>
          <w:sz w:val="22"/>
          <w:szCs w:val="22"/>
          <w:lang w:val="en-US"/>
        </w:rPr>
        <w:t xml:space="preserve">other 3GPP </w:t>
      </w:r>
      <w:proofErr w:type="gramStart"/>
      <w:r w:rsidR="008D04C2" w:rsidRPr="004A571A">
        <w:rPr>
          <w:sz w:val="22"/>
          <w:szCs w:val="22"/>
          <w:lang w:val="en-US"/>
        </w:rPr>
        <w:t>RAT:s</w:t>
      </w:r>
      <w:proofErr w:type="gramEnd"/>
      <w:r w:rsidR="008D04C2" w:rsidRPr="004A571A">
        <w:rPr>
          <w:sz w:val="22"/>
          <w:szCs w:val="22"/>
          <w:lang w:val="en-US"/>
        </w:rPr>
        <w:t xml:space="preserve"> in existing bands</w:t>
      </w:r>
      <w:r w:rsidRPr="004A571A">
        <w:rPr>
          <w:sz w:val="22"/>
          <w:szCs w:val="22"/>
          <w:lang w:val="en-US"/>
        </w:rPr>
        <w:t xml:space="preserve"> when NR with </w:t>
      </w:r>
      <w:r w:rsidR="008D04C2" w:rsidRPr="004A571A">
        <w:rPr>
          <w:sz w:val="22"/>
          <w:szCs w:val="22"/>
          <w:lang w:val="en-US"/>
        </w:rPr>
        <w:t>reduced</w:t>
      </w:r>
      <w:r w:rsidRPr="004A571A">
        <w:rPr>
          <w:sz w:val="22"/>
          <w:szCs w:val="22"/>
          <w:lang w:val="en-US"/>
        </w:rPr>
        <w:t xml:space="preserve"> guard is introduced</w:t>
      </w:r>
      <w:r w:rsidR="008D04C2" w:rsidRPr="004A571A">
        <w:rPr>
          <w:sz w:val="22"/>
          <w:szCs w:val="22"/>
          <w:lang w:val="en-US"/>
        </w:rPr>
        <w:t xml:space="preserve"> is </w:t>
      </w:r>
      <w:r w:rsidR="001106D0" w:rsidRPr="004A571A">
        <w:rPr>
          <w:sz w:val="22"/>
          <w:szCs w:val="22"/>
          <w:lang w:val="en-US"/>
        </w:rPr>
        <w:t>other area that would require further studies</w:t>
      </w:r>
      <w:r w:rsidR="001421E7">
        <w:rPr>
          <w:sz w:val="22"/>
          <w:szCs w:val="22"/>
          <w:lang w:val="en-US"/>
        </w:rPr>
        <w:t>,</w:t>
      </w:r>
      <w:r w:rsidR="001106D0" w:rsidRPr="004A571A">
        <w:rPr>
          <w:sz w:val="22"/>
          <w:szCs w:val="22"/>
          <w:lang w:val="en-US"/>
        </w:rPr>
        <w:t xml:space="preserve"> which can possibly start during the WI phase.</w:t>
      </w:r>
    </w:p>
    <w:p w14:paraId="416EFA7B" w14:textId="60DD1E47" w:rsidR="008D04C2" w:rsidRPr="004A571A" w:rsidRDefault="008D04C2" w:rsidP="000E1D2B">
      <w:pPr>
        <w:rPr>
          <w:sz w:val="22"/>
          <w:szCs w:val="22"/>
          <w:lang w:val="en-US"/>
        </w:rPr>
      </w:pPr>
      <w:r w:rsidRPr="004A571A">
        <w:rPr>
          <w:sz w:val="22"/>
          <w:szCs w:val="22"/>
          <w:lang w:val="en-US"/>
        </w:rPr>
        <w:lastRenderedPageBreak/>
        <w:t>For mm-wave frequencies, discussions on characteristics the technology</w:t>
      </w:r>
      <w:r w:rsidR="001421E7">
        <w:rPr>
          <w:sz w:val="22"/>
          <w:szCs w:val="22"/>
          <w:lang w:val="en-US"/>
        </w:rPr>
        <w:t xml:space="preserve"> </w:t>
      </w:r>
      <w:r w:rsidR="00971A50">
        <w:rPr>
          <w:sz w:val="22"/>
          <w:szCs w:val="22"/>
          <w:lang w:val="en-US"/>
        </w:rPr>
        <w:t>have</w:t>
      </w:r>
      <w:r w:rsidRPr="004A571A">
        <w:rPr>
          <w:sz w:val="22"/>
          <w:szCs w:val="22"/>
          <w:lang w:val="en-US"/>
        </w:rPr>
        <w:t xml:space="preserve"> been conducted</w:t>
      </w:r>
      <w:r w:rsidR="001421E7">
        <w:rPr>
          <w:sz w:val="22"/>
          <w:szCs w:val="22"/>
          <w:lang w:val="en-US"/>
        </w:rPr>
        <w:t xml:space="preserve"> when considering other aspects such as ACLR and Noise Figure.</w:t>
      </w:r>
      <w:r w:rsidRPr="004A571A">
        <w:rPr>
          <w:sz w:val="22"/>
          <w:szCs w:val="22"/>
          <w:lang w:val="en-US"/>
        </w:rPr>
        <w:t xml:space="preserve"> </w:t>
      </w:r>
      <w:r w:rsidR="001421E7">
        <w:rPr>
          <w:sz w:val="22"/>
          <w:szCs w:val="22"/>
          <w:lang w:val="en-US"/>
        </w:rPr>
        <w:t>The limits of the</w:t>
      </w:r>
      <w:r w:rsidRPr="004A571A">
        <w:rPr>
          <w:sz w:val="22"/>
          <w:szCs w:val="22"/>
          <w:lang w:val="en-US"/>
        </w:rPr>
        <w:t xml:space="preserve"> possible technology should also be </w:t>
      </w:r>
      <w:proofErr w:type="spellStart"/>
      <w:r w:rsidRPr="004A571A">
        <w:rPr>
          <w:sz w:val="22"/>
          <w:szCs w:val="22"/>
          <w:lang w:val="en-US"/>
        </w:rPr>
        <w:t>wighted</w:t>
      </w:r>
      <w:proofErr w:type="spellEnd"/>
      <w:r w:rsidRPr="004A571A">
        <w:rPr>
          <w:sz w:val="22"/>
          <w:szCs w:val="22"/>
          <w:lang w:val="en-US"/>
        </w:rPr>
        <w:t xml:space="preserve"> in the guard discussion. This might result in the need to define frequency dependent guard levels.</w:t>
      </w:r>
    </w:p>
    <w:p w14:paraId="1000789C" w14:textId="69EFC196" w:rsidR="008D04C2" w:rsidRPr="004A571A" w:rsidRDefault="001106D0" w:rsidP="008D04C2">
      <w:pPr>
        <w:rPr>
          <w:sz w:val="22"/>
          <w:szCs w:val="22"/>
          <w:lang w:val="en-US"/>
        </w:rPr>
      </w:pPr>
      <w:r w:rsidRPr="004A571A">
        <w:rPr>
          <w:sz w:val="22"/>
          <w:szCs w:val="22"/>
          <w:lang w:val="en-US"/>
        </w:rPr>
        <w:t>As beam-forming is an important part of NR, the c</w:t>
      </w:r>
      <w:r w:rsidR="008D04C2" w:rsidRPr="004A571A">
        <w:rPr>
          <w:sz w:val="22"/>
          <w:szCs w:val="22"/>
          <w:lang w:val="en-US"/>
        </w:rPr>
        <w:t xml:space="preserve">omplexity </w:t>
      </w:r>
      <w:r w:rsidR="001421E7">
        <w:rPr>
          <w:sz w:val="22"/>
          <w:szCs w:val="22"/>
          <w:lang w:val="en-US"/>
        </w:rPr>
        <w:t>of filtering</w:t>
      </w:r>
      <w:r w:rsidR="00971A50">
        <w:rPr>
          <w:sz w:val="22"/>
          <w:szCs w:val="22"/>
          <w:lang w:val="en-US"/>
        </w:rPr>
        <w:t xml:space="preserve"> </w:t>
      </w:r>
      <w:r w:rsidR="001421E7">
        <w:rPr>
          <w:sz w:val="22"/>
          <w:szCs w:val="22"/>
          <w:lang w:val="en-US"/>
        </w:rPr>
        <w:t xml:space="preserve">etc. </w:t>
      </w:r>
      <w:r w:rsidR="008D04C2" w:rsidRPr="004A571A">
        <w:rPr>
          <w:sz w:val="22"/>
          <w:szCs w:val="22"/>
          <w:lang w:val="en-US"/>
        </w:rPr>
        <w:t>for arrays</w:t>
      </w:r>
      <w:r w:rsidRPr="004A571A">
        <w:rPr>
          <w:sz w:val="22"/>
          <w:szCs w:val="22"/>
          <w:lang w:val="en-US"/>
        </w:rPr>
        <w:t xml:space="preserve"> with several hundred transceivers and antennas should be considered</w:t>
      </w:r>
      <w:r w:rsidR="001421E7">
        <w:rPr>
          <w:sz w:val="22"/>
          <w:szCs w:val="22"/>
          <w:lang w:val="en-US"/>
        </w:rPr>
        <w:t xml:space="preserve">, </w:t>
      </w:r>
      <w:proofErr w:type="gramStart"/>
      <w:r w:rsidR="001421E7">
        <w:rPr>
          <w:sz w:val="22"/>
          <w:szCs w:val="22"/>
          <w:lang w:val="en-US"/>
        </w:rPr>
        <w:t>in particular</w:t>
      </w:r>
      <w:r w:rsidRPr="004A571A">
        <w:rPr>
          <w:sz w:val="22"/>
          <w:szCs w:val="22"/>
          <w:lang w:val="en-US"/>
        </w:rPr>
        <w:t xml:space="preserve"> for</w:t>
      </w:r>
      <w:proofErr w:type="gramEnd"/>
      <w:r w:rsidRPr="004A571A">
        <w:rPr>
          <w:sz w:val="22"/>
          <w:szCs w:val="22"/>
          <w:lang w:val="en-US"/>
        </w:rPr>
        <w:t xml:space="preserve"> mm-wave frequencies.</w:t>
      </w:r>
    </w:p>
    <w:p w14:paraId="4985B303" w14:textId="4259D9C4" w:rsidR="00B71791" w:rsidRPr="004A571A" w:rsidRDefault="00B71791" w:rsidP="008D04C2">
      <w:pPr>
        <w:rPr>
          <w:sz w:val="22"/>
          <w:szCs w:val="22"/>
          <w:lang w:val="en-US"/>
        </w:rPr>
      </w:pPr>
      <w:r w:rsidRPr="004A571A">
        <w:rPr>
          <w:sz w:val="22"/>
          <w:szCs w:val="22"/>
          <w:lang w:val="en-US"/>
        </w:rPr>
        <w:t xml:space="preserve">Also RRM aspects such as cell change should be carefully considered when NR with reduced guard is introduced in existing bands or in case of intra-band NR carrier aggregation scenarios later to be added to the NR </w:t>
      </w:r>
      <w:proofErr w:type="spellStart"/>
      <w:r w:rsidRPr="004A571A">
        <w:rPr>
          <w:sz w:val="22"/>
          <w:szCs w:val="22"/>
          <w:lang w:val="en-US"/>
        </w:rPr>
        <w:t>specifiactions</w:t>
      </w:r>
      <w:proofErr w:type="spellEnd"/>
      <w:r w:rsidRPr="004A571A">
        <w:rPr>
          <w:sz w:val="22"/>
          <w:szCs w:val="22"/>
          <w:lang w:val="en-US"/>
        </w:rPr>
        <w:t>.</w:t>
      </w:r>
    </w:p>
    <w:p w14:paraId="52BEFAD8" w14:textId="4BAC927D" w:rsidR="00904CCF" w:rsidRDefault="00904CCF" w:rsidP="008D04C2">
      <w:pPr>
        <w:rPr>
          <w:sz w:val="22"/>
          <w:szCs w:val="22"/>
          <w:lang w:val="en-US"/>
        </w:rPr>
      </w:pPr>
      <w:r>
        <w:rPr>
          <w:sz w:val="22"/>
          <w:szCs w:val="22"/>
          <w:lang w:val="en-US"/>
        </w:rPr>
        <w:t>Finally, the impact of filtering needed to achieve spectral confinement on the fidelity of the transmitted and received signals should be considered, since it is important not to gain extra resource blocks but transmit them with poor fidelity.</w:t>
      </w:r>
    </w:p>
    <w:p w14:paraId="0C0407FA" w14:textId="2F0D6FC5" w:rsidR="00B71791" w:rsidRPr="004A571A" w:rsidRDefault="00B71791" w:rsidP="008D04C2">
      <w:pPr>
        <w:rPr>
          <w:sz w:val="22"/>
          <w:szCs w:val="22"/>
          <w:lang w:val="en-US"/>
        </w:rPr>
      </w:pPr>
      <w:r w:rsidRPr="004A571A">
        <w:rPr>
          <w:sz w:val="22"/>
          <w:szCs w:val="22"/>
          <w:lang w:val="en-US"/>
        </w:rPr>
        <w:t xml:space="preserve">In this paper a brief analysis </w:t>
      </w:r>
      <w:r w:rsidR="00904CCF">
        <w:rPr>
          <w:sz w:val="22"/>
          <w:szCs w:val="22"/>
          <w:lang w:val="en-US"/>
        </w:rPr>
        <w:t>of (i)</w:t>
      </w:r>
      <w:r w:rsidR="00904CCF" w:rsidRPr="004A571A">
        <w:rPr>
          <w:sz w:val="22"/>
          <w:szCs w:val="22"/>
          <w:lang w:val="en-US"/>
        </w:rPr>
        <w:t xml:space="preserve"> </w:t>
      </w:r>
      <w:r w:rsidRPr="004A571A">
        <w:rPr>
          <w:sz w:val="22"/>
          <w:szCs w:val="22"/>
          <w:lang w:val="en-US"/>
        </w:rPr>
        <w:t xml:space="preserve">the EVM impact (on BS) and a </w:t>
      </w:r>
      <w:r w:rsidR="00904CCF">
        <w:rPr>
          <w:sz w:val="22"/>
          <w:szCs w:val="22"/>
          <w:lang w:val="en-US"/>
        </w:rPr>
        <w:t xml:space="preserve">(ii) a </w:t>
      </w:r>
      <w:r w:rsidRPr="004A571A">
        <w:rPr>
          <w:sz w:val="22"/>
          <w:szCs w:val="22"/>
          <w:lang w:val="en-US"/>
        </w:rPr>
        <w:t>UE spectrum confinement analysis using windowing is given</w:t>
      </w:r>
    </w:p>
    <w:p w14:paraId="4DC0BB86" w14:textId="6B845D45" w:rsidR="00B71791" w:rsidRDefault="00B71791" w:rsidP="008D04C2">
      <w:pPr>
        <w:rPr>
          <w:sz w:val="22"/>
          <w:szCs w:val="22"/>
          <w:lang w:val="en-US"/>
        </w:rPr>
      </w:pPr>
      <w:r w:rsidRPr="004A571A">
        <w:rPr>
          <w:sz w:val="22"/>
          <w:szCs w:val="22"/>
          <w:lang w:val="en-US"/>
        </w:rPr>
        <w:t>Given the discussion above, there is an obvious need to conclude on a set of combinations/</w:t>
      </w:r>
      <w:proofErr w:type="spellStart"/>
      <w:r w:rsidRPr="004A571A">
        <w:rPr>
          <w:sz w:val="22"/>
          <w:szCs w:val="22"/>
          <w:lang w:val="en-US"/>
        </w:rPr>
        <w:t>permutaions</w:t>
      </w:r>
      <w:proofErr w:type="spellEnd"/>
      <w:r w:rsidRPr="004A571A">
        <w:rPr>
          <w:sz w:val="22"/>
          <w:szCs w:val="22"/>
          <w:lang w:val="en-US"/>
        </w:rPr>
        <w:t>, scenarios and compatibility studies to be conducted before settling the guard</w:t>
      </w:r>
      <w:r w:rsidR="00904CCF">
        <w:rPr>
          <w:sz w:val="22"/>
          <w:szCs w:val="22"/>
          <w:lang w:val="en-US"/>
        </w:rPr>
        <w:t>, and thus some illustrative examples are used in this paper</w:t>
      </w:r>
    </w:p>
    <w:p w14:paraId="4FFB12B5" w14:textId="77777777" w:rsidR="00971A50" w:rsidRDefault="00971A50" w:rsidP="008D04C2">
      <w:pPr>
        <w:rPr>
          <w:sz w:val="22"/>
          <w:szCs w:val="22"/>
          <w:lang w:val="en-US"/>
        </w:rPr>
      </w:pPr>
    </w:p>
    <w:p w14:paraId="2560946C" w14:textId="26E81E95" w:rsidR="000E1D2B" w:rsidRDefault="000E1D2B" w:rsidP="000E1D2B">
      <w:pPr>
        <w:pStyle w:val="Heading2"/>
        <w:rPr>
          <w:lang w:val="en-US"/>
        </w:rPr>
      </w:pPr>
      <w:r>
        <w:rPr>
          <w:lang w:val="en-US"/>
        </w:rPr>
        <w:t>NR BS</w:t>
      </w:r>
      <w:r w:rsidR="00904CCF">
        <w:rPr>
          <w:lang w:val="en-US"/>
        </w:rPr>
        <w:t xml:space="preserve"> EVM analysis</w:t>
      </w:r>
    </w:p>
    <w:p w14:paraId="50185AC6" w14:textId="52B9D492" w:rsidR="001106D0" w:rsidRDefault="00D15644" w:rsidP="001106D0">
      <w:pPr>
        <w:rPr>
          <w:sz w:val="22"/>
          <w:szCs w:val="22"/>
          <w:lang w:val="en-US"/>
        </w:rPr>
      </w:pPr>
      <w:r>
        <w:rPr>
          <w:sz w:val="22"/>
          <w:szCs w:val="22"/>
          <w:lang w:val="en-US"/>
        </w:rPr>
        <w:t xml:space="preserve">In RAN4 # 80bis, </w:t>
      </w:r>
      <w:r w:rsidR="00904CCF">
        <w:rPr>
          <w:sz w:val="22"/>
          <w:szCs w:val="22"/>
          <w:lang w:val="en-US"/>
        </w:rPr>
        <w:t xml:space="preserve">the importance of studying NR guard band reduction in the context of </w:t>
      </w:r>
      <w:r>
        <w:rPr>
          <w:sz w:val="22"/>
          <w:szCs w:val="22"/>
          <w:lang w:val="en-US"/>
        </w:rPr>
        <w:t xml:space="preserve">EVM impact was </w:t>
      </w:r>
      <w:r w:rsidR="00904CCF">
        <w:rPr>
          <w:sz w:val="22"/>
          <w:szCs w:val="22"/>
          <w:lang w:val="en-US"/>
        </w:rPr>
        <w:t>noted</w:t>
      </w:r>
      <w:r>
        <w:rPr>
          <w:sz w:val="22"/>
          <w:szCs w:val="22"/>
          <w:lang w:val="en-US"/>
        </w:rPr>
        <w:t xml:space="preserve">. Considering the fact that the physical layer structure as well as other aspects on measurement of EVM for NR is not settled, we made a simple investigation on BS EVM </w:t>
      </w:r>
      <w:r w:rsidR="006852ED">
        <w:rPr>
          <w:sz w:val="22"/>
          <w:szCs w:val="22"/>
          <w:lang w:val="en-US"/>
        </w:rPr>
        <w:t xml:space="preserve">induced by the filter for </w:t>
      </w:r>
      <w:r>
        <w:rPr>
          <w:sz w:val="22"/>
          <w:szCs w:val="22"/>
          <w:lang w:val="en-US"/>
        </w:rPr>
        <w:t xml:space="preserve">edge PRB as well as averaged over all </w:t>
      </w:r>
      <w:proofErr w:type="gramStart"/>
      <w:r>
        <w:rPr>
          <w:sz w:val="22"/>
          <w:szCs w:val="22"/>
          <w:lang w:val="en-US"/>
        </w:rPr>
        <w:t>PRB:s</w:t>
      </w:r>
      <w:proofErr w:type="gramEnd"/>
      <w:r>
        <w:rPr>
          <w:sz w:val="22"/>
          <w:szCs w:val="22"/>
          <w:lang w:val="en-US"/>
        </w:rPr>
        <w:t xml:space="preserve"> for a 20 MHz carrier for sub-6GHz cases assuming 15 kHz sub-carrier spacing </w:t>
      </w:r>
      <w:r w:rsidR="006852ED">
        <w:rPr>
          <w:sz w:val="22"/>
          <w:szCs w:val="22"/>
          <w:lang w:val="en-US"/>
        </w:rPr>
        <w:t xml:space="preserve">(taking to account that 1 PRB=12 sub-carriers) </w:t>
      </w:r>
      <w:r>
        <w:rPr>
          <w:sz w:val="22"/>
          <w:szCs w:val="22"/>
          <w:lang w:val="en-US"/>
        </w:rPr>
        <w:t>and various spectrum utilizations.</w:t>
      </w:r>
    </w:p>
    <w:p w14:paraId="3D0B739C" w14:textId="105DBFD5" w:rsidR="00D15644" w:rsidRDefault="00D15644" w:rsidP="001106D0">
      <w:pPr>
        <w:rPr>
          <w:sz w:val="22"/>
          <w:szCs w:val="22"/>
          <w:lang w:val="en-US"/>
        </w:rPr>
      </w:pPr>
      <w:r>
        <w:rPr>
          <w:sz w:val="22"/>
          <w:szCs w:val="22"/>
          <w:lang w:val="en-US"/>
        </w:rPr>
        <w:t>The filter for each spectrum utilization case was adapted so the operating band unw</w:t>
      </w:r>
      <w:r w:rsidR="00971A50">
        <w:rPr>
          <w:sz w:val="22"/>
          <w:szCs w:val="22"/>
          <w:lang w:val="en-US"/>
        </w:rPr>
        <w:t>anted emission mask requirement</w:t>
      </w:r>
      <w:r>
        <w:rPr>
          <w:sz w:val="22"/>
          <w:szCs w:val="22"/>
          <w:lang w:val="en-US"/>
        </w:rPr>
        <w:t xml:space="preserve"> based on MSR specification in 37.104 was fulfilled. The analysis </w:t>
      </w:r>
      <w:proofErr w:type="gramStart"/>
      <w:r>
        <w:rPr>
          <w:sz w:val="22"/>
          <w:szCs w:val="22"/>
          <w:lang w:val="en-US"/>
        </w:rPr>
        <w:t>indicate</w:t>
      </w:r>
      <w:proofErr w:type="gramEnd"/>
      <w:r>
        <w:rPr>
          <w:sz w:val="22"/>
          <w:szCs w:val="22"/>
          <w:lang w:val="en-US"/>
        </w:rPr>
        <w:t xml:space="preserve"> an impact on EVM which is summarized in Table 1.</w:t>
      </w:r>
    </w:p>
    <w:tbl>
      <w:tblPr>
        <w:tblStyle w:val="TableGrid"/>
        <w:tblW w:w="0" w:type="auto"/>
        <w:tblLook w:val="04A0" w:firstRow="1" w:lastRow="0" w:firstColumn="1" w:lastColumn="0" w:noHBand="0" w:noVBand="1"/>
      </w:tblPr>
      <w:tblGrid>
        <w:gridCol w:w="3823"/>
        <w:gridCol w:w="2880"/>
        <w:gridCol w:w="3352"/>
      </w:tblGrid>
      <w:tr w:rsidR="00D15644" w14:paraId="792C16F2" w14:textId="77777777" w:rsidTr="006852ED">
        <w:tc>
          <w:tcPr>
            <w:tcW w:w="3823" w:type="dxa"/>
          </w:tcPr>
          <w:p w14:paraId="169C686A" w14:textId="0B3FA513" w:rsidR="00D15644" w:rsidRDefault="006852ED" w:rsidP="006852ED">
            <w:pPr>
              <w:jc w:val="center"/>
              <w:rPr>
                <w:sz w:val="22"/>
                <w:szCs w:val="22"/>
                <w:lang w:val="en-US"/>
              </w:rPr>
            </w:pPr>
            <w:r>
              <w:rPr>
                <w:sz w:val="22"/>
                <w:szCs w:val="22"/>
                <w:lang w:val="en-US"/>
              </w:rPr>
              <w:t>Spectrum utilization</w:t>
            </w:r>
          </w:p>
        </w:tc>
        <w:tc>
          <w:tcPr>
            <w:tcW w:w="2880" w:type="dxa"/>
          </w:tcPr>
          <w:p w14:paraId="095E590B" w14:textId="28193ACA" w:rsidR="00D15644" w:rsidRDefault="006852ED" w:rsidP="006852ED">
            <w:pPr>
              <w:jc w:val="center"/>
              <w:rPr>
                <w:sz w:val="22"/>
                <w:szCs w:val="22"/>
                <w:lang w:val="en-US"/>
              </w:rPr>
            </w:pPr>
            <w:r>
              <w:rPr>
                <w:sz w:val="22"/>
                <w:szCs w:val="22"/>
                <w:lang w:val="en-US"/>
              </w:rPr>
              <w:t>Edge PRB EVM</w:t>
            </w:r>
          </w:p>
        </w:tc>
        <w:tc>
          <w:tcPr>
            <w:tcW w:w="3352" w:type="dxa"/>
          </w:tcPr>
          <w:p w14:paraId="038AA6C2" w14:textId="18D7C41E" w:rsidR="00D15644" w:rsidRDefault="006852ED" w:rsidP="006852ED">
            <w:pPr>
              <w:jc w:val="center"/>
              <w:rPr>
                <w:sz w:val="22"/>
                <w:szCs w:val="22"/>
                <w:lang w:val="en-US"/>
              </w:rPr>
            </w:pPr>
            <w:proofErr w:type="spellStart"/>
            <w:r>
              <w:rPr>
                <w:sz w:val="22"/>
                <w:szCs w:val="22"/>
                <w:lang w:val="en-US"/>
              </w:rPr>
              <w:t>Averae</w:t>
            </w:r>
            <w:proofErr w:type="spellEnd"/>
            <w:r>
              <w:rPr>
                <w:sz w:val="22"/>
                <w:szCs w:val="22"/>
                <w:lang w:val="en-US"/>
              </w:rPr>
              <w:t xml:space="preserve"> EVM</w:t>
            </w:r>
          </w:p>
        </w:tc>
      </w:tr>
      <w:tr w:rsidR="00D15644" w14:paraId="07863F72" w14:textId="77777777" w:rsidTr="006852ED">
        <w:tc>
          <w:tcPr>
            <w:tcW w:w="3823" w:type="dxa"/>
          </w:tcPr>
          <w:p w14:paraId="2B794424" w14:textId="1B4C05E6" w:rsidR="00D15644" w:rsidRDefault="006852ED" w:rsidP="001106D0">
            <w:pPr>
              <w:rPr>
                <w:sz w:val="22"/>
                <w:szCs w:val="22"/>
                <w:lang w:val="en-US"/>
              </w:rPr>
            </w:pPr>
            <w:r>
              <w:rPr>
                <w:sz w:val="22"/>
                <w:szCs w:val="22"/>
                <w:lang w:val="en-US"/>
              </w:rPr>
              <w:t xml:space="preserve">90% </w:t>
            </w:r>
            <w:proofErr w:type="gramStart"/>
            <w:r>
              <w:rPr>
                <w:sz w:val="22"/>
                <w:szCs w:val="22"/>
                <w:lang w:val="en-US"/>
              </w:rPr>
              <w:t>( with</w:t>
            </w:r>
            <w:proofErr w:type="gramEnd"/>
            <w:r>
              <w:rPr>
                <w:sz w:val="22"/>
                <w:szCs w:val="22"/>
                <w:lang w:val="en-US"/>
              </w:rPr>
              <w:t xml:space="preserve"> </w:t>
            </w:r>
            <w:proofErr w:type="spellStart"/>
            <w:r w:rsidRPr="006852ED">
              <w:rPr>
                <w:sz w:val="22"/>
                <w:szCs w:val="22"/>
              </w:rPr>
              <w:t>Nsc</w:t>
            </w:r>
            <w:proofErr w:type="spellEnd"/>
            <w:r w:rsidRPr="006852ED">
              <w:rPr>
                <w:sz w:val="22"/>
                <w:szCs w:val="22"/>
              </w:rPr>
              <w:t xml:space="preserve"> =1200</w:t>
            </w:r>
            <w:r>
              <w:rPr>
                <w:sz w:val="22"/>
                <w:szCs w:val="22"/>
              </w:rPr>
              <w:t>)</w:t>
            </w:r>
          </w:p>
        </w:tc>
        <w:tc>
          <w:tcPr>
            <w:tcW w:w="2880" w:type="dxa"/>
          </w:tcPr>
          <w:p w14:paraId="6637E73A" w14:textId="1B80F1FB" w:rsidR="00D15644" w:rsidRDefault="006852ED" w:rsidP="006852ED">
            <w:pPr>
              <w:jc w:val="center"/>
              <w:rPr>
                <w:sz w:val="22"/>
                <w:szCs w:val="22"/>
                <w:lang w:val="en-US"/>
              </w:rPr>
            </w:pPr>
            <w:r>
              <w:rPr>
                <w:sz w:val="22"/>
                <w:szCs w:val="22"/>
                <w:lang w:val="en-US"/>
              </w:rPr>
              <w:t>0.55%</w:t>
            </w:r>
          </w:p>
        </w:tc>
        <w:tc>
          <w:tcPr>
            <w:tcW w:w="3352" w:type="dxa"/>
          </w:tcPr>
          <w:p w14:paraId="09AE8739" w14:textId="38A24A9E" w:rsidR="00D15644" w:rsidRDefault="006852ED" w:rsidP="006852ED">
            <w:pPr>
              <w:jc w:val="center"/>
              <w:rPr>
                <w:sz w:val="22"/>
                <w:szCs w:val="22"/>
                <w:lang w:val="en-US"/>
              </w:rPr>
            </w:pPr>
            <w:r>
              <w:rPr>
                <w:sz w:val="22"/>
                <w:szCs w:val="22"/>
                <w:lang w:val="en-US"/>
              </w:rPr>
              <w:t>0.48%</w:t>
            </w:r>
          </w:p>
        </w:tc>
      </w:tr>
      <w:tr w:rsidR="00D15644" w14:paraId="141A991A" w14:textId="77777777" w:rsidTr="006852ED">
        <w:tc>
          <w:tcPr>
            <w:tcW w:w="3823" w:type="dxa"/>
          </w:tcPr>
          <w:p w14:paraId="443CB28F" w14:textId="59B31512" w:rsidR="00D15644" w:rsidRDefault="006852ED" w:rsidP="001106D0">
            <w:pPr>
              <w:rPr>
                <w:sz w:val="22"/>
                <w:szCs w:val="22"/>
                <w:lang w:val="en-US"/>
              </w:rPr>
            </w:pPr>
            <w:r>
              <w:rPr>
                <w:sz w:val="22"/>
                <w:szCs w:val="22"/>
                <w:lang w:val="en-US"/>
              </w:rPr>
              <w:t xml:space="preserve">~94% (93.6% with </w:t>
            </w:r>
            <w:proofErr w:type="spellStart"/>
            <w:r w:rsidRPr="006852ED">
              <w:rPr>
                <w:sz w:val="22"/>
                <w:szCs w:val="22"/>
              </w:rPr>
              <w:t>Nsc</w:t>
            </w:r>
            <w:proofErr w:type="spellEnd"/>
            <w:r w:rsidRPr="006852ED">
              <w:rPr>
                <w:sz w:val="22"/>
                <w:szCs w:val="22"/>
              </w:rPr>
              <w:t xml:space="preserve"> =1248</w:t>
            </w:r>
            <w:r>
              <w:rPr>
                <w:sz w:val="22"/>
                <w:szCs w:val="22"/>
              </w:rPr>
              <w:t>)</w:t>
            </w:r>
          </w:p>
        </w:tc>
        <w:tc>
          <w:tcPr>
            <w:tcW w:w="2880" w:type="dxa"/>
          </w:tcPr>
          <w:p w14:paraId="679AEFFD" w14:textId="10457329" w:rsidR="00D15644" w:rsidRDefault="006852ED" w:rsidP="006852ED">
            <w:pPr>
              <w:jc w:val="center"/>
              <w:rPr>
                <w:sz w:val="22"/>
                <w:szCs w:val="22"/>
                <w:lang w:val="en-US"/>
              </w:rPr>
            </w:pPr>
            <w:r>
              <w:rPr>
                <w:sz w:val="22"/>
                <w:szCs w:val="22"/>
                <w:lang w:val="en-US"/>
              </w:rPr>
              <w:t>0.7%</w:t>
            </w:r>
          </w:p>
        </w:tc>
        <w:tc>
          <w:tcPr>
            <w:tcW w:w="3352" w:type="dxa"/>
          </w:tcPr>
          <w:p w14:paraId="3DF5A729" w14:textId="27311052" w:rsidR="00D15644" w:rsidRDefault="006852ED" w:rsidP="006852ED">
            <w:pPr>
              <w:jc w:val="center"/>
              <w:rPr>
                <w:sz w:val="22"/>
                <w:szCs w:val="22"/>
                <w:lang w:val="en-US"/>
              </w:rPr>
            </w:pPr>
            <w:r>
              <w:rPr>
                <w:sz w:val="22"/>
                <w:szCs w:val="22"/>
                <w:lang w:val="en-US"/>
              </w:rPr>
              <w:t>0.5%</w:t>
            </w:r>
          </w:p>
        </w:tc>
      </w:tr>
      <w:tr w:rsidR="00D15644" w14:paraId="45148B47" w14:textId="77777777" w:rsidTr="006852ED">
        <w:tc>
          <w:tcPr>
            <w:tcW w:w="3823" w:type="dxa"/>
          </w:tcPr>
          <w:p w14:paraId="5FD0E290" w14:textId="04A7BC8A" w:rsidR="00D15644" w:rsidRPr="006852ED" w:rsidRDefault="006852ED" w:rsidP="001106D0">
            <w:pPr>
              <w:rPr>
                <w:sz w:val="22"/>
                <w:szCs w:val="22"/>
                <w:lang w:val="en-US"/>
              </w:rPr>
            </w:pPr>
            <w:r w:rsidRPr="006852ED">
              <w:rPr>
                <w:sz w:val="22"/>
                <w:szCs w:val="22"/>
                <w:lang w:val="en-US"/>
              </w:rPr>
              <w:t>~98%</w:t>
            </w:r>
            <w:proofErr w:type="gramStart"/>
            <w:r w:rsidRPr="006852ED">
              <w:rPr>
                <w:sz w:val="22"/>
                <w:szCs w:val="22"/>
                <w:lang w:val="en-US"/>
              </w:rPr>
              <w:t xml:space="preserve">   (</w:t>
            </w:r>
            <w:proofErr w:type="gramEnd"/>
            <w:r w:rsidRPr="006852ED">
              <w:rPr>
                <w:sz w:val="22"/>
                <w:szCs w:val="22"/>
                <w:lang w:val="en-US"/>
              </w:rPr>
              <w:t>98.</w:t>
            </w:r>
            <w:r>
              <w:rPr>
                <w:sz w:val="22"/>
                <w:szCs w:val="22"/>
                <w:lang w:val="en-US"/>
              </w:rPr>
              <w:t>1% with</w:t>
            </w:r>
            <w:r w:rsidRPr="006852ED">
              <w:rPr>
                <w:sz w:val="22"/>
                <w:szCs w:val="22"/>
                <w:lang w:val="en-US"/>
              </w:rPr>
              <w:t xml:space="preserve"> </w:t>
            </w:r>
            <w:proofErr w:type="spellStart"/>
            <w:r w:rsidRPr="006852ED">
              <w:rPr>
                <w:sz w:val="22"/>
                <w:szCs w:val="22"/>
                <w:lang w:val="en-US"/>
              </w:rPr>
              <w:t>Nsc</w:t>
            </w:r>
            <w:proofErr w:type="spellEnd"/>
            <w:r w:rsidRPr="006852ED">
              <w:rPr>
                <w:sz w:val="22"/>
                <w:szCs w:val="22"/>
                <w:lang w:val="en-US"/>
              </w:rPr>
              <w:t xml:space="preserve"> =1308)</w:t>
            </w:r>
          </w:p>
        </w:tc>
        <w:tc>
          <w:tcPr>
            <w:tcW w:w="2880" w:type="dxa"/>
          </w:tcPr>
          <w:p w14:paraId="6B908D18" w14:textId="403E9B47" w:rsidR="00D15644" w:rsidRDefault="006852ED" w:rsidP="006852ED">
            <w:pPr>
              <w:jc w:val="center"/>
              <w:rPr>
                <w:sz w:val="22"/>
                <w:szCs w:val="22"/>
                <w:lang w:val="en-US"/>
              </w:rPr>
            </w:pPr>
            <w:r>
              <w:rPr>
                <w:sz w:val="22"/>
                <w:szCs w:val="22"/>
                <w:lang w:val="en-US"/>
              </w:rPr>
              <w:t>4.32%</w:t>
            </w:r>
          </w:p>
        </w:tc>
        <w:tc>
          <w:tcPr>
            <w:tcW w:w="3352" w:type="dxa"/>
          </w:tcPr>
          <w:p w14:paraId="2381C94E" w14:textId="05DCE71B" w:rsidR="00D15644" w:rsidRDefault="006852ED" w:rsidP="006852ED">
            <w:pPr>
              <w:jc w:val="center"/>
              <w:rPr>
                <w:sz w:val="22"/>
                <w:szCs w:val="22"/>
                <w:lang w:val="en-US"/>
              </w:rPr>
            </w:pPr>
            <w:r>
              <w:rPr>
                <w:sz w:val="22"/>
                <w:szCs w:val="22"/>
                <w:lang w:val="en-US"/>
              </w:rPr>
              <w:t>0.83%</w:t>
            </w:r>
          </w:p>
        </w:tc>
      </w:tr>
    </w:tbl>
    <w:p w14:paraId="55969DD0" w14:textId="3FC02908" w:rsidR="00D15644" w:rsidRDefault="0034455A" w:rsidP="0034455A">
      <w:pPr>
        <w:pStyle w:val="Caption"/>
        <w:rPr>
          <w:sz w:val="22"/>
          <w:szCs w:val="22"/>
          <w:lang w:val="en-US"/>
        </w:rPr>
      </w:pPr>
      <w:r>
        <w:t xml:space="preserve">Table </w:t>
      </w:r>
      <w:r>
        <w:fldChar w:fldCharType="begin"/>
      </w:r>
      <w:r>
        <w:instrText xml:space="preserve"> SEQ Table \* ARABIC </w:instrText>
      </w:r>
      <w:r>
        <w:fldChar w:fldCharType="separate"/>
      </w:r>
      <w:r>
        <w:rPr>
          <w:noProof/>
        </w:rPr>
        <w:t>1</w:t>
      </w:r>
      <w:r>
        <w:fldChar w:fldCharType="end"/>
      </w:r>
      <w:r>
        <w:tab/>
        <w:t>EVM impact for various spectrum utilization levels</w:t>
      </w:r>
    </w:p>
    <w:p w14:paraId="014D48C3" w14:textId="4283BE70" w:rsidR="00604405" w:rsidRDefault="00CE68BD" w:rsidP="001106D0">
      <w:pPr>
        <w:rPr>
          <w:sz w:val="22"/>
          <w:szCs w:val="22"/>
          <w:lang w:val="en-US"/>
        </w:rPr>
      </w:pPr>
      <w:r>
        <w:rPr>
          <w:sz w:val="22"/>
          <w:szCs w:val="22"/>
          <w:lang w:val="en-US"/>
        </w:rPr>
        <w:t>F</w:t>
      </w:r>
      <w:r w:rsidR="00604405">
        <w:rPr>
          <w:sz w:val="22"/>
          <w:szCs w:val="22"/>
          <w:lang w:val="en-US"/>
        </w:rPr>
        <w:t>or larger sub-carrier spacing such as 60 kHz, due to slower decay in modulation spectrum, the needed attenuation for fulfilling the MSR mask would be larger</w:t>
      </w:r>
      <w:r w:rsidR="00971A50">
        <w:rPr>
          <w:sz w:val="22"/>
          <w:szCs w:val="22"/>
          <w:lang w:val="en-US"/>
        </w:rPr>
        <w:t>,</w:t>
      </w:r>
      <w:r w:rsidR="00604405">
        <w:rPr>
          <w:sz w:val="22"/>
          <w:szCs w:val="22"/>
          <w:lang w:val="en-US"/>
        </w:rPr>
        <w:t xml:space="preserve"> affecting the </w:t>
      </w:r>
      <w:r w:rsidR="00971A50">
        <w:rPr>
          <w:sz w:val="22"/>
          <w:szCs w:val="22"/>
          <w:lang w:val="en-US"/>
        </w:rPr>
        <w:t>length</w:t>
      </w:r>
      <w:r w:rsidR="0034455A">
        <w:rPr>
          <w:sz w:val="22"/>
          <w:szCs w:val="22"/>
          <w:lang w:val="en-US"/>
        </w:rPr>
        <w:t xml:space="preserve"> of the </w:t>
      </w:r>
      <w:r w:rsidR="00604405">
        <w:rPr>
          <w:sz w:val="22"/>
          <w:szCs w:val="22"/>
          <w:lang w:val="en-US"/>
        </w:rPr>
        <w:t>filter</w:t>
      </w:r>
      <w:r w:rsidR="00971A50">
        <w:rPr>
          <w:sz w:val="22"/>
          <w:szCs w:val="22"/>
          <w:lang w:val="en-US"/>
        </w:rPr>
        <w:t>.</w:t>
      </w:r>
      <w:r w:rsidR="00604405">
        <w:rPr>
          <w:sz w:val="22"/>
          <w:szCs w:val="22"/>
          <w:lang w:val="en-US"/>
        </w:rPr>
        <w:t xml:space="preserve"> </w:t>
      </w:r>
      <w:proofErr w:type="gramStart"/>
      <w:r w:rsidR="00971A50">
        <w:rPr>
          <w:sz w:val="22"/>
          <w:szCs w:val="22"/>
          <w:lang w:val="en-US"/>
        </w:rPr>
        <w:t>C</w:t>
      </w:r>
      <w:r w:rsidR="00604405">
        <w:rPr>
          <w:sz w:val="22"/>
          <w:szCs w:val="22"/>
          <w:lang w:val="en-US"/>
        </w:rPr>
        <w:t>onsequently</w:t>
      </w:r>
      <w:proofErr w:type="gramEnd"/>
      <w:r w:rsidR="00604405">
        <w:rPr>
          <w:sz w:val="22"/>
          <w:szCs w:val="22"/>
          <w:lang w:val="en-US"/>
        </w:rPr>
        <w:t xml:space="preserve"> larger </w:t>
      </w:r>
      <w:r w:rsidR="0034455A">
        <w:rPr>
          <w:sz w:val="22"/>
          <w:szCs w:val="22"/>
          <w:lang w:val="en-US"/>
        </w:rPr>
        <w:t xml:space="preserve">EVM </w:t>
      </w:r>
      <w:r w:rsidR="00604405">
        <w:rPr>
          <w:sz w:val="22"/>
          <w:szCs w:val="22"/>
          <w:lang w:val="en-US"/>
        </w:rPr>
        <w:t>degradation is to be expected</w:t>
      </w:r>
      <w:r w:rsidR="00971A50">
        <w:rPr>
          <w:sz w:val="22"/>
          <w:szCs w:val="22"/>
          <w:lang w:val="en-US"/>
        </w:rPr>
        <w:t xml:space="preserve"> for larger sub-carrier </w:t>
      </w:r>
      <w:proofErr w:type="spellStart"/>
      <w:r w:rsidR="00971A50">
        <w:rPr>
          <w:sz w:val="22"/>
          <w:szCs w:val="22"/>
          <w:lang w:val="en-US"/>
        </w:rPr>
        <w:t>specing</w:t>
      </w:r>
      <w:proofErr w:type="spellEnd"/>
      <w:r w:rsidR="00604405">
        <w:rPr>
          <w:sz w:val="22"/>
          <w:szCs w:val="22"/>
          <w:lang w:val="en-US"/>
        </w:rPr>
        <w:t xml:space="preserve">. We will contribute on the impact </w:t>
      </w:r>
      <w:r w:rsidR="00C65B0D">
        <w:rPr>
          <w:sz w:val="22"/>
          <w:szCs w:val="22"/>
          <w:lang w:val="en-US"/>
        </w:rPr>
        <w:t>considering 60 kHz sub-carrier spacing and encourage other companies to conduct studies.</w:t>
      </w:r>
    </w:p>
    <w:p w14:paraId="2DF1C980" w14:textId="4BB0CB97" w:rsidR="00604405" w:rsidRDefault="00604405" w:rsidP="00604405">
      <w:pPr>
        <w:rPr>
          <w:sz w:val="22"/>
          <w:szCs w:val="22"/>
          <w:lang w:val="en-US"/>
        </w:rPr>
      </w:pPr>
      <w:r>
        <w:rPr>
          <w:sz w:val="22"/>
          <w:szCs w:val="22"/>
          <w:lang w:val="en-US"/>
        </w:rPr>
        <w:t xml:space="preserve">As the impact on edge PRB seems fairly high for </w:t>
      </w:r>
      <w:r w:rsidR="0034455A">
        <w:rPr>
          <w:sz w:val="22"/>
          <w:szCs w:val="22"/>
          <w:lang w:val="en-US"/>
        </w:rPr>
        <w:t xml:space="preserve">more </w:t>
      </w:r>
      <w:proofErr w:type="spellStart"/>
      <w:r w:rsidR="0034455A">
        <w:rPr>
          <w:sz w:val="22"/>
          <w:szCs w:val="22"/>
          <w:lang w:val="en-US"/>
        </w:rPr>
        <w:t>agressive</w:t>
      </w:r>
      <w:proofErr w:type="spellEnd"/>
      <w:r>
        <w:rPr>
          <w:sz w:val="22"/>
          <w:szCs w:val="22"/>
          <w:lang w:val="en-US"/>
        </w:rPr>
        <w:t xml:space="preserve"> spectrum utilization levels, a discussion on possible gains </w:t>
      </w:r>
      <w:r w:rsidR="00971A50">
        <w:rPr>
          <w:sz w:val="22"/>
          <w:szCs w:val="22"/>
          <w:lang w:val="en-US"/>
        </w:rPr>
        <w:t>in the context of signal fidelity</w:t>
      </w:r>
      <w:r>
        <w:rPr>
          <w:sz w:val="22"/>
          <w:szCs w:val="22"/>
          <w:lang w:val="en-US"/>
        </w:rPr>
        <w:t xml:space="preserve"> </w:t>
      </w:r>
      <w:r w:rsidR="00971A50">
        <w:rPr>
          <w:sz w:val="22"/>
          <w:szCs w:val="22"/>
          <w:lang w:val="en-US"/>
        </w:rPr>
        <w:t>is</w:t>
      </w:r>
      <w:r>
        <w:rPr>
          <w:sz w:val="22"/>
          <w:szCs w:val="22"/>
          <w:lang w:val="en-US"/>
        </w:rPr>
        <w:t xml:space="preserve"> needed since the added </w:t>
      </w:r>
      <w:proofErr w:type="gramStart"/>
      <w:r>
        <w:rPr>
          <w:sz w:val="22"/>
          <w:szCs w:val="22"/>
          <w:lang w:val="en-US"/>
        </w:rPr>
        <w:t>PRB:s</w:t>
      </w:r>
      <w:proofErr w:type="gramEnd"/>
      <w:r>
        <w:rPr>
          <w:sz w:val="22"/>
          <w:szCs w:val="22"/>
          <w:lang w:val="en-US"/>
        </w:rPr>
        <w:t xml:space="preserve"> suffer from </w:t>
      </w:r>
      <w:r w:rsidR="00971A50">
        <w:rPr>
          <w:sz w:val="22"/>
          <w:szCs w:val="22"/>
          <w:lang w:val="en-US"/>
        </w:rPr>
        <w:t xml:space="preserve">a </w:t>
      </w:r>
      <w:r>
        <w:rPr>
          <w:sz w:val="22"/>
          <w:szCs w:val="22"/>
          <w:lang w:val="en-US"/>
        </w:rPr>
        <w:t>higher level of distor</w:t>
      </w:r>
      <w:r w:rsidR="00CE68BD">
        <w:rPr>
          <w:sz w:val="22"/>
          <w:szCs w:val="22"/>
          <w:lang w:val="en-US"/>
        </w:rPr>
        <w:t>t</w:t>
      </w:r>
      <w:r>
        <w:rPr>
          <w:sz w:val="22"/>
          <w:szCs w:val="22"/>
          <w:lang w:val="en-US"/>
        </w:rPr>
        <w:t>ion</w:t>
      </w:r>
      <w:r w:rsidR="00971A50">
        <w:rPr>
          <w:sz w:val="22"/>
          <w:szCs w:val="22"/>
          <w:lang w:val="en-US"/>
        </w:rPr>
        <w:t>,</w:t>
      </w:r>
      <w:r w:rsidR="00CE68BD">
        <w:rPr>
          <w:sz w:val="22"/>
          <w:szCs w:val="22"/>
          <w:lang w:val="en-US"/>
        </w:rPr>
        <w:t xml:space="preserve"> and thus in practice may </w:t>
      </w:r>
      <w:r w:rsidR="00971A50">
        <w:rPr>
          <w:sz w:val="22"/>
          <w:szCs w:val="22"/>
          <w:lang w:val="en-US"/>
        </w:rPr>
        <w:t xml:space="preserve">risk not to </w:t>
      </w:r>
      <w:r w:rsidR="00CE68BD">
        <w:rPr>
          <w:sz w:val="22"/>
          <w:szCs w:val="22"/>
          <w:lang w:val="en-US"/>
        </w:rPr>
        <w:t>reliably increase data rates</w:t>
      </w:r>
      <w:r w:rsidR="00971A50">
        <w:rPr>
          <w:sz w:val="22"/>
          <w:szCs w:val="22"/>
          <w:lang w:val="en-US"/>
        </w:rPr>
        <w:t xml:space="preserve"> in these cases</w:t>
      </w:r>
      <w:r>
        <w:rPr>
          <w:sz w:val="22"/>
          <w:szCs w:val="22"/>
          <w:lang w:val="en-US"/>
        </w:rPr>
        <w:t>.</w:t>
      </w:r>
    </w:p>
    <w:p w14:paraId="5275E775" w14:textId="77777777" w:rsidR="001106D0" w:rsidRPr="000E1D2B" w:rsidRDefault="001106D0" w:rsidP="000E1D2B">
      <w:pPr>
        <w:rPr>
          <w:lang w:val="en-US"/>
        </w:rPr>
      </w:pPr>
    </w:p>
    <w:p w14:paraId="507E2376" w14:textId="3A48C7ED" w:rsidR="000E1D2B" w:rsidRDefault="000E1D2B" w:rsidP="000E1D2B">
      <w:pPr>
        <w:pStyle w:val="Heading2"/>
        <w:rPr>
          <w:lang w:val="en-US"/>
        </w:rPr>
      </w:pPr>
      <w:r>
        <w:rPr>
          <w:lang w:val="en-US"/>
        </w:rPr>
        <w:t>NR UE</w:t>
      </w:r>
    </w:p>
    <w:p w14:paraId="2C00CB7A" w14:textId="3BC4E91D" w:rsidR="00C47025" w:rsidRPr="004A571A" w:rsidRDefault="00CE68BD" w:rsidP="000E1D2B">
      <w:pPr>
        <w:rPr>
          <w:rFonts w:cs="Arial"/>
          <w:sz w:val="22"/>
          <w:szCs w:val="22"/>
          <w:lang w:val="en-US"/>
        </w:rPr>
      </w:pPr>
      <w:r>
        <w:rPr>
          <w:rFonts w:cs="Arial"/>
          <w:sz w:val="22"/>
          <w:szCs w:val="22"/>
          <w:lang w:val="en-US"/>
        </w:rPr>
        <w:t xml:space="preserve">Our understanding from the discussion at RAN4#80bis is that windowing should be considered as the baseline spectrum confinement technique for UEs. </w:t>
      </w:r>
      <w:proofErr w:type="gramStart"/>
      <w:r>
        <w:rPr>
          <w:rFonts w:cs="Arial"/>
          <w:sz w:val="22"/>
          <w:szCs w:val="22"/>
          <w:lang w:val="en-US"/>
        </w:rPr>
        <w:t>With this in mind,</w:t>
      </w:r>
      <w:r w:rsidR="004A571A">
        <w:rPr>
          <w:rFonts w:cs="Arial"/>
          <w:sz w:val="22"/>
          <w:szCs w:val="22"/>
          <w:lang w:val="en-US"/>
        </w:rPr>
        <w:t xml:space="preserve"> we</w:t>
      </w:r>
      <w:proofErr w:type="gramEnd"/>
      <w:r w:rsidR="004A571A">
        <w:rPr>
          <w:rFonts w:cs="Arial"/>
          <w:sz w:val="22"/>
          <w:szCs w:val="22"/>
          <w:lang w:val="en-US"/>
        </w:rPr>
        <w:t xml:space="preserve"> present a preliminary analy</w:t>
      </w:r>
      <w:r w:rsidR="008B571C">
        <w:rPr>
          <w:rFonts w:cs="Arial"/>
          <w:sz w:val="22"/>
          <w:szCs w:val="22"/>
          <w:lang w:val="en-US"/>
        </w:rPr>
        <w:t>sis for both 15 kHz</w:t>
      </w:r>
      <w:r w:rsidR="00C47025">
        <w:rPr>
          <w:rFonts w:cs="Arial"/>
          <w:sz w:val="22"/>
          <w:szCs w:val="22"/>
          <w:lang w:val="en-US"/>
        </w:rPr>
        <w:t xml:space="preserve"> and 60 kHz sub-carrier spacing for different values of </w:t>
      </w:r>
      <w:r w:rsidR="008B571C">
        <w:rPr>
          <w:rFonts w:cs="Arial"/>
          <w:sz w:val="22"/>
          <w:szCs w:val="22"/>
          <w:lang w:val="en-US"/>
        </w:rPr>
        <w:t>spectrum utilization for 20 MHz carrier</w:t>
      </w:r>
      <w:r w:rsidR="00C47025">
        <w:rPr>
          <w:rFonts w:cs="Arial"/>
          <w:sz w:val="22"/>
          <w:szCs w:val="22"/>
          <w:lang w:val="en-US"/>
        </w:rPr>
        <w:t xml:space="preserve"> is considered.</w:t>
      </w:r>
    </w:p>
    <w:p w14:paraId="32DCEB8B" w14:textId="1BDF2583" w:rsidR="0035147D" w:rsidRDefault="00013471" w:rsidP="00C47025">
      <w:pPr>
        <w:rPr>
          <w:rFonts w:cs="Arial"/>
          <w:sz w:val="22"/>
          <w:szCs w:val="22"/>
          <w:lang w:val="en-US"/>
        </w:rPr>
      </w:pPr>
      <w:r>
        <w:rPr>
          <w:rFonts w:cs="Arial"/>
          <w:sz w:val="22"/>
          <w:szCs w:val="22"/>
          <w:lang w:val="en-US"/>
        </w:rPr>
        <w:lastRenderedPageBreak/>
        <w:t xml:space="preserve">Assuming windowing (using </w:t>
      </w:r>
      <w:proofErr w:type="gramStart"/>
      <w:r>
        <w:rPr>
          <w:rFonts w:cs="Arial"/>
          <w:sz w:val="22"/>
          <w:szCs w:val="22"/>
          <w:lang w:val="en-US"/>
        </w:rPr>
        <w:t>an</w:t>
      </w:r>
      <w:proofErr w:type="gramEnd"/>
      <w:r>
        <w:rPr>
          <w:rFonts w:cs="Arial"/>
          <w:sz w:val="22"/>
          <w:szCs w:val="22"/>
          <w:lang w:val="en-US"/>
        </w:rPr>
        <w:t xml:space="preserve"> raised-cosine window) with</w:t>
      </w:r>
      <w:r w:rsidR="00C47025" w:rsidRPr="004A571A">
        <w:rPr>
          <w:rFonts w:cs="Arial"/>
          <w:sz w:val="22"/>
          <w:szCs w:val="22"/>
          <w:lang w:val="en-US"/>
        </w:rPr>
        <w:t xml:space="preserve"> window length less than the CP length</w:t>
      </w:r>
      <w:r>
        <w:rPr>
          <w:rFonts w:cs="Arial"/>
          <w:sz w:val="22"/>
          <w:szCs w:val="22"/>
          <w:lang w:val="en-US"/>
        </w:rPr>
        <w:t xml:space="preserve"> and the E-UTRA emission mask as a possible requirement for sub-6 GHz the following results have been obtained. The maximum window length for 15 kHz sub-carrier spacing is 144 while the maximum window length for 60 kHz sub-carrier spacing is </w:t>
      </w:r>
      <w:proofErr w:type="gramStart"/>
      <w:r>
        <w:rPr>
          <w:rFonts w:cs="Arial"/>
          <w:sz w:val="22"/>
          <w:szCs w:val="22"/>
          <w:lang w:val="en-US"/>
        </w:rPr>
        <w:t>36 respectively</w:t>
      </w:r>
      <w:proofErr w:type="gramEnd"/>
      <w:r>
        <w:rPr>
          <w:rFonts w:cs="Arial"/>
          <w:sz w:val="22"/>
          <w:szCs w:val="22"/>
          <w:lang w:val="en-US"/>
        </w:rPr>
        <w:t>.</w:t>
      </w:r>
      <w:r w:rsidR="008B571C">
        <w:rPr>
          <w:rFonts w:cs="Arial"/>
          <w:sz w:val="22"/>
          <w:szCs w:val="22"/>
          <w:lang w:val="en-US"/>
        </w:rPr>
        <w:t xml:space="preserve"> </w:t>
      </w:r>
      <w:r w:rsidR="0035147D">
        <w:rPr>
          <w:rFonts w:cs="Arial"/>
          <w:sz w:val="22"/>
          <w:szCs w:val="22"/>
          <w:lang w:val="en-US"/>
        </w:rPr>
        <w:t xml:space="preserve">One should be aware that a window length equal to the cyclic prefix length is </w:t>
      </w:r>
      <w:proofErr w:type="spellStart"/>
      <w:r w:rsidR="0035147D">
        <w:rPr>
          <w:rFonts w:cs="Arial"/>
          <w:sz w:val="22"/>
          <w:szCs w:val="22"/>
          <w:lang w:val="en-US"/>
        </w:rPr>
        <w:t>inpractical</w:t>
      </w:r>
      <w:proofErr w:type="spellEnd"/>
      <w:r w:rsidR="0035147D">
        <w:rPr>
          <w:rFonts w:cs="Arial"/>
          <w:sz w:val="22"/>
          <w:szCs w:val="22"/>
          <w:lang w:val="en-US"/>
        </w:rPr>
        <w:t xml:space="preserve"> since it would not </w:t>
      </w:r>
      <w:proofErr w:type="gramStart"/>
      <w:r w:rsidR="0035147D">
        <w:rPr>
          <w:rFonts w:cs="Arial"/>
          <w:sz w:val="22"/>
          <w:szCs w:val="22"/>
          <w:lang w:val="en-US"/>
        </w:rPr>
        <w:t>leaving</w:t>
      </w:r>
      <w:proofErr w:type="gramEnd"/>
      <w:r w:rsidR="0035147D">
        <w:rPr>
          <w:rFonts w:cs="Arial"/>
          <w:sz w:val="22"/>
          <w:szCs w:val="22"/>
          <w:lang w:val="en-US"/>
        </w:rPr>
        <w:t xml:space="preserve"> sufficient </w:t>
      </w:r>
      <w:proofErr w:type="spellStart"/>
      <w:r w:rsidR="0035147D">
        <w:rPr>
          <w:rFonts w:cs="Arial"/>
          <w:sz w:val="22"/>
          <w:szCs w:val="22"/>
          <w:lang w:val="en-US"/>
        </w:rPr>
        <w:t>protectetion</w:t>
      </w:r>
      <w:proofErr w:type="spellEnd"/>
      <w:r w:rsidR="0035147D">
        <w:rPr>
          <w:rFonts w:cs="Arial"/>
          <w:sz w:val="22"/>
          <w:szCs w:val="22"/>
          <w:lang w:val="en-US"/>
        </w:rPr>
        <w:t xml:space="preserve"> for multi-path propagation. In practice much shorter windows must be considered.</w:t>
      </w:r>
    </w:p>
    <w:p w14:paraId="1709197E" w14:textId="08EFC34D" w:rsidR="008B571C" w:rsidRDefault="00971A50" w:rsidP="00C47025">
      <w:pPr>
        <w:rPr>
          <w:rFonts w:cs="Arial"/>
          <w:sz w:val="22"/>
          <w:szCs w:val="22"/>
          <w:lang w:val="en-US"/>
        </w:rPr>
      </w:pPr>
      <w:r>
        <w:rPr>
          <w:rFonts w:cs="Arial"/>
          <w:sz w:val="22"/>
          <w:szCs w:val="22"/>
          <w:lang w:val="en-US"/>
        </w:rPr>
        <w:t>Note that the results do</w:t>
      </w:r>
      <w:r w:rsidR="00013471">
        <w:rPr>
          <w:rFonts w:cs="Arial"/>
          <w:sz w:val="22"/>
          <w:szCs w:val="22"/>
          <w:lang w:val="en-US"/>
        </w:rPr>
        <w:t xml:space="preserve"> not contain any PA model</w:t>
      </w:r>
      <w:r w:rsidR="00C47025" w:rsidRPr="004A571A">
        <w:rPr>
          <w:rFonts w:cs="Arial"/>
          <w:sz w:val="22"/>
          <w:szCs w:val="22"/>
          <w:lang w:val="en-US"/>
        </w:rPr>
        <w:t xml:space="preserve">. </w:t>
      </w:r>
      <w:r>
        <w:rPr>
          <w:rFonts w:cs="Arial"/>
          <w:sz w:val="22"/>
          <w:szCs w:val="22"/>
          <w:lang w:val="en-US"/>
        </w:rPr>
        <w:t>C</w:t>
      </w:r>
      <w:r w:rsidR="00013471">
        <w:rPr>
          <w:rFonts w:cs="Arial"/>
          <w:sz w:val="22"/>
          <w:szCs w:val="22"/>
          <w:lang w:val="en-US"/>
        </w:rPr>
        <w:t>onfiguration bandwidth</w:t>
      </w:r>
      <w:r w:rsidR="008C1D37">
        <w:rPr>
          <w:rFonts w:cs="Arial"/>
          <w:sz w:val="22"/>
          <w:szCs w:val="22"/>
          <w:lang w:val="en-US"/>
        </w:rPr>
        <w:t>s</w:t>
      </w:r>
      <w:r w:rsidR="00013471">
        <w:rPr>
          <w:rFonts w:cs="Arial"/>
          <w:sz w:val="22"/>
          <w:szCs w:val="22"/>
          <w:lang w:val="en-US"/>
        </w:rPr>
        <w:t xml:space="preserve"> of 90%, 94%, 97% </w:t>
      </w:r>
      <w:r>
        <w:rPr>
          <w:rFonts w:cs="Arial"/>
          <w:sz w:val="22"/>
          <w:szCs w:val="22"/>
          <w:lang w:val="en-US"/>
        </w:rPr>
        <w:t>assuming single PRB</w:t>
      </w:r>
      <w:r w:rsidR="008B571C">
        <w:rPr>
          <w:rFonts w:cs="Arial"/>
          <w:sz w:val="22"/>
          <w:szCs w:val="22"/>
          <w:lang w:val="en-US"/>
        </w:rPr>
        <w:t xml:space="preserve"> allocation </w:t>
      </w:r>
      <w:r w:rsidR="00013471">
        <w:rPr>
          <w:rFonts w:cs="Arial"/>
          <w:sz w:val="22"/>
          <w:szCs w:val="22"/>
          <w:lang w:val="en-US"/>
        </w:rPr>
        <w:t>were invest</w:t>
      </w:r>
      <w:r w:rsidR="008B571C">
        <w:rPr>
          <w:rFonts w:cs="Arial"/>
          <w:sz w:val="22"/>
          <w:szCs w:val="22"/>
          <w:lang w:val="en-US"/>
        </w:rPr>
        <w:t>igated</w:t>
      </w:r>
      <w:r>
        <w:rPr>
          <w:rFonts w:cs="Arial"/>
          <w:sz w:val="22"/>
          <w:szCs w:val="22"/>
          <w:lang w:val="en-US"/>
        </w:rPr>
        <w:t>,</w:t>
      </w:r>
      <w:r w:rsidR="008B571C">
        <w:rPr>
          <w:rFonts w:cs="Arial"/>
          <w:sz w:val="22"/>
          <w:szCs w:val="22"/>
          <w:lang w:val="en-US"/>
        </w:rPr>
        <w:t xml:space="preserve"> </w:t>
      </w:r>
      <w:proofErr w:type="gramStart"/>
      <w:r>
        <w:rPr>
          <w:rFonts w:cs="Arial"/>
          <w:sz w:val="22"/>
          <w:szCs w:val="22"/>
          <w:lang w:val="en-US"/>
        </w:rPr>
        <w:t>and also</w:t>
      </w:r>
      <w:proofErr w:type="gramEnd"/>
      <w:r w:rsidR="008B571C">
        <w:rPr>
          <w:rFonts w:cs="Arial"/>
          <w:sz w:val="22"/>
          <w:szCs w:val="22"/>
          <w:lang w:val="en-US"/>
        </w:rPr>
        <w:t xml:space="preserve"> for </w:t>
      </w:r>
      <w:r>
        <w:rPr>
          <w:rFonts w:cs="Arial"/>
          <w:sz w:val="22"/>
          <w:szCs w:val="22"/>
          <w:lang w:val="en-US"/>
        </w:rPr>
        <w:t xml:space="preserve">the </w:t>
      </w:r>
      <w:r w:rsidR="008B571C">
        <w:rPr>
          <w:rFonts w:cs="Arial"/>
          <w:sz w:val="22"/>
          <w:szCs w:val="22"/>
          <w:lang w:val="en-US"/>
        </w:rPr>
        <w:t xml:space="preserve">94% case even full PRB allocation was considered. </w:t>
      </w:r>
    </w:p>
    <w:p w14:paraId="116AC79C" w14:textId="03D5916C" w:rsidR="0034455A" w:rsidRDefault="008B571C" w:rsidP="00A01D06">
      <w:pPr>
        <w:pStyle w:val="BodyText"/>
        <w:rPr>
          <w:b/>
          <w:sz w:val="22"/>
          <w:szCs w:val="22"/>
          <w:lang w:val="en-US"/>
        </w:rPr>
      </w:pPr>
      <w:r>
        <w:rPr>
          <w:rFonts w:cs="Arial"/>
          <w:sz w:val="22"/>
          <w:szCs w:val="22"/>
          <w:lang w:val="en-US"/>
        </w:rPr>
        <w:t xml:space="preserve">As the UE </w:t>
      </w:r>
      <w:proofErr w:type="gramStart"/>
      <w:r>
        <w:rPr>
          <w:rFonts w:cs="Arial"/>
          <w:sz w:val="22"/>
          <w:szCs w:val="22"/>
          <w:lang w:val="en-US"/>
        </w:rPr>
        <w:t>need</w:t>
      </w:r>
      <w:r w:rsidR="008C1D37">
        <w:rPr>
          <w:rFonts w:cs="Arial"/>
          <w:sz w:val="22"/>
          <w:szCs w:val="22"/>
          <w:lang w:val="en-US"/>
        </w:rPr>
        <w:t>s</w:t>
      </w:r>
      <w:r>
        <w:rPr>
          <w:rFonts w:cs="Arial"/>
          <w:sz w:val="22"/>
          <w:szCs w:val="22"/>
          <w:lang w:val="en-US"/>
        </w:rPr>
        <w:t xml:space="preserve"> to</w:t>
      </w:r>
      <w:proofErr w:type="gramEnd"/>
      <w:r>
        <w:rPr>
          <w:rFonts w:cs="Arial"/>
          <w:sz w:val="22"/>
          <w:szCs w:val="22"/>
          <w:lang w:val="en-US"/>
        </w:rPr>
        <w:t xml:space="preserve"> fulfill the emission mask requirement regardless of PRB allocation, the single PRB case </w:t>
      </w:r>
      <w:r w:rsidR="00971A50">
        <w:rPr>
          <w:rFonts w:cs="Arial"/>
          <w:sz w:val="22"/>
          <w:szCs w:val="22"/>
          <w:lang w:val="en-US"/>
        </w:rPr>
        <w:t>was</w:t>
      </w:r>
      <w:r>
        <w:rPr>
          <w:rFonts w:cs="Arial"/>
          <w:sz w:val="22"/>
          <w:szCs w:val="22"/>
          <w:lang w:val="en-US"/>
        </w:rPr>
        <w:t xml:space="preserve"> covered for all scenarios.</w:t>
      </w:r>
    </w:p>
    <w:p w14:paraId="08175AC9" w14:textId="00F9FCFB" w:rsidR="00A01D06" w:rsidRPr="004A571A" w:rsidRDefault="00A01D06" w:rsidP="00007B68">
      <w:pPr>
        <w:pStyle w:val="Heading2"/>
        <w:rPr>
          <w:lang w:val="en-US"/>
        </w:rPr>
      </w:pPr>
      <w:r w:rsidRPr="00A01D06">
        <w:rPr>
          <w:lang w:val="en-US"/>
        </w:rPr>
        <w:t>For 15 kHz sub-carrier s</w:t>
      </w:r>
      <w:r>
        <w:rPr>
          <w:lang w:val="en-US"/>
        </w:rPr>
        <w:t>pacing</w:t>
      </w:r>
    </w:p>
    <w:p w14:paraId="6983EEFA" w14:textId="77777777" w:rsidR="00A01D06" w:rsidRDefault="00A01D06" w:rsidP="00A01D06">
      <w:pPr>
        <w:keepNext/>
        <w:jc w:val="center"/>
      </w:pPr>
      <w:r w:rsidRPr="004A571A">
        <w:rPr>
          <w:rFonts w:cs="Arial"/>
          <w:noProof/>
          <w:sz w:val="22"/>
          <w:szCs w:val="22"/>
          <w:lang w:val="sv-SE" w:eastAsia="sv-SE"/>
        </w:rPr>
        <w:drawing>
          <wp:inline distT="0" distB="0" distL="0" distR="0" wp14:anchorId="42D50F70" wp14:editId="25EF26C6">
            <wp:extent cx="4492800" cy="2993344"/>
            <wp:effectExtent l="0" t="0" r="317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583439" cy="3053733"/>
                    </a:xfrm>
                    <a:prstGeom prst="rect">
                      <a:avLst/>
                    </a:prstGeom>
                    <a:noFill/>
                    <a:ln>
                      <a:noFill/>
                    </a:ln>
                  </pic:spPr>
                </pic:pic>
              </a:graphicData>
            </a:graphic>
          </wp:inline>
        </w:drawing>
      </w:r>
    </w:p>
    <w:p w14:paraId="43F34B27" w14:textId="352DE424" w:rsidR="00A01D06" w:rsidRDefault="00A01D06" w:rsidP="002811D8">
      <w:pPr>
        <w:pStyle w:val="Caption"/>
        <w:rPr>
          <w:b w:val="0"/>
          <w:sz w:val="22"/>
          <w:szCs w:val="22"/>
          <w:lang w:val="en-US"/>
        </w:rPr>
      </w:pPr>
      <w:r>
        <w:t xml:space="preserve">Figure </w:t>
      </w:r>
      <w:r>
        <w:fldChar w:fldCharType="begin"/>
      </w:r>
      <w:r>
        <w:instrText xml:space="preserve"> SEQ Figure \* ARABIC </w:instrText>
      </w:r>
      <w:r>
        <w:fldChar w:fldCharType="separate"/>
      </w:r>
      <w:r w:rsidR="00DF3C54">
        <w:rPr>
          <w:noProof/>
        </w:rPr>
        <w:t>1</w:t>
      </w:r>
      <w:r>
        <w:fldChar w:fldCharType="end"/>
      </w:r>
      <w:r>
        <w:tab/>
        <w:t>15 kHz and 90% spectrum utilization</w:t>
      </w:r>
      <w:r>
        <w:rPr>
          <w:rFonts w:ascii="Calibri" w:hAnsi="Calibri"/>
          <w:noProof/>
          <w:sz w:val="22"/>
          <w:szCs w:val="22"/>
          <w:lang w:val="sv-SE" w:eastAsia="sv-SE"/>
        </w:rPr>
        <w:drawing>
          <wp:inline distT="0" distB="0" distL="0" distR="0" wp14:anchorId="64B23E35" wp14:editId="36DF3A30">
            <wp:extent cx="4496971" cy="2995200"/>
            <wp:effectExtent l="0" t="0" r="0" b="0"/>
            <wp:docPr id="10" name="Picture 10" descr="cid:image001.png@01D22DDC.B22C7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22DDC.B22C7A0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4549454" cy="3030156"/>
                    </a:xfrm>
                    <a:prstGeom prst="rect">
                      <a:avLst/>
                    </a:prstGeom>
                    <a:noFill/>
                    <a:ln>
                      <a:noFill/>
                    </a:ln>
                  </pic:spPr>
                </pic:pic>
              </a:graphicData>
            </a:graphic>
          </wp:inline>
        </w:drawing>
      </w:r>
    </w:p>
    <w:p w14:paraId="6EDFDD60" w14:textId="78202FDF" w:rsidR="00A01D06" w:rsidRDefault="00A01D06" w:rsidP="00A01D06">
      <w:pPr>
        <w:pStyle w:val="Caption"/>
        <w:rPr>
          <w:b w:val="0"/>
          <w:lang w:val="en-US"/>
        </w:rPr>
      </w:pPr>
      <w:r>
        <w:t xml:space="preserve">Figure </w:t>
      </w:r>
      <w:r>
        <w:fldChar w:fldCharType="begin"/>
      </w:r>
      <w:r>
        <w:instrText xml:space="preserve"> SEQ Figure \* ARABIC </w:instrText>
      </w:r>
      <w:r>
        <w:fldChar w:fldCharType="separate"/>
      </w:r>
      <w:r w:rsidR="00DF3C54">
        <w:rPr>
          <w:noProof/>
        </w:rPr>
        <w:t>2</w:t>
      </w:r>
      <w:r>
        <w:fldChar w:fldCharType="end"/>
      </w:r>
      <w:r>
        <w:tab/>
        <w:t>15 kHz and 92% spectrum utilization</w:t>
      </w:r>
    </w:p>
    <w:p w14:paraId="1A1385D6" w14:textId="46B2C99C" w:rsidR="00A01D06" w:rsidRDefault="00A01D06" w:rsidP="00A01D06">
      <w:pPr>
        <w:pStyle w:val="Caption"/>
        <w:ind w:left="-567"/>
        <w:jc w:val="left"/>
        <w:rPr>
          <w:lang w:val="en-US"/>
        </w:rPr>
      </w:pPr>
      <w:r>
        <w:rPr>
          <w:lang w:val="en-US"/>
        </w:rPr>
        <w:lastRenderedPageBreak/>
        <w:tab/>
      </w:r>
    </w:p>
    <w:p w14:paraId="2AEA0E6E" w14:textId="060A134E" w:rsidR="00DC18CD" w:rsidRPr="00D15644" w:rsidRDefault="00A01D06" w:rsidP="00A01D06">
      <w:pPr>
        <w:pStyle w:val="BodyText"/>
        <w:ind w:left="-567"/>
        <w:jc w:val="left"/>
        <w:rPr>
          <w:rFonts w:cs="Arial"/>
          <w:lang w:val="en-US"/>
        </w:rPr>
      </w:pPr>
      <w:r w:rsidRPr="004A571A">
        <w:rPr>
          <w:rFonts w:cs="Arial"/>
          <w:noProof/>
          <w:lang w:val="sv-SE" w:eastAsia="sv-SE"/>
        </w:rPr>
        <w:drawing>
          <wp:inline distT="0" distB="0" distL="0" distR="0" wp14:anchorId="56198A37" wp14:editId="59208922">
            <wp:extent cx="3157397" cy="2103631"/>
            <wp:effectExtent l="0" t="0" r="0" b="0"/>
            <wp:docPr id="5" name="Picture 5" descr="cid:image001.png@01D2295F.E82163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2295F.E82163E0"/>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3369210" cy="2244752"/>
                    </a:xfrm>
                    <a:prstGeom prst="rect">
                      <a:avLst/>
                    </a:prstGeom>
                    <a:noFill/>
                    <a:ln>
                      <a:noFill/>
                    </a:ln>
                  </pic:spPr>
                </pic:pic>
              </a:graphicData>
            </a:graphic>
          </wp:inline>
        </w:drawing>
      </w:r>
      <w:r w:rsidR="00231C09">
        <w:rPr>
          <w:rFonts w:cs="Arial"/>
          <w:lang w:val="en-US"/>
        </w:rPr>
        <w:t xml:space="preserve">   </w:t>
      </w:r>
      <w:r w:rsidRPr="004A571A">
        <w:rPr>
          <w:rFonts w:cs="Arial"/>
          <w:noProof/>
          <w:lang w:val="sv-SE" w:eastAsia="sv-SE"/>
        </w:rPr>
        <w:drawing>
          <wp:inline distT="0" distB="0" distL="0" distR="0" wp14:anchorId="4B933E13" wp14:editId="22934545">
            <wp:extent cx="3166869" cy="2109939"/>
            <wp:effectExtent l="0" t="0" r="0" b="0"/>
            <wp:docPr id="8" name="Picture 8" descr="cid:image001.png@01D22FAF.BE5920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01.png@01D22FAF.BE59206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347447" cy="2230250"/>
                    </a:xfrm>
                    <a:prstGeom prst="rect">
                      <a:avLst/>
                    </a:prstGeom>
                    <a:noFill/>
                    <a:ln>
                      <a:noFill/>
                    </a:ln>
                  </pic:spPr>
                </pic:pic>
              </a:graphicData>
            </a:graphic>
          </wp:inline>
        </w:drawing>
      </w:r>
    </w:p>
    <w:p w14:paraId="70A4E312" w14:textId="29F434AC" w:rsidR="00DC18CD" w:rsidRPr="004A571A" w:rsidRDefault="00FB0C3B" w:rsidP="00FB0C3B">
      <w:pPr>
        <w:pStyle w:val="Caption"/>
        <w:rPr>
          <w:rFonts w:cs="Arial"/>
          <w:sz w:val="22"/>
          <w:szCs w:val="22"/>
          <w:lang w:val="en-US"/>
        </w:rPr>
      </w:pPr>
      <w:r>
        <w:t xml:space="preserve">Figure </w:t>
      </w:r>
      <w:r>
        <w:fldChar w:fldCharType="begin"/>
      </w:r>
      <w:r>
        <w:instrText xml:space="preserve"> SEQ Figure \* ARABIC </w:instrText>
      </w:r>
      <w:r>
        <w:fldChar w:fldCharType="separate"/>
      </w:r>
      <w:r w:rsidR="00DF3C54">
        <w:rPr>
          <w:noProof/>
        </w:rPr>
        <w:t>3</w:t>
      </w:r>
      <w:r>
        <w:fldChar w:fldCharType="end"/>
      </w:r>
      <w:r>
        <w:tab/>
        <w:t>15 kHz and 94% spectrum utilization, single PRB and full PRB allocation</w:t>
      </w:r>
    </w:p>
    <w:p w14:paraId="1A9B5212" w14:textId="03F44EE9" w:rsidR="000E1D2B" w:rsidRDefault="000E1D2B" w:rsidP="0034455A">
      <w:pPr>
        <w:jc w:val="center"/>
        <w:rPr>
          <w:rFonts w:cs="Arial"/>
          <w:sz w:val="22"/>
          <w:szCs w:val="22"/>
          <w:lang w:val="en-US"/>
        </w:rPr>
      </w:pPr>
      <w:r w:rsidRPr="004A571A">
        <w:rPr>
          <w:rFonts w:cs="Arial"/>
          <w:noProof/>
          <w:sz w:val="22"/>
          <w:szCs w:val="22"/>
          <w:lang w:val="sv-SE" w:eastAsia="sv-SE"/>
        </w:rPr>
        <w:drawing>
          <wp:inline distT="0" distB="0" distL="0" distR="0" wp14:anchorId="2C676F1F" wp14:editId="40BC129C">
            <wp:extent cx="4348800" cy="28974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90349" cy="2925087"/>
                    </a:xfrm>
                    <a:prstGeom prst="rect">
                      <a:avLst/>
                    </a:prstGeom>
                    <a:noFill/>
                    <a:ln>
                      <a:noFill/>
                    </a:ln>
                  </pic:spPr>
                </pic:pic>
              </a:graphicData>
            </a:graphic>
          </wp:inline>
        </w:drawing>
      </w:r>
    </w:p>
    <w:p w14:paraId="33A97735" w14:textId="42250D92" w:rsidR="00231C09" w:rsidRDefault="00231C09" w:rsidP="00231C09">
      <w:pPr>
        <w:pStyle w:val="Caption"/>
        <w:rPr>
          <w:rFonts w:cs="Arial"/>
          <w:sz w:val="22"/>
          <w:szCs w:val="22"/>
          <w:lang w:val="en-US"/>
        </w:rPr>
      </w:pPr>
      <w:r>
        <w:t xml:space="preserve">Figure </w:t>
      </w:r>
      <w:r>
        <w:fldChar w:fldCharType="begin"/>
      </w:r>
      <w:r>
        <w:instrText xml:space="preserve"> SEQ Figure \* ARABIC </w:instrText>
      </w:r>
      <w:r>
        <w:fldChar w:fldCharType="separate"/>
      </w:r>
      <w:r w:rsidR="00DF3C54">
        <w:rPr>
          <w:noProof/>
        </w:rPr>
        <w:t>4</w:t>
      </w:r>
      <w:r>
        <w:fldChar w:fldCharType="end"/>
      </w:r>
      <w:r>
        <w:tab/>
        <w:t xml:space="preserve">15 kHz </w:t>
      </w:r>
      <w:r w:rsidR="00FB0C3B">
        <w:t xml:space="preserve">and </w:t>
      </w:r>
      <w:r>
        <w:t>97%</w:t>
      </w:r>
      <w:r w:rsidR="00FB0C3B">
        <w:t xml:space="preserve"> spectrum utilization</w:t>
      </w:r>
    </w:p>
    <w:p w14:paraId="67367181" w14:textId="174B96B8" w:rsidR="00231C09" w:rsidRDefault="00231C09" w:rsidP="008B571C">
      <w:pPr>
        <w:rPr>
          <w:rFonts w:cs="Arial"/>
          <w:sz w:val="22"/>
          <w:szCs w:val="22"/>
          <w:lang w:val="en-US"/>
        </w:rPr>
      </w:pPr>
      <w:r>
        <w:rPr>
          <w:rFonts w:cs="Arial"/>
          <w:sz w:val="22"/>
          <w:szCs w:val="22"/>
          <w:lang w:val="en-US"/>
        </w:rPr>
        <w:t xml:space="preserve">For 90% spectrum utilization case, it seems that no additional schemes for spectrum confinement would be </w:t>
      </w:r>
      <w:r w:rsidR="00FB0C3B">
        <w:rPr>
          <w:rFonts w:cs="Arial"/>
          <w:sz w:val="22"/>
          <w:szCs w:val="22"/>
          <w:lang w:val="en-US"/>
        </w:rPr>
        <w:t>necessary</w:t>
      </w:r>
      <w:r w:rsidR="001351AD">
        <w:rPr>
          <w:rFonts w:cs="Arial"/>
          <w:sz w:val="22"/>
          <w:szCs w:val="22"/>
          <w:lang w:val="en-US"/>
        </w:rPr>
        <w:t>.</w:t>
      </w:r>
      <w:r>
        <w:rPr>
          <w:rFonts w:cs="Arial"/>
          <w:sz w:val="22"/>
          <w:szCs w:val="22"/>
          <w:lang w:val="en-US"/>
        </w:rPr>
        <w:t xml:space="preserve"> </w:t>
      </w:r>
      <w:r w:rsidR="001351AD">
        <w:rPr>
          <w:rFonts w:cs="Arial"/>
          <w:sz w:val="22"/>
          <w:szCs w:val="22"/>
          <w:lang w:val="en-US"/>
        </w:rPr>
        <w:t>F</w:t>
      </w:r>
      <w:r>
        <w:rPr>
          <w:rFonts w:cs="Arial"/>
          <w:sz w:val="22"/>
          <w:szCs w:val="22"/>
          <w:lang w:val="en-US"/>
        </w:rPr>
        <w:t xml:space="preserve">or 94% spectrum utilization, a window length of 22 taps would give large margin for full PRB allocation while for single PRB, the window length of 22 taps would </w:t>
      </w:r>
      <w:r w:rsidR="001351AD">
        <w:rPr>
          <w:rFonts w:cs="Arial"/>
          <w:sz w:val="22"/>
          <w:szCs w:val="22"/>
          <w:lang w:val="en-US"/>
        </w:rPr>
        <w:t>just</w:t>
      </w:r>
      <w:r>
        <w:rPr>
          <w:rFonts w:cs="Arial"/>
          <w:sz w:val="22"/>
          <w:szCs w:val="22"/>
          <w:lang w:val="en-US"/>
        </w:rPr>
        <w:t xml:space="preserve"> fulfill the emission mask requirements with very little margins.</w:t>
      </w:r>
    </w:p>
    <w:p w14:paraId="4FB39CFD" w14:textId="536A96EE" w:rsidR="008B571C" w:rsidRDefault="00FB0C3B" w:rsidP="008B571C">
      <w:pPr>
        <w:rPr>
          <w:rFonts w:cs="Arial"/>
          <w:sz w:val="22"/>
          <w:szCs w:val="22"/>
          <w:lang w:val="en-US"/>
        </w:rPr>
      </w:pPr>
      <w:r>
        <w:rPr>
          <w:rFonts w:cs="Arial"/>
          <w:sz w:val="22"/>
          <w:szCs w:val="22"/>
          <w:lang w:val="en-US"/>
        </w:rPr>
        <w:t>For 97% spectrum utilization, a</w:t>
      </w:r>
      <w:r w:rsidR="008B571C" w:rsidRPr="004A571A">
        <w:rPr>
          <w:rFonts w:cs="Arial"/>
          <w:sz w:val="22"/>
          <w:szCs w:val="22"/>
          <w:lang w:val="en-US"/>
        </w:rPr>
        <w:t xml:space="preserve">n 80 tap long window is needed to fulfill </w:t>
      </w:r>
      <w:r>
        <w:rPr>
          <w:rFonts w:cs="Arial"/>
          <w:sz w:val="22"/>
          <w:szCs w:val="22"/>
          <w:lang w:val="en-US"/>
        </w:rPr>
        <w:t xml:space="preserve">UE </w:t>
      </w:r>
      <w:r w:rsidR="008B571C" w:rsidRPr="004A571A">
        <w:rPr>
          <w:rFonts w:cs="Arial"/>
          <w:sz w:val="22"/>
          <w:szCs w:val="22"/>
          <w:lang w:val="en-US"/>
        </w:rPr>
        <w:t>LTE mask</w:t>
      </w:r>
      <w:r w:rsidR="008B571C">
        <w:rPr>
          <w:rFonts w:cs="Arial"/>
          <w:sz w:val="22"/>
          <w:szCs w:val="22"/>
          <w:lang w:val="en-US"/>
        </w:rPr>
        <w:t xml:space="preserve"> for which </w:t>
      </w:r>
      <w:r w:rsidR="00231C09">
        <w:rPr>
          <w:rFonts w:cs="Arial"/>
          <w:sz w:val="22"/>
          <w:szCs w:val="22"/>
          <w:lang w:val="en-US"/>
        </w:rPr>
        <w:t>would</w:t>
      </w:r>
      <w:r w:rsidR="008B571C">
        <w:rPr>
          <w:rFonts w:cs="Arial"/>
          <w:sz w:val="22"/>
          <w:szCs w:val="22"/>
          <w:lang w:val="en-US"/>
        </w:rPr>
        <w:t xml:space="preserve"> consume a large portion </w:t>
      </w:r>
      <w:r w:rsidR="008B571C" w:rsidRPr="004A571A">
        <w:rPr>
          <w:rFonts w:cs="Arial"/>
          <w:sz w:val="22"/>
          <w:szCs w:val="22"/>
          <w:lang w:val="en-US"/>
        </w:rPr>
        <w:t>of cyclic prefix.</w:t>
      </w:r>
    </w:p>
    <w:p w14:paraId="2671BB7C" w14:textId="77777777" w:rsidR="008B571C" w:rsidRDefault="008B571C" w:rsidP="008B571C">
      <w:pPr>
        <w:rPr>
          <w:rFonts w:cs="Arial"/>
          <w:sz w:val="22"/>
          <w:szCs w:val="22"/>
          <w:lang w:val="en-US"/>
        </w:rPr>
      </w:pPr>
    </w:p>
    <w:p w14:paraId="4BFAD613" w14:textId="77777777" w:rsidR="0034455A" w:rsidRDefault="0034455A" w:rsidP="00DC18CD">
      <w:pPr>
        <w:rPr>
          <w:rFonts w:cs="Arial"/>
          <w:b/>
          <w:sz w:val="22"/>
          <w:szCs w:val="22"/>
          <w:lang w:val="en-US"/>
        </w:rPr>
      </w:pPr>
    </w:p>
    <w:p w14:paraId="31722195" w14:textId="77777777" w:rsidR="0034455A" w:rsidRDefault="0034455A" w:rsidP="00DC18CD">
      <w:pPr>
        <w:rPr>
          <w:rFonts w:cs="Arial"/>
          <w:b/>
          <w:sz w:val="22"/>
          <w:szCs w:val="22"/>
          <w:lang w:val="en-US"/>
        </w:rPr>
      </w:pPr>
    </w:p>
    <w:p w14:paraId="58FDAD64" w14:textId="77777777" w:rsidR="0034455A" w:rsidRDefault="0034455A" w:rsidP="00DC18CD">
      <w:pPr>
        <w:rPr>
          <w:rFonts w:cs="Arial"/>
          <w:b/>
          <w:sz w:val="22"/>
          <w:szCs w:val="22"/>
          <w:lang w:val="en-US"/>
        </w:rPr>
      </w:pPr>
    </w:p>
    <w:p w14:paraId="3E9EE0BE" w14:textId="77777777" w:rsidR="0034455A" w:rsidRDefault="0034455A" w:rsidP="00DC18CD">
      <w:pPr>
        <w:rPr>
          <w:rFonts w:cs="Arial"/>
          <w:b/>
          <w:sz w:val="22"/>
          <w:szCs w:val="22"/>
          <w:lang w:val="en-US"/>
        </w:rPr>
      </w:pPr>
    </w:p>
    <w:p w14:paraId="6FD5EADB" w14:textId="77777777" w:rsidR="0034455A" w:rsidRDefault="0034455A" w:rsidP="00DC18CD">
      <w:pPr>
        <w:rPr>
          <w:rFonts w:cs="Arial"/>
          <w:b/>
          <w:sz w:val="22"/>
          <w:szCs w:val="22"/>
          <w:lang w:val="en-US"/>
        </w:rPr>
      </w:pPr>
    </w:p>
    <w:p w14:paraId="11A23F08" w14:textId="482E83F7" w:rsidR="0034455A" w:rsidRDefault="0034455A" w:rsidP="00DC18CD">
      <w:pPr>
        <w:rPr>
          <w:rFonts w:cs="Arial"/>
          <w:b/>
          <w:sz w:val="22"/>
          <w:szCs w:val="22"/>
          <w:lang w:val="en-US"/>
        </w:rPr>
      </w:pPr>
    </w:p>
    <w:p w14:paraId="560378CE" w14:textId="3C4A8377" w:rsidR="00DC18CD" w:rsidRDefault="00DC18CD" w:rsidP="00007B68">
      <w:pPr>
        <w:pStyle w:val="Heading2"/>
        <w:rPr>
          <w:lang w:val="en-US"/>
        </w:rPr>
      </w:pPr>
      <w:proofErr w:type="gramStart"/>
      <w:r>
        <w:rPr>
          <w:lang w:val="en-US"/>
        </w:rPr>
        <w:lastRenderedPageBreak/>
        <w:t>For  60</w:t>
      </w:r>
      <w:proofErr w:type="gramEnd"/>
      <w:r>
        <w:rPr>
          <w:lang w:val="en-US"/>
        </w:rPr>
        <w:t xml:space="preserve"> kHz sub-carrier </w:t>
      </w:r>
      <w:proofErr w:type="spellStart"/>
      <w:r>
        <w:rPr>
          <w:lang w:val="en-US"/>
        </w:rPr>
        <w:t>spaing</w:t>
      </w:r>
      <w:proofErr w:type="spellEnd"/>
      <w:r>
        <w:rPr>
          <w:lang w:val="en-US"/>
        </w:rPr>
        <w:t>:</w:t>
      </w:r>
    </w:p>
    <w:p w14:paraId="32F27635" w14:textId="7880B749" w:rsidR="00DC18CD" w:rsidRDefault="00DC18CD" w:rsidP="00FB0C3B">
      <w:pPr>
        <w:jc w:val="center"/>
        <w:rPr>
          <w:rFonts w:cs="Arial"/>
          <w:sz w:val="22"/>
          <w:szCs w:val="22"/>
          <w:lang w:val="en-US"/>
        </w:rPr>
      </w:pPr>
      <w:r w:rsidRPr="004A571A">
        <w:rPr>
          <w:rFonts w:cs="Arial"/>
          <w:noProof/>
          <w:sz w:val="22"/>
          <w:szCs w:val="22"/>
          <w:lang w:val="sv-SE" w:eastAsia="sv-SE"/>
        </w:rPr>
        <w:drawing>
          <wp:inline distT="0" distB="0" distL="0" distR="0" wp14:anchorId="3B5E9FB2" wp14:editId="090F140A">
            <wp:extent cx="4648200" cy="3096883"/>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63910" cy="3107350"/>
                    </a:xfrm>
                    <a:prstGeom prst="rect">
                      <a:avLst/>
                    </a:prstGeom>
                    <a:noFill/>
                    <a:ln>
                      <a:noFill/>
                    </a:ln>
                  </pic:spPr>
                </pic:pic>
              </a:graphicData>
            </a:graphic>
          </wp:inline>
        </w:drawing>
      </w:r>
    </w:p>
    <w:p w14:paraId="7D045996" w14:textId="6EDC53F8" w:rsidR="00FB0C3B" w:rsidRPr="004A571A" w:rsidRDefault="00FB0C3B" w:rsidP="00FB0C3B">
      <w:pPr>
        <w:pStyle w:val="Caption"/>
        <w:rPr>
          <w:rFonts w:cs="Arial"/>
          <w:sz w:val="22"/>
          <w:szCs w:val="22"/>
          <w:lang w:val="en-US"/>
        </w:rPr>
      </w:pPr>
      <w:r>
        <w:t xml:space="preserve">Figure </w:t>
      </w:r>
      <w:r>
        <w:fldChar w:fldCharType="begin"/>
      </w:r>
      <w:r>
        <w:instrText xml:space="preserve"> SEQ Figure \* ARABIC </w:instrText>
      </w:r>
      <w:r>
        <w:fldChar w:fldCharType="separate"/>
      </w:r>
      <w:r w:rsidR="00DF3C54">
        <w:rPr>
          <w:noProof/>
        </w:rPr>
        <w:t>5</w:t>
      </w:r>
      <w:r>
        <w:fldChar w:fldCharType="end"/>
      </w:r>
      <w:r>
        <w:tab/>
        <w:t xml:space="preserve">60 </w:t>
      </w:r>
      <w:proofErr w:type="spellStart"/>
      <w:r>
        <w:t>KHz</w:t>
      </w:r>
      <w:proofErr w:type="spellEnd"/>
      <w:r>
        <w:t xml:space="preserve"> and 90% spectrum utilization</w:t>
      </w:r>
    </w:p>
    <w:p w14:paraId="68527594" w14:textId="39499F27" w:rsidR="008B571C" w:rsidRDefault="00DC18CD" w:rsidP="00FB0C3B">
      <w:pPr>
        <w:jc w:val="center"/>
        <w:rPr>
          <w:rFonts w:cs="Arial"/>
          <w:sz w:val="22"/>
          <w:szCs w:val="22"/>
          <w:lang w:val="en-US"/>
        </w:rPr>
      </w:pPr>
      <w:r>
        <w:rPr>
          <w:rFonts w:ascii="Calibri" w:hAnsi="Calibri"/>
          <w:noProof/>
          <w:sz w:val="22"/>
          <w:szCs w:val="22"/>
          <w:lang w:val="sv-SE" w:eastAsia="sv-SE"/>
        </w:rPr>
        <w:drawing>
          <wp:inline distT="0" distB="0" distL="0" distR="0" wp14:anchorId="5C9BDDCD" wp14:editId="783CB99F">
            <wp:extent cx="4676350" cy="3114675"/>
            <wp:effectExtent l="0" t="0" r="0" b="0"/>
            <wp:docPr id="11" name="Picture 11" descr="cid:image002.png@01D22DDC.B22C7A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id:image002.png@01D22DDC.B22C7A00"/>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4683041" cy="3119132"/>
                    </a:xfrm>
                    <a:prstGeom prst="rect">
                      <a:avLst/>
                    </a:prstGeom>
                    <a:noFill/>
                    <a:ln>
                      <a:noFill/>
                    </a:ln>
                  </pic:spPr>
                </pic:pic>
              </a:graphicData>
            </a:graphic>
          </wp:inline>
        </w:drawing>
      </w:r>
    </w:p>
    <w:p w14:paraId="586B6951" w14:textId="586BC2D5" w:rsidR="00FB0C3B" w:rsidRPr="004A571A" w:rsidRDefault="00FB0C3B" w:rsidP="00FB0C3B">
      <w:pPr>
        <w:pStyle w:val="Caption"/>
        <w:rPr>
          <w:rFonts w:cs="Arial"/>
          <w:sz w:val="22"/>
          <w:szCs w:val="22"/>
          <w:lang w:val="en-US"/>
        </w:rPr>
      </w:pPr>
      <w:r>
        <w:t xml:space="preserve">Figure </w:t>
      </w:r>
      <w:r>
        <w:fldChar w:fldCharType="begin"/>
      </w:r>
      <w:r>
        <w:instrText xml:space="preserve"> SEQ Figure \* ARABIC </w:instrText>
      </w:r>
      <w:r>
        <w:fldChar w:fldCharType="separate"/>
      </w:r>
      <w:r w:rsidR="00DF3C54">
        <w:rPr>
          <w:noProof/>
        </w:rPr>
        <w:t>6</w:t>
      </w:r>
      <w:r>
        <w:fldChar w:fldCharType="end"/>
      </w:r>
      <w:r>
        <w:t xml:space="preserve"> 60 kHz and 92% spectrum utilization</w:t>
      </w:r>
    </w:p>
    <w:p w14:paraId="597D0C67" w14:textId="6D68AD27" w:rsidR="00DC18CD" w:rsidRPr="004A571A" w:rsidRDefault="00DC18CD" w:rsidP="00FB0C3B">
      <w:pPr>
        <w:jc w:val="center"/>
        <w:rPr>
          <w:rFonts w:cs="Arial"/>
          <w:sz w:val="22"/>
          <w:szCs w:val="22"/>
          <w:lang w:val="en-US"/>
        </w:rPr>
      </w:pPr>
      <w:r>
        <w:rPr>
          <w:rFonts w:ascii="Calibri" w:hAnsi="Calibri"/>
          <w:noProof/>
          <w:sz w:val="22"/>
          <w:szCs w:val="22"/>
          <w:lang w:val="sv-SE" w:eastAsia="sv-SE"/>
        </w:rPr>
        <w:lastRenderedPageBreak/>
        <w:drawing>
          <wp:inline distT="0" distB="0" distL="0" distR="0" wp14:anchorId="1110EC57" wp14:editId="1F142794">
            <wp:extent cx="4704952" cy="3133725"/>
            <wp:effectExtent l="0" t="0" r="0" b="0"/>
            <wp:docPr id="9" name="Picture 9" descr="cid:image008.png@01D22DDC.B21E2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8.png@01D22DDC.B21E2220"/>
                    <pic:cNvPicPr>
                      <a:picLocks noChangeAspect="1" noChangeArrowheads="1"/>
                    </pic:cNvPicPr>
                  </pic:nvPicPr>
                  <pic:blipFill>
                    <a:blip r:embed="rId19" r:link="rId20">
                      <a:extLst>
                        <a:ext uri="{28A0092B-C50C-407E-A947-70E740481C1C}">
                          <a14:useLocalDpi xmlns:a14="http://schemas.microsoft.com/office/drawing/2010/main" val="0"/>
                        </a:ext>
                      </a:extLst>
                    </a:blip>
                    <a:srcRect/>
                    <a:stretch>
                      <a:fillRect/>
                    </a:stretch>
                  </pic:blipFill>
                  <pic:spPr bwMode="auto">
                    <a:xfrm>
                      <a:off x="0" y="0"/>
                      <a:ext cx="4717013" cy="3141758"/>
                    </a:xfrm>
                    <a:prstGeom prst="rect">
                      <a:avLst/>
                    </a:prstGeom>
                    <a:noFill/>
                    <a:ln>
                      <a:noFill/>
                    </a:ln>
                  </pic:spPr>
                </pic:pic>
              </a:graphicData>
            </a:graphic>
          </wp:inline>
        </w:drawing>
      </w:r>
    </w:p>
    <w:p w14:paraId="79C1F308" w14:textId="7B304A54" w:rsidR="000E1D2B" w:rsidRDefault="00FB0C3B" w:rsidP="00FB0C3B">
      <w:pPr>
        <w:pStyle w:val="Caption"/>
      </w:pPr>
      <w:r>
        <w:t xml:space="preserve">Figure </w:t>
      </w:r>
      <w:r>
        <w:fldChar w:fldCharType="begin"/>
      </w:r>
      <w:r>
        <w:instrText xml:space="preserve"> SEQ Figure \* ARABIC </w:instrText>
      </w:r>
      <w:r>
        <w:fldChar w:fldCharType="separate"/>
      </w:r>
      <w:r w:rsidR="00DF3C54">
        <w:rPr>
          <w:noProof/>
        </w:rPr>
        <w:t>7</w:t>
      </w:r>
      <w:r>
        <w:fldChar w:fldCharType="end"/>
      </w:r>
      <w:r>
        <w:tab/>
        <w:t>60 k</w:t>
      </w:r>
      <w:r w:rsidR="00DF3C54">
        <w:t>Hz and 94</w:t>
      </w:r>
      <w:r>
        <w:t>% spectrum allocation</w:t>
      </w:r>
    </w:p>
    <w:p w14:paraId="65D60B1B" w14:textId="08AB6D12" w:rsidR="00FB0C3B" w:rsidRDefault="00FB0C3B" w:rsidP="00FB0C3B">
      <w:pPr>
        <w:rPr>
          <w:sz w:val="22"/>
          <w:szCs w:val="22"/>
        </w:rPr>
      </w:pPr>
      <w:r w:rsidRPr="00FB0C3B">
        <w:rPr>
          <w:sz w:val="22"/>
          <w:szCs w:val="22"/>
        </w:rPr>
        <w:t xml:space="preserve">For 60 kHz sub-carrier spacing, it seems that spectrum confinement is necessary even for 90% spectrum utilization and for 92% and </w:t>
      </w:r>
      <w:proofErr w:type="gramStart"/>
      <w:r w:rsidRPr="00FB0C3B">
        <w:rPr>
          <w:sz w:val="22"/>
          <w:szCs w:val="22"/>
        </w:rPr>
        <w:t>in particular 94%</w:t>
      </w:r>
      <w:proofErr w:type="gramEnd"/>
      <w:r w:rsidRPr="00FB0C3B">
        <w:rPr>
          <w:sz w:val="22"/>
          <w:szCs w:val="22"/>
        </w:rPr>
        <w:t xml:space="preserve"> spectrum </w:t>
      </w:r>
      <w:r w:rsidR="001351AD">
        <w:rPr>
          <w:sz w:val="22"/>
          <w:szCs w:val="22"/>
        </w:rPr>
        <w:t>u</w:t>
      </w:r>
      <w:r w:rsidRPr="00FB0C3B">
        <w:rPr>
          <w:sz w:val="22"/>
          <w:szCs w:val="22"/>
        </w:rPr>
        <w:t>tilization, a window which consumes large portion of cyclic prefix would be needed.</w:t>
      </w:r>
    </w:p>
    <w:p w14:paraId="564865F9" w14:textId="1E5B1EE4" w:rsidR="00FB0C3B" w:rsidRDefault="00DF3C54" w:rsidP="00FB0C3B">
      <w:pPr>
        <w:rPr>
          <w:sz w:val="22"/>
          <w:szCs w:val="22"/>
        </w:rPr>
      </w:pPr>
      <w:r>
        <w:rPr>
          <w:sz w:val="22"/>
          <w:szCs w:val="22"/>
        </w:rPr>
        <w:t>In Figure 8</w:t>
      </w:r>
      <w:r w:rsidR="00FB0C3B">
        <w:rPr>
          <w:sz w:val="22"/>
          <w:szCs w:val="22"/>
        </w:rPr>
        <w:t xml:space="preserve"> </w:t>
      </w:r>
      <w:r>
        <w:rPr>
          <w:sz w:val="22"/>
          <w:szCs w:val="22"/>
        </w:rPr>
        <w:t xml:space="preserve">considering the 97% spectrum utilization, </w:t>
      </w:r>
      <w:r w:rsidR="00FB0C3B">
        <w:rPr>
          <w:sz w:val="22"/>
          <w:szCs w:val="22"/>
        </w:rPr>
        <w:t xml:space="preserve">a window of length </w:t>
      </w:r>
      <w:r>
        <w:rPr>
          <w:sz w:val="22"/>
          <w:szCs w:val="22"/>
        </w:rPr>
        <w:t xml:space="preserve">36 </w:t>
      </w:r>
      <w:r w:rsidR="00FB0C3B">
        <w:rPr>
          <w:sz w:val="22"/>
          <w:szCs w:val="22"/>
        </w:rPr>
        <w:t>taps</w:t>
      </w:r>
      <w:r>
        <w:rPr>
          <w:sz w:val="22"/>
          <w:szCs w:val="22"/>
        </w:rPr>
        <w:t xml:space="preserve"> which is equal to the cyclic prefix would not be sufficient to fulfil the LTE emission mask for UE.</w:t>
      </w:r>
    </w:p>
    <w:p w14:paraId="1FAE6A9D" w14:textId="2E125465" w:rsidR="000E1D2B" w:rsidRPr="004A571A" w:rsidRDefault="000E1D2B" w:rsidP="00DF3C54">
      <w:pPr>
        <w:jc w:val="center"/>
        <w:rPr>
          <w:rFonts w:cs="Arial"/>
          <w:sz w:val="22"/>
          <w:szCs w:val="22"/>
          <w:lang w:val="en-US"/>
        </w:rPr>
      </w:pPr>
      <w:r w:rsidRPr="004A571A">
        <w:rPr>
          <w:rFonts w:cs="Arial"/>
          <w:noProof/>
          <w:sz w:val="22"/>
          <w:szCs w:val="22"/>
          <w:lang w:val="sv-SE" w:eastAsia="sv-SE"/>
        </w:rPr>
        <w:drawing>
          <wp:inline distT="0" distB="0" distL="0" distR="0" wp14:anchorId="11BD2029" wp14:editId="2A6258B4">
            <wp:extent cx="4703498" cy="31337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710248" cy="3138222"/>
                    </a:xfrm>
                    <a:prstGeom prst="rect">
                      <a:avLst/>
                    </a:prstGeom>
                    <a:noFill/>
                    <a:ln>
                      <a:noFill/>
                    </a:ln>
                  </pic:spPr>
                </pic:pic>
              </a:graphicData>
            </a:graphic>
          </wp:inline>
        </w:drawing>
      </w:r>
    </w:p>
    <w:p w14:paraId="639703B8" w14:textId="0999883D" w:rsidR="000E1D2B" w:rsidRPr="004A571A" w:rsidRDefault="00DF3C54" w:rsidP="00DF3C54">
      <w:pPr>
        <w:pStyle w:val="Caption"/>
        <w:rPr>
          <w:rFonts w:cs="Arial"/>
          <w:sz w:val="22"/>
          <w:szCs w:val="22"/>
          <w:lang w:val="en-US"/>
        </w:rPr>
      </w:pPr>
      <w:r>
        <w:t xml:space="preserve">Figure </w:t>
      </w:r>
      <w:r>
        <w:fldChar w:fldCharType="begin"/>
      </w:r>
      <w:r>
        <w:instrText xml:space="preserve"> SEQ Figure \* ARABIC </w:instrText>
      </w:r>
      <w:r>
        <w:fldChar w:fldCharType="separate"/>
      </w:r>
      <w:r>
        <w:rPr>
          <w:noProof/>
        </w:rPr>
        <w:t>8</w:t>
      </w:r>
      <w:r>
        <w:fldChar w:fldCharType="end"/>
      </w:r>
      <w:r>
        <w:tab/>
        <w:t>60 kHz and 97% spectrum utilization</w:t>
      </w:r>
    </w:p>
    <w:p w14:paraId="02AD1A53" w14:textId="77777777" w:rsidR="000E1D2B" w:rsidRPr="004A571A" w:rsidRDefault="000E1D2B" w:rsidP="000E1D2B">
      <w:pPr>
        <w:rPr>
          <w:rFonts w:cs="Arial"/>
          <w:sz w:val="22"/>
          <w:szCs w:val="22"/>
          <w:lang w:val="en-US"/>
        </w:rPr>
      </w:pPr>
    </w:p>
    <w:p w14:paraId="6F1B2B81" w14:textId="77777777" w:rsidR="00DF3C54" w:rsidRPr="00FB0C3B" w:rsidRDefault="00DF3C54" w:rsidP="00DF3C54">
      <w:pPr>
        <w:rPr>
          <w:sz w:val="22"/>
          <w:szCs w:val="22"/>
        </w:rPr>
      </w:pPr>
      <w:r>
        <w:rPr>
          <w:sz w:val="22"/>
          <w:szCs w:val="22"/>
        </w:rPr>
        <w:t>Given the analysis above, we encourage more investigations concluding spectrum utilization levels which is not only feasible from complexity point of view but also are capable to fulfil the coming NR requirements which for sub-6 GHz should mostly be re-used from existing specifications.</w:t>
      </w:r>
    </w:p>
    <w:p w14:paraId="45D7A417" w14:textId="530BDB48" w:rsidR="000E1D2B" w:rsidRPr="00DF3C54" w:rsidRDefault="000E1D2B" w:rsidP="000E1D2B">
      <w:pPr>
        <w:rPr>
          <w:rFonts w:cs="Arial"/>
          <w:sz w:val="22"/>
          <w:szCs w:val="22"/>
        </w:rPr>
      </w:pPr>
    </w:p>
    <w:p w14:paraId="64F5AE3A" w14:textId="4A593968" w:rsidR="00C01F33" w:rsidRDefault="00C01F33" w:rsidP="000C461F">
      <w:pPr>
        <w:pStyle w:val="Heading1"/>
        <w:rPr>
          <w:lang w:val="en-US"/>
        </w:rPr>
      </w:pPr>
      <w:r w:rsidRPr="00CC1AFA">
        <w:rPr>
          <w:lang w:val="en-US"/>
        </w:rPr>
        <w:lastRenderedPageBreak/>
        <w:t>Conclusion</w:t>
      </w:r>
    </w:p>
    <w:p w14:paraId="668ACE88" w14:textId="72F91665" w:rsidR="00007B68" w:rsidRDefault="00007B68" w:rsidP="00007B68">
      <w:pPr>
        <w:rPr>
          <w:sz w:val="22"/>
          <w:szCs w:val="22"/>
          <w:lang w:val="en-US"/>
        </w:rPr>
      </w:pPr>
      <w:r w:rsidRPr="00007B68">
        <w:rPr>
          <w:sz w:val="22"/>
          <w:szCs w:val="22"/>
          <w:lang w:val="en-US"/>
        </w:rPr>
        <w:t>In this paper</w:t>
      </w:r>
      <w:r>
        <w:rPr>
          <w:sz w:val="22"/>
          <w:szCs w:val="22"/>
          <w:lang w:val="en-US"/>
        </w:rPr>
        <w:t xml:space="preserve"> based on the discussion in previous RAN4 meeting, for different values of NR spectrum utilization, the impact of filters on BS EVM as well as feasibility of UE time domain windowing was further investigated. It was shown that the EVM induced by BS filter on edge PRB can be </w:t>
      </w:r>
      <w:proofErr w:type="gramStart"/>
      <w:r>
        <w:rPr>
          <w:sz w:val="22"/>
          <w:szCs w:val="22"/>
          <w:lang w:val="en-US"/>
        </w:rPr>
        <w:t>fairly high</w:t>
      </w:r>
      <w:proofErr w:type="gramEnd"/>
      <w:r>
        <w:rPr>
          <w:sz w:val="22"/>
          <w:szCs w:val="22"/>
          <w:lang w:val="en-US"/>
        </w:rPr>
        <w:t xml:space="preserve"> </w:t>
      </w:r>
      <w:r w:rsidR="001351AD">
        <w:rPr>
          <w:sz w:val="22"/>
          <w:szCs w:val="22"/>
          <w:lang w:val="en-US"/>
        </w:rPr>
        <w:t xml:space="preserve">where utilization is &gt;95%, </w:t>
      </w:r>
      <w:r>
        <w:rPr>
          <w:sz w:val="22"/>
          <w:szCs w:val="22"/>
          <w:lang w:val="en-US"/>
        </w:rPr>
        <w:t>and on UE side for aggressive spectrum utilization, the mandatory emission mask requirements can be difficult to fulfill</w:t>
      </w:r>
      <w:r w:rsidR="0035147D">
        <w:rPr>
          <w:sz w:val="22"/>
          <w:szCs w:val="22"/>
          <w:lang w:val="en-US"/>
        </w:rPr>
        <w:t xml:space="preserve"> by windowing</w:t>
      </w:r>
      <w:r>
        <w:rPr>
          <w:sz w:val="22"/>
          <w:szCs w:val="22"/>
          <w:lang w:val="en-US"/>
        </w:rPr>
        <w:t>. In addition, other relevant and necessary study areas were also outlined.</w:t>
      </w:r>
    </w:p>
    <w:p w14:paraId="3EEAB9E3" w14:textId="504CD842" w:rsidR="00007B68" w:rsidRPr="00007B68" w:rsidRDefault="00007B68" w:rsidP="00007B68">
      <w:pPr>
        <w:rPr>
          <w:sz w:val="22"/>
          <w:szCs w:val="22"/>
          <w:lang w:val="en-US"/>
        </w:rPr>
      </w:pPr>
      <w:r>
        <w:rPr>
          <w:sz w:val="22"/>
          <w:szCs w:val="22"/>
          <w:lang w:val="en-US"/>
        </w:rPr>
        <w:t>Improvement of spectrum efficiency for NR is quite an important aspect</w:t>
      </w:r>
      <w:r w:rsidR="001351AD">
        <w:rPr>
          <w:sz w:val="22"/>
          <w:szCs w:val="22"/>
          <w:lang w:val="en-US"/>
        </w:rPr>
        <w:t>.</w:t>
      </w:r>
      <w:r>
        <w:rPr>
          <w:sz w:val="22"/>
          <w:szCs w:val="22"/>
          <w:lang w:val="en-US"/>
        </w:rPr>
        <w:t xml:space="preserve"> </w:t>
      </w:r>
      <w:r w:rsidR="001351AD">
        <w:rPr>
          <w:sz w:val="22"/>
          <w:szCs w:val="22"/>
          <w:lang w:val="en-US"/>
        </w:rPr>
        <w:t>G</w:t>
      </w:r>
      <w:r>
        <w:rPr>
          <w:sz w:val="22"/>
          <w:szCs w:val="22"/>
          <w:lang w:val="en-US"/>
        </w:rPr>
        <w:t xml:space="preserve">iven the discussion in this paper, </w:t>
      </w:r>
      <w:r w:rsidR="001351AD">
        <w:rPr>
          <w:sz w:val="22"/>
          <w:szCs w:val="22"/>
          <w:lang w:val="en-US"/>
        </w:rPr>
        <w:t>EVM and filter length appear to need careful investigation</w:t>
      </w:r>
      <w:r>
        <w:rPr>
          <w:sz w:val="22"/>
          <w:szCs w:val="22"/>
          <w:lang w:val="en-US"/>
        </w:rPr>
        <w:t xml:space="preserve"> before any values </w:t>
      </w:r>
      <w:r w:rsidR="001351AD">
        <w:rPr>
          <w:sz w:val="22"/>
          <w:szCs w:val="22"/>
          <w:lang w:val="en-US"/>
        </w:rPr>
        <w:t>are</w:t>
      </w:r>
      <w:r>
        <w:rPr>
          <w:sz w:val="22"/>
          <w:szCs w:val="22"/>
          <w:lang w:val="en-US"/>
        </w:rPr>
        <w:t xml:space="preserve"> settled</w:t>
      </w:r>
      <w:r w:rsidR="008C1D37">
        <w:rPr>
          <w:sz w:val="22"/>
          <w:szCs w:val="22"/>
          <w:lang w:val="en-US"/>
        </w:rPr>
        <w:t xml:space="preserve"> </w:t>
      </w:r>
      <w:proofErr w:type="gramStart"/>
      <w:r w:rsidR="008C1D37">
        <w:rPr>
          <w:sz w:val="22"/>
          <w:szCs w:val="22"/>
          <w:lang w:val="en-US"/>
        </w:rPr>
        <w:t>in order to</w:t>
      </w:r>
      <w:proofErr w:type="gramEnd"/>
      <w:r w:rsidR="008C1D37">
        <w:rPr>
          <w:sz w:val="22"/>
          <w:szCs w:val="22"/>
          <w:lang w:val="en-US"/>
        </w:rPr>
        <w:t xml:space="preserve"> ensure </w:t>
      </w:r>
      <w:r w:rsidR="00E90179">
        <w:rPr>
          <w:sz w:val="22"/>
          <w:szCs w:val="22"/>
          <w:lang w:val="en-US"/>
        </w:rPr>
        <w:t xml:space="preserve">an optimal </w:t>
      </w:r>
      <w:proofErr w:type="spellStart"/>
      <w:r w:rsidR="00E90179">
        <w:rPr>
          <w:sz w:val="22"/>
          <w:szCs w:val="22"/>
          <w:lang w:val="en-US"/>
        </w:rPr>
        <w:t>trade off</w:t>
      </w:r>
      <w:proofErr w:type="spellEnd"/>
      <w:r w:rsidR="00E90179">
        <w:rPr>
          <w:sz w:val="22"/>
          <w:szCs w:val="22"/>
          <w:lang w:val="en-US"/>
        </w:rPr>
        <w:t xml:space="preserve"> between different parameters</w:t>
      </w:r>
      <w:r>
        <w:rPr>
          <w:sz w:val="22"/>
          <w:szCs w:val="22"/>
          <w:lang w:val="en-US"/>
        </w:rPr>
        <w:t xml:space="preserve">. Given that NR is more versatile compared to other 3GPP </w:t>
      </w:r>
      <w:proofErr w:type="gramStart"/>
      <w:r>
        <w:rPr>
          <w:sz w:val="22"/>
          <w:szCs w:val="22"/>
          <w:lang w:val="en-US"/>
        </w:rPr>
        <w:t>RAT:s</w:t>
      </w:r>
      <w:proofErr w:type="gramEnd"/>
      <w:r>
        <w:rPr>
          <w:sz w:val="22"/>
          <w:szCs w:val="22"/>
          <w:lang w:val="en-US"/>
        </w:rPr>
        <w:t xml:space="preserve"> supporting multiple numerologies and multiplexing of numerologies, wider bandwidths and </w:t>
      </w:r>
      <w:proofErr w:type="spellStart"/>
      <w:r>
        <w:rPr>
          <w:sz w:val="22"/>
          <w:szCs w:val="22"/>
          <w:lang w:val="en-US"/>
        </w:rPr>
        <w:t>extention</w:t>
      </w:r>
      <w:proofErr w:type="spellEnd"/>
      <w:r>
        <w:rPr>
          <w:sz w:val="22"/>
          <w:szCs w:val="22"/>
          <w:lang w:val="en-US"/>
        </w:rPr>
        <w:t xml:space="preserve"> up to 100 GHz in frequency with possible benefits and limitations on mm-wave technology, we encourage other companies to also study the necessary areas to make sure that the NR spectrum efficiency improvements is implemented </w:t>
      </w:r>
      <w:r w:rsidR="00E90179">
        <w:rPr>
          <w:sz w:val="22"/>
          <w:szCs w:val="22"/>
          <w:lang w:val="en-US"/>
        </w:rPr>
        <w:t xml:space="preserve">whilst </w:t>
      </w:r>
      <w:r>
        <w:rPr>
          <w:sz w:val="22"/>
          <w:szCs w:val="22"/>
          <w:lang w:val="en-US"/>
        </w:rPr>
        <w:t xml:space="preserve">all aspects </w:t>
      </w:r>
      <w:r w:rsidR="00E90179">
        <w:rPr>
          <w:sz w:val="22"/>
          <w:szCs w:val="22"/>
          <w:lang w:val="en-US"/>
        </w:rPr>
        <w:t xml:space="preserve">are </w:t>
      </w:r>
      <w:r>
        <w:rPr>
          <w:sz w:val="22"/>
          <w:szCs w:val="22"/>
          <w:lang w:val="en-US"/>
        </w:rPr>
        <w:t>fully considered.</w:t>
      </w:r>
      <w:bookmarkStart w:id="0" w:name="_GoBack"/>
      <w:bookmarkEnd w:id="0"/>
    </w:p>
    <w:sectPr w:rsidR="00007B68" w:rsidRPr="00007B68" w:rsidSect="00A01D06">
      <w:headerReference w:type="even" r:id="rId22"/>
      <w:footerReference w:type="default" r:id="rId23"/>
      <w:footnotePr>
        <w:numRestart w:val="eachSect"/>
      </w:footnotePr>
      <w:pgSz w:w="11907" w:h="16840" w:code="9"/>
      <w:pgMar w:top="1418" w:right="708"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2A038" w14:textId="77777777" w:rsidR="006924FD" w:rsidRDefault="006924FD">
      <w:r>
        <w:separator/>
      </w:r>
    </w:p>
  </w:endnote>
  <w:endnote w:type="continuationSeparator" w:id="0">
    <w:p w14:paraId="3772C692" w14:textId="77777777" w:rsidR="006924FD" w:rsidRDefault="0069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F4E00A" w14:textId="14A6D9D3" w:rsidR="00BA36B3" w:rsidRDefault="00BA36B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51AD">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51AD">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0CD51A" w14:textId="77777777" w:rsidR="006924FD" w:rsidRDefault="006924FD">
      <w:r>
        <w:separator/>
      </w:r>
    </w:p>
  </w:footnote>
  <w:footnote w:type="continuationSeparator" w:id="0">
    <w:p w14:paraId="7426F860" w14:textId="77777777" w:rsidR="006924FD" w:rsidRDefault="00692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2681AF" w14:textId="77777777" w:rsidR="00BA36B3" w:rsidRDefault="00BA36B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052BFA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00D89"/>
    <w:multiLevelType w:val="hybridMultilevel"/>
    <w:tmpl w:val="F3FA6446"/>
    <w:lvl w:ilvl="0" w:tplc="041D000F">
      <w:start w:val="1"/>
      <w:numFmt w:val="decimal"/>
      <w:lvlText w:val="%1."/>
      <w:lvlJc w:val="left"/>
      <w:pPr>
        <w:ind w:left="927" w:hanging="360"/>
      </w:p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5" w15:restartNumberingAfterBreak="0">
    <w:nsid w:val="12E20B2B"/>
    <w:multiLevelType w:val="hybridMultilevel"/>
    <w:tmpl w:val="3EFEFA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50221C3"/>
    <w:multiLevelType w:val="hybridMultilevel"/>
    <w:tmpl w:val="F4342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7F13969"/>
    <w:multiLevelType w:val="hybridMultilevel"/>
    <w:tmpl w:val="3EC808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8D26301"/>
    <w:multiLevelType w:val="hybridMultilevel"/>
    <w:tmpl w:val="BB065BF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E2B1E4A"/>
    <w:multiLevelType w:val="hybridMultilevel"/>
    <w:tmpl w:val="6ECAB3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EB37BF"/>
    <w:multiLevelType w:val="hybridMultilevel"/>
    <w:tmpl w:val="B1C09B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2D6093"/>
    <w:multiLevelType w:val="hybridMultilevel"/>
    <w:tmpl w:val="7B726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5658F2"/>
    <w:multiLevelType w:val="hybridMultilevel"/>
    <w:tmpl w:val="E99CCE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8B1208E"/>
    <w:multiLevelType w:val="hybridMultilevel"/>
    <w:tmpl w:val="99B09F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8BD5D93"/>
    <w:multiLevelType w:val="hybridMultilevel"/>
    <w:tmpl w:val="0F00EBE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950751A"/>
    <w:multiLevelType w:val="hybridMultilevel"/>
    <w:tmpl w:val="5EA42E70"/>
    <w:lvl w:ilvl="0" w:tplc="0A4A07E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C1D65DE"/>
    <w:multiLevelType w:val="hybridMultilevel"/>
    <w:tmpl w:val="9000B5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644A53"/>
    <w:multiLevelType w:val="hybridMultilevel"/>
    <w:tmpl w:val="EF367F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7" w15:restartNumberingAfterBreak="0">
    <w:nsid w:val="57855D00"/>
    <w:multiLevelType w:val="hybridMultilevel"/>
    <w:tmpl w:val="41EC621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C94413"/>
    <w:multiLevelType w:val="hybridMultilevel"/>
    <w:tmpl w:val="687264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45A2AF1"/>
    <w:multiLevelType w:val="hybridMultilevel"/>
    <w:tmpl w:val="3F38CDA6"/>
    <w:lvl w:ilvl="0" w:tplc="FB2433B6">
      <w:start w:val="1"/>
      <w:numFmt w:val="decimal"/>
      <w:lvlText w:val="%1."/>
      <w:lvlJc w:val="left"/>
      <w:pPr>
        <w:ind w:left="92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F527D3"/>
    <w:multiLevelType w:val="hybridMultilevel"/>
    <w:tmpl w:val="2B085E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D30288C"/>
    <w:multiLevelType w:val="hybridMultilevel"/>
    <w:tmpl w:val="8C88DD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5575FAE"/>
    <w:multiLevelType w:val="hybridMultilevel"/>
    <w:tmpl w:val="CD40CE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BFC37F6"/>
    <w:multiLevelType w:val="hybridMultilevel"/>
    <w:tmpl w:val="496AD5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52001B"/>
    <w:multiLevelType w:val="hybridMultilevel"/>
    <w:tmpl w:val="19B8F8CE"/>
    <w:lvl w:ilvl="0" w:tplc="2D3E0B40">
      <w:numFmt w:val="bullet"/>
      <w:lvlText w:val="-"/>
      <w:lvlJc w:val="left"/>
      <w:pPr>
        <w:ind w:left="360" w:hanging="360"/>
      </w:pPr>
      <w:rPr>
        <w:rFonts w:ascii="Arial" w:eastAsia="Times New Roman" w:hAnsi="Arial" w:cs="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DC660AA"/>
    <w:multiLevelType w:val="hybridMultilevel"/>
    <w:tmpl w:val="C6040AD8"/>
    <w:lvl w:ilvl="0" w:tplc="66E00B88">
      <w:start w:val="1"/>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E031626"/>
    <w:multiLevelType w:val="hybridMultilevel"/>
    <w:tmpl w:val="AE22F34A"/>
    <w:lvl w:ilvl="0" w:tplc="041D0005">
      <w:start w:val="1"/>
      <w:numFmt w:val="bullet"/>
      <w:lvlText w:val=""/>
      <w:lvlJc w:val="left"/>
      <w:pPr>
        <w:tabs>
          <w:tab w:val="num" w:pos="-913"/>
        </w:tabs>
        <w:ind w:left="-913" w:hanging="397"/>
      </w:pPr>
      <w:rPr>
        <w:rFonts w:ascii="Wingdings" w:hAnsi="Wingdings" w:hint="default"/>
      </w:rPr>
    </w:lvl>
    <w:lvl w:ilvl="1" w:tplc="04090003">
      <w:start w:val="1"/>
      <w:numFmt w:val="bullet"/>
      <w:lvlText w:val="o"/>
      <w:lvlJc w:val="left"/>
      <w:pPr>
        <w:tabs>
          <w:tab w:val="num" w:pos="17"/>
        </w:tabs>
        <w:ind w:left="17" w:hanging="360"/>
      </w:pPr>
      <w:rPr>
        <w:rFonts w:ascii="Courier New" w:hAnsi="Courier New" w:cs="Courier New" w:hint="default"/>
      </w:rPr>
    </w:lvl>
    <w:lvl w:ilvl="2" w:tplc="04090005">
      <w:start w:val="1"/>
      <w:numFmt w:val="bullet"/>
      <w:lvlText w:val=""/>
      <w:lvlJc w:val="left"/>
      <w:pPr>
        <w:tabs>
          <w:tab w:val="num" w:pos="737"/>
        </w:tabs>
        <w:ind w:left="737" w:hanging="360"/>
      </w:pPr>
      <w:rPr>
        <w:rFonts w:ascii="Wingdings" w:hAnsi="Wingdings" w:hint="default"/>
      </w:rPr>
    </w:lvl>
    <w:lvl w:ilvl="3" w:tplc="04090001" w:tentative="1">
      <w:start w:val="1"/>
      <w:numFmt w:val="bullet"/>
      <w:lvlText w:val=""/>
      <w:lvlJc w:val="left"/>
      <w:pPr>
        <w:tabs>
          <w:tab w:val="num" w:pos="1457"/>
        </w:tabs>
        <w:ind w:left="1457" w:hanging="360"/>
      </w:pPr>
      <w:rPr>
        <w:rFonts w:ascii="Symbol" w:hAnsi="Symbol" w:hint="default"/>
      </w:rPr>
    </w:lvl>
    <w:lvl w:ilvl="4" w:tplc="04090003" w:tentative="1">
      <w:start w:val="1"/>
      <w:numFmt w:val="bullet"/>
      <w:lvlText w:val="o"/>
      <w:lvlJc w:val="left"/>
      <w:pPr>
        <w:tabs>
          <w:tab w:val="num" w:pos="2177"/>
        </w:tabs>
        <w:ind w:left="2177" w:hanging="360"/>
      </w:pPr>
      <w:rPr>
        <w:rFonts w:ascii="Courier New" w:hAnsi="Courier New" w:cs="Courier New" w:hint="default"/>
      </w:rPr>
    </w:lvl>
    <w:lvl w:ilvl="5" w:tplc="04090005" w:tentative="1">
      <w:start w:val="1"/>
      <w:numFmt w:val="bullet"/>
      <w:lvlText w:val=""/>
      <w:lvlJc w:val="left"/>
      <w:pPr>
        <w:tabs>
          <w:tab w:val="num" w:pos="2897"/>
        </w:tabs>
        <w:ind w:left="2897" w:hanging="360"/>
      </w:pPr>
      <w:rPr>
        <w:rFonts w:ascii="Wingdings" w:hAnsi="Wingdings" w:hint="default"/>
      </w:rPr>
    </w:lvl>
    <w:lvl w:ilvl="6" w:tplc="04090001" w:tentative="1">
      <w:start w:val="1"/>
      <w:numFmt w:val="bullet"/>
      <w:lvlText w:val=""/>
      <w:lvlJc w:val="left"/>
      <w:pPr>
        <w:tabs>
          <w:tab w:val="num" w:pos="3617"/>
        </w:tabs>
        <w:ind w:left="3617" w:hanging="360"/>
      </w:pPr>
      <w:rPr>
        <w:rFonts w:ascii="Symbol" w:hAnsi="Symbol" w:hint="default"/>
      </w:rPr>
    </w:lvl>
    <w:lvl w:ilvl="7" w:tplc="04090003" w:tentative="1">
      <w:start w:val="1"/>
      <w:numFmt w:val="bullet"/>
      <w:lvlText w:val="o"/>
      <w:lvlJc w:val="left"/>
      <w:pPr>
        <w:tabs>
          <w:tab w:val="num" w:pos="4337"/>
        </w:tabs>
        <w:ind w:left="4337" w:hanging="360"/>
      </w:pPr>
      <w:rPr>
        <w:rFonts w:ascii="Courier New" w:hAnsi="Courier New" w:cs="Courier New" w:hint="default"/>
      </w:rPr>
    </w:lvl>
    <w:lvl w:ilvl="8" w:tplc="04090005" w:tentative="1">
      <w:start w:val="1"/>
      <w:numFmt w:val="bullet"/>
      <w:lvlText w:val=""/>
      <w:lvlJc w:val="left"/>
      <w:pPr>
        <w:tabs>
          <w:tab w:val="num" w:pos="5057"/>
        </w:tabs>
        <w:ind w:left="5057"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4"/>
  </w:num>
  <w:num w:numId="6">
    <w:abstractNumId w:val="23"/>
  </w:num>
  <w:num w:numId="7">
    <w:abstractNumId w:val="28"/>
  </w:num>
  <w:num w:numId="8">
    <w:abstractNumId w:val="15"/>
  </w:num>
  <w:num w:numId="9">
    <w:abstractNumId w:val="12"/>
  </w:num>
  <w:num w:numId="10">
    <w:abstractNumId w:val="10"/>
  </w:num>
  <w:num w:numId="11">
    <w:abstractNumId w:val="11"/>
  </w:num>
  <w:num w:numId="12">
    <w:abstractNumId w:val="16"/>
  </w:num>
  <w:num w:numId="13">
    <w:abstractNumId w:val="17"/>
  </w:num>
  <w:num w:numId="14">
    <w:abstractNumId w:val="9"/>
  </w:num>
  <w:num w:numId="15">
    <w:abstractNumId w:val="13"/>
  </w:num>
  <w:num w:numId="16">
    <w:abstractNumId w:val="31"/>
  </w:num>
  <w:num w:numId="17">
    <w:abstractNumId w:val="32"/>
  </w:num>
  <w:num w:numId="18">
    <w:abstractNumId w:val="34"/>
  </w:num>
  <w:num w:numId="19">
    <w:abstractNumId w:val="29"/>
  </w:num>
  <w:num w:numId="20">
    <w:abstractNumId w:val="18"/>
  </w:num>
  <w:num w:numId="21">
    <w:abstractNumId w:val="27"/>
  </w:num>
  <w:num w:numId="22">
    <w:abstractNumId w:val="22"/>
  </w:num>
  <w:num w:numId="23">
    <w:abstractNumId w:val="8"/>
  </w:num>
  <w:num w:numId="24">
    <w:abstractNumId w:val="36"/>
  </w:num>
  <w:num w:numId="25">
    <w:abstractNumId w:val="7"/>
  </w:num>
  <w:num w:numId="26">
    <w:abstractNumId w:val="24"/>
  </w:num>
  <w:num w:numId="27">
    <w:abstractNumId w:val="19"/>
  </w:num>
  <w:num w:numId="28">
    <w:abstractNumId w:val="35"/>
  </w:num>
  <w:num w:numId="29">
    <w:abstractNumId w:val="30"/>
  </w:num>
  <w:num w:numId="3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num>
  <w:num w:numId="32">
    <w:abstractNumId w:val="37"/>
  </w:num>
  <w:num w:numId="33">
    <w:abstractNumId w:val="6"/>
  </w:num>
  <w:num w:numId="34">
    <w:abstractNumId w:val="33"/>
  </w:num>
  <w:num w:numId="35">
    <w:abstractNumId w:val="5"/>
  </w:num>
  <w:num w:numId="36">
    <w:abstractNumId w:val="0"/>
  </w:num>
  <w:num w:numId="37">
    <w:abstractNumId w:val="4"/>
  </w:num>
  <w:num w:numId="3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341F"/>
    <w:rsid w:val="000006E1"/>
    <w:rsid w:val="00002339"/>
    <w:rsid w:val="00002A37"/>
    <w:rsid w:val="000053C3"/>
    <w:rsid w:val="00006446"/>
    <w:rsid w:val="00006896"/>
    <w:rsid w:val="00007B68"/>
    <w:rsid w:val="00007CDC"/>
    <w:rsid w:val="00011B28"/>
    <w:rsid w:val="00013471"/>
    <w:rsid w:val="00015D15"/>
    <w:rsid w:val="000241AC"/>
    <w:rsid w:val="0002564D"/>
    <w:rsid w:val="00025ECA"/>
    <w:rsid w:val="000325B8"/>
    <w:rsid w:val="00033580"/>
    <w:rsid w:val="00034C15"/>
    <w:rsid w:val="00036BA1"/>
    <w:rsid w:val="00036CC6"/>
    <w:rsid w:val="000371DC"/>
    <w:rsid w:val="000422E2"/>
    <w:rsid w:val="00042BC5"/>
    <w:rsid w:val="00042F22"/>
    <w:rsid w:val="000444EF"/>
    <w:rsid w:val="00052A07"/>
    <w:rsid w:val="000534E3"/>
    <w:rsid w:val="0005606A"/>
    <w:rsid w:val="00057117"/>
    <w:rsid w:val="000616E7"/>
    <w:rsid w:val="0006487E"/>
    <w:rsid w:val="00065D5B"/>
    <w:rsid w:val="00065E1A"/>
    <w:rsid w:val="00073F9A"/>
    <w:rsid w:val="00077E5F"/>
    <w:rsid w:val="0008036A"/>
    <w:rsid w:val="00081AE6"/>
    <w:rsid w:val="000855EB"/>
    <w:rsid w:val="00085B52"/>
    <w:rsid w:val="000866F2"/>
    <w:rsid w:val="0009009F"/>
    <w:rsid w:val="00090658"/>
    <w:rsid w:val="00091557"/>
    <w:rsid w:val="000924C1"/>
    <w:rsid w:val="000924F0"/>
    <w:rsid w:val="00093474"/>
    <w:rsid w:val="0009510F"/>
    <w:rsid w:val="000A1B7B"/>
    <w:rsid w:val="000A4CEC"/>
    <w:rsid w:val="000A56F2"/>
    <w:rsid w:val="000B037C"/>
    <w:rsid w:val="000B1A5C"/>
    <w:rsid w:val="000B2719"/>
    <w:rsid w:val="000B3A8F"/>
    <w:rsid w:val="000B4AB9"/>
    <w:rsid w:val="000B58C3"/>
    <w:rsid w:val="000B61E9"/>
    <w:rsid w:val="000B6D88"/>
    <w:rsid w:val="000C03ED"/>
    <w:rsid w:val="000C165A"/>
    <w:rsid w:val="000C2E19"/>
    <w:rsid w:val="000C30DE"/>
    <w:rsid w:val="000C461F"/>
    <w:rsid w:val="000D0D07"/>
    <w:rsid w:val="000D160B"/>
    <w:rsid w:val="000D4797"/>
    <w:rsid w:val="000D5E12"/>
    <w:rsid w:val="000D627C"/>
    <w:rsid w:val="000E0527"/>
    <w:rsid w:val="000E1D2B"/>
    <w:rsid w:val="000E1E92"/>
    <w:rsid w:val="000E5BBE"/>
    <w:rsid w:val="000F06D6"/>
    <w:rsid w:val="000F0EB1"/>
    <w:rsid w:val="000F1106"/>
    <w:rsid w:val="000F3BE9"/>
    <w:rsid w:val="000F3F6C"/>
    <w:rsid w:val="000F6DF3"/>
    <w:rsid w:val="001005FF"/>
    <w:rsid w:val="00103BD6"/>
    <w:rsid w:val="001062FB"/>
    <w:rsid w:val="001063E6"/>
    <w:rsid w:val="001106D0"/>
    <w:rsid w:val="00112F35"/>
    <w:rsid w:val="00113CF4"/>
    <w:rsid w:val="001153EA"/>
    <w:rsid w:val="00115643"/>
    <w:rsid w:val="00116765"/>
    <w:rsid w:val="001202C9"/>
    <w:rsid w:val="001219F5"/>
    <w:rsid w:val="00121A20"/>
    <w:rsid w:val="0012377F"/>
    <w:rsid w:val="00124314"/>
    <w:rsid w:val="00126B4A"/>
    <w:rsid w:val="00132FD0"/>
    <w:rsid w:val="001344C0"/>
    <w:rsid w:val="001346FA"/>
    <w:rsid w:val="001351AD"/>
    <w:rsid w:val="00135252"/>
    <w:rsid w:val="001363CA"/>
    <w:rsid w:val="00137AB5"/>
    <w:rsid w:val="00137F0B"/>
    <w:rsid w:val="001421E7"/>
    <w:rsid w:val="00146E9A"/>
    <w:rsid w:val="00150E0C"/>
    <w:rsid w:val="00151E23"/>
    <w:rsid w:val="001526E0"/>
    <w:rsid w:val="001551A4"/>
    <w:rsid w:val="001551B5"/>
    <w:rsid w:val="0016366A"/>
    <w:rsid w:val="001659C1"/>
    <w:rsid w:val="00170E72"/>
    <w:rsid w:val="00173A8E"/>
    <w:rsid w:val="0018143F"/>
    <w:rsid w:val="001855B2"/>
    <w:rsid w:val="00186501"/>
    <w:rsid w:val="00190AC1"/>
    <w:rsid w:val="0019341A"/>
    <w:rsid w:val="00194785"/>
    <w:rsid w:val="00197DF9"/>
    <w:rsid w:val="001A1987"/>
    <w:rsid w:val="001A2564"/>
    <w:rsid w:val="001A6173"/>
    <w:rsid w:val="001A6CBA"/>
    <w:rsid w:val="001B077C"/>
    <w:rsid w:val="001B0D97"/>
    <w:rsid w:val="001B1866"/>
    <w:rsid w:val="001B4A28"/>
    <w:rsid w:val="001B5A5D"/>
    <w:rsid w:val="001C0955"/>
    <w:rsid w:val="001C1CE5"/>
    <w:rsid w:val="001C3985"/>
    <w:rsid w:val="001C3D2A"/>
    <w:rsid w:val="001C4F57"/>
    <w:rsid w:val="001D2A34"/>
    <w:rsid w:val="001D51BA"/>
    <w:rsid w:val="001D6342"/>
    <w:rsid w:val="001D6D53"/>
    <w:rsid w:val="001D7E2C"/>
    <w:rsid w:val="001E0723"/>
    <w:rsid w:val="001E3357"/>
    <w:rsid w:val="001E58E2"/>
    <w:rsid w:val="001E7AED"/>
    <w:rsid w:val="001F3527"/>
    <w:rsid w:val="001F3916"/>
    <w:rsid w:val="001F4736"/>
    <w:rsid w:val="001F54C5"/>
    <w:rsid w:val="001F55A3"/>
    <w:rsid w:val="001F662C"/>
    <w:rsid w:val="001F7074"/>
    <w:rsid w:val="00200490"/>
    <w:rsid w:val="00201F3A"/>
    <w:rsid w:val="00203F96"/>
    <w:rsid w:val="002069B2"/>
    <w:rsid w:val="00207FA3"/>
    <w:rsid w:val="002103FE"/>
    <w:rsid w:val="00213C9A"/>
    <w:rsid w:val="00214DA8"/>
    <w:rsid w:val="00215423"/>
    <w:rsid w:val="002158FA"/>
    <w:rsid w:val="00220600"/>
    <w:rsid w:val="00221F40"/>
    <w:rsid w:val="002224DB"/>
    <w:rsid w:val="00223986"/>
    <w:rsid w:val="00223FCB"/>
    <w:rsid w:val="002252C3"/>
    <w:rsid w:val="00225C54"/>
    <w:rsid w:val="00230765"/>
    <w:rsid w:val="002319E4"/>
    <w:rsid w:val="00231C09"/>
    <w:rsid w:val="00235632"/>
    <w:rsid w:val="00235872"/>
    <w:rsid w:val="00236580"/>
    <w:rsid w:val="00241559"/>
    <w:rsid w:val="002435B3"/>
    <w:rsid w:val="002458EB"/>
    <w:rsid w:val="002500C8"/>
    <w:rsid w:val="00253972"/>
    <w:rsid w:val="00256F3B"/>
    <w:rsid w:val="00257543"/>
    <w:rsid w:val="002617E7"/>
    <w:rsid w:val="00264228"/>
    <w:rsid w:val="00264334"/>
    <w:rsid w:val="0026473E"/>
    <w:rsid w:val="00266214"/>
    <w:rsid w:val="00267750"/>
    <w:rsid w:val="00267C83"/>
    <w:rsid w:val="00270EC0"/>
    <w:rsid w:val="0027144F"/>
    <w:rsid w:val="00271F3A"/>
    <w:rsid w:val="00273278"/>
    <w:rsid w:val="002737F4"/>
    <w:rsid w:val="00276DDC"/>
    <w:rsid w:val="002805F5"/>
    <w:rsid w:val="00280751"/>
    <w:rsid w:val="00280F19"/>
    <w:rsid w:val="002811D8"/>
    <w:rsid w:val="0028280A"/>
    <w:rsid w:val="00282BC7"/>
    <w:rsid w:val="00286ACD"/>
    <w:rsid w:val="00287745"/>
    <w:rsid w:val="00287838"/>
    <w:rsid w:val="002907B5"/>
    <w:rsid w:val="00292EB7"/>
    <w:rsid w:val="002957B7"/>
    <w:rsid w:val="00296227"/>
    <w:rsid w:val="00296F44"/>
    <w:rsid w:val="0029777D"/>
    <w:rsid w:val="002A055E"/>
    <w:rsid w:val="002A1D4E"/>
    <w:rsid w:val="002A2869"/>
    <w:rsid w:val="002A3DB3"/>
    <w:rsid w:val="002A5DEB"/>
    <w:rsid w:val="002B1119"/>
    <w:rsid w:val="002B24D6"/>
    <w:rsid w:val="002B3AEF"/>
    <w:rsid w:val="002C41E6"/>
    <w:rsid w:val="002C434C"/>
    <w:rsid w:val="002C43A4"/>
    <w:rsid w:val="002C651D"/>
    <w:rsid w:val="002D071A"/>
    <w:rsid w:val="002D34B2"/>
    <w:rsid w:val="002D5715"/>
    <w:rsid w:val="002D7637"/>
    <w:rsid w:val="002E17F2"/>
    <w:rsid w:val="002E7CAE"/>
    <w:rsid w:val="002F2771"/>
    <w:rsid w:val="002F37A9"/>
    <w:rsid w:val="00301CE6"/>
    <w:rsid w:val="0030254A"/>
    <w:rsid w:val="0030256B"/>
    <w:rsid w:val="0030339D"/>
    <w:rsid w:val="00304492"/>
    <w:rsid w:val="003045A7"/>
    <w:rsid w:val="0030501F"/>
    <w:rsid w:val="00307BA1"/>
    <w:rsid w:val="0031158D"/>
    <w:rsid w:val="00311702"/>
    <w:rsid w:val="00311E82"/>
    <w:rsid w:val="00313FD6"/>
    <w:rsid w:val="003143BD"/>
    <w:rsid w:val="00314F53"/>
    <w:rsid w:val="003170FD"/>
    <w:rsid w:val="003203ED"/>
    <w:rsid w:val="00322C9F"/>
    <w:rsid w:val="0032363B"/>
    <w:rsid w:val="00323A6C"/>
    <w:rsid w:val="00324D23"/>
    <w:rsid w:val="0032670E"/>
    <w:rsid w:val="003275CD"/>
    <w:rsid w:val="00331751"/>
    <w:rsid w:val="00334579"/>
    <w:rsid w:val="00335858"/>
    <w:rsid w:val="00335904"/>
    <w:rsid w:val="00336BDA"/>
    <w:rsid w:val="00336DB1"/>
    <w:rsid w:val="00337A79"/>
    <w:rsid w:val="00342BD7"/>
    <w:rsid w:val="0034455A"/>
    <w:rsid w:val="00344DA6"/>
    <w:rsid w:val="003465C2"/>
    <w:rsid w:val="00346DB5"/>
    <w:rsid w:val="003477B1"/>
    <w:rsid w:val="0035147D"/>
    <w:rsid w:val="00357380"/>
    <w:rsid w:val="003602D9"/>
    <w:rsid w:val="003604CE"/>
    <w:rsid w:val="00360518"/>
    <w:rsid w:val="00370E47"/>
    <w:rsid w:val="0037282D"/>
    <w:rsid w:val="003742AC"/>
    <w:rsid w:val="003753B8"/>
    <w:rsid w:val="00377CE1"/>
    <w:rsid w:val="00380575"/>
    <w:rsid w:val="00381482"/>
    <w:rsid w:val="0038436F"/>
    <w:rsid w:val="00385BF0"/>
    <w:rsid w:val="003939FF"/>
    <w:rsid w:val="003A2223"/>
    <w:rsid w:val="003A2A0F"/>
    <w:rsid w:val="003A341F"/>
    <w:rsid w:val="003A45A1"/>
    <w:rsid w:val="003A4B1B"/>
    <w:rsid w:val="003A5B0A"/>
    <w:rsid w:val="003A6BAC"/>
    <w:rsid w:val="003A70DF"/>
    <w:rsid w:val="003A7EF3"/>
    <w:rsid w:val="003B159C"/>
    <w:rsid w:val="003B369F"/>
    <w:rsid w:val="003B36A3"/>
    <w:rsid w:val="003B5AFA"/>
    <w:rsid w:val="003B7FE5"/>
    <w:rsid w:val="003C11C8"/>
    <w:rsid w:val="003C2702"/>
    <w:rsid w:val="003C32AD"/>
    <w:rsid w:val="003C7806"/>
    <w:rsid w:val="003D109F"/>
    <w:rsid w:val="003D2478"/>
    <w:rsid w:val="003D5B1F"/>
    <w:rsid w:val="003D69A8"/>
    <w:rsid w:val="003E15FA"/>
    <w:rsid w:val="003E55E4"/>
    <w:rsid w:val="003E6D29"/>
    <w:rsid w:val="003E74E3"/>
    <w:rsid w:val="003E77A3"/>
    <w:rsid w:val="003F05C7"/>
    <w:rsid w:val="003F0A21"/>
    <w:rsid w:val="003F2CD4"/>
    <w:rsid w:val="003F4423"/>
    <w:rsid w:val="003F4AD2"/>
    <w:rsid w:val="003F6BBE"/>
    <w:rsid w:val="004000E8"/>
    <w:rsid w:val="00402E2B"/>
    <w:rsid w:val="0040512B"/>
    <w:rsid w:val="00405CA5"/>
    <w:rsid w:val="004071BB"/>
    <w:rsid w:val="00407CD3"/>
    <w:rsid w:val="00410134"/>
    <w:rsid w:val="00410B72"/>
    <w:rsid w:val="00410F18"/>
    <w:rsid w:val="0041263E"/>
    <w:rsid w:val="00413AAC"/>
    <w:rsid w:val="00414FAB"/>
    <w:rsid w:val="00414FE2"/>
    <w:rsid w:val="00421105"/>
    <w:rsid w:val="00421F94"/>
    <w:rsid w:val="004242F4"/>
    <w:rsid w:val="00427248"/>
    <w:rsid w:val="004308F8"/>
    <w:rsid w:val="00435B86"/>
    <w:rsid w:val="00437447"/>
    <w:rsid w:val="004375FD"/>
    <w:rsid w:val="0044128F"/>
    <w:rsid w:val="00441A92"/>
    <w:rsid w:val="00442816"/>
    <w:rsid w:val="00442F9E"/>
    <w:rsid w:val="00444425"/>
    <w:rsid w:val="00444F56"/>
    <w:rsid w:val="00446379"/>
    <w:rsid w:val="00446488"/>
    <w:rsid w:val="00447D28"/>
    <w:rsid w:val="004501CA"/>
    <w:rsid w:val="004517AA"/>
    <w:rsid w:val="0045259B"/>
    <w:rsid w:val="00452CAC"/>
    <w:rsid w:val="0045372C"/>
    <w:rsid w:val="00457565"/>
    <w:rsid w:val="00457B71"/>
    <w:rsid w:val="0046226E"/>
    <w:rsid w:val="004629F7"/>
    <w:rsid w:val="004669E2"/>
    <w:rsid w:val="00467B05"/>
    <w:rsid w:val="00467C8D"/>
    <w:rsid w:val="00470C31"/>
    <w:rsid w:val="004734D0"/>
    <w:rsid w:val="00473F59"/>
    <w:rsid w:val="0047556B"/>
    <w:rsid w:val="00477768"/>
    <w:rsid w:val="00481903"/>
    <w:rsid w:val="004874C1"/>
    <w:rsid w:val="00487C6A"/>
    <w:rsid w:val="00490378"/>
    <w:rsid w:val="00492BC5"/>
    <w:rsid w:val="004964F1"/>
    <w:rsid w:val="004A16BC"/>
    <w:rsid w:val="004A2B94"/>
    <w:rsid w:val="004A520D"/>
    <w:rsid w:val="004A571A"/>
    <w:rsid w:val="004A795F"/>
    <w:rsid w:val="004A7B30"/>
    <w:rsid w:val="004B2F82"/>
    <w:rsid w:val="004B7C0C"/>
    <w:rsid w:val="004C3898"/>
    <w:rsid w:val="004C62D6"/>
    <w:rsid w:val="004C6FF7"/>
    <w:rsid w:val="004D1058"/>
    <w:rsid w:val="004D36B1"/>
    <w:rsid w:val="004D5851"/>
    <w:rsid w:val="004D67EE"/>
    <w:rsid w:val="004D7EBD"/>
    <w:rsid w:val="004E2680"/>
    <w:rsid w:val="004E28F9"/>
    <w:rsid w:val="004E462E"/>
    <w:rsid w:val="004E56DC"/>
    <w:rsid w:val="004E58DE"/>
    <w:rsid w:val="004E76F4"/>
    <w:rsid w:val="004F0B4E"/>
    <w:rsid w:val="004F0B6C"/>
    <w:rsid w:val="004F0FAF"/>
    <w:rsid w:val="004F2078"/>
    <w:rsid w:val="004F4DA3"/>
    <w:rsid w:val="00506557"/>
    <w:rsid w:val="0050677A"/>
    <w:rsid w:val="005108D8"/>
    <w:rsid w:val="00510FF2"/>
    <w:rsid w:val="005116F9"/>
    <w:rsid w:val="005153A7"/>
    <w:rsid w:val="00520D86"/>
    <w:rsid w:val="005219CF"/>
    <w:rsid w:val="005270CC"/>
    <w:rsid w:val="00534B59"/>
    <w:rsid w:val="00536759"/>
    <w:rsid w:val="00537C62"/>
    <w:rsid w:val="00544144"/>
    <w:rsid w:val="00546970"/>
    <w:rsid w:val="00550C36"/>
    <w:rsid w:val="005533CE"/>
    <w:rsid w:val="005536C2"/>
    <w:rsid w:val="00554E19"/>
    <w:rsid w:val="00560F8E"/>
    <w:rsid w:val="0056121F"/>
    <w:rsid w:val="00563E70"/>
    <w:rsid w:val="00572505"/>
    <w:rsid w:val="00575625"/>
    <w:rsid w:val="00577B46"/>
    <w:rsid w:val="00582809"/>
    <w:rsid w:val="0058798C"/>
    <w:rsid w:val="005900FA"/>
    <w:rsid w:val="005935A4"/>
    <w:rsid w:val="005948C2"/>
    <w:rsid w:val="00595DCA"/>
    <w:rsid w:val="00596666"/>
    <w:rsid w:val="0059779B"/>
    <w:rsid w:val="005A209A"/>
    <w:rsid w:val="005A4519"/>
    <w:rsid w:val="005A662D"/>
    <w:rsid w:val="005B126D"/>
    <w:rsid w:val="005B35D7"/>
    <w:rsid w:val="005B392A"/>
    <w:rsid w:val="005B3AA3"/>
    <w:rsid w:val="005B50BF"/>
    <w:rsid w:val="005B6F83"/>
    <w:rsid w:val="005C5711"/>
    <w:rsid w:val="005C67DB"/>
    <w:rsid w:val="005C74FB"/>
    <w:rsid w:val="005D1602"/>
    <w:rsid w:val="005D64F2"/>
    <w:rsid w:val="005E385F"/>
    <w:rsid w:val="005E5B81"/>
    <w:rsid w:val="005E6835"/>
    <w:rsid w:val="005F1D3B"/>
    <w:rsid w:val="005F2CB1"/>
    <w:rsid w:val="005F506D"/>
    <w:rsid w:val="005F5620"/>
    <w:rsid w:val="005F618C"/>
    <w:rsid w:val="005F70BD"/>
    <w:rsid w:val="0060101D"/>
    <w:rsid w:val="0060283C"/>
    <w:rsid w:val="00604405"/>
    <w:rsid w:val="00604F14"/>
    <w:rsid w:val="00611B83"/>
    <w:rsid w:val="00613257"/>
    <w:rsid w:val="0061715B"/>
    <w:rsid w:val="00620A71"/>
    <w:rsid w:val="00620D80"/>
    <w:rsid w:val="006234A6"/>
    <w:rsid w:val="00630001"/>
    <w:rsid w:val="006311B3"/>
    <w:rsid w:val="00631DB5"/>
    <w:rsid w:val="0063284C"/>
    <w:rsid w:val="006328CB"/>
    <w:rsid w:val="00636398"/>
    <w:rsid w:val="006368D3"/>
    <w:rsid w:val="006377EC"/>
    <w:rsid w:val="00640286"/>
    <w:rsid w:val="00640698"/>
    <w:rsid w:val="0064151F"/>
    <w:rsid w:val="00641533"/>
    <w:rsid w:val="0064208D"/>
    <w:rsid w:val="00643475"/>
    <w:rsid w:val="0064396A"/>
    <w:rsid w:val="0064624E"/>
    <w:rsid w:val="006479A3"/>
    <w:rsid w:val="006502E3"/>
    <w:rsid w:val="00650AB9"/>
    <w:rsid w:val="0065318A"/>
    <w:rsid w:val="00655733"/>
    <w:rsid w:val="00655ACD"/>
    <w:rsid w:val="00656A92"/>
    <w:rsid w:val="00656DDE"/>
    <w:rsid w:val="0066011D"/>
    <w:rsid w:val="006607C0"/>
    <w:rsid w:val="006613A6"/>
    <w:rsid w:val="006618A1"/>
    <w:rsid w:val="006627A2"/>
    <w:rsid w:val="006634E6"/>
    <w:rsid w:val="006655EE"/>
    <w:rsid w:val="006657B9"/>
    <w:rsid w:val="00667EE7"/>
    <w:rsid w:val="00670922"/>
    <w:rsid w:val="00670BE1"/>
    <w:rsid w:val="00670E6F"/>
    <w:rsid w:val="0067218F"/>
    <w:rsid w:val="006741F2"/>
    <w:rsid w:val="00674CC3"/>
    <w:rsid w:val="00675C72"/>
    <w:rsid w:val="006771F9"/>
    <w:rsid w:val="006776D7"/>
    <w:rsid w:val="00681003"/>
    <w:rsid w:val="006817C9"/>
    <w:rsid w:val="00683ECE"/>
    <w:rsid w:val="006852ED"/>
    <w:rsid w:val="006924FD"/>
    <w:rsid w:val="006954B7"/>
    <w:rsid w:val="00695FC2"/>
    <w:rsid w:val="00696949"/>
    <w:rsid w:val="00697052"/>
    <w:rsid w:val="006A46FB"/>
    <w:rsid w:val="006A5E28"/>
    <w:rsid w:val="006A697B"/>
    <w:rsid w:val="006A7AFF"/>
    <w:rsid w:val="006B1816"/>
    <w:rsid w:val="006B2099"/>
    <w:rsid w:val="006B246B"/>
    <w:rsid w:val="006B50CF"/>
    <w:rsid w:val="006C0313"/>
    <w:rsid w:val="006C03B8"/>
    <w:rsid w:val="006C1772"/>
    <w:rsid w:val="006C308E"/>
    <w:rsid w:val="006C5EC9"/>
    <w:rsid w:val="006C6059"/>
    <w:rsid w:val="006C7522"/>
    <w:rsid w:val="006D371D"/>
    <w:rsid w:val="006D6F08"/>
    <w:rsid w:val="006E062C"/>
    <w:rsid w:val="006E28B7"/>
    <w:rsid w:val="006E3310"/>
    <w:rsid w:val="006E4E39"/>
    <w:rsid w:val="006E565E"/>
    <w:rsid w:val="006E673D"/>
    <w:rsid w:val="006E7D3B"/>
    <w:rsid w:val="006F1B70"/>
    <w:rsid w:val="006F341D"/>
    <w:rsid w:val="006F3CDE"/>
    <w:rsid w:val="006F572E"/>
    <w:rsid w:val="006F58D4"/>
    <w:rsid w:val="00700EC6"/>
    <w:rsid w:val="00703346"/>
    <w:rsid w:val="0070346E"/>
    <w:rsid w:val="00704EDB"/>
    <w:rsid w:val="00706101"/>
    <w:rsid w:val="00707072"/>
    <w:rsid w:val="007076AD"/>
    <w:rsid w:val="00707D61"/>
    <w:rsid w:val="00712287"/>
    <w:rsid w:val="00712772"/>
    <w:rsid w:val="00712B89"/>
    <w:rsid w:val="007139C5"/>
    <w:rsid w:val="007148D3"/>
    <w:rsid w:val="00715B9A"/>
    <w:rsid w:val="00725850"/>
    <w:rsid w:val="00725BBC"/>
    <w:rsid w:val="00726EA6"/>
    <w:rsid w:val="00727208"/>
    <w:rsid w:val="00727680"/>
    <w:rsid w:val="007322B7"/>
    <w:rsid w:val="007348B1"/>
    <w:rsid w:val="00735A13"/>
    <w:rsid w:val="007362A6"/>
    <w:rsid w:val="00736D7D"/>
    <w:rsid w:val="00740E58"/>
    <w:rsid w:val="007445A0"/>
    <w:rsid w:val="0074524B"/>
    <w:rsid w:val="007454F4"/>
    <w:rsid w:val="00747D8B"/>
    <w:rsid w:val="00751228"/>
    <w:rsid w:val="007546BF"/>
    <w:rsid w:val="007571E1"/>
    <w:rsid w:val="007574AE"/>
    <w:rsid w:val="0076037F"/>
    <w:rsid w:val="007604B2"/>
    <w:rsid w:val="007616D7"/>
    <w:rsid w:val="00763C05"/>
    <w:rsid w:val="0076472B"/>
    <w:rsid w:val="00765281"/>
    <w:rsid w:val="00765717"/>
    <w:rsid w:val="00766BAD"/>
    <w:rsid w:val="007727A5"/>
    <w:rsid w:val="00772EBA"/>
    <w:rsid w:val="007755F2"/>
    <w:rsid w:val="00776971"/>
    <w:rsid w:val="00776BC6"/>
    <w:rsid w:val="0078177E"/>
    <w:rsid w:val="0078304C"/>
    <w:rsid w:val="00783673"/>
    <w:rsid w:val="00784EC9"/>
    <w:rsid w:val="00785490"/>
    <w:rsid w:val="007925EA"/>
    <w:rsid w:val="00793CD8"/>
    <w:rsid w:val="00795C92"/>
    <w:rsid w:val="00796231"/>
    <w:rsid w:val="00796711"/>
    <w:rsid w:val="007973DE"/>
    <w:rsid w:val="007A1CB3"/>
    <w:rsid w:val="007A306F"/>
    <w:rsid w:val="007A43A6"/>
    <w:rsid w:val="007A58A6"/>
    <w:rsid w:val="007A71CF"/>
    <w:rsid w:val="007B0805"/>
    <w:rsid w:val="007B3D2D"/>
    <w:rsid w:val="007B50AE"/>
    <w:rsid w:val="007B51DF"/>
    <w:rsid w:val="007B5987"/>
    <w:rsid w:val="007C05DD"/>
    <w:rsid w:val="007C0FBC"/>
    <w:rsid w:val="007C3D18"/>
    <w:rsid w:val="007C5040"/>
    <w:rsid w:val="007C60BF"/>
    <w:rsid w:val="007C6A07"/>
    <w:rsid w:val="007C75A1"/>
    <w:rsid w:val="007C77A5"/>
    <w:rsid w:val="007C79D5"/>
    <w:rsid w:val="007D04E5"/>
    <w:rsid w:val="007D54CB"/>
    <w:rsid w:val="007D5901"/>
    <w:rsid w:val="007D7526"/>
    <w:rsid w:val="007E4610"/>
    <w:rsid w:val="007E4715"/>
    <w:rsid w:val="007E505B"/>
    <w:rsid w:val="007E7091"/>
    <w:rsid w:val="007E7996"/>
    <w:rsid w:val="007F7373"/>
    <w:rsid w:val="007F7DCF"/>
    <w:rsid w:val="00803FAE"/>
    <w:rsid w:val="00805DC4"/>
    <w:rsid w:val="0080605F"/>
    <w:rsid w:val="00807786"/>
    <w:rsid w:val="00811FCB"/>
    <w:rsid w:val="008158D6"/>
    <w:rsid w:val="0081669C"/>
    <w:rsid w:val="00817196"/>
    <w:rsid w:val="008173B2"/>
    <w:rsid w:val="00823111"/>
    <w:rsid w:val="008235DB"/>
    <w:rsid w:val="00824AB4"/>
    <w:rsid w:val="00825C42"/>
    <w:rsid w:val="00825D25"/>
    <w:rsid w:val="00827D6F"/>
    <w:rsid w:val="00833714"/>
    <w:rsid w:val="008376AC"/>
    <w:rsid w:val="0084172E"/>
    <w:rsid w:val="008444E8"/>
    <w:rsid w:val="00844E80"/>
    <w:rsid w:val="00846FE7"/>
    <w:rsid w:val="00855FFB"/>
    <w:rsid w:val="00856911"/>
    <w:rsid w:val="0086086E"/>
    <w:rsid w:val="008677FD"/>
    <w:rsid w:val="008706D4"/>
    <w:rsid w:val="00870E89"/>
    <w:rsid w:val="00870F8A"/>
    <w:rsid w:val="008719A4"/>
    <w:rsid w:val="00871D23"/>
    <w:rsid w:val="00874312"/>
    <w:rsid w:val="0087437C"/>
    <w:rsid w:val="008755C4"/>
    <w:rsid w:val="00875CD7"/>
    <w:rsid w:val="00875E7F"/>
    <w:rsid w:val="00876B4D"/>
    <w:rsid w:val="00877F18"/>
    <w:rsid w:val="0089088A"/>
    <w:rsid w:val="00894A88"/>
    <w:rsid w:val="00895386"/>
    <w:rsid w:val="008A21FF"/>
    <w:rsid w:val="008A2CE2"/>
    <w:rsid w:val="008A30AC"/>
    <w:rsid w:val="008A3F68"/>
    <w:rsid w:val="008A42D1"/>
    <w:rsid w:val="008A44B8"/>
    <w:rsid w:val="008A51A8"/>
    <w:rsid w:val="008A54C7"/>
    <w:rsid w:val="008A77D8"/>
    <w:rsid w:val="008B0483"/>
    <w:rsid w:val="008B0DEA"/>
    <w:rsid w:val="008B120C"/>
    <w:rsid w:val="008B32CE"/>
    <w:rsid w:val="008B4D42"/>
    <w:rsid w:val="008B51A0"/>
    <w:rsid w:val="008B571C"/>
    <w:rsid w:val="008B592A"/>
    <w:rsid w:val="008B6143"/>
    <w:rsid w:val="008B7B5C"/>
    <w:rsid w:val="008C0C99"/>
    <w:rsid w:val="008C1D37"/>
    <w:rsid w:val="008C2017"/>
    <w:rsid w:val="008C4958"/>
    <w:rsid w:val="008C4BAA"/>
    <w:rsid w:val="008C5B03"/>
    <w:rsid w:val="008C6AE8"/>
    <w:rsid w:val="008C7573"/>
    <w:rsid w:val="008D04C2"/>
    <w:rsid w:val="008D0F5E"/>
    <w:rsid w:val="008D34F1"/>
    <w:rsid w:val="008D39D8"/>
    <w:rsid w:val="008D6D1A"/>
    <w:rsid w:val="008E0927"/>
    <w:rsid w:val="008E1909"/>
    <w:rsid w:val="008E772C"/>
    <w:rsid w:val="008F1EAB"/>
    <w:rsid w:val="008F2F68"/>
    <w:rsid w:val="008F33DC"/>
    <w:rsid w:val="008F3468"/>
    <w:rsid w:val="008F3C3D"/>
    <w:rsid w:val="008F477F"/>
    <w:rsid w:val="00902258"/>
    <w:rsid w:val="00902350"/>
    <w:rsid w:val="0090336B"/>
    <w:rsid w:val="00904CCF"/>
    <w:rsid w:val="009053AA"/>
    <w:rsid w:val="00906939"/>
    <w:rsid w:val="009106CA"/>
    <w:rsid w:val="00910B7D"/>
    <w:rsid w:val="00911DFB"/>
    <w:rsid w:val="00912459"/>
    <w:rsid w:val="009139D9"/>
    <w:rsid w:val="00914AD8"/>
    <w:rsid w:val="00916079"/>
    <w:rsid w:val="00917CE9"/>
    <w:rsid w:val="00920BF2"/>
    <w:rsid w:val="00921B74"/>
    <w:rsid w:val="00922010"/>
    <w:rsid w:val="00931BD9"/>
    <w:rsid w:val="00934F5C"/>
    <w:rsid w:val="00935D48"/>
    <w:rsid w:val="009368F3"/>
    <w:rsid w:val="00937938"/>
    <w:rsid w:val="00937FB9"/>
    <w:rsid w:val="009405F3"/>
    <w:rsid w:val="00941636"/>
    <w:rsid w:val="00943742"/>
    <w:rsid w:val="00945C05"/>
    <w:rsid w:val="00946945"/>
    <w:rsid w:val="009475BF"/>
    <w:rsid w:val="00947713"/>
    <w:rsid w:val="00950DE7"/>
    <w:rsid w:val="0095338E"/>
    <w:rsid w:val="00953920"/>
    <w:rsid w:val="00953D47"/>
    <w:rsid w:val="0095681E"/>
    <w:rsid w:val="009572D4"/>
    <w:rsid w:val="0096007D"/>
    <w:rsid w:val="00961921"/>
    <w:rsid w:val="009634DF"/>
    <w:rsid w:val="0096430A"/>
    <w:rsid w:val="0096477F"/>
    <w:rsid w:val="0096554B"/>
    <w:rsid w:val="0096584A"/>
    <w:rsid w:val="00970096"/>
    <w:rsid w:val="00971A50"/>
    <w:rsid w:val="00971F08"/>
    <w:rsid w:val="0097603D"/>
    <w:rsid w:val="00976949"/>
    <w:rsid w:val="00980477"/>
    <w:rsid w:val="00982877"/>
    <w:rsid w:val="00985253"/>
    <w:rsid w:val="009853B3"/>
    <w:rsid w:val="00990630"/>
    <w:rsid w:val="00991761"/>
    <w:rsid w:val="00991E53"/>
    <w:rsid w:val="00994DCA"/>
    <w:rsid w:val="009960A2"/>
    <w:rsid w:val="009960EC"/>
    <w:rsid w:val="009970DD"/>
    <w:rsid w:val="009A0FBA"/>
    <w:rsid w:val="009A1601"/>
    <w:rsid w:val="009A3AE5"/>
    <w:rsid w:val="009A4514"/>
    <w:rsid w:val="009A462D"/>
    <w:rsid w:val="009A55CA"/>
    <w:rsid w:val="009A5CBA"/>
    <w:rsid w:val="009A69E6"/>
    <w:rsid w:val="009B1F30"/>
    <w:rsid w:val="009B3AC2"/>
    <w:rsid w:val="009B4DF4"/>
    <w:rsid w:val="009B564E"/>
    <w:rsid w:val="009B7E87"/>
    <w:rsid w:val="009C0D4F"/>
    <w:rsid w:val="009C403E"/>
    <w:rsid w:val="009D4FF0"/>
    <w:rsid w:val="009D703C"/>
    <w:rsid w:val="009D718F"/>
    <w:rsid w:val="009D7A10"/>
    <w:rsid w:val="009E068F"/>
    <w:rsid w:val="009E09BE"/>
    <w:rsid w:val="009E0FD5"/>
    <w:rsid w:val="009E14E0"/>
    <w:rsid w:val="009E35DB"/>
    <w:rsid w:val="009E47A3"/>
    <w:rsid w:val="009F08F3"/>
    <w:rsid w:val="009F1F2E"/>
    <w:rsid w:val="009F344F"/>
    <w:rsid w:val="009F48B2"/>
    <w:rsid w:val="009F5422"/>
    <w:rsid w:val="009F7509"/>
    <w:rsid w:val="00A01D06"/>
    <w:rsid w:val="00A048A8"/>
    <w:rsid w:val="00A101F1"/>
    <w:rsid w:val="00A11CD5"/>
    <w:rsid w:val="00A1232E"/>
    <w:rsid w:val="00A13E54"/>
    <w:rsid w:val="00A14648"/>
    <w:rsid w:val="00A17F63"/>
    <w:rsid w:val="00A217D2"/>
    <w:rsid w:val="00A2193B"/>
    <w:rsid w:val="00A2351A"/>
    <w:rsid w:val="00A264A9"/>
    <w:rsid w:val="00A27785"/>
    <w:rsid w:val="00A27815"/>
    <w:rsid w:val="00A30187"/>
    <w:rsid w:val="00A3448A"/>
    <w:rsid w:val="00A36297"/>
    <w:rsid w:val="00A4140B"/>
    <w:rsid w:val="00A41E2B"/>
    <w:rsid w:val="00A45B74"/>
    <w:rsid w:val="00A52E1D"/>
    <w:rsid w:val="00A6021D"/>
    <w:rsid w:val="00A61499"/>
    <w:rsid w:val="00A62A77"/>
    <w:rsid w:val="00A63483"/>
    <w:rsid w:val="00A64A80"/>
    <w:rsid w:val="00A64E6F"/>
    <w:rsid w:val="00A657D7"/>
    <w:rsid w:val="00A660AC"/>
    <w:rsid w:val="00A67E6C"/>
    <w:rsid w:val="00A71B99"/>
    <w:rsid w:val="00A739D0"/>
    <w:rsid w:val="00A761D4"/>
    <w:rsid w:val="00A77EC4"/>
    <w:rsid w:val="00A80CB6"/>
    <w:rsid w:val="00A838DB"/>
    <w:rsid w:val="00A86418"/>
    <w:rsid w:val="00A9086D"/>
    <w:rsid w:val="00A92879"/>
    <w:rsid w:val="00A9442A"/>
    <w:rsid w:val="00A95F36"/>
    <w:rsid w:val="00AA016F"/>
    <w:rsid w:val="00AA1ED6"/>
    <w:rsid w:val="00AA51D6"/>
    <w:rsid w:val="00AB0BC8"/>
    <w:rsid w:val="00AB11CA"/>
    <w:rsid w:val="00AB14D9"/>
    <w:rsid w:val="00AB2374"/>
    <w:rsid w:val="00AB4AB8"/>
    <w:rsid w:val="00AB655E"/>
    <w:rsid w:val="00AC007F"/>
    <w:rsid w:val="00AC0E8B"/>
    <w:rsid w:val="00AC2ECD"/>
    <w:rsid w:val="00AC3119"/>
    <w:rsid w:val="00AC34B1"/>
    <w:rsid w:val="00AC3CD2"/>
    <w:rsid w:val="00AC49FB"/>
    <w:rsid w:val="00AC52D1"/>
    <w:rsid w:val="00AC5A10"/>
    <w:rsid w:val="00AD0AA3"/>
    <w:rsid w:val="00AD2642"/>
    <w:rsid w:val="00AD3F94"/>
    <w:rsid w:val="00AD47C7"/>
    <w:rsid w:val="00AD4A5A"/>
    <w:rsid w:val="00AD4F3C"/>
    <w:rsid w:val="00AE27AC"/>
    <w:rsid w:val="00AE2B6F"/>
    <w:rsid w:val="00AE40E0"/>
    <w:rsid w:val="00AE4DBA"/>
    <w:rsid w:val="00AE4F07"/>
    <w:rsid w:val="00AF0C28"/>
    <w:rsid w:val="00AF19E0"/>
    <w:rsid w:val="00AF1C5D"/>
    <w:rsid w:val="00AF42D7"/>
    <w:rsid w:val="00AF6B86"/>
    <w:rsid w:val="00B006FE"/>
    <w:rsid w:val="00B007CB"/>
    <w:rsid w:val="00B02565"/>
    <w:rsid w:val="00B02754"/>
    <w:rsid w:val="00B02AA9"/>
    <w:rsid w:val="00B02FA3"/>
    <w:rsid w:val="00B05084"/>
    <w:rsid w:val="00B115B8"/>
    <w:rsid w:val="00B157F9"/>
    <w:rsid w:val="00B16CE7"/>
    <w:rsid w:val="00B20256"/>
    <w:rsid w:val="00B20D09"/>
    <w:rsid w:val="00B2763F"/>
    <w:rsid w:val="00B27AAC"/>
    <w:rsid w:val="00B30929"/>
    <w:rsid w:val="00B372AA"/>
    <w:rsid w:val="00B40445"/>
    <w:rsid w:val="00B406C2"/>
    <w:rsid w:val="00B41888"/>
    <w:rsid w:val="00B42FAD"/>
    <w:rsid w:val="00B45A52"/>
    <w:rsid w:val="00B46175"/>
    <w:rsid w:val="00B5151A"/>
    <w:rsid w:val="00B5330B"/>
    <w:rsid w:val="00B55695"/>
    <w:rsid w:val="00B60EE5"/>
    <w:rsid w:val="00B664C7"/>
    <w:rsid w:val="00B71791"/>
    <w:rsid w:val="00B71CF5"/>
    <w:rsid w:val="00B739F6"/>
    <w:rsid w:val="00B76696"/>
    <w:rsid w:val="00B80F18"/>
    <w:rsid w:val="00B81A6C"/>
    <w:rsid w:val="00B83D6A"/>
    <w:rsid w:val="00B8443A"/>
    <w:rsid w:val="00B85DE5"/>
    <w:rsid w:val="00B90F73"/>
    <w:rsid w:val="00B91142"/>
    <w:rsid w:val="00B93B59"/>
    <w:rsid w:val="00B9406A"/>
    <w:rsid w:val="00B94077"/>
    <w:rsid w:val="00BA2280"/>
    <w:rsid w:val="00BA2A08"/>
    <w:rsid w:val="00BA36B3"/>
    <w:rsid w:val="00BA56D2"/>
    <w:rsid w:val="00BA6C5F"/>
    <w:rsid w:val="00BA71DA"/>
    <w:rsid w:val="00BA76E0"/>
    <w:rsid w:val="00BB2A25"/>
    <w:rsid w:val="00BB51E9"/>
    <w:rsid w:val="00BC0FDC"/>
    <w:rsid w:val="00BC3053"/>
    <w:rsid w:val="00BC4D2E"/>
    <w:rsid w:val="00BC590C"/>
    <w:rsid w:val="00BD17AC"/>
    <w:rsid w:val="00BD48AC"/>
    <w:rsid w:val="00BD5F1A"/>
    <w:rsid w:val="00BD6434"/>
    <w:rsid w:val="00BE1234"/>
    <w:rsid w:val="00BE1FF0"/>
    <w:rsid w:val="00BE23B1"/>
    <w:rsid w:val="00BE2FA6"/>
    <w:rsid w:val="00BE333F"/>
    <w:rsid w:val="00BE3E5C"/>
    <w:rsid w:val="00BE45C2"/>
    <w:rsid w:val="00BE4F97"/>
    <w:rsid w:val="00BE7406"/>
    <w:rsid w:val="00BE7603"/>
    <w:rsid w:val="00BF0C5C"/>
    <w:rsid w:val="00BF3279"/>
    <w:rsid w:val="00BF74C7"/>
    <w:rsid w:val="00BF79BF"/>
    <w:rsid w:val="00C015F1"/>
    <w:rsid w:val="00C01F33"/>
    <w:rsid w:val="00C02CC6"/>
    <w:rsid w:val="00C040F7"/>
    <w:rsid w:val="00C044AB"/>
    <w:rsid w:val="00C05706"/>
    <w:rsid w:val="00C05F16"/>
    <w:rsid w:val="00C07377"/>
    <w:rsid w:val="00C10478"/>
    <w:rsid w:val="00C12107"/>
    <w:rsid w:val="00C14D4B"/>
    <w:rsid w:val="00C14EE3"/>
    <w:rsid w:val="00C154BB"/>
    <w:rsid w:val="00C16F68"/>
    <w:rsid w:val="00C27925"/>
    <w:rsid w:val="00C279B5"/>
    <w:rsid w:val="00C27C45"/>
    <w:rsid w:val="00C36A39"/>
    <w:rsid w:val="00C3719D"/>
    <w:rsid w:val="00C41F51"/>
    <w:rsid w:val="00C47025"/>
    <w:rsid w:val="00C505CC"/>
    <w:rsid w:val="00C5308F"/>
    <w:rsid w:val="00C543F2"/>
    <w:rsid w:val="00C54995"/>
    <w:rsid w:val="00C54D41"/>
    <w:rsid w:val="00C60783"/>
    <w:rsid w:val="00C64672"/>
    <w:rsid w:val="00C65B0D"/>
    <w:rsid w:val="00C65D02"/>
    <w:rsid w:val="00C70697"/>
    <w:rsid w:val="00C71700"/>
    <w:rsid w:val="00C72EF4"/>
    <w:rsid w:val="00C75D2F"/>
    <w:rsid w:val="00C767BE"/>
    <w:rsid w:val="00C76E3C"/>
    <w:rsid w:val="00C77BFD"/>
    <w:rsid w:val="00C81568"/>
    <w:rsid w:val="00C9027A"/>
    <w:rsid w:val="00C9068E"/>
    <w:rsid w:val="00C93C4B"/>
    <w:rsid w:val="00C944AB"/>
    <w:rsid w:val="00C95B40"/>
    <w:rsid w:val="00C97623"/>
    <w:rsid w:val="00CA1ED8"/>
    <w:rsid w:val="00CA7418"/>
    <w:rsid w:val="00CB1729"/>
    <w:rsid w:val="00CB1F63"/>
    <w:rsid w:val="00CB7170"/>
    <w:rsid w:val="00CC040E"/>
    <w:rsid w:val="00CC111F"/>
    <w:rsid w:val="00CC1AFA"/>
    <w:rsid w:val="00CC2011"/>
    <w:rsid w:val="00CC3EA0"/>
    <w:rsid w:val="00CC3F1F"/>
    <w:rsid w:val="00CC7003"/>
    <w:rsid w:val="00CC7B45"/>
    <w:rsid w:val="00CD1188"/>
    <w:rsid w:val="00CD2ED1"/>
    <w:rsid w:val="00CD337B"/>
    <w:rsid w:val="00CD6F46"/>
    <w:rsid w:val="00CE0ACD"/>
    <w:rsid w:val="00CE68BD"/>
    <w:rsid w:val="00CE7561"/>
    <w:rsid w:val="00CF06F7"/>
    <w:rsid w:val="00CF1354"/>
    <w:rsid w:val="00CF3B1F"/>
    <w:rsid w:val="00CF3BF6"/>
    <w:rsid w:val="00CF57DA"/>
    <w:rsid w:val="00CF625B"/>
    <w:rsid w:val="00CF687E"/>
    <w:rsid w:val="00CF7866"/>
    <w:rsid w:val="00D0349B"/>
    <w:rsid w:val="00D10249"/>
    <w:rsid w:val="00D115C3"/>
    <w:rsid w:val="00D11897"/>
    <w:rsid w:val="00D13135"/>
    <w:rsid w:val="00D13571"/>
    <w:rsid w:val="00D137D4"/>
    <w:rsid w:val="00D13E4E"/>
    <w:rsid w:val="00D140F6"/>
    <w:rsid w:val="00D15644"/>
    <w:rsid w:val="00D1663B"/>
    <w:rsid w:val="00D223DE"/>
    <w:rsid w:val="00D239A7"/>
    <w:rsid w:val="00D23F47"/>
    <w:rsid w:val="00D365B5"/>
    <w:rsid w:val="00D36E71"/>
    <w:rsid w:val="00D37D87"/>
    <w:rsid w:val="00D40B33"/>
    <w:rsid w:val="00D4318F"/>
    <w:rsid w:val="00D43300"/>
    <w:rsid w:val="00D438BF"/>
    <w:rsid w:val="00D440F8"/>
    <w:rsid w:val="00D546FF"/>
    <w:rsid w:val="00D55AD5"/>
    <w:rsid w:val="00D563F5"/>
    <w:rsid w:val="00D576CA"/>
    <w:rsid w:val="00D61AF5"/>
    <w:rsid w:val="00D652B5"/>
    <w:rsid w:val="00D66155"/>
    <w:rsid w:val="00D704C3"/>
    <w:rsid w:val="00D708B0"/>
    <w:rsid w:val="00D70FCF"/>
    <w:rsid w:val="00D72D5E"/>
    <w:rsid w:val="00D778CF"/>
    <w:rsid w:val="00D77B1D"/>
    <w:rsid w:val="00D8021F"/>
    <w:rsid w:val="00D80383"/>
    <w:rsid w:val="00D815C2"/>
    <w:rsid w:val="00D823C6"/>
    <w:rsid w:val="00D869E1"/>
    <w:rsid w:val="00D86CA3"/>
    <w:rsid w:val="00D871CE"/>
    <w:rsid w:val="00D87521"/>
    <w:rsid w:val="00D9196D"/>
    <w:rsid w:val="00D92982"/>
    <w:rsid w:val="00D95C04"/>
    <w:rsid w:val="00D96F8F"/>
    <w:rsid w:val="00DA305E"/>
    <w:rsid w:val="00DA5417"/>
    <w:rsid w:val="00DA56E8"/>
    <w:rsid w:val="00DA69B6"/>
    <w:rsid w:val="00DB0009"/>
    <w:rsid w:val="00DB27F0"/>
    <w:rsid w:val="00DB377D"/>
    <w:rsid w:val="00DC0024"/>
    <w:rsid w:val="00DC0EB4"/>
    <w:rsid w:val="00DC18CD"/>
    <w:rsid w:val="00DC2D36"/>
    <w:rsid w:val="00DC4220"/>
    <w:rsid w:val="00DC53EF"/>
    <w:rsid w:val="00DC6D39"/>
    <w:rsid w:val="00DD15E5"/>
    <w:rsid w:val="00DD5DFE"/>
    <w:rsid w:val="00DD62A6"/>
    <w:rsid w:val="00DE35AD"/>
    <w:rsid w:val="00DE5608"/>
    <w:rsid w:val="00DE58D0"/>
    <w:rsid w:val="00DE654F"/>
    <w:rsid w:val="00DE761A"/>
    <w:rsid w:val="00DF0B6E"/>
    <w:rsid w:val="00DF15E0"/>
    <w:rsid w:val="00DF36BF"/>
    <w:rsid w:val="00DF37A0"/>
    <w:rsid w:val="00DF3C54"/>
    <w:rsid w:val="00E055B4"/>
    <w:rsid w:val="00E10F57"/>
    <w:rsid w:val="00E110E7"/>
    <w:rsid w:val="00E11B20"/>
    <w:rsid w:val="00E13AC1"/>
    <w:rsid w:val="00E17FA2"/>
    <w:rsid w:val="00E22330"/>
    <w:rsid w:val="00E30B5A"/>
    <w:rsid w:val="00E3123D"/>
    <w:rsid w:val="00E31461"/>
    <w:rsid w:val="00E31D43"/>
    <w:rsid w:val="00E32608"/>
    <w:rsid w:val="00E32736"/>
    <w:rsid w:val="00E34188"/>
    <w:rsid w:val="00E34B6E"/>
    <w:rsid w:val="00E35559"/>
    <w:rsid w:val="00E3723A"/>
    <w:rsid w:val="00E37860"/>
    <w:rsid w:val="00E446F1"/>
    <w:rsid w:val="00E46886"/>
    <w:rsid w:val="00E47AEF"/>
    <w:rsid w:val="00E53B75"/>
    <w:rsid w:val="00E54E3B"/>
    <w:rsid w:val="00E57565"/>
    <w:rsid w:val="00E617AD"/>
    <w:rsid w:val="00E625A2"/>
    <w:rsid w:val="00E63838"/>
    <w:rsid w:val="00E64434"/>
    <w:rsid w:val="00E64629"/>
    <w:rsid w:val="00E662D6"/>
    <w:rsid w:val="00E67C51"/>
    <w:rsid w:val="00E7287A"/>
    <w:rsid w:val="00E72EFC"/>
    <w:rsid w:val="00E74526"/>
    <w:rsid w:val="00E758EC"/>
    <w:rsid w:val="00E76D42"/>
    <w:rsid w:val="00E8234C"/>
    <w:rsid w:val="00E83AA9"/>
    <w:rsid w:val="00E85928"/>
    <w:rsid w:val="00E87822"/>
    <w:rsid w:val="00E90179"/>
    <w:rsid w:val="00E90395"/>
    <w:rsid w:val="00E90E49"/>
    <w:rsid w:val="00E917F9"/>
    <w:rsid w:val="00E9291C"/>
    <w:rsid w:val="00E938DD"/>
    <w:rsid w:val="00E93FFE"/>
    <w:rsid w:val="00E94F8A"/>
    <w:rsid w:val="00E955DA"/>
    <w:rsid w:val="00E97C43"/>
    <w:rsid w:val="00EA7A41"/>
    <w:rsid w:val="00EB048A"/>
    <w:rsid w:val="00EB077B"/>
    <w:rsid w:val="00EB4EA2"/>
    <w:rsid w:val="00EC1F26"/>
    <w:rsid w:val="00EC27C6"/>
    <w:rsid w:val="00EC3CD9"/>
    <w:rsid w:val="00EC4207"/>
    <w:rsid w:val="00EC5653"/>
    <w:rsid w:val="00EC6DA5"/>
    <w:rsid w:val="00EC71CE"/>
    <w:rsid w:val="00ED054C"/>
    <w:rsid w:val="00ED1006"/>
    <w:rsid w:val="00ED2B03"/>
    <w:rsid w:val="00ED709A"/>
    <w:rsid w:val="00EE08BB"/>
    <w:rsid w:val="00EE4D9A"/>
    <w:rsid w:val="00EF18FE"/>
    <w:rsid w:val="00EF33DE"/>
    <w:rsid w:val="00EF5787"/>
    <w:rsid w:val="00EF60D0"/>
    <w:rsid w:val="00F0528D"/>
    <w:rsid w:val="00F06C67"/>
    <w:rsid w:val="00F06DFD"/>
    <w:rsid w:val="00F070AD"/>
    <w:rsid w:val="00F071D1"/>
    <w:rsid w:val="00F07533"/>
    <w:rsid w:val="00F10629"/>
    <w:rsid w:val="00F136FF"/>
    <w:rsid w:val="00F15FA5"/>
    <w:rsid w:val="00F209B7"/>
    <w:rsid w:val="00F2376F"/>
    <w:rsid w:val="00F243D8"/>
    <w:rsid w:val="00F25E7C"/>
    <w:rsid w:val="00F30828"/>
    <w:rsid w:val="00F30D8B"/>
    <w:rsid w:val="00F313D6"/>
    <w:rsid w:val="00F367A2"/>
    <w:rsid w:val="00F40E77"/>
    <w:rsid w:val="00F40F0C"/>
    <w:rsid w:val="00F42FF4"/>
    <w:rsid w:val="00F4766C"/>
    <w:rsid w:val="00F47AB8"/>
    <w:rsid w:val="00F50595"/>
    <w:rsid w:val="00F507D1"/>
    <w:rsid w:val="00F519CE"/>
    <w:rsid w:val="00F51ABD"/>
    <w:rsid w:val="00F51ADA"/>
    <w:rsid w:val="00F55F72"/>
    <w:rsid w:val="00F607C5"/>
    <w:rsid w:val="00F60DEA"/>
    <w:rsid w:val="00F6302A"/>
    <w:rsid w:val="00F64C2B"/>
    <w:rsid w:val="00F651BE"/>
    <w:rsid w:val="00F66D78"/>
    <w:rsid w:val="00F67E13"/>
    <w:rsid w:val="00F67F53"/>
    <w:rsid w:val="00F703BE"/>
    <w:rsid w:val="00F71A78"/>
    <w:rsid w:val="00F71F69"/>
    <w:rsid w:val="00F72B72"/>
    <w:rsid w:val="00F74BB9"/>
    <w:rsid w:val="00F75582"/>
    <w:rsid w:val="00F76EFA"/>
    <w:rsid w:val="00F804BE"/>
    <w:rsid w:val="00F817CE"/>
    <w:rsid w:val="00F825BE"/>
    <w:rsid w:val="00F8456C"/>
    <w:rsid w:val="00F859D8"/>
    <w:rsid w:val="00F868F5"/>
    <w:rsid w:val="00F9056A"/>
    <w:rsid w:val="00F90BAB"/>
    <w:rsid w:val="00F90F8D"/>
    <w:rsid w:val="00F92782"/>
    <w:rsid w:val="00F93AA9"/>
    <w:rsid w:val="00F96985"/>
    <w:rsid w:val="00F96D4C"/>
    <w:rsid w:val="00F97838"/>
    <w:rsid w:val="00FA2BB3"/>
    <w:rsid w:val="00FA72DB"/>
    <w:rsid w:val="00FB0C3B"/>
    <w:rsid w:val="00FB30FA"/>
    <w:rsid w:val="00FB430F"/>
    <w:rsid w:val="00FB4C80"/>
    <w:rsid w:val="00FB528C"/>
    <w:rsid w:val="00FB63A7"/>
    <w:rsid w:val="00FB6A6A"/>
    <w:rsid w:val="00FC7429"/>
    <w:rsid w:val="00FC78D8"/>
    <w:rsid w:val="00FD07F6"/>
    <w:rsid w:val="00FD1EC8"/>
    <w:rsid w:val="00FD47ED"/>
    <w:rsid w:val="00FD59B3"/>
    <w:rsid w:val="00FD61E8"/>
    <w:rsid w:val="00FD74DB"/>
    <w:rsid w:val="00FD7660"/>
    <w:rsid w:val="00FE028C"/>
    <w:rsid w:val="00FE0655"/>
    <w:rsid w:val="00FE1F23"/>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6CD049"/>
  <w15:docId w15:val="{E60B49A1-7046-4F5F-94B3-F800C889A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9E09BE"/>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9E09B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E09BE"/>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E09BE"/>
    <w:pPr>
      <w:numPr>
        <w:ilvl w:val="2"/>
      </w:numPr>
      <w:spacing w:before="120"/>
      <w:outlineLvl w:val="2"/>
    </w:pPr>
    <w:rPr>
      <w:sz w:val="28"/>
      <w:szCs w:val="28"/>
    </w:rPr>
  </w:style>
  <w:style w:type="paragraph" w:styleId="Heading4">
    <w:name w:val="heading 4"/>
    <w:basedOn w:val="Heading3"/>
    <w:next w:val="Normal"/>
    <w:qFormat/>
    <w:rsid w:val="009E09BE"/>
    <w:pPr>
      <w:numPr>
        <w:ilvl w:val="3"/>
      </w:numPr>
      <w:outlineLvl w:val="3"/>
    </w:pPr>
    <w:rPr>
      <w:sz w:val="24"/>
      <w:szCs w:val="24"/>
    </w:rPr>
  </w:style>
  <w:style w:type="paragraph" w:styleId="Heading5">
    <w:name w:val="heading 5"/>
    <w:basedOn w:val="Heading4"/>
    <w:next w:val="Normal"/>
    <w:qFormat/>
    <w:rsid w:val="009E09BE"/>
    <w:pPr>
      <w:numPr>
        <w:ilvl w:val="4"/>
      </w:numPr>
      <w:outlineLvl w:val="4"/>
    </w:pPr>
    <w:rPr>
      <w:sz w:val="22"/>
      <w:szCs w:val="22"/>
    </w:rPr>
  </w:style>
  <w:style w:type="paragraph" w:styleId="Heading6">
    <w:name w:val="heading 6"/>
    <w:basedOn w:val="Normal"/>
    <w:next w:val="Normal"/>
    <w:qFormat/>
    <w:rsid w:val="009E09BE"/>
    <w:pPr>
      <w:keepNext/>
      <w:keepLines/>
      <w:numPr>
        <w:ilvl w:val="5"/>
        <w:numId w:val="1"/>
      </w:numPr>
      <w:spacing w:before="120"/>
      <w:outlineLvl w:val="5"/>
    </w:pPr>
    <w:rPr>
      <w:rFonts w:cs="Arial"/>
    </w:rPr>
  </w:style>
  <w:style w:type="paragraph" w:styleId="Heading7">
    <w:name w:val="heading 7"/>
    <w:basedOn w:val="Normal"/>
    <w:next w:val="Normal"/>
    <w:qFormat/>
    <w:rsid w:val="009E09BE"/>
    <w:pPr>
      <w:keepNext/>
      <w:keepLines/>
      <w:numPr>
        <w:ilvl w:val="6"/>
        <w:numId w:val="1"/>
      </w:numPr>
      <w:spacing w:before="120"/>
      <w:outlineLvl w:val="6"/>
    </w:pPr>
    <w:rPr>
      <w:rFonts w:cs="Arial"/>
    </w:rPr>
  </w:style>
  <w:style w:type="paragraph" w:styleId="Heading8">
    <w:name w:val="heading 8"/>
    <w:basedOn w:val="Heading7"/>
    <w:next w:val="Normal"/>
    <w:qFormat/>
    <w:rsid w:val="009E09BE"/>
    <w:pPr>
      <w:numPr>
        <w:ilvl w:val="7"/>
      </w:numPr>
      <w:outlineLvl w:val="7"/>
    </w:pPr>
  </w:style>
  <w:style w:type="paragraph" w:styleId="Heading9">
    <w:name w:val="heading 9"/>
    <w:basedOn w:val="Heading8"/>
    <w:next w:val="Normal"/>
    <w:qFormat/>
    <w:rsid w:val="009E09B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09BE"/>
    <w:pPr>
      <w:spacing w:before="180"/>
      <w:ind w:left="2693" w:hanging="2693"/>
    </w:pPr>
    <w:rPr>
      <w:b/>
      <w:bCs/>
    </w:rPr>
  </w:style>
  <w:style w:type="paragraph" w:styleId="TOC1">
    <w:name w:val="toc 1"/>
    <w:semiHidden/>
    <w:rsid w:val="009E09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09BE"/>
    <w:pPr>
      <w:keepNext/>
      <w:keepLines/>
      <w:spacing w:before="180"/>
      <w:jc w:val="center"/>
    </w:pPr>
  </w:style>
  <w:style w:type="paragraph" w:styleId="Caption">
    <w:name w:val="caption"/>
    <w:basedOn w:val="Normal"/>
    <w:next w:val="Normal"/>
    <w:qFormat/>
    <w:rsid w:val="009E09BE"/>
    <w:pPr>
      <w:spacing w:after="240"/>
      <w:jc w:val="center"/>
    </w:pPr>
    <w:rPr>
      <w:b/>
      <w:bCs/>
    </w:rPr>
  </w:style>
  <w:style w:type="paragraph" w:styleId="TOC5">
    <w:name w:val="toc 5"/>
    <w:basedOn w:val="TOC4"/>
    <w:semiHidden/>
    <w:rsid w:val="009E09BE"/>
    <w:pPr>
      <w:ind w:left="1701" w:hanging="1701"/>
    </w:pPr>
  </w:style>
  <w:style w:type="paragraph" w:styleId="TOC4">
    <w:name w:val="toc 4"/>
    <w:basedOn w:val="TOC3"/>
    <w:semiHidden/>
    <w:rsid w:val="009E09BE"/>
    <w:pPr>
      <w:ind w:left="1418" w:hanging="1418"/>
    </w:pPr>
  </w:style>
  <w:style w:type="paragraph" w:styleId="TOC3">
    <w:name w:val="toc 3"/>
    <w:basedOn w:val="TOC2"/>
    <w:semiHidden/>
    <w:rsid w:val="009E09BE"/>
    <w:pPr>
      <w:ind w:left="1134" w:hanging="1134"/>
    </w:pPr>
  </w:style>
  <w:style w:type="paragraph" w:styleId="TOC2">
    <w:name w:val="toc 2"/>
    <w:basedOn w:val="TOC1"/>
    <w:semiHidden/>
    <w:rsid w:val="009E09BE"/>
    <w:pPr>
      <w:keepNext w:val="0"/>
      <w:spacing w:before="0"/>
      <w:ind w:left="851" w:hanging="851"/>
    </w:pPr>
    <w:rPr>
      <w:sz w:val="20"/>
      <w:szCs w:val="20"/>
    </w:rPr>
  </w:style>
  <w:style w:type="paragraph" w:styleId="Index2">
    <w:name w:val="index 2"/>
    <w:basedOn w:val="Index1"/>
    <w:semiHidden/>
    <w:rsid w:val="009E09BE"/>
    <w:pPr>
      <w:ind w:left="284"/>
    </w:pPr>
  </w:style>
  <w:style w:type="paragraph" w:styleId="Index1">
    <w:name w:val="index 1"/>
    <w:basedOn w:val="Normal"/>
    <w:semiHidden/>
    <w:rsid w:val="009E09BE"/>
    <w:pPr>
      <w:keepLines/>
      <w:spacing w:after="0"/>
    </w:pPr>
  </w:style>
  <w:style w:type="paragraph" w:styleId="DocumentMap">
    <w:name w:val="Document Map"/>
    <w:basedOn w:val="Normal"/>
    <w:semiHidden/>
    <w:rsid w:val="009E09BE"/>
    <w:pPr>
      <w:shd w:val="clear" w:color="auto" w:fill="000080"/>
    </w:pPr>
    <w:rPr>
      <w:rFonts w:ascii="Tahoma" w:hAnsi="Tahoma" w:cs="Tahoma"/>
    </w:rPr>
  </w:style>
  <w:style w:type="paragraph" w:styleId="ListNumber2">
    <w:name w:val="List Number 2"/>
    <w:basedOn w:val="ListNumber"/>
    <w:rsid w:val="009E09BE"/>
    <w:pPr>
      <w:ind w:left="851"/>
    </w:pPr>
  </w:style>
  <w:style w:type="paragraph" w:styleId="ListNumber">
    <w:name w:val="List Number"/>
    <w:basedOn w:val="List"/>
    <w:rsid w:val="009E09BE"/>
  </w:style>
  <w:style w:type="paragraph" w:styleId="List">
    <w:name w:val="List"/>
    <w:basedOn w:val="Normal"/>
    <w:rsid w:val="009E09BE"/>
    <w:pPr>
      <w:ind w:left="568" w:hanging="284"/>
    </w:pPr>
  </w:style>
  <w:style w:type="paragraph" w:styleId="Header">
    <w:name w:val="header"/>
    <w:rsid w:val="009E09BE"/>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09BE"/>
    <w:rPr>
      <w:b/>
      <w:bCs/>
      <w:position w:val="6"/>
      <w:sz w:val="16"/>
      <w:szCs w:val="16"/>
    </w:rPr>
  </w:style>
  <w:style w:type="paragraph" w:styleId="FootnoteText">
    <w:name w:val="footnote text"/>
    <w:basedOn w:val="Normal"/>
    <w:semiHidden/>
    <w:rsid w:val="009E09BE"/>
    <w:pPr>
      <w:keepLines/>
      <w:spacing w:after="0"/>
      <w:ind w:left="454" w:hanging="454"/>
    </w:pPr>
    <w:rPr>
      <w:sz w:val="16"/>
      <w:szCs w:val="16"/>
    </w:rPr>
  </w:style>
  <w:style w:type="paragraph" w:customStyle="1" w:styleId="3GPPHeader">
    <w:name w:val="3GPP_Header"/>
    <w:basedOn w:val="Normal"/>
    <w:rsid w:val="009E09BE"/>
    <w:pPr>
      <w:tabs>
        <w:tab w:val="left" w:pos="1701"/>
        <w:tab w:val="right" w:pos="9639"/>
      </w:tabs>
      <w:spacing w:after="240"/>
    </w:pPr>
    <w:rPr>
      <w:b/>
      <w:sz w:val="24"/>
    </w:rPr>
  </w:style>
  <w:style w:type="paragraph" w:styleId="TOC9">
    <w:name w:val="toc 9"/>
    <w:basedOn w:val="TOC8"/>
    <w:semiHidden/>
    <w:rsid w:val="009E09BE"/>
    <w:pPr>
      <w:ind w:left="1418" w:hanging="1418"/>
    </w:pPr>
  </w:style>
  <w:style w:type="paragraph" w:styleId="TOC6">
    <w:name w:val="toc 6"/>
    <w:basedOn w:val="TOC5"/>
    <w:next w:val="Normal"/>
    <w:semiHidden/>
    <w:rsid w:val="009E09BE"/>
    <w:pPr>
      <w:ind w:left="1985" w:hanging="1985"/>
    </w:pPr>
  </w:style>
  <w:style w:type="paragraph" w:styleId="TOC7">
    <w:name w:val="toc 7"/>
    <w:basedOn w:val="TOC6"/>
    <w:next w:val="Normal"/>
    <w:semiHidden/>
    <w:rsid w:val="009E09BE"/>
    <w:pPr>
      <w:ind w:left="2268" w:hanging="2268"/>
    </w:pPr>
  </w:style>
  <w:style w:type="paragraph" w:styleId="ListBullet2">
    <w:name w:val="List Bullet 2"/>
    <w:basedOn w:val="ListBullet"/>
    <w:rsid w:val="009E09BE"/>
    <w:pPr>
      <w:numPr>
        <w:numId w:val="6"/>
      </w:numPr>
    </w:pPr>
  </w:style>
  <w:style w:type="paragraph" w:styleId="ListBullet">
    <w:name w:val="List Bullet"/>
    <w:basedOn w:val="BodyText"/>
    <w:rsid w:val="009E09BE"/>
    <w:pPr>
      <w:numPr>
        <w:numId w:val="5"/>
      </w:numPr>
    </w:pPr>
  </w:style>
  <w:style w:type="paragraph" w:styleId="ListBullet3">
    <w:name w:val="List Bullet 3"/>
    <w:basedOn w:val="ListBullet2"/>
    <w:rsid w:val="009E09BE"/>
    <w:pPr>
      <w:numPr>
        <w:numId w:val="7"/>
      </w:numPr>
    </w:pPr>
  </w:style>
  <w:style w:type="paragraph" w:customStyle="1" w:styleId="EQ">
    <w:name w:val="EQ"/>
    <w:basedOn w:val="Normal"/>
    <w:next w:val="Normal"/>
    <w:rsid w:val="009E09BE"/>
    <w:pPr>
      <w:keepLines/>
      <w:tabs>
        <w:tab w:val="center" w:pos="4536"/>
        <w:tab w:val="right" w:pos="9072"/>
      </w:tabs>
      <w:spacing w:after="180"/>
      <w:jc w:val="left"/>
    </w:pPr>
    <w:rPr>
      <w:noProof/>
      <w:lang w:eastAsia="en-US"/>
    </w:rPr>
  </w:style>
  <w:style w:type="paragraph" w:styleId="List2">
    <w:name w:val="List 2"/>
    <w:basedOn w:val="List"/>
    <w:rsid w:val="009E09BE"/>
    <w:pPr>
      <w:ind w:left="851"/>
    </w:pPr>
  </w:style>
  <w:style w:type="paragraph" w:styleId="List3">
    <w:name w:val="List 3"/>
    <w:basedOn w:val="List2"/>
    <w:rsid w:val="009E09BE"/>
    <w:pPr>
      <w:ind w:left="1135"/>
    </w:pPr>
  </w:style>
  <w:style w:type="paragraph" w:styleId="List4">
    <w:name w:val="List 4"/>
    <w:basedOn w:val="List3"/>
    <w:rsid w:val="009E09BE"/>
    <w:pPr>
      <w:ind w:left="1418"/>
    </w:pPr>
  </w:style>
  <w:style w:type="paragraph" w:styleId="List5">
    <w:name w:val="List 5"/>
    <w:basedOn w:val="List4"/>
    <w:rsid w:val="009E09BE"/>
    <w:pPr>
      <w:ind w:left="1702"/>
    </w:pPr>
  </w:style>
  <w:style w:type="paragraph" w:customStyle="1" w:styleId="EditorsNote">
    <w:name w:val="Editor's Note"/>
    <w:basedOn w:val="Normal"/>
    <w:rsid w:val="009E09BE"/>
    <w:pPr>
      <w:keepLines/>
      <w:spacing w:after="180"/>
      <w:ind w:left="1135" w:hanging="851"/>
      <w:jc w:val="left"/>
    </w:pPr>
    <w:rPr>
      <w:color w:val="FF0000"/>
      <w:lang w:eastAsia="en-US"/>
    </w:rPr>
  </w:style>
  <w:style w:type="paragraph" w:styleId="ListBullet4">
    <w:name w:val="List Bullet 4"/>
    <w:basedOn w:val="ListBullet3"/>
    <w:rsid w:val="009E09BE"/>
    <w:pPr>
      <w:numPr>
        <w:numId w:val="8"/>
      </w:numPr>
    </w:pPr>
  </w:style>
  <w:style w:type="paragraph" w:styleId="ListBullet5">
    <w:name w:val="List Bullet 5"/>
    <w:basedOn w:val="ListBullet4"/>
    <w:rsid w:val="009E09BE"/>
    <w:pPr>
      <w:numPr>
        <w:numId w:val="4"/>
      </w:numPr>
    </w:pPr>
  </w:style>
  <w:style w:type="paragraph" w:styleId="Footer">
    <w:name w:val="footer"/>
    <w:basedOn w:val="Header"/>
    <w:semiHidden/>
    <w:rsid w:val="009E09BE"/>
    <w:pPr>
      <w:jc w:val="center"/>
    </w:pPr>
    <w:rPr>
      <w:i/>
      <w:iCs/>
    </w:rPr>
  </w:style>
  <w:style w:type="paragraph" w:customStyle="1" w:styleId="Reference">
    <w:name w:val="Reference"/>
    <w:basedOn w:val="Normal"/>
    <w:rsid w:val="009E09BE"/>
    <w:pPr>
      <w:numPr>
        <w:numId w:val="2"/>
      </w:numPr>
    </w:pPr>
  </w:style>
  <w:style w:type="paragraph" w:styleId="BalloonText">
    <w:name w:val="Balloon Text"/>
    <w:basedOn w:val="Normal"/>
    <w:semiHidden/>
    <w:rsid w:val="009E09BE"/>
    <w:rPr>
      <w:rFonts w:ascii="Tahoma" w:hAnsi="Tahoma" w:cs="Tahoma"/>
      <w:sz w:val="16"/>
      <w:szCs w:val="16"/>
    </w:rPr>
  </w:style>
  <w:style w:type="character" w:styleId="PageNumber">
    <w:name w:val="page number"/>
    <w:basedOn w:val="DefaultParagraphFont"/>
    <w:semiHidden/>
    <w:rsid w:val="009E09BE"/>
  </w:style>
  <w:style w:type="paragraph" w:styleId="BodyText">
    <w:name w:val="Body Text"/>
    <w:basedOn w:val="Normal"/>
    <w:link w:val="BodyTextChar"/>
    <w:rsid w:val="009E09BE"/>
  </w:style>
  <w:style w:type="character" w:styleId="Hyperlink">
    <w:name w:val="Hyperlink"/>
    <w:rsid w:val="009E09BE"/>
    <w:rPr>
      <w:color w:val="0000FF"/>
      <w:u w:val="single"/>
    </w:rPr>
  </w:style>
  <w:style w:type="character" w:styleId="FollowedHyperlink">
    <w:name w:val="FollowedHyperlink"/>
    <w:semiHidden/>
    <w:rsid w:val="009E09BE"/>
    <w:rPr>
      <w:color w:val="FF0000"/>
      <w:u w:val="single"/>
    </w:rPr>
  </w:style>
  <w:style w:type="character" w:styleId="CommentReference">
    <w:name w:val="annotation reference"/>
    <w:semiHidden/>
    <w:rsid w:val="009E09BE"/>
    <w:rPr>
      <w:sz w:val="16"/>
      <w:szCs w:val="16"/>
    </w:rPr>
  </w:style>
  <w:style w:type="paragraph" w:styleId="CommentText">
    <w:name w:val="annotation text"/>
    <w:basedOn w:val="Normal"/>
    <w:semiHidden/>
    <w:rsid w:val="009E09BE"/>
  </w:style>
  <w:style w:type="paragraph" w:styleId="CommentSubject">
    <w:name w:val="annotation subject"/>
    <w:basedOn w:val="CommentText"/>
    <w:next w:val="CommentText"/>
    <w:semiHidden/>
    <w:rsid w:val="009E09BE"/>
    <w:rPr>
      <w:b/>
      <w:bCs/>
    </w:rPr>
  </w:style>
  <w:style w:type="character" w:customStyle="1" w:styleId="Heading1Char">
    <w:name w:val="Heading 1 Char"/>
    <w:link w:val="Heading1"/>
    <w:rsid w:val="009E09BE"/>
    <w:rPr>
      <w:rFonts w:ascii="Arial" w:hAnsi="Arial" w:cs="Arial"/>
      <w:sz w:val="36"/>
      <w:szCs w:val="36"/>
      <w:lang w:val="en-GB" w:eastAsia="zh-CN"/>
    </w:rPr>
  </w:style>
  <w:style w:type="paragraph" w:customStyle="1" w:styleId="B1">
    <w:name w:val="B1"/>
    <w:basedOn w:val="List"/>
    <w:rsid w:val="009E09BE"/>
    <w:pPr>
      <w:spacing w:after="180"/>
      <w:jc w:val="left"/>
    </w:pPr>
    <w:rPr>
      <w:lang w:eastAsia="en-US"/>
    </w:rPr>
  </w:style>
  <w:style w:type="paragraph" w:customStyle="1" w:styleId="B2">
    <w:name w:val="B2"/>
    <w:basedOn w:val="List2"/>
    <w:rsid w:val="009E09BE"/>
    <w:pPr>
      <w:spacing w:after="180"/>
      <w:jc w:val="left"/>
    </w:pPr>
    <w:rPr>
      <w:lang w:eastAsia="en-US"/>
    </w:rPr>
  </w:style>
  <w:style w:type="paragraph" w:customStyle="1" w:styleId="B3">
    <w:name w:val="B3"/>
    <w:basedOn w:val="List3"/>
    <w:rsid w:val="009E09BE"/>
    <w:pPr>
      <w:spacing w:after="180"/>
      <w:jc w:val="left"/>
    </w:pPr>
    <w:rPr>
      <w:lang w:eastAsia="en-US"/>
    </w:rPr>
  </w:style>
  <w:style w:type="paragraph" w:customStyle="1" w:styleId="B4">
    <w:name w:val="B4"/>
    <w:basedOn w:val="List4"/>
    <w:rsid w:val="009E09BE"/>
    <w:pPr>
      <w:spacing w:after="180"/>
      <w:jc w:val="left"/>
    </w:pPr>
    <w:rPr>
      <w:lang w:eastAsia="en-US"/>
    </w:rPr>
  </w:style>
  <w:style w:type="paragraph" w:customStyle="1" w:styleId="Proposal">
    <w:name w:val="Proposal"/>
    <w:basedOn w:val="Normal"/>
    <w:rsid w:val="009E09BE"/>
    <w:pPr>
      <w:numPr>
        <w:numId w:val="3"/>
      </w:numPr>
    </w:pPr>
    <w:rPr>
      <w:b/>
      <w:bCs/>
      <w:lang w:val="en-US"/>
    </w:rPr>
  </w:style>
  <w:style w:type="character" w:customStyle="1" w:styleId="BodyTextChar">
    <w:name w:val="Body Text Char"/>
    <w:link w:val="BodyText"/>
    <w:rsid w:val="009E09BE"/>
    <w:rPr>
      <w:rFonts w:ascii="Arial" w:hAnsi="Arial"/>
      <w:lang w:val="en-GB" w:eastAsia="zh-CN"/>
    </w:rPr>
  </w:style>
  <w:style w:type="paragraph" w:customStyle="1" w:styleId="B5">
    <w:name w:val="B5"/>
    <w:basedOn w:val="List5"/>
    <w:rsid w:val="009E09BE"/>
    <w:pPr>
      <w:spacing w:after="180"/>
      <w:jc w:val="left"/>
    </w:pPr>
    <w:rPr>
      <w:lang w:eastAsia="en-US"/>
    </w:rPr>
  </w:style>
  <w:style w:type="paragraph" w:customStyle="1" w:styleId="EX">
    <w:name w:val="EX"/>
    <w:basedOn w:val="Normal"/>
    <w:rsid w:val="009E09BE"/>
    <w:pPr>
      <w:keepLines/>
      <w:spacing w:after="180"/>
      <w:ind w:left="1702" w:hanging="1418"/>
      <w:jc w:val="left"/>
    </w:pPr>
    <w:rPr>
      <w:lang w:eastAsia="en-US"/>
    </w:rPr>
  </w:style>
  <w:style w:type="paragraph" w:customStyle="1" w:styleId="EW">
    <w:name w:val="EW"/>
    <w:basedOn w:val="EX"/>
    <w:rsid w:val="009E09BE"/>
    <w:pPr>
      <w:spacing w:after="0"/>
    </w:pPr>
  </w:style>
  <w:style w:type="paragraph" w:customStyle="1" w:styleId="TAL">
    <w:name w:val="TAL"/>
    <w:basedOn w:val="Normal"/>
    <w:rsid w:val="009E09BE"/>
    <w:pPr>
      <w:keepNext/>
      <w:keepLines/>
      <w:spacing w:after="0"/>
      <w:jc w:val="left"/>
    </w:pPr>
    <w:rPr>
      <w:sz w:val="18"/>
      <w:lang w:eastAsia="en-US"/>
    </w:rPr>
  </w:style>
  <w:style w:type="paragraph" w:customStyle="1" w:styleId="TAC">
    <w:name w:val="TAC"/>
    <w:basedOn w:val="TAL"/>
    <w:rsid w:val="009E09BE"/>
    <w:pPr>
      <w:jc w:val="center"/>
    </w:pPr>
  </w:style>
  <w:style w:type="paragraph" w:customStyle="1" w:styleId="TAH">
    <w:name w:val="TAH"/>
    <w:basedOn w:val="TAC"/>
    <w:rsid w:val="009E09BE"/>
    <w:rPr>
      <w:b/>
    </w:rPr>
  </w:style>
  <w:style w:type="paragraph" w:customStyle="1" w:styleId="TAN">
    <w:name w:val="TAN"/>
    <w:basedOn w:val="TAL"/>
    <w:rsid w:val="009E09BE"/>
    <w:pPr>
      <w:ind w:left="851" w:hanging="851"/>
    </w:pPr>
  </w:style>
  <w:style w:type="paragraph" w:customStyle="1" w:styleId="TAR">
    <w:name w:val="TAR"/>
    <w:basedOn w:val="TAL"/>
    <w:rsid w:val="009E09BE"/>
    <w:pPr>
      <w:jc w:val="right"/>
    </w:pPr>
  </w:style>
  <w:style w:type="paragraph" w:customStyle="1" w:styleId="TH">
    <w:name w:val="TH"/>
    <w:basedOn w:val="Normal"/>
    <w:rsid w:val="009E09BE"/>
    <w:pPr>
      <w:keepNext/>
      <w:keepLines/>
      <w:spacing w:before="60" w:after="180"/>
      <w:jc w:val="center"/>
    </w:pPr>
    <w:rPr>
      <w:b/>
      <w:lang w:eastAsia="en-US"/>
    </w:rPr>
  </w:style>
  <w:style w:type="paragraph" w:customStyle="1" w:styleId="TF">
    <w:name w:val="TF"/>
    <w:basedOn w:val="TH"/>
    <w:rsid w:val="009E09BE"/>
    <w:pPr>
      <w:keepNext w:val="0"/>
      <w:spacing w:before="0" w:after="240"/>
    </w:pPr>
  </w:style>
  <w:style w:type="paragraph" w:customStyle="1" w:styleId="TT">
    <w:name w:val="TT"/>
    <w:basedOn w:val="Heading1"/>
    <w:next w:val="Normal"/>
    <w:rsid w:val="009E09BE"/>
    <w:pPr>
      <w:numPr>
        <w:numId w:val="0"/>
      </w:numPr>
      <w:ind w:left="1134" w:hanging="1134"/>
      <w:outlineLvl w:val="9"/>
    </w:pPr>
    <w:rPr>
      <w:rFonts w:cs="Times New Roman"/>
      <w:szCs w:val="20"/>
      <w:lang w:eastAsia="en-US"/>
    </w:rPr>
  </w:style>
  <w:style w:type="paragraph" w:customStyle="1" w:styleId="ZA">
    <w:name w:val="ZA"/>
    <w:rsid w:val="009E09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E09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E09B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E09B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E09BE"/>
  </w:style>
  <w:style w:type="paragraph" w:customStyle="1" w:styleId="ZH">
    <w:name w:val="ZH"/>
    <w:rsid w:val="009E09B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E09B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E09BE"/>
    <w:pPr>
      <w:framePr w:hRule="auto" w:wrap="notBeside" w:y="852"/>
    </w:pPr>
    <w:rPr>
      <w:i w:val="0"/>
      <w:sz w:val="40"/>
    </w:rPr>
  </w:style>
  <w:style w:type="paragraph" w:customStyle="1" w:styleId="ZU">
    <w:name w:val="ZU"/>
    <w:rsid w:val="009E09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E09BE"/>
    <w:pPr>
      <w:framePr w:wrap="notBeside" w:y="16161"/>
    </w:pPr>
  </w:style>
  <w:style w:type="paragraph" w:customStyle="1" w:styleId="FP">
    <w:name w:val="FP"/>
    <w:basedOn w:val="Normal"/>
    <w:rsid w:val="009E09BE"/>
    <w:pPr>
      <w:spacing w:after="0"/>
      <w:jc w:val="left"/>
    </w:pPr>
    <w:rPr>
      <w:lang w:eastAsia="en-US"/>
    </w:rPr>
  </w:style>
  <w:style w:type="paragraph" w:styleId="ListParagraph">
    <w:name w:val="List Paragraph"/>
    <w:basedOn w:val="Normal"/>
    <w:uiPriority w:val="34"/>
    <w:qFormat/>
    <w:rsid w:val="009E09BE"/>
    <w:pPr>
      <w:overflowPunct/>
      <w:autoSpaceDE/>
      <w:autoSpaceDN/>
      <w:adjustRightInd/>
      <w:spacing w:after="200" w:line="276" w:lineRule="auto"/>
      <w:ind w:left="720"/>
      <w:contextualSpacing/>
      <w:jc w:val="left"/>
      <w:textAlignment w:val="auto"/>
    </w:pPr>
    <w:rPr>
      <w:rFonts w:ascii="Calibri" w:eastAsia="Calibri" w:hAnsi="Calibri"/>
      <w:sz w:val="22"/>
      <w:szCs w:val="22"/>
      <w:lang w:val="sv-SE" w:eastAsia="en-US"/>
    </w:rPr>
  </w:style>
  <w:style w:type="paragraph" w:styleId="TableofFigures">
    <w:name w:val="table of figures"/>
    <w:basedOn w:val="Normal"/>
    <w:next w:val="Normal"/>
    <w:semiHidden/>
    <w:rsid w:val="009E09BE"/>
    <w:pPr>
      <w:ind w:left="1418" w:hanging="1418"/>
      <w:jc w:val="left"/>
    </w:pPr>
    <w:rPr>
      <w:b/>
    </w:rPr>
  </w:style>
  <w:style w:type="table" w:styleId="TableGrid">
    <w:name w:val="Table Grid"/>
    <w:basedOn w:val="TableNormal"/>
    <w:rsid w:val="00B16C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37938"/>
    <w:rPr>
      <w:rFonts w:ascii="Arial" w:hAnsi="Arial"/>
      <w:lang w:val="en-GB" w:eastAsia="zh-CN"/>
    </w:rPr>
  </w:style>
  <w:style w:type="paragraph" w:customStyle="1" w:styleId="Text">
    <w:name w:val="Text"/>
    <w:rsid w:val="007D54CB"/>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US" w:eastAsia="en-US"/>
    </w:rPr>
  </w:style>
  <w:style w:type="table" w:styleId="Table3Deffects3">
    <w:name w:val="Table 3D effects 3"/>
    <w:basedOn w:val="TableNormal"/>
    <w:rsid w:val="004501CA"/>
    <w:pPr>
      <w:overflowPunct w:val="0"/>
      <w:autoSpaceDE w:val="0"/>
      <w:autoSpaceDN w:val="0"/>
      <w:adjustRightInd w:val="0"/>
      <w:spacing w:after="120"/>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2">
    <w:name w:val="Table 3D effects 2"/>
    <w:basedOn w:val="TableNormal"/>
    <w:rsid w:val="004501CA"/>
    <w:pPr>
      <w:overflowPunct w:val="0"/>
      <w:autoSpaceDE w:val="0"/>
      <w:autoSpaceDN w:val="0"/>
      <w:adjustRightInd w:val="0"/>
      <w:spacing w:after="120"/>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5">
    <w:name w:val="Table Columns 5"/>
    <w:basedOn w:val="TableNormal"/>
    <w:rsid w:val="004501CA"/>
    <w:pPr>
      <w:overflowPunct w:val="0"/>
      <w:autoSpaceDE w:val="0"/>
      <w:autoSpaceDN w:val="0"/>
      <w:adjustRightInd w:val="0"/>
      <w:spacing w:after="120"/>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2">
    <w:name w:val="Table Columns 2"/>
    <w:basedOn w:val="TableNormal"/>
    <w:rsid w:val="004501CA"/>
    <w:pPr>
      <w:overflowPunct w:val="0"/>
      <w:autoSpaceDE w:val="0"/>
      <w:autoSpaceDN w:val="0"/>
      <w:adjustRightInd w:val="0"/>
      <w:spacing w:after="120"/>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92049">
      <w:bodyDiv w:val="1"/>
      <w:marLeft w:val="0"/>
      <w:marRight w:val="0"/>
      <w:marTop w:val="0"/>
      <w:marBottom w:val="0"/>
      <w:divBdr>
        <w:top w:val="none" w:sz="0" w:space="0" w:color="auto"/>
        <w:left w:val="none" w:sz="0" w:space="0" w:color="auto"/>
        <w:bottom w:val="none" w:sz="0" w:space="0" w:color="auto"/>
        <w:right w:val="none" w:sz="0" w:space="0" w:color="auto"/>
      </w:divBdr>
    </w:div>
    <w:div w:id="74983172">
      <w:bodyDiv w:val="1"/>
      <w:marLeft w:val="0"/>
      <w:marRight w:val="0"/>
      <w:marTop w:val="0"/>
      <w:marBottom w:val="0"/>
      <w:divBdr>
        <w:top w:val="none" w:sz="0" w:space="0" w:color="auto"/>
        <w:left w:val="none" w:sz="0" w:space="0" w:color="auto"/>
        <w:bottom w:val="none" w:sz="0" w:space="0" w:color="auto"/>
        <w:right w:val="none" w:sz="0" w:space="0" w:color="auto"/>
      </w:divBdr>
    </w:div>
    <w:div w:id="1013149020">
      <w:bodyDiv w:val="1"/>
      <w:marLeft w:val="0"/>
      <w:marRight w:val="0"/>
      <w:marTop w:val="0"/>
      <w:marBottom w:val="0"/>
      <w:divBdr>
        <w:top w:val="none" w:sz="0" w:space="0" w:color="auto"/>
        <w:left w:val="none" w:sz="0" w:space="0" w:color="auto"/>
        <w:bottom w:val="none" w:sz="0" w:space="0" w:color="auto"/>
        <w:right w:val="none" w:sz="0" w:space="0" w:color="auto"/>
      </w:divBdr>
    </w:div>
    <w:div w:id="1134787052">
      <w:bodyDiv w:val="1"/>
      <w:marLeft w:val="0"/>
      <w:marRight w:val="0"/>
      <w:marTop w:val="0"/>
      <w:marBottom w:val="0"/>
      <w:divBdr>
        <w:top w:val="none" w:sz="0" w:space="0" w:color="auto"/>
        <w:left w:val="none" w:sz="0" w:space="0" w:color="auto"/>
        <w:bottom w:val="none" w:sz="0" w:space="0" w:color="auto"/>
        <w:right w:val="none" w:sz="0" w:space="0" w:color="auto"/>
      </w:divBdr>
    </w:div>
    <w:div w:id="1309550746">
      <w:bodyDiv w:val="1"/>
      <w:marLeft w:val="0"/>
      <w:marRight w:val="0"/>
      <w:marTop w:val="0"/>
      <w:marBottom w:val="0"/>
      <w:divBdr>
        <w:top w:val="none" w:sz="0" w:space="0" w:color="auto"/>
        <w:left w:val="none" w:sz="0" w:space="0" w:color="auto"/>
        <w:bottom w:val="none" w:sz="0" w:space="0" w:color="auto"/>
        <w:right w:val="none" w:sz="0" w:space="0" w:color="auto"/>
      </w:divBdr>
    </w:div>
    <w:div w:id="1310282276">
      <w:bodyDiv w:val="1"/>
      <w:marLeft w:val="0"/>
      <w:marRight w:val="0"/>
      <w:marTop w:val="0"/>
      <w:marBottom w:val="0"/>
      <w:divBdr>
        <w:top w:val="none" w:sz="0" w:space="0" w:color="auto"/>
        <w:left w:val="none" w:sz="0" w:space="0" w:color="auto"/>
        <w:bottom w:val="none" w:sz="0" w:space="0" w:color="auto"/>
        <w:right w:val="none" w:sz="0" w:space="0" w:color="auto"/>
      </w:divBdr>
    </w:div>
    <w:div w:id="1437865958">
      <w:bodyDiv w:val="1"/>
      <w:marLeft w:val="0"/>
      <w:marRight w:val="0"/>
      <w:marTop w:val="0"/>
      <w:marBottom w:val="0"/>
      <w:divBdr>
        <w:top w:val="none" w:sz="0" w:space="0" w:color="auto"/>
        <w:left w:val="none" w:sz="0" w:space="0" w:color="auto"/>
        <w:bottom w:val="none" w:sz="0" w:space="0" w:color="auto"/>
        <w:right w:val="none" w:sz="0" w:space="0" w:color="auto"/>
      </w:divBdr>
    </w:div>
    <w:div w:id="1941404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image" Target="cid:image002.png@01D22DDC.B22C7A00"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cid:image001.png@01D2295F.E82163E0" TargetMode="External"/><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cid:image008.png@01D22DDC.B21E22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image" Target="cid:image001.png@01D22DDC.B22C7A00"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01.png@01D22FAF.BE592060"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farg\Desktop\Ry-xxxxxx%20General%20aspects%20for%20NR%20BS-PA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426DF-650C-4C40-8CAE-C340895226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General aspects for NR BS-PA2</Template>
  <TotalTime>29</TotalTime>
  <Pages>7</Pages>
  <Words>1590</Words>
  <Characters>8429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Farshid Ghasemzadeh</dc:creator>
  <cp:keywords>3GPP; Ericsson; TDoc</cp:keywords>
  <cp:lastModifiedBy>Thomas Chapman</cp:lastModifiedBy>
  <cp:revision>5</cp:revision>
  <cp:lastPrinted>2016-09-23T14:37:00Z</cp:lastPrinted>
  <dcterms:created xsi:type="dcterms:W3CDTF">2016-11-03T16:51:00Z</dcterms:created>
  <dcterms:modified xsi:type="dcterms:W3CDTF">2016-11-04T14:31:00Z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