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59" w:rsidRDefault="00DB1A59" w:rsidP="00DB1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652626">
        <w:rPr>
          <w:b/>
          <w:noProof/>
          <w:sz w:val="24"/>
        </w:rPr>
        <w:t>81</w:t>
      </w:r>
      <w:r w:rsidR="00652626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0135" w:rsidRPr="00B8510F">
        <w:rPr>
          <w:rFonts w:cs="Arial"/>
          <w:b/>
          <w:bCs/>
          <w:color w:val="808080"/>
          <w:sz w:val="24"/>
          <w:szCs w:val="26"/>
        </w:rPr>
        <w:t>R4-1609253</w:t>
      </w:r>
    </w:p>
    <w:p w:rsidR="00DB1A59" w:rsidRDefault="00652626" w:rsidP="00DB1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</w:t>
      </w:r>
      <w:r w:rsidR="00DB1A59">
        <w:rPr>
          <w:b/>
          <w:noProof/>
          <w:sz w:val="24"/>
        </w:rPr>
        <w:t>, Date 1</w:t>
      </w:r>
      <w:r>
        <w:rPr>
          <w:b/>
          <w:noProof/>
          <w:sz w:val="24"/>
        </w:rPr>
        <w:t>4</w:t>
      </w:r>
      <w:r w:rsidR="00DB1A59" w:rsidRPr="00EB72E3">
        <w:rPr>
          <w:b/>
          <w:noProof/>
          <w:sz w:val="24"/>
          <w:vertAlign w:val="superscript"/>
        </w:rPr>
        <w:t>th</w:t>
      </w:r>
      <w:r w:rsidR="00DB1A59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DB1A59" w:rsidRPr="00EB72E3">
        <w:rPr>
          <w:b/>
          <w:noProof/>
          <w:sz w:val="24"/>
          <w:vertAlign w:val="superscript"/>
        </w:rPr>
        <w:t>th</w:t>
      </w:r>
      <w:r w:rsidR="00DB1A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</w:p>
    <w:p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:rsidR="00532A37" w:rsidRPr="0013160D" w:rsidRDefault="00532A37" w:rsidP="0016488C">
      <w:pPr>
        <w:tabs>
          <w:tab w:val="left" w:pos="1985"/>
        </w:tabs>
        <w:spacing w:after="120"/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652626">
        <w:rPr>
          <w:sz w:val="22"/>
        </w:rPr>
        <w:t>Qualcomm</w:t>
      </w:r>
      <w:r w:rsidR="00F73D78">
        <w:rPr>
          <w:sz w:val="22"/>
        </w:rPr>
        <w:t xml:space="preserve"> Incorporated</w:t>
      </w:r>
    </w:p>
    <w:p w:rsidR="003F71A2" w:rsidRDefault="00532A37" w:rsidP="0016488C">
      <w:pPr>
        <w:spacing w:after="120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52626">
        <w:rPr>
          <w:sz w:val="22"/>
        </w:rPr>
        <w:t>MPR for conti</w:t>
      </w:r>
      <w:r w:rsidR="001C73A4">
        <w:rPr>
          <w:sz w:val="22"/>
        </w:rPr>
        <w:t>guou</w:t>
      </w:r>
      <w:r w:rsidR="00652626">
        <w:rPr>
          <w:sz w:val="22"/>
        </w:rPr>
        <w:t>s and non-conti</w:t>
      </w:r>
      <w:r w:rsidR="001C73A4">
        <w:rPr>
          <w:sz w:val="22"/>
        </w:rPr>
        <w:t>g</w:t>
      </w:r>
      <w:r w:rsidR="00652626">
        <w:rPr>
          <w:sz w:val="22"/>
        </w:rPr>
        <w:t>uous 3CC UL CA</w:t>
      </w:r>
    </w:p>
    <w:p w:rsidR="00532A37" w:rsidRPr="0001487E" w:rsidRDefault="00532A37" w:rsidP="0016488C">
      <w:pPr>
        <w:spacing w:after="120"/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13160D" w:rsidRPr="0016488C">
        <w:rPr>
          <w:sz w:val="22"/>
        </w:rPr>
        <w:t>8.1.2</w:t>
      </w:r>
    </w:p>
    <w:p w:rsidR="00532A37" w:rsidRDefault="00532A37" w:rsidP="0016488C">
      <w:pPr>
        <w:tabs>
          <w:tab w:val="left" w:pos="1985"/>
        </w:tabs>
        <w:spacing w:after="120"/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52626">
        <w:rPr>
          <w:sz w:val="22"/>
        </w:rPr>
        <w:t>Approval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:rsidR="004F357C" w:rsidRPr="002F16A0" w:rsidRDefault="004D7F20" w:rsidP="004F357C">
      <w:pPr>
        <w:rPr>
          <w:sz w:val="22"/>
        </w:rPr>
      </w:pPr>
      <w:bookmarkStart w:id="0" w:name="_Toc286177644"/>
      <w:r w:rsidRPr="002F16A0">
        <w:rPr>
          <w:sz w:val="22"/>
        </w:rPr>
        <w:t xml:space="preserve"> In this </w:t>
      </w:r>
      <w:r w:rsidR="00DB1A59" w:rsidRPr="002F16A0">
        <w:rPr>
          <w:sz w:val="22"/>
        </w:rPr>
        <w:t>contribution,</w:t>
      </w:r>
      <w:r w:rsidR="00091A99" w:rsidRPr="002F16A0">
        <w:rPr>
          <w:sz w:val="22"/>
        </w:rPr>
        <w:t xml:space="preserve"> </w:t>
      </w:r>
      <w:r w:rsidR="00652626" w:rsidRPr="002F16A0">
        <w:rPr>
          <w:sz w:val="22"/>
        </w:rPr>
        <w:t xml:space="preserve">the sourcing company </w:t>
      </w:r>
      <w:r w:rsidR="00DE38D4" w:rsidRPr="002F16A0">
        <w:rPr>
          <w:sz w:val="22"/>
        </w:rPr>
        <w:t>pr</w:t>
      </w:r>
      <w:bookmarkStart w:id="1" w:name="_GoBack"/>
      <w:bookmarkEnd w:id="1"/>
      <w:r w:rsidR="00DE38D4" w:rsidRPr="002F16A0">
        <w:rPr>
          <w:sz w:val="22"/>
        </w:rPr>
        <w:t xml:space="preserve">oposes </w:t>
      </w:r>
      <w:r w:rsidR="00652626" w:rsidRPr="002F16A0">
        <w:rPr>
          <w:sz w:val="22"/>
        </w:rPr>
        <w:t>MPR required for 3CC UL CA for both cont</w:t>
      </w:r>
      <w:r w:rsidR="00C01700">
        <w:rPr>
          <w:sz w:val="22"/>
        </w:rPr>
        <w:t>ig</w:t>
      </w:r>
      <w:r w:rsidR="00652626" w:rsidRPr="002F16A0">
        <w:rPr>
          <w:sz w:val="22"/>
        </w:rPr>
        <w:t>uous and non-conti</w:t>
      </w:r>
      <w:r w:rsidR="00C01700">
        <w:rPr>
          <w:sz w:val="22"/>
        </w:rPr>
        <w:t>g</w:t>
      </w:r>
      <w:r w:rsidR="00652626" w:rsidRPr="002F16A0">
        <w:rPr>
          <w:sz w:val="22"/>
        </w:rPr>
        <w:t xml:space="preserve">uous allocations. The results presented </w:t>
      </w:r>
      <w:r w:rsidR="00633772">
        <w:rPr>
          <w:sz w:val="22"/>
        </w:rPr>
        <w:t xml:space="preserve">here </w:t>
      </w:r>
      <w:r w:rsidR="00652626" w:rsidRPr="002F16A0">
        <w:rPr>
          <w:sz w:val="22"/>
        </w:rPr>
        <w:t xml:space="preserve">are based on simulations and measurements. </w:t>
      </w:r>
    </w:p>
    <w:p w:rsidR="00B00F50" w:rsidRDefault="00B00F50" w:rsidP="00B00F50">
      <w:pPr>
        <w:pStyle w:val="Heading1"/>
      </w:pPr>
      <w:r>
        <w:t>2</w:t>
      </w:r>
      <w:r>
        <w:tab/>
        <w:t>Discussion</w:t>
      </w:r>
    </w:p>
    <w:p w:rsidR="006A3891" w:rsidRPr="00D9275A" w:rsidRDefault="006A3891" w:rsidP="00B8510F">
      <w:pPr>
        <w:pStyle w:val="Heading2"/>
      </w:pPr>
      <w:r w:rsidRPr="00D9275A">
        <w:t>2.1</w:t>
      </w:r>
      <w:r w:rsidRPr="00D9275A">
        <w:tab/>
        <w:t>Background</w:t>
      </w:r>
    </w:p>
    <w:p w:rsidR="00D87A28" w:rsidRPr="002F16A0" w:rsidRDefault="00D87A28" w:rsidP="0013160D">
      <w:pPr>
        <w:rPr>
          <w:sz w:val="22"/>
          <w:szCs w:val="22"/>
        </w:rPr>
      </w:pPr>
      <w:r w:rsidRPr="002F16A0">
        <w:rPr>
          <w:sz w:val="22"/>
          <w:szCs w:val="22"/>
        </w:rPr>
        <w:t xml:space="preserve">Initial MPR studies for </w:t>
      </w:r>
      <w:r w:rsidR="00745734" w:rsidRPr="009E3437">
        <w:rPr>
          <w:sz w:val="22"/>
          <w:szCs w:val="22"/>
        </w:rPr>
        <w:t>Class</w:t>
      </w:r>
      <w:r w:rsidRPr="002F16A0">
        <w:rPr>
          <w:sz w:val="22"/>
          <w:szCs w:val="22"/>
        </w:rPr>
        <w:t xml:space="preserve"> D UL CA were presented in [1] in RAN4#80bis</w:t>
      </w:r>
      <w:r w:rsidR="005613E9" w:rsidRPr="002F16A0">
        <w:rPr>
          <w:sz w:val="22"/>
          <w:szCs w:val="22"/>
        </w:rPr>
        <w:t xml:space="preserve">. Table 1 below is the summary of </w:t>
      </w:r>
      <w:r w:rsidR="00D45491" w:rsidRPr="002F16A0">
        <w:rPr>
          <w:sz w:val="22"/>
          <w:szCs w:val="22"/>
        </w:rPr>
        <w:t xml:space="preserve">the </w:t>
      </w:r>
      <w:r w:rsidR="005613E9" w:rsidRPr="002F16A0">
        <w:rPr>
          <w:sz w:val="22"/>
          <w:szCs w:val="22"/>
        </w:rPr>
        <w:t>MPR studies from [1]</w:t>
      </w:r>
      <w:r w:rsidR="001B61A8" w:rsidRPr="002F16A0">
        <w:rPr>
          <w:sz w:val="22"/>
          <w:szCs w:val="22"/>
        </w:rPr>
        <w:t>.</w:t>
      </w:r>
    </w:p>
    <w:p w:rsidR="005846C1" w:rsidRPr="002F16A0" w:rsidRDefault="005613E9" w:rsidP="00B8510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kern w:val="2"/>
          <w:sz w:val="22"/>
          <w:szCs w:val="22"/>
          <w:lang w:val="en-US" w:eastAsia="zh-CN"/>
        </w:rPr>
      </w:pPr>
      <w:r w:rsidRPr="002F16A0">
        <w:rPr>
          <w:rFonts w:eastAsia="SimSun"/>
          <w:kern w:val="2"/>
          <w:sz w:val="22"/>
          <w:szCs w:val="22"/>
          <w:lang w:val="en-US" w:eastAsia="zh-CN"/>
        </w:rPr>
        <w:t xml:space="preserve">This document is a follow up </w:t>
      </w:r>
      <w:r w:rsidR="009005E5" w:rsidRPr="002F16A0">
        <w:rPr>
          <w:rFonts w:eastAsia="SimSun"/>
          <w:kern w:val="2"/>
          <w:sz w:val="22"/>
          <w:szCs w:val="22"/>
          <w:lang w:val="en-US" w:eastAsia="zh-CN"/>
        </w:rPr>
        <w:t>of</w:t>
      </w:r>
      <w:r w:rsidRPr="002F16A0">
        <w:rPr>
          <w:rFonts w:eastAsia="SimSun"/>
          <w:kern w:val="2"/>
          <w:sz w:val="22"/>
          <w:szCs w:val="22"/>
          <w:lang w:val="en-US" w:eastAsia="zh-CN"/>
        </w:rPr>
        <w:t xml:space="preserve"> the above discussion. MPR for conti</w:t>
      </w:r>
      <w:r w:rsidR="00517C30">
        <w:rPr>
          <w:rFonts w:eastAsia="SimSun"/>
          <w:kern w:val="2"/>
          <w:sz w:val="22"/>
          <w:szCs w:val="22"/>
          <w:lang w:val="en-US" w:eastAsia="zh-CN"/>
        </w:rPr>
        <w:t>g</w:t>
      </w:r>
      <w:r w:rsidRPr="002F16A0">
        <w:rPr>
          <w:rFonts w:eastAsia="SimSun"/>
          <w:kern w:val="2"/>
          <w:sz w:val="22"/>
          <w:szCs w:val="22"/>
          <w:lang w:val="en-US" w:eastAsia="zh-CN"/>
        </w:rPr>
        <w:t>uous and non-conti</w:t>
      </w:r>
      <w:r w:rsidR="00517C30">
        <w:rPr>
          <w:rFonts w:eastAsia="SimSun"/>
          <w:kern w:val="2"/>
          <w:sz w:val="22"/>
          <w:szCs w:val="22"/>
          <w:lang w:val="en-US" w:eastAsia="zh-CN"/>
        </w:rPr>
        <w:t>g</w:t>
      </w:r>
      <w:r w:rsidRPr="002F16A0">
        <w:rPr>
          <w:rFonts w:eastAsia="SimSun"/>
          <w:kern w:val="2"/>
          <w:sz w:val="22"/>
          <w:szCs w:val="22"/>
          <w:lang w:val="en-US" w:eastAsia="zh-CN"/>
        </w:rPr>
        <w:t xml:space="preserve">uous allocations for Class D has been simulated and measured for a few PAs to validate simulation results. </w:t>
      </w:r>
    </w:p>
    <w:p w:rsidR="005846C1" w:rsidRPr="002F16A0" w:rsidRDefault="00796EBB" w:rsidP="00B8510F">
      <w:pPr>
        <w:pStyle w:val="ListParagraph"/>
        <w:rPr>
          <w:rFonts w:eastAsia="SimSun"/>
          <w:kern w:val="2"/>
          <w:sz w:val="22"/>
          <w:szCs w:val="22"/>
          <w:lang w:eastAsia="zh-CN"/>
        </w:rPr>
      </w:pPr>
      <w:r w:rsidRPr="002F16A0">
        <w:rPr>
          <w:sz w:val="22"/>
          <w:szCs w:val="22"/>
        </w:rPr>
        <w:t>It was found that fo</w:t>
      </w:r>
      <w:r w:rsidR="005846C1" w:rsidRPr="002F16A0">
        <w:rPr>
          <w:sz w:val="22"/>
          <w:szCs w:val="22"/>
        </w:rPr>
        <w:t xml:space="preserve">r some cases, mainly for 64 QAM, required MPR was limited by PA EVM target of 4% [2]. </w:t>
      </w:r>
    </w:p>
    <w:p w:rsidR="005613E9" w:rsidRDefault="005B15C7">
      <w:pPr>
        <w:pStyle w:val="Heading2"/>
        <w:rPr>
          <w:rStyle w:val="Emphasis"/>
          <w:rFonts w:ascii="Times New Roman" w:eastAsia="Calibri" w:hAnsi="Times New Roman"/>
          <w:i w:val="0"/>
          <w:iCs w:val="0"/>
          <w:sz w:val="24"/>
          <w:szCs w:val="24"/>
          <w:lang w:val="en-US"/>
        </w:rPr>
      </w:pPr>
      <w:r>
        <w:rPr>
          <w:rStyle w:val="Emphasis"/>
          <w:i w:val="0"/>
          <w:iCs w:val="0"/>
          <w:lang w:val="en-US"/>
        </w:rPr>
        <w:t>2.2</w:t>
      </w:r>
      <w:r>
        <w:rPr>
          <w:rStyle w:val="Emphasis"/>
          <w:i w:val="0"/>
          <w:iCs w:val="0"/>
          <w:lang w:val="en-US"/>
        </w:rPr>
        <w:tab/>
      </w:r>
      <w:r w:rsidRPr="002F16A0">
        <w:rPr>
          <w:rStyle w:val="Emphasis"/>
          <w:i w:val="0"/>
          <w:iCs w:val="0"/>
        </w:rPr>
        <w:t>Simulati</w:t>
      </w:r>
      <w:r w:rsidR="005613E9" w:rsidRPr="002F16A0">
        <w:rPr>
          <w:rStyle w:val="Emphasis"/>
          <w:i w:val="0"/>
          <w:iCs w:val="0"/>
        </w:rPr>
        <w:t>on</w:t>
      </w:r>
      <w:r w:rsidR="005613E9">
        <w:rPr>
          <w:rStyle w:val="Emphasis"/>
          <w:i w:val="0"/>
          <w:iCs w:val="0"/>
          <w:lang w:val="en-US"/>
        </w:rPr>
        <w:t xml:space="preserve"> </w:t>
      </w:r>
      <w:r w:rsidR="005613E9" w:rsidRPr="002F16A0">
        <w:rPr>
          <w:rStyle w:val="Emphasis"/>
          <w:i w:val="0"/>
          <w:iCs w:val="0"/>
        </w:rPr>
        <w:t>results</w:t>
      </w:r>
    </w:p>
    <w:p w:rsidR="005613E9" w:rsidRDefault="005613E9" w:rsidP="00B8510F">
      <w:pPr>
        <w:pStyle w:val="Heading3"/>
        <w:rPr>
          <w:lang w:val="en-US"/>
        </w:rPr>
      </w:pPr>
      <w:r>
        <w:rPr>
          <w:lang w:val="en-US"/>
        </w:rPr>
        <w:t>2.2.1</w:t>
      </w:r>
      <w:r>
        <w:rPr>
          <w:lang w:val="en-US"/>
        </w:rPr>
        <w:tab/>
        <w:t>As</w:t>
      </w:r>
      <w:r w:rsidR="001549DA">
        <w:rPr>
          <w:lang w:val="en-US"/>
        </w:rPr>
        <w:t>s</w:t>
      </w:r>
      <w:r>
        <w:rPr>
          <w:lang w:val="en-US"/>
        </w:rPr>
        <w:t>umptions for simu</w:t>
      </w:r>
      <w:r w:rsidR="005B15C7">
        <w:rPr>
          <w:lang w:val="en-US"/>
        </w:rPr>
        <w:t>lati</w:t>
      </w:r>
      <w:r>
        <w:rPr>
          <w:lang w:val="en-US"/>
        </w:rPr>
        <w:t>ons</w:t>
      </w:r>
    </w:p>
    <w:p w:rsidR="005613E9" w:rsidRPr="002F16A0" w:rsidRDefault="00A11C0F" w:rsidP="00B8510F">
      <w:pPr>
        <w:rPr>
          <w:sz w:val="22"/>
          <w:szCs w:val="22"/>
          <w:lang w:eastAsia="ja-JP"/>
        </w:rPr>
      </w:pPr>
      <w:r w:rsidRPr="002F16A0">
        <w:rPr>
          <w:sz w:val="22"/>
          <w:szCs w:val="22"/>
          <w:lang w:eastAsia="ja-JP"/>
        </w:rPr>
        <w:t>The</w:t>
      </w:r>
      <w:r w:rsidR="005613E9" w:rsidRPr="002F16A0">
        <w:rPr>
          <w:sz w:val="22"/>
          <w:szCs w:val="22"/>
          <w:lang w:eastAsia="ja-JP"/>
        </w:rPr>
        <w:t xml:space="preserve"> </w:t>
      </w:r>
      <w:r w:rsidRPr="002F16A0">
        <w:rPr>
          <w:sz w:val="22"/>
          <w:szCs w:val="22"/>
          <w:lang w:eastAsia="ja-JP"/>
        </w:rPr>
        <w:t>set</w:t>
      </w:r>
      <w:r w:rsidR="005613E9" w:rsidRPr="002F16A0">
        <w:rPr>
          <w:sz w:val="22"/>
          <w:szCs w:val="22"/>
          <w:lang w:eastAsia="ja-JP"/>
        </w:rPr>
        <w:t xml:space="preserve"> point </w:t>
      </w:r>
      <w:r w:rsidRPr="002F16A0">
        <w:rPr>
          <w:sz w:val="22"/>
          <w:szCs w:val="22"/>
          <w:lang w:eastAsia="ja-JP"/>
        </w:rPr>
        <w:t>for PA</w:t>
      </w:r>
      <w:r w:rsidR="001B61A8" w:rsidRPr="002F16A0">
        <w:rPr>
          <w:sz w:val="22"/>
          <w:szCs w:val="22"/>
          <w:lang w:eastAsia="ja-JP"/>
        </w:rPr>
        <w:t xml:space="preserve"> for a power class 3 UE</w:t>
      </w:r>
      <w:r w:rsidRPr="002F16A0">
        <w:rPr>
          <w:sz w:val="22"/>
          <w:szCs w:val="22"/>
          <w:lang w:eastAsia="ja-JP"/>
        </w:rPr>
        <w:t xml:space="preserve"> </w:t>
      </w:r>
      <w:r w:rsidR="005613E9" w:rsidRPr="002F16A0">
        <w:rPr>
          <w:sz w:val="22"/>
          <w:szCs w:val="22"/>
          <w:lang w:eastAsia="ja-JP"/>
        </w:rPr>
        <w:t xml:space="preserve">was set </w:t>
      </w:r>
      <w:r w:rsidRPr="002F16A0">
        <w:rPr>
          <w:sz w:val="22"/>
          <w:szCs w:val="22"/>
          <w:lang w:eastAsia="ja-JP"/>
        </w:rPr>
        <w:t xml:space="preserve">such that a 1 dB MPR fully allocated (100 RB) LTE Rel-8 carrier (per </w:t>
      </w:r>
      <w:r w:rsidRPr="002F16A0">
        <w:rPr>
          <w:sz w:val="22"/>
          <w:szCs w:val="22"/>
        </w:rPr>
        <w:t xml:space="preserve">Table 6.2.3-1 in </w:t>
      </w:r>
      <w:r w:rsidRPr="002F16A0">
        <w:rPr>
          <w:sz w:val="22"/>
          <w:szCs w:val="22"/>
          <w:lang w:eastAsia="ja-JP"/>
        </w:rPr>
        <w:t>36.101), the reported UTRA</w:t>
      </w:r>
      <w:r w:rsidRPr="002F16A0">
        <w:rPr>
          <w:sz w:val="22"/>
          <w:szCs w:val="22"/>
          <w:vertAlign w:val="subscript"/>
          <w:lang w:eastAsia="ja-JP"/>
        </w:rPr>
        <w:t>ACLR1</w:t>
      </w:r>
      <w:r w:rsidRPr="002F16A0">
        <w:rPr>
          <w:sz w:val="22"/>
          <w:szCs w:val="22"/>
          <w:lang w:eastAsia="ja-JP"/>
        </w:rPr>
        <w:t xml:space="preserve"> level is 33 dB.</w:t>
      </w:r>
      <w:r w:rsidR="005613E9" w:rsidRPr="002F16A0">
        <w:rPr>
          <w:sz w:val="22"/>
          <w:szCs w:val="22"/>
          <w:lang w:eastAsia="ja-JP"/>
        </w:rPr>
        <w:t xml:space="preserve"> MPR values </w:t>
      </w:r>
      <w:r w:rsidRPr="002F16A0">
        <w:rPr>
          <w:sz w:val="22"/>
          <w:szCs w:val="22"/>
          <w:lang w:eastAsia="ja-JP"/>
        </w:rPr>
        <w:t xml:space="preserve">mentioned in this paper </w:t>
      </w:r>
      <w:r w:rsidR="005613E9" w:rsidRPr="002F16A0">
        <w:rPr>
          <w:sz w:val="22"/>
          <w:szCs w:val="22"/>
          <w:lang w:eastAsia="ja-JP"/>
        </w:rPr>
        <w:t xml:space="preserve">are </w:t>
      </w:r>
      <w:r w:rsidR="005325D3" w:rsidRPr="002F16A0">
        <w:rPr>
          <w:sz w:val="22"/>
          <w:szCs w:val="22"/>
          <w:lang w:eastAsia="ja-JP"/>
        </w:rPr>
        <w:t>w.r.t.</w:t>
      </w:r>
      <w:r w:rsidR="005613E9" w:rsidRPr="002F16A0">
        <w:rPr>
          <w:sz w:val="22"/>
          <w:szCs w:val="22"/>
          <w:lang w:eastAsia="ja-JP"/>
        </w:rPr>
        <w:t xml:space="preserve"> to this PA </w:t>
      </w:r>
      <w:r w:rsidRPr="002F16A0">
        <w:rPr>
          <w:sz w:val="22"/>
          <w:szCs w:val="22"/>
          <w:lang w:eastAsia="ja-JP"/>
        </w:rPr>
        <w:t>set</w:t>
      </w:r>
      <w:r w:rsidR="005613E9" w:rsidRPr="002F16A0">
        <w:rPr>
          <w:sz w:val="22"/>
          <w:szCs w:val="22"/>
          <w:lang w:eastAsia="ja-JP"/>
        </w:rPr>
        <w:t xml:space="preserve"> point.</w:t>
      </w:r>
    </w:p>
    <w:p w:rsidR="002339C9" w:rsidRPr="002F16A0" w:rsidRDefault="002339C9" w:rsidP="00B8510F">
      <w:pPr>
        <w:rPr>
          <w:sz w:val="22"/>
          <w:szCs w:val="22"/>
          <w:lang w:eastAsia="ja-JP"/>
        </w:rPr>
      </w:pPr>
      <w:r w:rsidRPr="002F16A0">
        <w:rPr>
          <w:sz w:val="22"/>
          <w:szCs w:val="22"/>
          <w:lang w:eastAsia="ja-JP"/>
        </w:rPr>
        <w:t xml:space="preserve">Table 2 gives the assumptions for the simulation and Table 4 indicates the CC </w:t>
      </w:r>
      <w:r w:rsidR="0061063C" w:rsidRPr="002F16A0">
        <w:rPr>
          <w:sz w:val="22"/>
          <w:szCs w:val="22"/>
          <w:lang w:eastAsia="ja-JP"/>
        </w:rPr>
        <w:t>combinations</w:t>
      </w:r>
      <w:r w:rsidRPr="002F16A0">
        <w:rPr>
          <w:sz w:val="22"/>
          <w:szCs w:val="22"/>
          <w:lang w:eastAsia="ja-JP"/>
        </w:rPr>
        <w:t xml:space="preserve"> for which simulations and measurements were performed. </w:t>
      </w:r>
      <w:r w:rsidR="00CC3352" w:rsidRPr="002F16A0">
        <w:rPr>
          <w:sz w:val="22"/>
          <w:szCs w:val="22"/>
          <w:lang w:eastAsia="ja-JP"/>
        </w:rPr>
        <w:t xml:space="preserve">Table 3 shows the emissions mask used for simulations. </w:t>
      </w:r>
    </w:p>
    <w:p w:rsidR="002339C9" w:rsidRPr="002F16A0" w:rsidRDefault="002339C9" w:rsidP="002339C9">
      <w:pPr>
        <w:pStyle w:val="Caption"/>
        <w:keepNext/>
        <w:jc w:val="center"/>
        <w:rPr>
          <w:b w:val="0"/>
        </w:rPr>
      </w:pPr>
      <w:r w:rsidRPr="002F16A0">
        <w:rPr>
          <w:b w:val="0"/>
        </w:rPr>
        <w:lastRenderedPageBreak/>
        <w:t>Table 1. Class D MPR for QPSK and 16-QAM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0"/>
        <w:gridCol w:w="1269"/>
        <w:gridCol w:w="1269"/>
        <w:gridCol w:w="1271"/>
        <w:gridCol w:w="1271"/>
        <w:gridCol w:w="1272"/>
        <w:gridCol w:w="1264"/>
      </w:tblGrid>
      <w:tr w:rsidR="002339C9" w:rsidRPr="00F60CDD" w:rsidTr="0043543C">
        <w:trPr>
          <w:trHeight w:val="182"/>
          <w:jc w:val="center"/>
        </w:trPr>
        <w:tc>
          <w:tcPr>
            <w:tcW w:w="1660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F16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>Modulation</w:t>
            </w:r>
          </w:p>
        </w:tc>
        <w:tc>
          <w:tcPr>
            <w:tcW w:w="6352" w:type="dxa"/>
            <w:gridSpan w:val="5"/>
            <w:shd w:val="clear" w:color="auto" w:fill="EDEDED" w:themeFill="accent3" w:themeFillTint="33"/>
          </w:tcPr>
          <w:p w:rsidR="002339C9" w:rsidRPr="002F16A0" w:rsidRDefault="00233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CA bandwidth Class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4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>MPR (dB)</w:t>
            </w:r>
          </w:p>
        </w:tc>
      </w:tr>
      <w:tr w:rsidR="002339C9" w:rsidRPr="00F60CDD" w:rsidTr="0043543C">
        <w:trPr>
          <w:trHeight w:val="357"/>
          <w:jc w:val="center"/>
        </w:trPr>
        <w:tc>
          <w:tcPr>
            <w:tcW w:w="1660" w:type="dxa"/>
            <w:vMerge/>
            <w:shd w:val="clear" w:color="auto" w:fill="EDEDED" w:themeFill="accent3" w:themeFillTint="33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50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 +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+ 100RB</w:t>
            </w:r>
          </w:p>
        </w:tc>
        <w:tc>
          <w:tcPr>
            <w:tcW w:w="1269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50 RB +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100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1271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 +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1271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 + 100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1271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100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>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 + 100 RB</w:t>
            </w:r>
          </w:p>
        </w:tc>
        <w:tc>
          <w:tcPr>
            <w:tcW w:w="1264" w:type="dxa"/>
            <w:vMerge/>
            <w:shd w:val="clear" w:color="auto" w:fill="EDEDED" w:themeFill="accent3" w:themeFillTint="33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2339C9" w:rsidRPr="00F60CDD" w:rsidTr="0043543C">
        <w:trPr>
          <w:trHeight w:val="378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2339C9" w:rsidRPr="00F60CDD" w:rsidTr="0043543C">
        <w:trPr>
          <w:trHeight w:val="574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2339C9" w:rsidRPr="00F60CDD" w:rsidTr="0043543C">
        <w:trPr>
          <w:trHeight w:val="182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</w:tr>
      <w:tr w:rsidR="002339C9" w:rsidRPr="00F60CDD" w:rsidTr="0043543C">
        <w:trPr>
          <w:trHeight w:val="196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16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2339C9" w:rsidRPr="00F60CDD" w:rsidTr="0043543C">
        <w:trPr>
          <w:trHeight w:val="378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2339C9" w:rsidRPr="00F60CDD" w:rsidTr="0043543C">
        <w:trPr>
          <w:trHeight w:val="574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>275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>300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2339C9" w:rsidRPr="00F60CDD" w:rsidTr="0043543C">
        <w:trPr>
          <w:trHeight w:val="1162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12 </w:t>
            </w: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allocation wholly contained within a single CC 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2339C9" w:rsidRPr="00F60CDD" w:rsidTr="0043543C">
        <w:trPr>
          <w:trHeight w:val="2115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12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2339C9" w:rsidRPr="00F60CDD" w:rsidTr="0043543C">
        <w:trPr>
          <w:trHeight w:val="952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TBD</w:t>
            </w:r>
          </w:p>
        </w:tc>
      </w:tr>
    </w:tbl>
    <w:p w:rsidR="005613E9" w:rsidRPr="00B8510F" w:rsidRDefault="005613E9" w:rsidP="00B8510F">
      <w:pPr>
        <w:rPr>
          <w:lang w:val="en-US"/>
        </w:rPr>
      </w:pPr>
    </w:p>
    <w:p w:rsidR="002339C9" w:rsidRPr="002F16A0" w:rsidRDefault="002339C9" w:rsidP="002339C9">
      <w:pPr>
        <w:pStyle w:val="TH"/>
        <w:rPr>
          <w:b w:val="0"/>
          <w:lang w:val="fi-FI"/>
        </w:rPr>
      </w:pPr>
      <w:r w:rsidRPr="002F16A0">
        <w:rPr>
          <w:b w:val="0"/>
        </w:rPr>
        <w:t xml:space="preserve">Table </w:t>
      </w:r>
      <w:r w:rsidRPr="002F16A0">
        <w:rPr>
          <w:b w:val="0"/>
          <w:lang w:val="fi-FI"/>
        </w:rPr>
        <w:t>2</w:t>
      </w:r>
      <w:r w:rsidRPr="002F16A0">
        <w:rPr>
          <w:b w:val="0"/>
        </w:rPr>
        <w:t xml:space="preserve">: </w:t>
      </w:r>
      <w:r w:rsidRPr="002F16A0">
        <w:rPr>
          <w:b w:val="0"/>
          <w:lang w:val="fi-FI"/>
        </w:rPr>
        <w:t>Simulation assumptions</w:t>
      </w:r>
    </w:p>
    <w:tbl>
      <w:tblPr>
        <w:tblW w:w="5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2786"/>
      </w:tblGrid>
      <w:tr w:rsidR="002339C9" w:rsidRPr="00665CE0" w:rsidTr="00246F68">
        <w:trPr>
          <w:trHeight w:val="270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Modulations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QPSK, 16-QAM</w:t>
            </w:r>
            <w:r w:rsidR="00DC2DC9">
              <w:rPr>
                <w:rFonts w:eastAsia="MS Mincho"/>
                <w:lang w:eastAsia="ja-JP"/>
              </w:rPr>
              <w:t>, 64 QAM</w:t>
            </w:r>
          </w:p>
        </w:tc>
      </w:tr>
      <w:tr w:rsidR="002339C9" w:rsidRPr="00665CE0" w:rsidTr="00246F68">
        <w:trPr>
          <w:trHeight w:val="270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Allocations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Contiguous and non-contiguous</w:t>
            </w:r>
          </w:p>
        </w:tc>
      </w:tr>
      <w:tr w:rsidR="002339C9" w:rsidRPr="00665CE0" w:rsidTr="00246F68">
        <w:trPr>
          <w:trHeight w:val="270"/>
          <w:jc w:val="center"/>
        </w:trPr>
        <w:tc>
          <w:tcPr>
            <w:tcW w:w="2972" w:type="dxa"/>
            <w:noWrap/>
          </w:tcPr>
          <w:p w:rsidR="002339C9" w:rsidRPr="005137E7" w:rsidRDefault="002339C9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 xml:space="preserve">Power amplifier </w:t>
            </w:r>
            <w:r w:rsidR="00265AD4">
              <w:rPr>
                <w:rFonts w:eastAsia="MS Mincho"/>
                <w:b/>
                <w:lang w:eastAsia="ja-JP"/>
              </w:rPr>
              <w:t>set</w:t>
            </w:r>
            <w:r w:rsidR="00265AD4" w:rsidRPr="005137E7">
              <w:rPr>
                <w:rFonts w:eastAsia="MS Mincho"/>
                <w:b/>
                <w:lang w:eastAsia="ja-JP"/>
              </w:rPr>
              <w:t xml:space="preserve"> </w:t>
            </w:r>
            <w:r w:rsidRPr="005137E7">
              <w:rPr>
                <w:rFonts w:eastAsia="MS Mincho"/>
                <w:b/>
                <w:lang w:eastAsia="ja-JP"/>
              </w:rPr>
              <w:t>point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Full allocation meets following </w:t>
            </w:r>
            <w:r w:rsidR="0061063C">
              <w:rPr>
                <w:rFonts w:eastAsia="MS Mincho"/>
                <w:lang w:eastAsia="ja-JP"/>
              </w:rPr>
              <w:t>criteria</w:t>
            </w:r>
            <w:r>
              <w:rPr>
                <w:rFonts w:eastAsia="MS Mincho"/>
                <w:lang w:eastAsia="ja-JP"/>
              </w:rPr>
              <w:t xml:space="preserve"> with 1 dB MPR with QPSK single carrier signal.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ACLR1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33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</w:t>
            </w:r>
            <w:r>
              <w:rPr>
                <w:rFonts w:eastAsia="MS Mincho"/>
                <w:vertAlign w:val="subscript"/>
                <w:lang w:eastAsia="ja-JP"/>
              </w:rPr>
              <w:t>2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36</w:t>
            </w:r>
            <w:r w:rsidRPr="00665CE0">
              <w:rPr>
                <w:rFonts w:eastAsia="MS Mincho"/>
                <w:lang w:eastAsia="ja-JP"/>
              </w:rPr>
              <w:t xml:space="preserve">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t>CA E-UTRA</w:t>
            </w:r>
            <w:r w:rsidRPr="00665CE0">
              <w:rPr>
                <w:vertAlign w:val="subscript"/>
              </w:rPr>
              <w:t>ACLR</w:t>
            </w:r>
            <w:r w:rsidRPr="00665CE0">
              <w:tab/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 dBc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</w:pPr>
            <w:r>
              <w:t>SEM</w:t>
            </w:r>
          </w:p>
        </w:tc>
        <w:tc>
          <w:tcPr>
            <w:tcW w:w="2786" w:type="dxa"/>
            <w:noWrap/>
          </w:tcPr>
          <w:p w:rsidR="002339C9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Table 3</w:t>
            </w: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5137E7" w:rsidRDefault="002339C9" w:rsidP="00246F68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>Modulator impairments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ind w:firstLineChars="500" w:firstLine="1000"/>
              <w:jc w:val="center"/>
              <w:rPr>
                <w:rFonts w:eastAsia="MS Mincho"/>
                <w:lang w:eastAsia="ja-JP"/>
              </w:rPr>
            </w:pP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IQ-Imbalance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25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Carrier leakage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25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246F68" w:rsidRDefault="002339C9" w:rsidP="00246F68">
            <w:pPr>
              <w:spacing w:after="0"/>
              <w:rPr>
                <w:rFonts w:eastAsia="MS Mincho"/>
                <w:color w:val="FF0000"/>
                <w:lang w:eastAsia="ja-JP"/>
              </w:rPr>
            </w:pPr>
            <w:r w:rsidRPr="00B8510F">
              <w:rPr>
                <w:rFonts w:eastAsia="MS Mincho"/>
                <w:lang w:eastAsia="ja-JP"/>
              </w:rPr>
              <w:t>3</w:t>
            </w:r>
            <w:r w:rsidRPr="00B8510F">
              <w:rPr>
                <w:rFonts w:eastAsia="MS Mincho"/>
                <w:vertAlign w:val="superscript"/>
                <w:lang w:eastAsia="ja-JP"/>
              </w:rPr>
              <w:t>rd</w:t>
            </w:r>
            <w:r w:rsidRPr="00B8510F">
              <w:rPr>
                <w:rFonts w:eastAsia="MS Mincho"/>
                <w:lang w:eastAsia="ja-JP"/>
              </w:rPr>
              <w:t xml:space="preserve"> order  Counter-IM level(4fmod)</w:t>
            </w:r>
          </w:p>
        </w:tc>
        <w:tc>
          <w:tcPr>
            <w:tcW w:w="2786" w:type="dxa"/>
            <w:noWrap/>
          </w:tcPr>
          <w:p w:rsidR="002339C9" w:rsidRPr="00246F68" w:rsidRDefault="002339C9" w:rsidP="00246F68">
            <w:pPr>
              <w:spacing w:after="0"/>
              <w:jc w:val="center"/>
              <w:rPr>
                <w:rFonts w:eastAsia="MS Mincho"/>
                <w:color w:val="FF0000"/>
                <w:lang w:eastAsia="ja-JP"/>
              </w:rPr>
            </w:pPr>
            <w:r w:rsidRPr="00B8510F">
              <w:rPr>
                <w:rFonts w:eastAsia="MS Mincho"/>
                <w:lang w:eastAsia="ja-JP"/>
              </w:rPr>
              <w:t>60 dBc</w:t>
            </w:r>
          </w:p>
        </w:tc>
      </w:tr>
    </w:tbl>
    <w:p w:rsidR="002339C9" w:rsidRPr="00665CE0" w:rsidRDefault="002339C9" w:rsidP="002339C9">
      <w:pPr>
        <w:rPr>
          <w:lang w:eastAsia="ja-JP"/>
        </w:rPr>
      </w:pPr>
    </w:p>
    <w:p w:rsidR="002339C9" w:rsidRPr="002F16A0" w:rsidRDefault="002339C9" w:rsidP="002339C9">
      <w:pPr>
        <w:pStyle w:val="TH"/>
        <w:rPr>
          <w:b w:val="0"/>
          <w:lang w:val="en-US" w:eastAsia="zh-CN"/>
        </w:rPr>
      </w:pPr>
      <w:r w:rsidRPr="002F16A0">
        <w:rPr>
          <w:b w:val="0"/>
        </w:rPr>
        <w:lastRenderedPageBreak/>
        <w:t xml:space="preserve">Table 3: </w:t>
      </w:r>
      <w:r w:rsidRPr="002F16A0">
        <w:rPr>
          <w:b w:val="0"/>
          <w:lang w:val="en-US"/>
        </w:rPr>
        <w:t>SEM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376"/>
        <w:gridCol w:w="1377"/>
        <w:gridCol w:w="1376"/>
        <w:gridCol w:w="1377"/>
        <w:gridCol w:w="1522"/>
        <w:gridCol w:w="1385"/>
      </w:tblGrid>
      <w:tr w:rsidR="002339C9" w:rsidRPr="009715C6" w:rsidTr="002F16A0">
        <w:trPr>
          <w:cantSplit/>
          <w:jc w:val="center"/>
        </w:trPr>
        <w:tc>
          <w:tcPr>
            <w:tcW w:w="9689" w:type="dxa"/>
            <w:gridSpan w:val="7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Spectrum emission limit [dBm]/BW</w:t>
            </w:r>
            <w:r w:rsidRPr="002F16A0">
              <w:rPr>
                <w:rFonts w:cs="Arial"/>
                <w:b w:val="0"/>
                <w:vertAlign w:val="subscript"/>
              </w:rPr>
              <w:t>Channel_CA</w:t>
            </w:r>
          </w:p>
        </w:tc>
      </w:tr>
      <w:tr w:rsidR="002339C9" w:rsidRPr="009715C6" w:rsidTr="002F16A0">
        <w:trPr>
          <w:cantSplit/>
          <w:trHeight w:val="284"/>
          <w:jc w:val="center"/>
        </w:trPr>
        <w:tc>
          <w:tcPr>
            <w:tcW w:w="1276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Δf</w:t>
            </w:r>
            <w:r w:rsidRPr="002F16A0">
              <w:rPr>
                <w:rFonts w:cs="Arial"/>
                <w:b w:val="0"/>
                <w:vertAlign w:val="subscript"/>
              </w:rPr>
              <w:t>OOB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(MHz)</w:t>
            </w:r>
          </w:p>
        </w:tc>
        <w:tc>
          <w:tcPr>
            <w:tcW w:w="1376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50</w:t>
            </w:r>
            <w:r w:rsidRPr="002F16A0">
              <w:rPr>
                <w:rFonts w:cs="Arial"/>
                <w:b w:val="0"/>
              </w:rPr>
              <w:t>RB+</w:t>
            </w: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(</w:t>
            </w:r>
            <w:r w:rsidRPr="002F16A0">
              <w:rPr>
                <w:rFonts w:cs="Arial"/>
                <w:b w:val="0"/>
                <w:lang w:eastAsia="zh-CN"/>
              </w:rPr>
              <w:t>44.1</w:t>
            </w:r>
            <w:r w:rsidRPr="002F16A0">
              <w:rPr>
                <w:rFonts w:cs="Arial"/>
                <w:b w:val="0"/>
              </w:rPr>
              <w:t>MHz)</w:t>
            </w:r>
          </w:p>
        </w:tc>
        <w:tc>
          <w:tcPr>
            <w:tcW w:w="1377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</w:rPr>
              <w:t>50RB+</w:t>
            </w:r>
            <w:r w:rsidRPr="002F16A0">
              <w:rPr>
                <w:rFonts w:cs="Arial"/>
                <w:b w:val="0"/>
                <w:lang w:eastAsia="zh-CN"/>
              </w:rPr>
              <w:t>100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 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</w:rPr>
              <w:t>(</w:t>
            </w:r>
            <w:r w:rsidRPr="002F16A0">
              <w:rPr>
                <w:rFonts w:cs="Arial"/>
                <w:b w:val="0"/>
                <w:lang w:eastAsia="zh-CN"/>
              </w:rPr>
              <w:t>49.2</w:t>
            </w:r>
            <w:r w:rsidRPr="002F16A0">
              <w:rPr>
                <w:rFonts w:cs="Arial"/>
                <w:b w:val="0"/>
              </w:rPr>
              <w:t>MHz)</w:t>
            </w:r>
          </w:p>
        </w:tc>
        <w:tc>
          <w:tcPr>
            <w:tcW w:w="1376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RB+</w:t>
            </w: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(49.6MHz)</w:t>
            </w:r>
          </w:p>
        </w:tc>
        <w:tc>
          <w:tcPr>
            <w:tcW w:w="1377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RB+100RB</w:t>
            </w:r>
            <w:r w:rsidRPr="002F16A0">
              <w:rPr>
                <w:rFonts w:cs="Arial"/>
                <w:b w:val="0"/>
                <w:lang w:eastAsia="zh-CN"/>
              </w:rPr>
              <w:t>+100RB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(54.4MHz)</w:t>
            </w:r>
          </w:p>
        </w:tc>
        <w:tc>
          <w:tcPr>
            <w:tcW w:w="1522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100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+100RB+100 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(59.6MHz)</w:t>
            </w:r>
          </w:p>
        </w:tc>
        <w:tc>
          <w:tcPr>
            <w:tcW w:w="1385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Measurement bandwidth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b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0-1</w:t>
            </w:r>
          </w:p>
        </w:tc>
        <w:tc>
          <w:tcPr>
            <w:tcW w:w="1376" w:type="dxa"/>
          </w:tcPr>
          <w:p w:rsidR="002339C9" w:rsidRPr="000F2DC8" w:rsidRDefault="002339C9" w:rsidP="00246F68">
            <w:pPr>
              <w:pStyle w:val="TAC"/>
              <w:rPr>
                <w:rFonts w:cs="Arial"/>
              </w:rPr>
            </w:pPr>
            <w:r w:rsidRPr="000F2DC8">
              <w:rPr>
                <w:rFonts w:cs="Arial"/>
              </w:rPr>
              <w:t>-22</w:t>
            </w:r>
          </w:p>
        </w:tc>
        <w:tc>
          <w:tcPr>
            <w:tcW w:w="1377" w:type="dxa"/>
          </w:tcPr>
          <w:p w:rsidR="002339C9" w:rsidRPr="000F2DC8" w:rsidRDefault="002339C9" w:rsidP="00246F68">
            <w:pPr>
              <w:pStyle w:val="TAC"/>
              <w:rPr>
                <w:rFonts w:cs="Arial"/>
              </w:rPr>
            </w:pPr>
            <w:r w:rsidRPr="000F2DC8">
              <w:rPr>
                <w:rFonts w:cs="Arial"/>
              </w:rPr>
              <w:t>-22.5</w:t>
            </w:r>
          </w:p>
        </w:tc>
        <w:tc>
          <w:tcPr>
            <w:tcW w:w="1376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-22.5</w:t>
            </w:r>
          </w:p>
        </w:tc>
        <w:tc>
          <w:tcPr>
            <w:tcW w:w="1377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-23.5</w:t>
            </w:r>
          </w:p>
        </w:tc>
        <w:tc>
          <w:tcPr>
            <w:tcW w:w="1522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-24</w:t>
            </w:r>
          </w:p>
        </w:tc>
        <w:tc>
          <w:tcPr>
            <w:tcW w:w="1385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30 kHz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1-5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5-</w:t>
            </w:r>
            <w:r>
              <w:rPr>
                <w:rFonts w:cs="Arial" w:hint="eastAsia"/>
                <w:lang w:eastAsia="zh-CN"/>
              </w:rPr>
              <w:t>44.1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44.1-49.1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49.1-49.2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49.2-49.6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49.6-54.2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54.2-54.4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54.4-54.6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54.6-59.4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59.4-59.6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59.6-64.6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</w:tbl>
    <w:p w:rsidR="002339C9" w:rsidRDefault="002339C9" w:rsidP="002339C9">
      <w:pPr>
        <w:pStyle w:val="B10"/>
      </w:pPr>
    </w:p>
    <w:p w:rsidR="002339C9" w:rsidRPr="002F16A0" w:rsidRDefault="002339C9" w:rsidP="002339C9">
      <w:pPr>
        <w:pStyle w:val="TH"/>
        <w:rPr>
          <w:b w:val="0"/>
          <w:lang w:val="en-US" w:eastAsia="zh-CN"/>
        </w:rPr>
      </w:pPr>
      <w:r w:rsidRPr="002F16A0">
        <w:rPr>
          <w:b w:val="0"/>
        </w:rPr>
        <w:t xml:space="preserve">Table </w:t>
      </w:r>
      <w:r w:rsidRPr="002F16A0">
        <w:rPr>
          <w:b w:val="0"/>
          <w:lang w:val="en-US"/>
        </w:rPr>
        <w:t>4</w:t>
      </w:r>
      <w:r w:rsidRPr="002F16A0">
        <w:rPr>
          <w:b w:val="0"/>
        </w:rPr>
        <w:t xml:space="preserve">: </w:t>
      </w:r>
      <w:r w:rsidRPr="002F16A0">
        <w:rPr>
          <w:b w:val="0"/>
          <w:lang w:val="en-US"/>
        </w:rPr>
        <w:t>Simulated CCs are highlighted in yellow</w:t>
      </w:r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1452"/>
        <w:gridCol w:w="1337"/>
        <w:gridCol w:w="1205"/>
        <w:gridCol w:w="1205"/>
        <w:gridCol w:w="1269"/>
      </w:tblGrid>
      <w:tr w:rsidR="002339C9" w:rsidRPr="009715C6" w:rsidTr="002F16A0">
        <w:trPr>
          <w:trHeight w:val="20"/>
        </w:trPr>
        <w:tc>
          <w:tcPr>
            <w:tcW w:w="1308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9247" w:type="dxa"/>
            <w:gridSpan w:val="7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</w:rPr>
              <w:t>E-UTRA CA configuration / Bandwidth combination set</w:t>
            </w:r>
          </w:p>
        </w:tc>
      </w:tr>
      <w:tr w:rsidR="002339C9" w:rsidRPr="009715C6" w:rsidTr="002F16A0">
        <w:trPr>
          <w:trHeight w:val="20"/>
        </w:trPr>
        <w:tc>
          <w:tcPr>
            <w:tcW w:w="1308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E-UTRA CA configuration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 w:eastAsia="ja-JP"/>
              </w:rPr>
            </w:pPr>
            <w:r w:rsidRPr="002F16A0">
              <w:rPr>
                <w:rFonts w:cs="Arial"/>
                <w:b w:val="0"/>
                <w:lang w:val="en-US" w:eastAsia="ja-JP"/>
              </w:rPr>
              <w:t>Uplink CA configurations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 w:eastAsia="ja-JP"/>
              </w:rPr>
              <w:t>(NOTE 3)</w:t>
            </w:r>
          </w:p>
        </w:tc>
        <w:tc>
          <w:tcPr>
            <w:tcW w:w="5639" w:type="dxa"/>
            <w:gridSpan w:val="4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 xml:space="preserve">Maximum aggregated </w:t>
            </w:r>
            <w:r w:rsidRPr="002F16A0">
              <w:rPr>
                <w:rFonts w:cs="Arial"/>
                <w:b w:val="0"/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Bandwidth combination set</w:t>
            </w:r>
          </w:p>
        </w:tc>
      </w:tr>
      <w:tr w:rsidR="002339C9" w:rsidRPr="009715C6" w:rsidTr="002F16A0">
        <w:trPr>
          <w:trHeight w:val="2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:rsidR="002339C9" w:rsidRPr="00116AA0" w:rsidRDefault="002339C9" w:rsidP="00246F68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645" w:type="dxa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337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205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2339C9" w:rsidRPr="009715C6" w:rsidRDefault="002339C9" w:rsidP="00246F6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9715C6" w:rsidRDefault="002339C9" w:rsidP="00246F6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CA_40D</w:t>
            </w:r>
          </w:p>
        </w:tc>
        <w:tc>
          <w:tcPr>
            <w:tcW w:w="1134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ja-JP"/>
              </w:rPr>
              <w:t>CA_40C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2339C9" w:rsidRPr="002E627D" w:rsidRDefault="002339C9" w:rsidP="00246F68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 xml:space="preserve">10, </w:t>
            </w:r>
            <w:r w:rsidRPr="002E627D">
              <w:rPr>
                <w:rFonts w:cs="Arial"/>
                <w:highlight w:val="yellow"/>
                <w:lang w:eastAsia="zh-CN"/>
              </w:rPr>
              <w:t xml:space="preserve">15, </w:t>
            </w: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339C9" w:rsidRPr="002E627D" w:rsidRDefault="002339C9" w:rsidP="00246F68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2E627D" w:rsidRDefault="002339C9" w:rsidP="00246F68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0</w:t>
            </w: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10</w:t>
            </w:r>
            <w:r w:rsidRPr="00116AA0">
              <w:rPr>
                <w:rFonts w:cs="Arial"/>
                <w:lang w:eastAsia="zh-CN"/>
              </w:rPr>
              <w:t>, 15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CA_41D</w:t>
            </w:r>
          </w:p>
        </w:tc>
        <w:tc>
          <w:tcPr>
            <w:tcW w:w="1134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  <w:r w:rsidRPr="00116AA0">
              <w:rPr>
                <w:rFonts w:cs="Arial" w:hint="eastAsia"/>
                <w:lang w:eastAsia="ja-JP"/>
              </w:rPr>
              <w:t>CA_41C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0</w:t>
            </w: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 xml:space="preserve">15, </w:t>
            </w: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 xml:space="preserve">10, </w:t>
            </w:r>
            <w:r w:rsidRPr="002E627D">
              <w:rPr>
                <w:rFonts w:cs="Arial" w:hint="eastAsia"/>
                <w:highlight w:val="yellow"/>
                <w:lang w:val="en-US" w:eastAsia="zh-CN"/>
              </w:rPr>
              <w:t>15,</w:t>
            </w:r>
            <w:r w:rsidRPr="00116AA0">
              <w:rPr>
                <w:rFonts w:cs="Arial" w:hint="eastAsia"/>
                <w:lang w:val="en-US" w:eastAsia="zh-CN"/>
              </w:rPr>
              <w:t xml:space="preserve"> 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15, 20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10, 15, 20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  <w:r w:rsidRPr="00116AA0">
              <w:rPr>
                <w:rFonts w:cs="Arial"/>
                <w:lang w:val="en-US" w:eastAsia="zh-CN"/>
              </w:rPr>
              <w:t>, 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5613E9" w:rsidRDefault="005613E9" w:rsidP="0013160D"/>
    <w:p w:rsidR="00AD4EF8" w:rsidRDefault="00AD4EF8" w:rsidP="0013160D"/>
    <w:p w:rsidR="005613E9" w:rsidRDefault="00984BF8" w:rsidP="00B8510F">
      <w:pPr>
        <w:pStyle w:val="Heading3"/>
        <w:ind w:left="0" w:firstLine="0"/>
        <w:rPr>
          <w:lang w:val="en-US"/>
        </w:rPr>
      </w:pPr>
      <w:r>
        <w:t>2.2</w:t>
      </w:r>
      <w:r w:rsidR="005B15C7">
        <w:rPr>
          <w:lang w:val="en-US"/>
        </w:rPr>
        <w:t>.2</w:t>
      </w:r>
      <w:r>
        <w:t xml:space="preserve"> </w:t>
      </w:r>
      <w:r w:rsidR="005B15C7">
        <w:rPr>
          <w:lang w:val="en-US"/>
        </w:rPr>
        <w:t xml:space="preserve">Plots from </w:t>
      </w:r>
      <w:r w:rsidR="0061063C">
        <w:rPr>
          <w:lang w:val="en-US"/>
        </w:rPr>
        <w:t>simulation</w:t>
      </w:r>
      <w:r>
        <w:rPr>
          <w:lang w:val="en-US"/>
        </w:rPr>
        <w:t xml:space="preserve"> results</w:t>
      </w:r>
      <w:r w:rsidR="005B15C7">
        <w:rPr>
          <w:lang w:val="en-US"/>
        </w:rPr>
        <w:t xml:space="preserve"> for contiguous allocations</w:t>
      </w:r>
    </w:p>
    <w:p w:rsidR="001A7A34" w:rsidRPr="002F16A0" w:rsidRDefault="00745734" w:rsidP="001A7A34">
      <w:pPr>
        <w:rPr>
          <w:sz w:val="22"/>
          <w:lang w:val="en-US"/>
        </w:rPr>
      </w:pPr>
      <w:r w:rsidRPr="00587459">
        <w:rPr>
          <w:sz w:val="22"/>
          <w:lang w:val="en-US"/>
        </w:rPr>
        <w:t>Simulation</w:t>
      </w:r>
      <w:r w:rsidR="001A7A34" w:rsidRPr="002F16A0">
        <w:rPr>
          <w:sz w:val="22"/>
          <w:lang w:val="en-US"/>
        </w:rPr>
        <w:t xml:space="preserve"> results for contiguous 3CC CA are shown in Figures 1-5. </w:t>
      </w:r>
      <w:r w:rsidR="005714FB">
        <w:rPr>
          <w:sz w:val="22"/>
          <w:lang w:val="en-US"/>
        </w:rPr>
        <w:t>These results are in agreement with</w:t>
      </w:r>
      <w:r w:rsidR="00A61389" w:rsidRPr="002F16A0">
        <w:rPr>
          <w:sz w:val="22"/>
          <w:lang w:val="en-US"/>
        </w:rPr>
        <w:t xml:space="preserve"> those presented in figures 1-5 in [1].</w:t>
      </w:r>
      <w:r w:rsidR="00DB25B0">
        <w:rPr>
          <w:sz w:val="22"/>
          <w:lang w:val="en-US"/>
        </w:rPr>
        <w:t xml:space="preserve"> Figure 6 shows the MPR based on EVM simulations for a fully allocated 16 QAM 3CC configuration. </w:t>
      </w:r>
    </w:p>
    <w:p w:rsidR="00984BF8" w:rsidRPr="00B8510F" w:rsidRDefault="00884855" w:rsidP="00B8510F">
      <w:pPr>
        <w:jc w:val="center"/>
        <w:rPr>
          <w:lang w:val="en-US"/>
        </w:rPr>
      </w:pPr>
      <w:r w:rsidRPr="00884855">
        <w:rPr>
          <w:noProof/>
          <w:lang w:val="en-US"/>
        </w:rPr>
        <w:lastRenderedPageBreak/>
        <w:drawing>
          <wp:inline distT="0" distB="0" distL="0" distR="0" wp14:anchorId="08FBD9B6" wp14:editId="40DBC41A">
            <wp:extent cx="4873752" cy="3657600"/>
            <wp:effectExtent l="0" t="0" r="3175" b="0"/>
            <wp:docPr id="5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3E9" w:rsidRPr="002F16A0" w:rsidRDefault="00884855" w:rsidP="00B8510F">
      <w:pPr>
        <w:jc w:val="center"/>
        <w:rPr>
          <w:sz w:val="22"/>
        </w:rPr>
      </w:pPr>
      <w:r w:rsidRPr="002F16A0">
        <w:rPr>
          <w:sz w:val="22"/>
        </w:rPr>
        <w:t>Figure 1: MPR for 16 QAM and QPSK for contiguous 20+20+20MHz UL 3CA</w:t>
      </w:r>
    </w:p>
    <w:p w:rsidR="007673DB" w:rsidRDefault="007673DB" w:rsidP="00B8510F">
      <w:pPr>
        <w:jc w:val="center"/>
      </w:pPr>
    </w:p>
    <w:p w:rsidR="005613E9" w:rsidRDefault="00884855" w:rsidP="00B8510F">
      <w:pPr>
        <w:jc w:val="center"/>
      </w:pPr>
      <w:r w:rsidRPr="00884855">
        <w:rPr>
          <w:noProof/>
          <w:lang w:val="en-US"/>
        </w:rPr>
        <w:drawing>
          <wp:inline distT="0" distB="0" distL="0" distR="0" wp14:anchorId="49FF00FF" wp14:editId="56D61186">
            <wp:extent cx="4937760" cy="3648456"/>
            <wp:effectExtent l="0" t="0" r="0" b="9525"/>
            <wp:docPr id="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64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855" w:rsidRPr="002F16A0" w:rsidRDefault="00884855" w:rsidP="00884855">
      <w:pPr>
        <w:jc w:val="center"/>
        <w:rPr>
          <w:sz w:val="22"/>
        </w:rPr>
      </w:pPr>
      <w:r w:rsidRPr="002F16A0">
        <w:rPr>
          <w:sz w:val="22"/>
        </w:rPr>
        <w:t>Figure 2: MPR for QPSK</w:t>
      </w:r>
      <w:r w:rsidR="00582441" w:rsidRPr="002F16A0">
        <w:rPr>
          <w:sz w:val="22"/>
        </w:rPr>
        <w:t xml:space="preserve"> for contiguous</w:t>
      </w:r>
      <w:r w:rsidRPr="002F16A0">
        <w:rPr>
          <w:sz w:val="22"/>
        </w:rPr>
        <w:t xml:space="preserve"> 20+20+15MHz 3CC UL CA</w:t>
      </w:r>
    </w:p>
    <w:p w:rsidR="005613E9" w:rsidRDefault="005613E9" w:rsidP="0013160D"/>
    <w:p w:rsidR="005613E9" w:rsidRDefault="005613E9" w:rsidP="0013160D"/>
    <w:p w:rsidR="005613E9" w:rsidRDefault="00D57805" w:rsidP="00B8510F">
      <w:pPr>
        <w:jc w:val="center"/>
      </w:pPr>
      <w:r w:rsidRPr="00D57805">
        <w:rPr>
          <w:noProof/>
          <w:lang w:val="en-US"/>
        </w:rPr>
        <w:lastRenderedPageBreak/>
        <w:drawing>
          <wp:inline distT="0" distB="0" distL="0" distR="0" wp14:anchorId="6D6B282E" wp14:editId="42F15922">
            <wp:extent cx="4997303" cy="3657505"/>
            <wp:effectExtent l="0" t="0" r="0" b="635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9647" cy="365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805" w:rsidRPr="002F16A0" w:rsidRDefault="00D57805" w:rsidP="00D57805">
      <w:pPr>
        <w:jc w:val="center"/>
        <w:rPr>
          <w:sz w:val="22"/>
        </w:rPr>
      </w:pPr>
      <w:r w:rsidRPr="002F16A0">
        <w:rPr>
          <w:sz w:val="22"/>
        </w:rPr>
        <w:t>Figure 3: MPR for QPSK</w:t>
      </w:r>
      <w:r w:rsidR="00582441" w:rsidRPr="002F16A0">
        <w:rPr>
          <w:sz w:val="22"/>
        </w:rPr>
        <w:t xml:space="preserve"> for contiguous </w:t>
      </w:r>
      <w:r w:rsidRPr="002F16A0">
        <w:rPr>
          <w:sz w:val="22"/>
        </w:rPr>
        <w:t>20+20+10MHz 3CC UL CA</w:t>
      </w:r>
    </w:p>
    <w:p w:rsidR="005613E9" w:rsidRDefault="005613E9" w:rsidP="0013160D"/>
    <w:p w:rsidR="005613E9" w:rsidRDefault="00D57805" w:rsidP="00B8510F">
      <w:pPr>
        <w:jc w:val="center"/>
      </w:pPr>
      <w:r w:rsidRPr="00D57805">
        <w:rPr>
          <w:noProof/>
          <w:lang w:val="en-US"/>
        </w:rPr>
        <w:drawing>
          <wp:inline distT="0" distB="0" distL="0" distR="0" wp14:anchorId="3FF540E6" wp14:editId="3EC77F56">
            <wp:extent cx="4873752" cy="3657600"/>
            <wp:effectExtent l="0" t="0" r="3175" b="0"/>
            <wp:docPr id="2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805" w:rsidRPr="002F16A0" w:rsidRDefault="00D57805" w:rsidP="00D57805">
      <w:pPr>
        <w:jc w:val="center"/>
        <w:rPr>
          <w:sz w:val="22"/>
        </w:rPr>
      </w:pPr>
      <w:r w:rsidRPr="002F16A0">
        <w:rPr>
          <w:sz w:val="22"/>
        </w:rPr>
        <w:t>Figure 4: MPR for QPSK</w:t>
      </w:r>
      <w:r w:rsidR="00582441" w:rsidRPr="002F16A0">
        <w:rPr>
          <w:sz w:val="22"/>
        </w:rPr>
        <w:t xml:space="preserve"> for contiguous</w:t>
      </w:r>
      <w:r w:rsidRPr="002F16A0">
        <w:rPr>
          <w:sz w:val="22"/>
        </w:rPr>
        <w:t xml:space="preserve"> 20+15+10MHz 3CC UL CA</w:t>
      </w:r>
    </w:p>
    <w:p w:rsidR="005613E9" w:rsidRDefault="00342A6D" w:rsidP="00B8510F">
      <w:pPr>
        <w:jc w:val="center"/>
      </w:pPr>
      <w:r w:rsidRPr="00342A6D">
        <w:rPr>
          <w:noProof/>
          <w:lang w:val="en-US"/>
        </w:rPr>
        <w:lastRenderedPageBreak/>
        <w:drawing>
          <wp:inline distT="0" distB="0" distL="0" distR="0" wp14:anchorId="066CE089" wp14:editId="19EE9687">
            <wp:extent cx="4946904" cy="3657600"/>
            <wp:effectExtent l="0" t="0" r="6350" b="0"/>
            <wp:docPr id="3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6904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A6D" w:rsidRPr="002F16A0" w:rsidRDefault="00342A6D" w:rsidP="00342A6D">
      <w:pPr>
        <w:jc w:val="center"/>
        <w:rPr>
          <w:sz w:val="22"/>
        </w:rPr>
      </w:pPr>
      <w:r w:rsidRPr="002F16A0">
        <w:rPr>
          <w:sz w:val="22"/>
        </w:rPr>
        <w:t>Figure 5: MPR for QPSK</w:t>
      </w:r>
      <w:r w:rsidR="00582441" w:rsidRPr="002F16A0">
        <w:rPr>
          <w:sz w:val="22"/>
        </w:rPr>
        <w:t xml:space="preserve"> for contiguous</w:t>
      </w:r>
      <w:r w:rsidRPr="002F16A0">
        <w:rPr>
          <w:sz w:val="22"/>
        </w:rPr>
        <w:t xml:space="preserve"> 15+15+15MHz 3CC UL CA</w:t>
      </w:r>
    </w:p>
    <w:p w:rsidR="00C01B89" w:rsidRDefault="00C01B89" w:rsidP="00342A6D">
      <w:pPr>
        <w:jc w:val="center"/>
      </w:pPr>
    </w:p>
    <w:p w:rsidR="00DB25B0" w:rsidRPr="002F16A0" w:rsidRDefault="00DB25B0" w:rsidP="002F16A0">
      <w:pPr>
        <w:jc w:val="center"/>
      </w:pPr>
      <w:r w:rsidRPr="00566D55">
        <w:rPr>
          <w:noProof/>
          <w:lang w:val="en-US"/>
        </w:rPr>
        <w:drawing>
          <wp:inline distT="0" distB="0" distL="0" distR="0" wp14:anchorId="711179B4" wp14:editId="4676E53A">
            <wp:extent cx="4873752" cy="3657600"/>
            <wp:effectExtent l="0" t="0" r="0" b="0"/>
            <wp:docPr id="2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5B0" w:rsidRDefault="00DB25B0" w:rsidP="00DB25B0">
      <w:pPr>
        <w:pStyle w:val="B10"/>
        <w:ind w:left="720" w:firstLine="0"/>
        <w:jc w:val="center"/>
        <w:rPr>
          <w:iCs/>
          <w:sz w:val="22"/>
          <w:lang w:val="en-US"/>
        </w:rPr>
      </w:pPr>
      <w:r>
        <w:rPr>
          <w:iCs/>
          <w:sz w:val="22"/>
          <w:lang w:val="en-US"/>
        </w:rPr>
        <w:t>Figure 6: EVM simulations for each of the 3CC carriers for 64 QAM</w:t>
      </w:r>
    </w:p>
    <w:p w:rsidR="00DB25B0" w:rsidRDefault="00DB25B0" w:rsidP="0013160D"/>
    <w:p w:rsidR="00DB25B0" w:rsidRDefault="00DB25B0" w:rsidP="0013160D"/>
    <w:p w:rsidR="005613E9" w:rsidRPr="00B8510F" w:rsidRDefault="005B15C7" w:rsidP="00B8510F">
      <w:pPr>
        <w:pStyle w:val="Heading3"/>
        <w:rPr>
          <w:lang w:val="en-US"/>
        </w:rPr>
      </w:pPr>
      <w:r>
        <w:rPr>
          <w:lang w:val="en-US"/>
        </w:rPr>
        <w:lastRenderedPageBreak/>
        <w:t xml:space="preserve">2.2.3 Lab measurements for MPR for </w:t>
      </w:r>
      <w:r w:rsidR="00B920B5">
        <w:rPr>
          <w:lang w:val="en-US"/>
        </w:rPr>
        <w:t xml:space="preserve">3CC </w:t>
      </w:r>
      <w:r>
        <w:rPr>
          <w:lang w:val="en-US"/>
        </w:rPr>
        <w:t xml:space="preserve">contiguous </w:t>
      </w:r>
      <w:r w:rsidR="0061063C">
        <w:rPr>
          <w:lang w:val="en-US"/>
        </w:rPr>
        <w:t>allocations</w:t>
      </w:r>
    </w:p>
    <w:tbl>
      <w:tblPr>
        <w:tblW w:w="9445" w:type="dxa"/>
        <w:jc w:val="center"/>
        <w:tblLook w:val="04A0" w:firstRow="1" w:lastRow="0" w:firstColumn="1" w:lastColumn="0" w:noHBand="0" w:noVBand="1"/>
      </w:tblPr>
      <w:tblGrid>
        <w:gridCol w:w="813"/>
        <w:gridCol w:w="915"/>
        <w:gridCol w:w="817"/>
        <w:gridCol w:w="798"/>
        <w:gridCol w:w="813"/>
        <w:gridCol w:w="798"/>
        <w:gridCol w:w="1029"/>
        <w:gridCol w:w="1633"/>
        <w:gridCol w:w="1829"/>
      </w:tblGrid>
      <w:tr w:rsidR="0061063C" w:rsidRPr="0061063C" w:rsidTr="00B8510F">
        <w:trPr>
          <w:trHeight w:val="225"/>
          <w:jc w:val="center"/>
        </w:trPr>
        <w:tc>
          <w:tcPr>
            <w:tcW w:w="9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Table 5: 100+100+100 – 16QAM contiguous 3CC based on measurements</w:t>
            </w:r>
          </w:p>
        </w:tc>
      </w:tr>
      <w:tr w:rsidR="003B7028" w:rsidRPr="0061063C" w:rsidTr="003B7028">
        <w:trPr>
          <w:trHeight w:val="294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CC1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CC3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Measurement</w:t>
            </w:r>
          </w:p>
        </w:tc>
      </w:tr>
      <w:tr w:rsidR="003B7028" w:rsidRPr="0061063C" w:rsidTr="003B7028">
        <w:trPr>
          <w:trHeight w:val="294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Lcrb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Lcrb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PA1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PA2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PA3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0.7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1.4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1.9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2.4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3.2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2.6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2.5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2.8</w:t>
            </w:r>
          </w:p>
        </w:tc>
      </w:tr>
    </w:tbl>
    <w:p w:rsidR="005613E9" w:rsidRDefault="005613E9" w:rsidP="0013160D"/>
    <w:p w:rsidR="00B73E4C" w:rsidRDefault="00B73E4C" w:rsidP="0013160D">
      <w:pPr>
        <w:rPr>
          <w:sz w:val="22"/>
        </w:rPr>
      </w:pPr>
      <w:r w:rsidRPr="002F16A0">
        <w:rPr>
          <w:sz w:val="22"/>
        </w:rPr>
        <w:t>Three PAs from different vendors were used for this measurement</w:t>
      </w:r>
      <w:r w:rsidR="00EF171F">
        <w:rPr>
          <w:sz w:val="22"/>
        </w:rPr>
        <w:t xml:space="preserve"> shown in Table 5</w:t>
      </w:r>
      <w:r w:rsidRPr="002F16A0">
        <w:rPr>
          <w:sz w:val="22"/>
        </w:rPr>
        <w:t>. It was found that the MPR required for some of the allocations exceeded 3 dB l</w:t>
      </w:r>
      <w:r w:rsidR="00ED4B61" w:rsidRPr="002F16A0">
        <w:rPr>
          <w:sz w:val="22"/>
        </w:rPr>
        <w:t xml:space="preserve">imit </w:t>
      </w:r>
      <w:r w:rsidR="00745734">
        <w:rPr>
          <w:sz w:val="22"/>
        </w:rPr>
        <w:t>determined</w:t>
      </w:r>
      <w:r w:rsidR="00ED4B61" w:rsidRPr="002F16A0">
        <w:rPr>
          <w:sz w:val="22"/>
        </w:rPr>
        <w:t xml:space="preserve"> </w:t>
      </w:r>
      <w:r w:rsidR="00B402FD">
        <w:rPr>
          <w:sz w:val="22"/>
        </w:rPr>
        <w:t>from</w:t>
      </w:r>
      <w:r w:rsidR="00ED4B61" w:rsidRPr="002F16A0">
        <w:rPr>
          <w:sz w:val="22"/>
        </w:rPr>
        <w:t xml:space="preserve"> simulati</w:t>
      </w:r>
      <w:r w:rsidRPr="002F16A0">
        <w:rPr>
          <w:sz w:val="22"/>
        </w:rPr>
        <w:t xml:space="preserve">ons </w:t>
      </w:r>
      <w:r w:rsidR="00B402FD">
        <w:rPr>
          <w:sz w:val="22"/>
        </w:rPr>
        <w:t xml:space="preserve">shown </w:t>
      </w:r>
      <w:r w:rsidR="00195E77" w:rsidRPr="002F16A0">
        <w:rPr>
          <w:sz w:val="22"/>
        </w:rPr>
        <w:t xml:space="preserve">in section 2.2.2 </w:t>
      </w:r>
      <w:r w:rsidRPr="002F16A0">
        <w:rPr>
          <w:sz w:val="22"/>
        </w:rPr>
        <w:t>and as indicated in [1].</w:t>
      </w:r>
    </w:p>
    <w:p w:rsidR="00EF171F" w:rsidRPr="002F16A0" w:rsidRDefault="00EF171F" w:rsidP="0013160D">
      <w:pPr>
        <w:rPr>
          <w:sz w:val="22"/>
        </w:rPr>
      </w:pPr>
    </w:p>
    <w:tbl>
      <w:tblPr>
        <w:tblW w:w="9805" w:type="dxa"/>
        <w:tblLook w:val="0420" w:firstRow="1" w:lastRow="0" w:firstColumn="0" w:lastColumn="0" w:noHBand="0" w:noVBand="1"/>
      </w:tblPr>
      <w:tblGrid>
        <w:gridCol w:w="970"/>
        <w:gridCol w:w="960"/>
        <w:gridCol w:w="1305"/>
        <w:gridCol w:w="1435"/>
        <w:gridCol w:w="1265"/>
        <w:gridCol w:w="1170"/>
        <w:gridCol w:w="1620"/>
        <w:gridCol w:w="1080"/>
      </w:tblGrid>
      <w:tr w:rsidR="0005300A" w:rsidRPr="0005300A" w:rsidTr="002F16A0">
        <w:trPr>
          <w:trHeight w:val="300"/>
        </w:trPr>
        <w:tc>
          <w:tcPr>
            <w:tcW w:w="9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0A" w:rsidRPr="0005300A" w:rsidRDefault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5300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Table 6: MPR for 64 QAM based on EVM measurements for conti</w:t>
            </w:r>
            <w:r w:rsidR="00517C3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g</w:t>
            </w:r>
            <w:r w:rsidRPr="0005300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uous 3CC</w:t>
            </w:r>
          </w:p>
        </w:tc>
      </w:tr>
      <w:tr w:rsidR="003B7028" w:rsidRPr="0005300A" w:rsidTr="003B7028">
        <w:trPr>
          <w:trHeight w:val="489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CC1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Measured MPR</w:t>
            </w:r>
          </w:p>
        </w:tc>
      </w:tr>
      <w:tr w:rsidR="0005300A" w:rsidRPr="0005300A" w:rsidTr="002F16A0">
        <w:trPr>
          <w:trHeight w:val="37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PA3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PA4</w:t>
            </w:r>
          </w:p>
        </w:tc>
      </w:tr>
      <w:tr w:rsidR="0005300A" w:rsidRPr="0005300A" w:rsidTr="002F16A0">
        <w:trPr>
          <w:trHeight w:val="23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3.96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3.92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3.88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3.85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3.81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3.7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3.58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3.4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3.22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3.17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2.92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3.66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3.84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3.66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661D01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661D01">
              <w:rPr>
                <w:rFonts w:ascii="Qualcomm Office Regular" w:hAnsi="Qualcomm Office Regular"/>
                <w:sz w:val="22"/>
                <w:szCs w:val="22"/>
                <w:lang w:val="en-US"/>
              </w:rPr>
              <w:t>3.32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661D01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661D01">
              <w:rPr>
                <w:rFonts w:ascii="Qualcomm Office Regular" w:hAnsi="Qualcomm Office Regular"/>
                <w:sz w:val="22"/>
                <w:szCs w:val="22"/>
                <w:lang w:val="en-US"/>
              </w:rPr>
              <w:t>3.46</w:t>
            </w:r>
          </w:p>
        </w:tc>
      </w:tr>
    </w:tbl>
    <w:p w:rsidR="0061063C" w:rsidRDefault="0061063C" w:rsidP="0013160D"/>
    <w:p w:rsidR="005613E9" w:rsidRDefault="00BE0B7C" w:rsidP="002F16A0">
      <w:pPr>
        <w:pStyle w:val="Heading3"/>
        <w:rPr>
          <w:lang w:val="en-US"/>
        </w:rPr>
      </w:pPr>
      <w:r>
        <w:rPr>
          <w:lang w:val="en-US"/>
        </w:rPr>
        <w:lastRenderedPageBreak/>
        <w:t>2.2.4 Plots from simulation results for non-contiguous allocations</w:t>
      </w:r>
    </w:p>
    <w:p w:rsidR="00473A80" w:rsidRPr="002F16A0" w:rsidRDefault="00233891">
      <w:pPr>
        <w:rPr>
          <w:sz w:val="22"/>
          <w:lang w:val="en-US"/>
        </w:rPr>
      </w:pPr>
      <w:r>
        <w:rPr>
          <w:sz w:val="22"/>
          <w:lang w:val="en-US"/>
        </w:rPr>
        <w:t>N</w:t>
      </w:r>
      <w:r w:rsidR="00BE0B7C" w:rsidRPr="002F16A0">
        <w:rPr>
          <w:sz w:val="22"/>
          <w:lang w:val="en-US"/>
        </w:rPr>
        <w:t>on-contiguous alloca</w:t>
      </w:r>
      <w:r>
        <w:rPr>
          <w:sz w:val="22"/>
          <w:lang w:val="en-US"/>
        </w:rPr>
        <w:t>tion</w:t>
      </w:r>
      <w:r w:rsidR="00AD61BC">
        <w:rPr>
          <w:sz w:val="22"/>
          <w:lang w:val="en-US"/>
        </w:rPr>
        <w:t xml:space="preserve"> simulations</w:t>
      </w:r>
      <w:r w:rsidR="008758C3">
        <w:rPr>
          <w:sz w:val="22"/>
          <w:lang w:val="en-US"/>
        </w:rPr>
        <w:t>,</w:t>
      </w:r>
      <w:r w:rsidR="00AD61BC">
        <w:rPr>
          <w:sz w:val="22"/>
          <w:lang w:val="en-US"/>
        </w:rPr>
        <w:t xml:space="preserve"> </w:t>
      </w:r>
      <w:r w:rsidR="008758C3">
        <w:rPr>
          <w:sz w:val="22"/>
          <w:lang w:val="en-US"/>
        </w:rPr>
        <w:t xml:space="preserve">shown in Figure 6, </w:t>
      </w:r>
      <w:r w:rsidR="00AD61BC">
        <w:rPr>
          <w:sz w:val="22"/>
          <w:lang w:val="en-US"/>
        </w:rPr>
        <w:t>were perform</w:t>
      </w:r>
      <w:r w:rsidR="008758C3">
        <w:rPr>
          <w:sz w:val="22"/>
          <w:lang w:val="en-US"/>
        </w:rPr>
        <w:t>ed with</w:t>
      </w:r>
      <w:r w:rsidR="00BE0B7C" w:rsidRPr="002F16A0">
        <w:rPr>
          <w:sz w:val="22"/>
          <w:lang w:val="en-US"/>
        </w:rPr>
        <w:t xml:space="preserve"> 64 QAM modulation. </w:t>
      </w:r>
      <w:r w:rsidR="00AF175E" w:rsidRPr="002F16A0">
        <w:rPr>
          <w:sz w:val="22"/>
          <w:lang w:val="en-US"/>
        </w:rPr>
        <w:t xml:space="preserve">For the final recommendation of MPR mask, the worst case </w:t>
      </w:r>
      <w:r w:rsidR="00F14EA3">
        <w:rPr>
          <w:sz w:val="22"/>
          <w:lang w:val="en-US"/>
        </w:rPr>
        <w:t xml:space="preserve">MPR </w:t>
      </w:r>
      <w:r w:rsidR="00AF175E" w:rsidRPr="002F16A0">
        <w:rPr>
          <w:sz w:val="22"/>
          <w:lang w:val="en-US"/>
        </w:rPr>
        <w:t xml:space="preserve">of emissions and EVM is shown in the plot. </w:t>
      </w:r>
    </w:p>
    <w:p w:rsidR="00BE0B7C" w:rsidRPr="002F16A0" w:rsidRDefault="00976997" w:rsidP="002F16A0">
      <w:pPr>
        <w:jc w:val="center"/>
        <w:rPr>
          <w:lang w:val="en-US"/>
        </w:rPr>
      </w:pPr>
      <w:r w:rsidRPr="00976997">
        <w:rPr>
          <w:noProof/>
          <w:lang w:val="en-US"/>
        </w:rPr>
        <w:drawing>
          <wp:inline distT="0" distB="0" distL="0" distR="0" wp14:anchorId="5A44BF34" wp14:editId="1A6825A1">
            <wp:extent cx="4873752" cy="3657600"/>
            <wp:effectExtent l="0" t="0" r="3175" b="0"/>
            <wp:docPr id="6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/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D55" w:rsidRPr="002F16A0" w:rsidRDefault="00976997" w:rsidP="002F16A0">
      <w:pPr>
        <w:pStyle w:val="B10"/>
        <w:jc w:val="center"/>
        <w:rPr>
          <w:sz w:val="22"/>
          <w:lang w:val="en-US"/>
        </w:rPr>
      </w:pPr>
      <w:r w:rsidRPr="002F16A0">
        <w:rPr>
          <w:sz w:val="22"/>
          <w:lang w:val="en-US"/>
        </w:rPr>
        <w:t>Figure 6: MPR mask for non-contiguous allocation for 3CC 64 QAM UL</w:t>
      </w:r>
    </w:p>
    <w:p w:rsidR="00022461" w:rsidRDefault="00473A80" w:rsidP="002F16A0">
      <w:pPr>
        <w:pStyle w:val="B10"/>
        <w:ind w:left="284" w:firstLine="0"/>
        <w:rPr>
          <w:iCs/>
          <w:sz w:val="22"/>
          <w:lang w:val="en-US"/>
        </w:rPr>
      </w:pPr>
      <w:r>
        <w:rPr>
          <w:iCs/>
          <w:sz w:val="22"/>
          <w:lang w:val="en-US"/>
        </w:rPr>
        <w:t xml:space="preserve">The green line in Figure 6, is based on EVM for 64 QAM. EVM for each CC was simulated </w:t>
      </w:r>
      <w:r w:rsidR="0062222B">
        <w:rPr>
          <w:iCs/>
          <w:sz w:val="22"/>
          <w:lang w:val="en-US"/>
        </w:rPr>
        <w:t xml:space="preserve">and measured for multiple PAs. </w:t>
      </w:r>
    </w:p>
    <w:tbl>
      <w:tblPr>
        <w:tblW w:w="8820" w:type="dxa"/>
        <w:tblInd w:w="625" w:type="dxa"/>
        <w:tblLayout w:type="fixed"/>
        <w:tblLook w:val="0420" w:firstRow="1" w:lastRow="0" w:firstColumn="0" w:lastColumn="0" w:noHBand="0" w:noVBand="1"/>
      </w:tblPr>
      <w:tblGrid>
        <w:gridCol w:w="1170"/>
        <w:gridCol w:w="990"/>
        <w:gridCol w:w="1170"/>
        <w:gridCol w:w="990"/>
        <w:gridCol w:w="990"/>
        <w:gridCol w:w="900"/>
        <w:gridCol w:w="835"/>
        <w:gridCol w:w="875"/>
        <w:gridCol w:w="900"/>
      </w:tblGrid>
      <w:tr w:rsidR="00B468C3" w:rsidRPr="00B468C3" w:rsidTr="002F16A0">
        <w:trPr>
          <w:trHeight w:val="278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B468C3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Table </w:t>
            </w:r>
            <w:r w:rsidR="00517C3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7: MPR for 16 QAM non-contig</w:t>
            </w:r>
            <w:r w:rsidRPr="00B468C3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uous 3CC based on measurements</w:t>
            </w:r>
          </w:p>
        </w:tc>
      </w:tr>
      <w:tr w:rsidR="004C4170" w:rsidRPr="00B468C3" w:rsidTr="002F16A0">
        <w:trPr>
          <w:trHeight w:val="305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Measurement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PA1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PA2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PA3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6.7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6.6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5.2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3.3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2.4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2.4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2.5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3.2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4.4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3.3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3.2</w:t>
            </w:r>
          </w:p>
        </w:tc>
      </w:tr>
    </w:tbl>
    <w:p w:rsidR="00B468C3" w:rsidRDefault="00B468C3" w:rsidP="002F16A0">
      <w:pPr>
        <w:pStyle w:val="B10"/>
        <w:ind w:firstLine="0"/>
        <w:rPr>
          <w:iCs/>
          <w:sz w:val="22"/>
          <w:lang w:val="en-US"/>
        </w:rPr>
      </w:pPr>
    </w:p>
    <w:p w:rsidR="00C3459D" w:rsidRDefault="00C3459D" w:rsidP="002F16A0">
      <w:pPr>
        <w:pStyle w:val="Heading3"/>
      </w:pPr>
      <w:r>
        <w:rPr>
          <w:lang w:val="en-US"/>
        </w:rPr>
        <w:lastRenderedPageBreak/>
        <w:t xml:space="preserve">2.2.5 </w:t>
      </w:r>
      <w:r>
        <w:t xml:space="preserve">Lab measurements for MPR for 3CC </w:t>
      </w:r>
      <w:r w:rsidR="00AE2958">
        <w:rPr>
          <w:lang w:val="en-US"/>
        </w:rPr>
        <w:t>non-</w:t>
      </w:r>
      <w:r>
        <w:t>contiguous allocations</w:t>
      </w:r>
    </w:p>
    <w:p w:rsidR="00C3459D" w:rsidRPr="002F16A0" w:rsidRDefault="00C3459D" w:rsidP="002F16A0">
      <w:r>
        <w:rPr>
          <w:iCs/>
          <w:sz w:val="22"/>
          <w:lang w:val="en-US"/>
        </w:rPr>
        <w:t>Table 7 shows the MPR based on measur</w:t>
      </w:r>
      <w:r w:rsidR="00315338">
        <w:rPr>
          <w:iCs/>
          <w:sz w:val="22"/>
          <w:lang w:val="en-US"/>
        </w:rPr>
        <w:t>e</w:t>
      </w:r>
      <w:r>
        <w:rPr>
          <w:iCs/>
          <w:sz w:val="22"/>
          <w:lang w:val="en-US"/>
        </w:rPr>
        <w:t>ments required for non</w:t>
      </w:r>
      <w:r w:rsidR="00517C30">
        <w:rPr>
          <w:iCs/>
          <w:sz w:val="22"/>
          <w:lang w:val="en-US"/>
        </w:rPr>
        <w:t>-contig</w:t>
      </w:r>
      <w:r>
        <w:rPr>
          <w:iCs/>
          <w:sz w:val="22"/>
          <w:lang w:val="en-US"/>
        </w:rPr>
        <w:t xml:space="preserve">uous 16 QAM 3CC </w:t>
      </w:r>
      <w:r w:rsidR="00745734">
        <w:rPr>
          <w:iCs/>
          <w:sz w:val="22"/>
          <w:lang w:val="en-US"/>
        </w:rPr>
        <w:t>allocations</w:t>
      </w:r>
      <w:r>
        <w:rPr>
          <w:iCs/>
          <w:sz w:val="22"/>
          <w:lang w:val="en-US"/>
        </w:rPr>
        <w:t>.</w:t>
      </w:r>
      <w:r w:rsidR="00CE0A91">
        <w:rPr>
          <w:iCs/>
          <w:sz w:val="22"/>
          <w:lang w:val="en-US"/>
        </w:rPr>
        <w:t xml:space="preserve"> For the final MPR mask</w:t>
      </w:r>
      <w:r w:rsidR="00176DD6">
        <w:rPr>
          <w:iCs/>
          <w:sz w:val="22"/>
          <w:lang w:val="en-US"/>
        </w:rPr>
        <w:t>, EVM simulati</w:t>
      </w:r>
      <w:r w:rsidR="00CE0A91">
        <w:rPr>
          <w:iCs/>
          <w:sz w:val="22"/>
          <w:lang w:val="en-US"/>
        </w:rPr>
        <w:t>ons for non-con</w:t>
      </w:r>
      <w:r w:rsidR="00745734">
        <w:rPr>
          <w:iCs/>
          <w:sz w:val="22"/>
          <w:lang w:val="en-US"/>
        </w:rPr>
        <w:t>ti</w:t>
      </w:r>
      <w:r w:rsidR="00CE0A91">
        <w:rPr>
          <w:iCs/>
          <w:sz w:val="22"/>
          <w:lang w:val="en-US"/>
        </w:rPr>
        <w:t xml:space="preserve">guous cases were also considered. </w:t>
      </w:r>
    </w:p>
    <w:p w:rsidR="00F863EF" w:rsidRPr="002F16A0" w:rsidRDefault="00AA4225" w:rsidP="002F16A0">
      <w:pPr>
        <w:pStyle w:val="B10"/>
        <w:ind w:left="0" w:firstLine="0"/>
        <w:rPr>
          <w:sz w:val="22"/>
          <w:lang w:val="en-US"/>
        </w:rPr>
      </w:pPr>
      <w:r>
        <w:rPr>
          <w:iCs/>
          <w:sz w:val="22"/>
          <w:lang w:val="en-US"/>
        </w:rPr>
        <w:t>Based on the simulati</w:t>
      </w:r>
      <w:r w:rsidR="00FF10A9">
        <w:rPr>
          <w:iCs/>
          <w:sz w:val="22"/>
          <w:lang w:val="en-US"/>
        </w:rPr>
        <w:t>ons and measurements</w:t>
      </w:r>
      <w:r w:rsidR="00BF5200">
        <w:rPr>
          <w:iCs/>
          <w:sz w:val="22"/>
          <w:lang w:val="en-US"/>
        </w:rPr>
        <w:t>,</w:t>
      </w:r>
      <w:r w:rsidR="00FF10A9">
        <w:rPr>
          <w:iCs/>
          <w:sz w:val="22"/>
          <w:lang w:val="en-US"/>
        </w:rPr>
        <w:t xml:space="preserve"> this </w:t>
      </w:r>
      <w:r w:rsidR="00183D27">
        <w:rPr>
          <w:iCs/>
          <w:sz w:val="22"/>
          <w:lang w:val="en-US"/>
        </w:rPr>
        <w:t>contributions</w:t>
      </w:r>
      <w:r w:rsidR="00FF10A9">
        <w:rPr>
          <w:iCs/>
          <w:sz w:val="22"/>
          <w:lang w:val="en-US"/>
        </w:rPr>
        <w:t xml:space="preserve"> p</w:t>
      </w:r>
      <w:r w:rsidR="00690EF5" w:rsidRPr="002F16A0">
        <w:rPr>
          <w:iCs/>
          <w:sz w:val="22"/>
          <w:lang w:val="en-US"/>
        </w:rPr>
        <w:t>ropose</w:t>
      </w:r>
      <w:r w:rsidR="00FF10A9">
        <w:rPr>
          <w:iCs/>
          <w:sz w:val="22"/>
          <w:lang w:val="en-US"/>
        </w:rPr>
        <w:t>s</w:t>
      </w:r>
      <w:r w:rsidR="00690EF5" w:rsidRPr="002F16A0">
        <w:rPr>
          <w:iCs/>
          <w:sz w:val="22"/>
          <w:lang w:val="en-US"/>
        </w:rPr>
        <w:t xml:space="preserve"> 3CC MPR equation</w:t>
      </w:r>
      <w:r w:rsidR="008A66C4" w:rsidRPr="002F16A0">
        <w:rPr>
          <w:iCs/>
          <w:sz w:val="22"/>
          <w:lang w:val="en-US"/>
        </w:rPr>
        <w:t xml:space="preserve"> for non-contiguous allocation</w:t>
      </w:r>
      <w:r w:rsidR="00FF10A9">
        <w:rPr>
          <w:iCs/>
          <w:sz w:val="22"/>
          <w:lang w:val="en-US"/>
        </w:rPr>
        <w:t xml:space="preserve"> as follows</w:t>
      </w:r>
      <w:r w:rsidR="00690EF5" w:rsidRPr="002F16A0">
        <w:rPr>
          <w:iCs/>
          <w:sz w:val="22"/>
          <w:lang w:val="en-US"/>
        </w:rPr>
        <w:t>:</w:t>
      </w:r>
    </w:p>
    <w:p w:rsidR="00F863EF" w:rsidRPr="002F16A0" w:rsidRDefault="00091BAE" w:rsidP="002F16A0">
      <w:pPr>
        <w:pStyle w:val="B10"/>
        <w:ind w:left="0" w:firstLine="0"/>
        <w:rPr>
          <w:sz w:val="22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sz w:val="22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8,             0≤A&lt;0.025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&amp;9.2-40A,  0.025≤A&lt;0.05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8-16A,   0.05≤A&lt;0.25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sz w:val="22"/>
                      <w:lang w:val="en-US"/>
                    </w:rPr>
                    <m:t>4,          0.25≤A&lt;1</m:t>
                  </m:r>
                </m:e>
              </m:eqArr>
            </m:e>
          </m:d>
        </m:oMath>
      </m:oMathPara>
    </w:p>
    <w:p w:rsidR="00566D55" w:rsidRDefault="002119F2" w:rsidP="002F16A0">
      <w:pPr>
        <w:pStyle w:val="Heading1"/>
      </w:pPr>
      <w:r>
        <w:rPr>
          <w:lang w:val="en-US"/>
        </w:rPr>
        <w:t>3</w:t>
      </w:r>
      <w:r>
        <w:rPr>
          <w:lang w:val="en-US"/>
        </w:rPr>
        <w:tab/>
      </w:r>
      <w:r>
        <w:t>Conclusions</w:t>
      </w:r>
      <w:r w:rsidR="00566D55">
        <w:tab/>
      </w:r>
    </w:p>
    <w:p w:rsidR="00566D55" w:rsidRPr="002F16A0" w:rsidRDefault="002119F2" w:rsidP="002F16A0">
      <w:pPr>
        <w:pStyle w:val="B10"/>
        <w:ind w:left="0" w:firstLine="0"/>
        <w:rPr>
          <w:sz w:val="22"/>
          <w:lang w:val="en-US"/>
        </w:rPr>
      </w:pPr>
      <w:r w:rsidRPr="002F16A0">
        <w:rPr>
          <w:sz w:val="22"/>
          <w:lang w:val="en-US"/>
        </w:rPr>
        <w:t xml:space="preserve">In this contribution, the sourcing company has simulated and measured the MPR required for contiguous and non-contiguous RB allocations for 3CC for QPSK, 16QAM and 64 QAM </w:t>
      </w:r>
      <w:r w:rsidR="00745734" w:rsidRPr="007234F8">
        <w:rPr>
          <w:sz w:val="22"/>
          <w:lang w:val="en-US"/>
        </w:rPr>
        <w:t>modulations</w:t>
      </w:r>
      <w:r w:rsidRPr="002F16A0">
        <w:rPr>
          <w:sz w:val="22"/>
          <w:lang w:val="en-US"/>
        </w:rPr>
        <w:t xml:space="preserve">. ACLR, Emissions mask and EVM specs were used to determine the MPR required. </w:t>
      </w:r>
    </w:p>
    <w:p w:rsidR="00E12B61" w:rsidRPr="002F16A0" w:rsidRDefault="00E12B61" w:rsidP="002F16A0">
      <w:pPr>
        <w:pStyle w:val="Heading2"/>
        <w:rPr>
          <w:lang w:val="en-US"/>
        </w:rPr>
      </w:pPr>
      <w:r>
        <w:rPr>
          <w:lang w:val="en-US"/>
        </w:rPr>
        <w:t>3.1 MPR table for contiguous allocations</w:t>
      </w:r>
    </w:p>
    <w:p w:rsidR="00862CB7" w:rsidRPr="002F16A0" w:rsidRDefault="00FE0C09" w:rsidP="003D341D">
      <w:pPr>
        <w:pStyle w:val="B10"/>
        <w:ind w:left="0" w:firstLine="0"/>
        <w:rPr>
          <w:sz w:val="22"/>
          <w:lang w:val="en-US"/>
        </w:rPr>
      </w:pPr>
      <w:r w:rsidRPr="00FE0C09">
        <w:rPr>
          <w:b/>
          <w:sz w:val="22"/>
          <w:lang w:val="en-US"/>
        </w:rPr>
        <w:t>Proposal 1:</w:t>
      </w:r>
      <w:r>
        <w:rPr>
          <w:sz w:val="22"/>
          <w:lang w:val="en-US"/>
        </w:rPr>
        <w:t xml:space="preserve"> </w:t>
      </w:r>
      <w:r w:rsidR="003D341D" w:rsidRPr="002F16A0">
        <w:rPr>
          <w:sz w:val="22"/>
          <w:lang w:val="en-US"/>
        </w:rPr>
        <w:t>Table 8</w:t>
      </w:r>
      <w:r w:rsidR="00945606" w:rsidRPr="002F16A0">
        <w:rPr>
          <w:sz w:val="22"/>
          <w:lang w:val="en-US"/>
        </w:rPr>
        <w:t xml:space="preserve"> </w:t>
      </w:r>
      <w:r w:rsidR="00470E1F" w:rsidRPr="002F16A0">
        <w:rPr>
          <w:sz w:val="22"/>
          <w:lang w:val="en-US"/>
        </w:rPr>
        <w:t>shows the pro</w:t>
      </w:r>
      <w:r w:rsidR="0023547F">
        <w:rPr>
          <w:sz w:val="22"/>
          <w:lang w:val="en-US"/>
        </w:rPr>
        <w:t>posal for the MPR required for c</w:t>
      </w:r>
      <w:r w:rsidR="00470E1F" w:rsidRPr="002F16A0">
        <w:rPr>
          <w:sz w:val="22"/>
          <w:lang w:val="en-US"/>
        </w:rPr>
        <w:t xml:space="preserve">ontiguous allocation for QPSK, 16 QAM and 64 QAM modulations. </w:t>
      </w:r>
    </w:p>
    <w:p w:rsidR="00EF1CB2" w:rsidRDefault="00EF1CB2" w:rsidP="002F16A0">
      <w:pPr>
        <w:pStyle w:val="B10"/>
        <w:ind w:left="0" w:firstLine="0"/>
        <w:rPr>
          <w:rFonts w:ascii="CG Times (WN)" w:hAnsi="CG Times (WN)"/>
          <w:lang w:val="en-US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1250"/>
        <w:gridCol w:w="1624"/>
        <w:gridCol w:w="1412"/>
        <w:gridCol w:w="1589"/>
        <w:gridCol w:w="1535"/>
        <w:gridCol w:w="1653"/>
        <w:gridCol w:w="850"/>
      </w:tblGrid>
      <w:tr w:rsidR="00EF1CB2" w:rsidRPr="00EF1CB2" w:rsidTr="00EF1CB2">
        <w:trPr>
          <w:divId w:val="1734960514"/>
          <w:trHeight w:val="138"/>
        </w:trPr>
        <w:tc>
          <w:tcPr>
            <w:tcW w:w="99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F1CB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Table 8: MPR required for 3CC contiguous allocations</w:t>
            </w:r>
          </w:p>
        </w:tc>
      </w:tr>
      <w:tr w:rsidR="00EF1CB2" w:rsidRPr="00EF1CB2" w:rsidTr="00EF1CB2">
        <w:trPr>
          <w:divId w:val="1734960514"/>
          <w:trHeight w:val="138"/>
        </w:trPr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sz w:val="18"/>
                <w:szCs w:val="18"/>
                <w:lang w:val="en-US"/>
              </w:rPr>
              <w:t>CA bandwidth Class D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sz w:val="18"/>
                <w:szCs w:val="18"/>
                <w:lang w:val="en-US"/>
              </w:rPr>
              <w:t>MPR (dB)</w:t>
            </w:r>
          </w:p>
        </w:tc>
      </w:tr>
      <w:tr w:rsidR="00EF1CB2" w:rsidRPr="00EF1CB2" w:rsidTr="00EF1CB2">
        <w:trPr>
          <w:divId w:val="1734960514"/>
          <w:trHeight w:val="472"/>
        </w:trPr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 RB + 75 RB + 100RB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 RB + 100 RB + 100 RB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75 RB + 75 RB + 100 RB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75 RB + 100 RB + 100 RB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100 RB + 100 RB + 100 RB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18 and ≤ 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</w:t>
            </w: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50 and ≤ 125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50 and ≤ 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75 and ≤ 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75 and ≤ 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100 and ≤ 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2</w:t>
            </w:r>
          </w:p>
        </w:tc>
      </w:tr>
      <w:tr w:rsidR="00EF1CB2" w:rsidRPr="00EF1CB2" w:rsidTr="00EF1CB2">
        <w:trPr>
          <w:divId w:val="1734960514"/>
          <w:trHeight w:val="138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3</w:t>
            </w:r>
          </w:p>
        </w:tc>
      </w:tr>
      <w:tr w:rsidR="00EF1CB2" w:rsidRPr="00EF1CB2" w:rsidTr="00EF1CB2">
        <w:trPr>
          <w:divId w:val="1734960514"/>
          <w:trHeight w:val="138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</w:t>
            </w: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18 and ≤ 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2</w:t>
            </w: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50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50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75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75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100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3</w:t>
            </w:r>
          </w:p>
        </w:tc>
      </w:tr>
      <w:tr w:rsidR="00EF1CB2" w:rsidRPr="00EF1CB2" w:rsidTr="00EF1CB2">
        <w:trPr>
          <w:divId w:val="1734960514"/>
          <w:trHeight w:val="431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125 and ≤ 225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150 and ≤ 250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150 and ≤ 250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175 and ≤ 275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200 and ≤ 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≤ 4</w:t>
            </w:r>
          </w:p>
        </w:tc>
      </w:tr>
      <w:tr w:rsidR="00EF1CB2" w:rsidRPr="00EF1CB2" w:rsidTr="00EF1CB2">
        <w:trPr>
          <w:divId w:val="1734960514"/>
          <w:trHeight w:val="66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 12 allocation wholly contained within a single CC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 12 and allocation wholly contained within a single CC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16 and allocation wholly contained within a single CC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16 and allocation wholly contained within a single CC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18 and allocation wholly contained within a single CC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2</w:t>
            </w:r>
          </w:p>
        </w:tc>
      </w:tr>
      <w:tr w:rsidR="00EF1CB2" w:rsidRPr="00EF1CB2" w:rsidTr="00EF1CB2">
        <w:trPr>
          <w:divId w:val="1734960514"/>
          <w:trHeight w:val="1226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12 allocation wholly contained within a single CC or allocation extends across two CC’s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12 allocation wholly contained within a single CC or allocation extends across two CC’s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allocation wholly contained within a single CC or allocation extends across two CC’s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allocation wholly contained within a single CC or allocation extends across two CC’s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18 allocation wholly contained within a single CC or allocation extends across two CC’s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3</w:t>
            </w:r>
          </w:p>
        </w:tc>
      </w:tr>
      <w:tr w:rsidR="00EF1CB2" w:rsidRPr="00EF1CB2" w:rsidTr="00EF1CB2">
        <w:trPr>
          <w:divId w:val="1734960514"/>
          <w:trHeight w:val="786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≤ 4</w:t>
            </w:r>
          </w:p>
        </w:tc>
      </w:tr>
    </w:tbl>
    <w:p w:rsidR="00566D55" w:rsidRDefault="00566D55" w:rsidP="002F16A0">
      <w:pPr>
        <w:pStyle w:val="B10"/>
        <w:ind w:left="0" w:firstLine="0"/>
        <w:rPr>
          <w:lang w:val="en-US"/>
        </w:rPr>
      </w:pPr>
    </w:p>
    <w:p w:rsidR="00E12B61" w:rsidRPr="002F16A0" w:rsidRDefault="00E12B61" w:rsidP="002F16A0">
      <w:pPr>
        <w:pStyle w:val="Heading2"/>
        <w:rPr>
          <w:lang w:val="en-US"/>
        </w:rPr>
      </w:pPr>
      <w:r>
        <w:rPr>
          <w:lang w:val="en-US"/>
        </w:rPr>
        <w:t>3.2 MPR f</w:t>
      </w:r>
      <w:r w:rsidR="0023547F">
        <w:rPr>
          <w:lang w:val="en-US"/>
        </w:rPr>
        <w:t>or non-contig</w:t>
      </w:r>
      <w:r w:rsidR="00781A61">
        <w:rPr>
          <w:lang w:val="en-US"/>
        </w:rPr>
        <w:t>u</w:t>
      </w:r>
      <w:r w:rsidR="0023547F">
        <w:rPr>
          <w:lang w:val="en-US"/>
        </w:rPr>
        <w:t>ous allocations for 3CC UL</w:t>
      </w:r>
    </w:p>
    <w:p w:rsidR="00566D55" w:rsidRPr="002F16A0" w:rsidRDefault="00FE0C09" w:rsidP="002F16A0">
      <w:pPr>
        <w:pStyle w:val="B10"/>
        <w:ind w:left="0" w:firstLine="0"/>
        <w:rPr>
          <w:sz w:val="22"/>
          <w:lang w:val="en-US"/>
        </w:rPr>
      </w:pPr>
      <w:r w:rsidRPr="00FE0C09">
        <w:rPr>
          <w:b/>
          <w:sz w:val="22"/>
          <w:lang w:val="en-US"/>
        </w:rPr>
        <w:t xml:space="preserve">Proposal 2: </w:t>
      </w:r>
      <w:r w:rsidR="00E12B61" w:rsidRPr="002F16A0">
        <w:rPr>
          <w:sz w:val="22"/>
          <w:lang w:val="en-US"/>
        </w:rPr>
        <w:t xml:space="preserve">For non-contiguous allocations the proposal for MPR is as follows: </w:t>
      </w:r>
    </w:p>
    <w:p w:rsidR="00E12B61" w:rsidRDefault="00091BAE" w:rsidP="002F16A0">
      <w:pPr>
        <w:pStyle w:val="B10"/>
        <w:ind w:left="0" w:firstLine="0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sz w:val="22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8,             0≤A&lt;0.025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&amp;9.2-40A,  0.025≤A&lt;0.05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8-16A,   0.05≤A&lt;0.25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sz w:val="22"/>
                      <w:lang w:val="en-US"/>
                    </w:rPr>
                    <m:t>4,          0.25≤A&lt;1</m:t>
                  </m:r>
                </m:e>
              </m:eqArr>
            </m:e>
          </m:d>
        </m:oMath>
      </m:oMathPara>
    </w:p>
    <w:p w:rsidR="00566D55" w:rsidRDefault="00566D55">
      <w:pPr>
        <w:pStyle w:val="B10"/>
        <w:rPr>
          <w:lang w:val="en-US"/>
        </w:rPr>
      </w:pPr>
    </w:p>
    <w:bookmarkEnd w:id="0"/>
    <w:p w:rsidR="002653D1" w:rsidRDefault="00AA25A2" w:rsidP="00AA25A2">
      <w:pPr>
        <w:pStyle w:val="Heading1"/>
      </w:pPr>
      <w:r>
        <w:t>4 References</w:t>
      </w:r>
    </w:p>
    <w:p w:rsidR="00B559F6" w:rsidRPr="007234F8" w:rsidRDefault="00951376" w:rsidP="00B559F6">
      <w:pPr>
        <w:pStyle w:val="CRCoverPage"/>
        <w:outlineLvl w:val="0"/>
        <w:rPr>
          <w:rFonts w:ascii="Times New Roman" w:hAnsi="Times New Roman"/>
          <w:noProof/>
          <w:sz w:val="22"/>
        </w:rPr>
      </w:pPr>
      <w:r w:rsidRPr="002F16A0">
        <w:rPr>
          <w:rFonts w:ascii="Times New Roman" w:hAnsi="Times New Roman"/>
          <w:sz w:val="22"/>
        </w:rPr>
        <w:t xml:space="preserve">[1] </w:t>
      </w:r>
      <w:r w:rsidR="00B559F6" w:rsidRPr="007234F8">
        <w:rPr>
          <w:rFonts w:ascii="Times New Roman" w:hAnsi="Times New Roman"/>
          <w:sz w:val="22"/>
        </w:rPr>
        <w:t>R4-</w:t>
      </w:r>
      <w:r w:rsidR="00B559F6" w:rsidRPr="007234F8">
        <w:rPr>
          <w:rFonts w:ascii="Times New Roman" w:hAnsi="Times New Roman"/>
          <w:noProof/>
          <w:sz w:val="22"/>
        </w:rPr>
        <w:t>168252</w:t>
      </w:r>
      <w:r w:rsidR="0012372E" w:rsidRPr="007234F8">
        <w:rPr>
          <w:rFonts w:ascii="Times New Roman" w:hAnsi="Times New Roman"/>
          <w:noProof/>
          <w:sz w:val="22"/>
        </w:rPr>
        <w:t>,</w:t>
      </w:r>
      <w:r w:rsidR="00B559F6" w:rsidRPr="007234F8">
        <w:rPr>
          <w:rFonts w:ascii="Times New Roman" w:hAnsi="Times New Roman"/>
          <w:noProof/>
          <w:sz w:val="22"/>
        </w:rPr>
        <w:t xml:space="preserve"> </w:t>
      </w:r>
      <w:r w:rsidR="00B559F6" w:rsidRPr="007234F8">
        <w:rPr>
          <w:rFonts w:ascii="Times New Roman" w:hAnsi="Times New Roman"/>
          <w:sz w:val="22"/>
        </w:rPr>
        <w:t xml:space="preserve">Uplink 3CC </w:t>
      </w:r>
      <w:r w:rsidR="00745734" w:rsidRPr="007234F8">
        <w:rPr>
          <w:rFonts w:ascii="Times New Roman" w:hAnsi="Times New Roman"/>
          <w:sz w:val="22"/>
        </w:rPr>
        <w:t>contiguous</w:t>
      </w:r>
      <w:r w:rsidR="00B559F6" w:rsidRPr="007234F8">
        <w:rPr>
          <w:rFonts w:ascii="Times New Roman" w:hAnsi="Times New Roman"/>
          <w:sz w:val="22"/>
        </w:rPr>
        <w:t xml:space="preserve"> </w:t>
      </w:r>
      <w:proofErr w:type="spellStart"/>
      <w:r w:rsidR="00B559F6" w:rsidRPr="007234F8">
        <w:rPr>
          <w:rFonts w:ascii="Times New Roman" w:hAnsi="Times New Roman"/>
          <w:sz w:val="22"/>
        </w:rPr>
        <w:t>intraband</w:t>
      </w:r>
      <w:proofErr w:type="spellEnd"/>
      <w:r w:rsidR="00B559F6" w:rsidRPr="007234F8">
        <w:rPr>
          <w:rFonts w:ascii="Times New Roman" w:hAnsi="Times New Roman"/>
          <w:sz w:val="22"/>
        </w:rPr>
        <w:t xml:space="preserve"> CA MPR studies, Nokia, Alcatel-Lucent Shanghai Bell, </w:t>
      </w:r>
      <w:r w:rsidR="00B559F6" w:rsidRPr="007234F8">
        <w:rPr>
          <w:rFonts w:ascii="Times New Roman" w:hAnsi="Times New Roman"/>
          <w:noProof/>
          <w:sz w:val="22"/>
        </w:rPr>
        <w:t>3GPP TSG-WG RAN4 Meeting #80bis, Ljubljana, Slovenia, Date 10</w:t>
      </w:r>
      <w:r w:rsidR="00B559F6" w:rsidRPr="007234F8">
        <w:rPr>
          <w:rFonts w:ascii="Times New Roman" w:hAnsi="Times New Roman"/>
          <w:noProof/>
          <w:sz w:val="22"/>
          <w:vertAlign w:val="superscript"/>
        </w:rPr>
        <w:t>th</w:t>
      </w:r>
      <w:r w:rsidR="00B559F6" w:rsidRPr="007234F8">
        <w:rPr>
          <w:rFonts w:ascii="Times New Roman" w:hAnsi="Times New Roman"/>
          <w:noProof/>
          <w:sz w:val="22"/>
        </w:rPr>
        <w:t xml:space="preserve"> – 14</w:t>
      </w:r>
      <w:r w:rsidR="00B559F6" w:rsidRPr="007234F8">
        <w:rPr>
          <w:rFonts w:ascii="Times New Roman" w:hAnsi="Times New Roman"/>
          <w:noProof/>
          <w:sz w:val="22"/>
          <w:vertAlign w:val="superscript"/>
        </w:rPr>
        <w:t>th</w:t>
      </w:r>
      <w:r w:rsidR="00B559F6" w:rsidRPr="007234F8">
        <w:rPr>
          <w:rFonts w:ascii="Times New Roman" w:hAnsi="Times New Roman"/>
          <w:noProof/>
          <w:sz w:val="22"/>
        </w:rPr>
        <w:t xml:space="preserve"> October</w:t>
      </w:r>
    </w:p>
    <w:p w:rsidR="00783B62" w:rsidRPr="007234F8" w:rsidRDefault="001C27E9" w:rsidP="002E627D">
      <w:pPr>
        <w:rPr>
          <w:sz w:val="22"/>
          <w:szCs w:val="22"/>
        </w:rPr>
      </w:pPr>
      <w:r w:rsidRPr="007234F8">
        <w:rPr>
          <w:sz w:val="22"/>
          <w:szCs w:val="22"/>
        </w:rPr>
        <w:t xml:space="preserve">[2] </w:t>
      </w:r>
      <w:r w:rsidRPr="007234F8">
        <w:rPr>
          <w:sz w:val="22"/>
          <w:szCs w:val="22"/>
          <w:lang w:val="de-DE"/>
        </w:rPr>
        <w:t xml:space="preserve">R4-163852, </w:t>
      </w:r>
      <w:r w:rsidRPr="007234F8">
        <w:rPr>
          <w:sz w:val="22"/>
          <w:szCs w:val="22"/>
          <w:lang w:val="en-US"/>
        </w:rPr>
        <w:t xml:space="preserve">TX Challenges for 256 QAM, Qualcomm Incorporated, </w:t>
      </w:r>
      <w:r w:rsidRPr="007234F8">
        <w:rPr>
          <w:sz w:val="22"/>
          <w:szCs w:val="22"/>
          <w:lang w:val="de-DE"/>
        </w:rPr>
        <w:t>3GPP TSG-RAN WG4 Meeting #79, Nanjing, China, 23 – 27 May, 2016</w:t>
      </w:r>
    </w:p>
    <w:sectPr w:rsidR="00783B62" w:rsidRPr="007234F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BAE" w:rsidRDefault="00091BAE">
      <w:r>
        <w:separator/>
      </w:r>
    </w:p>
  </w:endnote>
  <w:endnote w:type="continuationSeparator" w:id="0">
    <w:p w:rsidR="00091BAE" w:rsidRDefault="0009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Office Regular">
    <w:panose1 w:val="020B0503030202060203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BAE" w:rsidRDefault="00091BAE">
      <w:r>
        <w:separator/>
      </w:r>
    </w:p>
  </w:footnote>
  <w:footnote w:type="continuationSeparator" w:id="0">
    <w:p w:rsidR="00091BAE" w:rsidRDefault="00091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3E9" w:rsidRDefault="005613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75pt;height:15.75pt" o:bullet="t">
        <v:imagedata r:id="rId1" o:title="artBBAC"/>
      </v:shape>
    </w:pict>
  </w:numPicBullet>
  <w:abstractNum w:abstractNumId="0" w15:restartNumberingAfterBreak="0">
    <w:nsid w:val="FFFFFF7C"/>
    <w:multiLevelType w:val="singleLevel"/>
    <w:tmpl w:val="34FC17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4A2D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96E8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6D1778"/>
    <w:multiLevelType w:val="hybridMultilevel"/>
    <w:tmpl w:val="13CCE502"/>
    <w:lvl w:ilvl="0" w:tplc="2C7AAF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F6E58A">
      <w:start w:val="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7686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02FB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145E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D403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B0B1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430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10B5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3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8"/>
  </w:num>
  <w:num w:numId="3">
    <w:abstractNumId w:val="9"/>
  </w:num>
  <w:num w:numId="4">
    <w:abstractNumId w:val="22"/>
  </w:num>
  <w:num w:numId="5">
    <w:abstractNumId w:val="10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6"/>
  </w:num>
  <w:num w:numId="12">
    <w:abstractNumId w:val="7"/>
  </w:num>
  <w:num w:numId="13">
    <w:abstractNumId w:val="23"/>
  </w:num>
  <w:num w:numId="14">
    <w:abstractNumId w:val="11"/>
  </w:num>
  <w:num w:numId="15">
    <w:abstractNumId w:val="25"/>
  </w:num>
  <w:num w:numId="16">
    <w:abstractNumId w:val="13"/>
  </w:num>
  <w:num w:numId="17">
    <w:abstractNumId w:val="4"/>
  </w:num>
  <w:num w:numId="18">
    <w:abstractNumId w:val="21"/>
  </w:num>
  <w:num w:numId="19">
    <w:abstractNumId w:val="12"/>
  </w:num>
  <w:num w:numId="20">
    <w:abstractNumId w:val="18"/>
  </w:num>
  <w:num w:numId="21">
    <w:abstractNumId w:val="16"/>
  </w:num>
  <w:num w:numId="22">
    <w:abstractNumId w:val="15"/>
  </w:num>
  <w:num w:numId="23">
    <w:abstractNumId w:val="5"/>
  </w:num>
  <w:num w:numId="24">
    <w:abstractNumId w:val="19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5A5F"/>
    <w:rsid w:val="000121D9"/>
    <w:rsid w:val="00015689"/>
    <w:rsid w:val="00017A0D"/>
    <w:rsid w:val="0002074F"/>
    <w:rsid w:val="00022461"/>
    <w:rsid w:val="00022E4A"/>
    <w:rsid w:val="00024DA6"/>
    <w:rsid w:val="0003093B"/>
    <w:rsid w:val="0003148A"/>
    <w:rsid w:val="00033490"/>
    <w:rsid w:val="00033AFF"/>
    <w:rsid w:val="00042D8E"/>
    <w:rsid w:val="000436A9"/>
    <w:rsid w:val="0005300A"/>
    <w:rsid w:val="0005336E"/>
    <w:rsid w:val="00053C1E"/>
    <w:rsid w:val="00064728"/>
    <w:rsid w:val="00065C12"/>
    <w:rsid w:val="00065F41"/>
    <w:rsid w:val="00071D41"/>
    <w:rsid w:val="00074934"/>
    <w:rsid w:val="00075664"/>
    <w:rsid w:val="000757F0"/>
    <w:rsid w:val="00076430"/>
    <w:rsid w:val="00080D52"/>
    <w:rsid w:val="0008109B"/>
    <w:rsid w:val="00083E5D"/>
    <w:rsid w:val="00090DBA"/>
    <w:rsid w:val="00091A74"/>
    <w:rsid w:val="00091A99"/>
    <w:rsid w:val="00091BAE"/>
    <w:rsid w:val="00097E70"/>
    <w:rsid w:val="000A1DF4"/>
    <w:rsid w:val="000A230E"/>
    <w:rsid w:val="000A7630"/>
    <w:rsid w:val="000A79A1"/>
    <w:rsid w:val="000B0B14"/>
    <w:rsid w:val="000B0B57"/>
    <w:rsid w:val="000B3A6F"/>
    <w:rsid w:val="000C054B"/>
    <w:rsid w:val="000C1417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4130"/>
    <w:rsid w:val="000D4226"/>
    <w:rsid w:val="000D5513"/>
    <w:rsid w:val="000E27A9"/>
    <w:rsid w:val="000E7476"/>
    <w:rsid w:val="000F3D74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2372E"/>
    <w:rsid w:val="001245A4"/>
    <w:rsid w:val="001256E2"/>
    <w:rsid w:val="0012595B"/>
    <w:rsid w:val="00126527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549DA"/>
    <w:rsid w:val="00155F71"/>
    <w:rsid w:val="00157451"/>
    <w:rsid w:val="00157AD4"/>
    <w:rsid w:val="00160554"/>
    <w:rsid w:val="001605EE"/>
    <w:rsid w:val="00162115"/>
    <w:rsid w:val="00162C90"/>
    <w:rsid w:val="0016488C"/>
    <w:rsid w:val="001648AA"/>
    <w:rsid w:val="00166357"/>
    <w:rsid w:val="00167A24"/>
    <w:rsid w:val="00171BCE"/>
    <w:rsid w:val="00176DD6"/>
    <w:rsid w:val="001772F1"/>
    <w:rsid w:val="00181CCD"/>
    <w:rsid w:val="0018380C"/>
    <w:rsid w:val="00183D27"/>
    <w:rsid w:val="00184E31"/>
    <w:rsid w:val="00184F51"/>
    <w:rsid w:val="00190E27"/>
    <w:rsid w:val="001915C4"/>
    <w:rsid w:val="00193A25"/>
    <w:rsid w:val="00195E77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A7A34"/>
    <w:rsid w:val="001B1E56"/>
    <w:rsid w:val="001B61A8"/>
    <w:rsid w:val="001B6D89"/>
    <w:rsid w:val="001C1F0F"/>
    <w:rsid w:val="001C27E9"/>
    <w:rsid w:val="001C73A4"/>
    <w:rsid w:val="001D2D40"/>
    <w:rsid w:val="001D5679"/>
    <w:rsid w:val="001D5915"/>
    <w:rsid w:val="001D7295"/>
    <w:rsid w:val="001D7E57"/>
    <w:rsid w:val="001E143F"/>
    <w:rsid w:val="001E1746"/>
    <w:rsid w:val="001E41F3"/>
    <w:rsid w:val="001E4779"/>
    <w:rsid w:val="001E4ACB"/>
    <w:rsid w:val="001E4B63"/>
    <w:rsid w:val="001F0A21"/>
    <w:rsid w:val="001F1D4A"/>
    <w:rsid w:val="001F2E6C"/>
    <w:rsid w:val="001F3B33"/>
    <w:rsid w:val="001F3B60"/>
    <w:rsid w:val="00200F79"/>
    <w:rsid w:val="00201D08"/>
    <w:rsid w:val="002021F2"/>
    <w:rsid w:val="00204711"/>
    <w:rsid w:val="00205A44"/>
    <w:rsid w:val="002119F2"/>
    <w:rsid w:val="002159E7"/>
    <w:rsid w:val="00223B80"/>
    <w:rsid w:val="00230124"/>
    <w:rsid w:val="00230F7B"/>
    <w:rsid w:val="00233891"/>
    <w:rsid w:val="002339C9"/>
    <w:rsid w:val="002350DB"/>
    <w:rsid w:val="0023547F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7AFE"/>
    <w:rsid w:val="00260134"/>
    <w:rsid w:val="002605D1"/>
    <w:rsid w:val="0026090B"/>
    <w:rsid w:val="00262904"/>
    <w:rsid w:val="00262D8B"/>
    <w:rsid w:val="00264CB3"/>
    <w:rsid w:val="002653D1"/>
    <w:rsid w:val="00265AD4"/>
    <w:rsid w:val="0026700E"/>
    <w:rsid w:val="00272191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2B19"/>
    <w:rsid w:val="002A366E"/>
    <w:rsid w:val="002A4458"/>
    <w:rsid w:val="002B21BC"/>
    <w:rsid w:val="002B21F8"/>
    <w:rsid w:val="002B228F"/>
    <w:rsid w:val="002B2F74"/>
    <w:rsid w:val="002C1735"/>
    <w:rsid w:val="002C32C7"/>
    <w:rsid w:val="002C63D4"/>
    <w:rsid w:val="002C6DCA"/>
    <w:rsid w:val="002C70F0"/>
    <w:rsid w:val="002D3D7B"/>
    <w:rsid w:val="002D5135"/>
    <w:rsid w:val="002D6A0C"/>
    <w:rsid w:val="002E085F"/>
    <w:rsid w:val="002E6152"/>
    <w:rsid w:val="002E627D"/>
    <w:rsid w:val="002F16A0"/>
    <w:rsid w:val="002F21F4"/>
    <w:rsid w:val="002F37DD"/>
    <w:rsid w:val="002F3CD7"/>
    <w:rsid w:val="002F52E2"/>
    <w:rsid w:val="002F60C2"/>
    <w:rsid w:val="00301D58"/>
    <w:rsid w:val="0030622B"/>
    <w:rsid w:val="0031091A"/>
    <w:rsid w:val="00312FB6"/>
    <w:rsid w:val="003138B3"/>
    <w:rsid w:val="00314431"/>
    <w:rsid w:val="00314B8A"/>
    <w:rsid w:val="00315338"/>
    <w:rsid w:val="0031540A"/>
    <w:rsid w:val="00316E6E"/>
    <w:rsid w:val="0032028A"/>
    <w:rsid w:val="00325588"/>
    <w:rsid w:val="0033027F"/>
    <w:rsid w:val="00335528"/>
    <w:rsid w:val="00336796"/>
    <w:rsid w:val="00337746"/>
    <w:rsid w:val="00340CF6"/>
    <w:rsid w:val="00342A6D"/>
    <w:rsid w:val="00344B05"/>
    <w:rsid w:val="00344E70"/>
    <w:rsid w:val="00351A2D"/>
    <w:rsid w:val="00354950"/>
    <w:rsid w:val="00356125"/>
    <w:rsid w:val="003602B5"/>
    <w:rsid w:val="00366CA9"/>
    <w:rsid w:val="00367BA3"/>
    <w:rsid w:val="00367C1E"/>
    <w:rsid w:val="00370EB1"/>
    <w:rsid w:val="0037125F"/>
    <w:rsid w:val="00372642"/>
    <w:rsid w:val="003812B5"/>
    <w:rsid w:val="0038456A"/>
    <w:rsid w:val="00385360"/>
    <w:rsid w:val="0039040F"/>
    <w:rsid w:val="003957E0"/>
    <w:rsid w:val="0039587D"/>
    <w:rsid w:val="00397ED4"/>
    <w:rsid w:val="003A039F"/>
    <w:rsid w:val="003A3433"/>
    <w:rsid w:val="003A4940"/>
    <w:rsid w:val="003A599E"/>
    <w:rsid w:val="003B13DF"/>
    <w:rsid w:val="003B2497"/>
    <w:rsid w:val="003B2D6B"/>
    <w:rsid w:val="003B59B2"/>
    <w:rsid w:val="003B5CCE"/>
    <w:rsid w:val="003B7028"/>
    <w:rsid w:val="003C08D3"/>
    <w:rsid w:val="003C6817"/>
    <w:rsid w:val="003D341D"/>
    <w:rsid w:val="003D39EE"/>
    <w:rsid w:val="003D51BB"/>
    <w:rsid w:val="003D5672"/>
    <w:rsid w:val="003E0D71"/>
    <w:rsid w:val="003E2BAC"/>
    <w:rsid w:val="003E2D2C"/>
    <w:rsid w:val="003E35BB"/>
    <w:rsid w:val="003E660D"/>
    <w:rsid w:val="003E6CBE"/>
    <w:rsid w:val="003F218D"/>
    <w:rsid w:val="003F22DF"/>
    <w:rsid w:val="003F6AA8"/>
    <w:rsid w:val="003F71A2"/>
    <w:rsid w:val="0040067B"/>
    <w:rsid w:val="00406F19"/>
    <w:rsid w:val="0041034C"/>
    <w:rsid w:val="004111FF"/>
    <w:rsid w:val="004173BC"/>
    <w:rsid w:val="0041798E"/>
    <w:rsid w:val="004275A4"/>
    <w:rsid w:val="0043543C"/>
    <w:rsid w:val="00436344"/>
    <w:rsid w:val="00443EF1"/>
    <w:rsid w:val="00445B65"/>
    <w:rsid w:val="004479E9"/>
    <w:rsid w:val="00447D0C"/>
    <w:rsid w:val="004504C8"/>
    <w:rsid w:val="00452767"/>
    <w:rsid w:val="0045360D"/>
    <w:rsid w:val="00454B72"/>
    <w:rsid w:val="00456E09"/>
    <w:rsid w:val="00457508"/>
    <w:rsid w:val="00460FE8"/>
    <w:rsid w:val="00462D72"/>
    <w:rsid w:val="0046567E"/>
    <w:rsid w:val="00470E1F"/>
    <w:rsid w:val="00472700"/>
    <w:rsid w:val="00472BE2"/>
    <w:rsid w:val="00473A80"/>
    <w:rsid w:val="00473BDB"/>
    <w:rsid w:val="00474B9E"/>
    <w:rsid w:val="004765C9"/>
    <w:rsid w:val="00477FA4"/>
    <w:rsid w:val="00481656"/>
    <w:rsid w:val="00481F6D"/>
    <w:rsid w:val="004848AE"/>
    <w:rsid w:val="004862A9"/>
    <w:rsid w:val="00487EDA"/>
    <w:rsid w:val="00492E66"/>
    <w:rsid w:val="004A2578"/>
    <w:rsid w:val="004A2B67"/>
    <w:rsid w:val="004A31DD"/>
    <w:rsid w:val="004A7132"/>
    <w:rsid w:val="004B004F"/>
    <w:rsid w:val="004B1E51"/>
    <w:rsid w:val="004B7054"/>
    <w:rsid w:val="004C15EC"/>
    <w:rsid w:val="004C4170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E71E6"/>
    <w:rsid w:val="004F357C"/>
    <w:rsid w:val="004F4117"/>
    <w:rsid w:val="004F46AD"/>
    <w:rsid w:val="004F7B3B"/>
    <w:rsid w:val="005014BF"/>
    <w:rsid w:val="0050167F"/>
    <w:rsid w:val="00507EE1"/>
    <w:rsid w:val="005137E7"/>
    <w:rsid w:val="005144A8"/>
    <w:rsid w:val="00517C30"/>
    <w:rsid w:val="00521BF1"/>
    <w:rsid w:val="0052328F"/>
    <w:rsid w:val="00523C95"/>
    <w:rsid w:val="0052508B"/>
    <w:rsid w:val="00531D9E"/>
    <w:rsid w:val="005325D3"/>
    <w:rsid w:val="00532A37"/>
    <w:rsid w:val="00533505"/>
    <w:rsid w:val="00536B9A"/>
    <w:rsid w:val="00536CC5"/>
    <w:rsid w:val="00545D47"/>
    <w:rsid w:val="00547C95"/>
    <w:rsid w:val="00547D3F"/>
    <w:rsid w:val="005518BC"/>
    <w:rsid w:val="00553B04"/>
    <w:rsid w:val="00553FA7"/>
    <w:rsid w:val="00555777"/>
    <w:rsid w:val="00557536"/>
    <w:rsid w:val="00557EA3"/>
    <w:rsid w:val="00561191"/>
    <w:rsid w:val="005613E9"/>
    <w:rsid w:val="00561509"/>
    <w:rsid w:val="0056250A"/>
    <w:rsid w:val="0056446A"/>
    <w:rsid w:val="005652EC"/>
    <w:rsid w:val="00566D55"/>
    <w:rsid w:val="0056754B"/>
    <w:rsid w:val="005714FB"/>
    <w:rsid w:val="00580655"/>
    <w:rsid w:val="00582441"/>
    <w:rsid w:val="005826AE"/>
    <w:rsid w:val="005845A9"/>
    <w:rsid w:val="005846C1"/>
    <w:rsid w:val="0058524A"/>
    <w:rsid w:val="00585EF3"/>
    <w:rsid w:val="00586A69"/>
    <w:rsid w:val="00587459"/>
    <w:rsid w:val="005909DE"/>
    <w:rsid w:val="00591138"/>
    <w:rsid w:val="00593555"/>
    <w:rsid w:val="005961A7"/>
    <w:rsid w:val="0059790C"/>
    <w:rsid w:val="005A44D6"/>
    <w:rsid w:val="005A65CF"/>
    <w:rsid w:val="005B15C7"/>
    <w:rsid w:val="005B2072"/>
    <w:rsid w:val="005B3BD0"/>
    <w:rsid w:val="005B4B8E"/>
    <w:rsid w:val="005C110D"/>
    <w:rsid w:val="005C157D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E63"/>
    <w:rsid w:val="005F25BD"/>
    <w:rsid w:val="005F379F"/>
    <w:rsid w:val="005F6745"/>
    <w:rsid w:val="005F7736"/>
    <w:rsid w:val="00600397"/>
    <w:rsid w:val="00600A05"/>
    <w:rsid w:val="00602C16"/>
    <w:rsid w:val="00605F18"/>
    <w:rsid w:val="00607808"/>
    <w:rsid w:val="0061063C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22B"/>
    <w:rsid w:val="00622EC4"/>
    <w:rsid w:val="00626A50"/>
    <w:rsid w:val="00630258"/>
    <w:rsid w:val="0063285A"/>
    <w:rsid w:val="00633772"/>
    <w:rsid w:val="00637D93"/>
    <w:rsid w:val="00637E0D"/>
    <w:rsid w:val="0064361F"/>
    <w:rsid w:val="00650C06"/>
    <w:rsid w:val="006517EE"/>
    <w:rsid w:val="00651C91"/>
    <w:rsid w:val="00652626"/>
    <w:rsid w:val="006566B9"/>
    <w:rsid w:val="00656AF9"/>
    <w:rsid w:val="006574C9"/>
    <w:rsid w:val="00661B3C"/>
    <w:rsid w:val="00661D01"/>
    <w:rsid w:val="00662128"/>
    <w:rsid w:val="00662BC2"/>
    <w:rsid w:val="00665B63"/>
    <w:rsid w:val="00671D98"/>
    <w:rsid w:val="006726CF"/>
    <w:rsid w:val="006728AA"/>
    <w:rsid w:val="00677C67"/>
    <w:rsid w:val="00681D71"/>
    <w:rsid w:val="00683FA0"/>
    <w:rsid w:val="00690D92"/>
    <w:rsid w:val="00690EF5"/>
    <w:rsid w:val="006947BD"/>
    <w:rsid w:val="006956E1"/>
    <w:rsid w:val="006966B8"/>
    <w:rsid w:val="00697065"/>
    <w:rsid w:val="006A3891"/>
    <w:rsid w:val="006A5EEA"/>
    <w:rsid w:val="006B0270"/>
    <w:rsid w:val="006B1605"/>
    <w:rsid w:val="006B2359"/>
    <w:rsid w:val="006B2C0A"/>
    <w:rsid w:val="006B3CFA"/>
    <w:rsid w:val="006B470B"/>
    <w:rsid w:val="006B5315"/>
    <w:rsid w:val="006C0971"/>
    <w:rsid w:val="006D2DD7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5126"/>
    <w:rsid w:val="006F748C"/>
    <w:rsid w:val="006F78EB"/>
    <w:rsid w:val="006F7F0D"/>
    <w:rsid w:val="00705DE6"/>
    <w:rsid w:val="00710D61"/>
    <w:rsid w:val="0071146A"/>
    <w:rsid w:val="007134AC"/>
    <w:rsid w:val="007162E3"/>
    <w:rsid w:val="0071691F"/>
    <w:rsid w:val="007234F8"/>
    <w:rsid w:val="007253F7"/>
    <w:rsid w:val="007315CE"/>
    <w:rsid w:val="00731D37"/>
    <w:rsid w:val="007358DA"/>
    <w:rsid w:val="00735E6D"/>
    <w:rsid w:val="00737794"/>
    <w:rsid w:val="00745734"/>
    <w:rsid w:val="00747B6B"/>
    <w:rsid w:val="0075019E"/>
    <w:rsid w:val="00761520"/>
    <w:rsid w:val="007659E7"/>
    <w:rsid w:val="00766534"/>
    <w:rsid w:val="007673DB"/>
    <w:rsid w:val="00770361"/>
    <w:rsid w:val="00773BD1"/>
    <w:rsid w:val="00774292"/>
    <w:rsid w:val="00780069"/>
    <w:rsid w:val="00781A61"/>
    <w:rsid w:val="00782BD7"/>
    <w:rsid w:val="00783B62"/>
    <w:rsid w:val="00783EA7"/>
    <w:rsid w:val="007920B9"/>
    <w:rsid w:val="00794116"/>
    <w:rsid w:val="007956DF"/>
    <w:rsid w:val="00796EBB"/>
    <w:rsid w:val="00797D94"/>
    <w:rsid w:val="00797D99"/>
    <w:rsid w:val="007A3B58"/>
    <w:rsid w:val="007A6CB8"/>
    <w:rsid w:val="007B512A"/>
    <w:rsid w:val="007B69A5"/>
    <w:rsid w:val="007C06B9"/>
    <w:rsid w:val="007C2097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BCB"/>
    <w:rsid w:val="007F10E4"/>
    <w:rsid w:val="007F3757"/>
    <w:rsid w:val="007F4CEA"/>
    <w:rsid w:val="00802011"/>
    <w:rsid w:val="008024C9"/>
    <w:rsid w:val="0080334D"/>
    <w:rsid w:val="00805F78"/>
    <w:rsid w:val="0080633E"/>
    <w:rsid w:val="008070CE"/>
    <w:rsid w:val="00807715"/>
    <w:rsid w:val="00807C27"/>
    <w:rsid w:val="0081584E"/>
    <w:rsid w:val="00817A85"/>
    <w:rsid w:val="00817BF6"/>
    <w:rsid w:val="0082081B"/>
    <w:rsid w:val="0082433A"/>
    <w:rsid w:val="008248BC"/>
    <w:rsid w:val="0082575C"/>
    <w:rsid w:val="008258DA"/>
    <w:rsid w:val="00831E81"/>
    <w:rsid w:val="0083494D"/>
    <w:rsid w:val="008349B8"/>
    <w:rsid w:val="00840FCC"/>
    <w:rsid w:val="00841ADE"/>
    <w:rsid w:val="008421C7"/>
    <w:rsid w:val="0084487F"/>
    <w:rsid w:val="00857B36"/>
    <w:rsid w:val="008606A8"/>
    <w:rsid w:val="00860893"/>
    <w:rsid w:val="008626E7"/>
    <w:rsid w:val="00862CB7"/>
    <w:rsid w:val="00863763"/>
    <w:rsid w:val="0086487E"/>
    <w:rsid w:val="008655FF"/>
    <w:rsid w:val="008676F7"/>
    <w:rsid w:val="008708F8"/>
    <w:rsid w:val="00870EE7"/>
    <w:rsid w:val="0087375E"/>
    <w:rsid w:val="008758C3"/>
    <w:rsid w:val="00884855"/>
    <w:rsid w:val="008900F5"/>
    <w:rsid w:val="008941DA"/>
    <w:rsid w:val="00894902"/>
    <w:rsid w:val="0089507F"/>
    <w:rsid w:val="00895E0F"/>
    <w:rsid w:val="008A245D"/>
    <w:rsid w:val="008A24C9"/>
    <w:rsid w:val="008A31A2"/>
    <w:rsid w:val="008A5804"/>
    <w:rsid w:val="008A66C4"/>
    <w:rsid w:val="008B2CA4"/>
    <w:rsid w:val="008B2E0A"/>
    <w:rsid w:val="008B481F"/>
    <w:rsid w:val="008B49DE"/>
    <w:rsid w:val="008B6722"/>
    <w:rsid w:val="008C3839"/>
    <w:rsid w:val="008C4944"/>
    <w:rsid w:val="008C5C00"/>
    <w:rsid w:val="008C7BB8"/>
    <w:rsid w:val="008D0F01"/>
    <w:rsid w:val="008E0135"/>
    <w:rsid w:val="008E3941"/>
    <w:rsid w:val="008E3F87"/>
    <w:rsid w:val="008E540A"/>
    <w:rsid w:val="008F062D"/>
    <w:rsid w:val="008F17AD"/>
    <w:rsid w:val="008F2F4E"/>
    <w:rsid w:val="008F6866"/>
    <w:rsid w:val="008F686C"/>
    <w:rsid w:val="009005E5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7AC9"/>
    <w:rsid w:val="00921079"/>
    <w:rsid w:val="00922301"/>
    <w:rsid w:val="009248F0"/>
    <w:rsid w:val="00925E05"/>
    <w:rsid w:val="0092626E"/>
    <w:rsid w:val="0093132E"/>
    <w:rsid w:val="009341C1"/>
    <w:rsid w:val="0093500D"/>
    <w:rsid w:val="00935EDE"/>
    <w:rsid w:val="00941485"/>
    <w:rsid w:val="00945606"/>
    <w:rsid w:val="00951376"/>
    <w:rsid w:val="00954A3F"/>
    <w:rsid w:val="00955F1C"/>
    <w:rsid w:val="00960E1A"/>
    <w:rsid w:val="00962D39"/>
    <w:rsid w:val="0096373E"/>
    <w:rsid w:val="0096375F"/>
    <w:rsid w:val="00970463"/>
    <w:rsid w:val="00976997"/>
    <w:rsid w:val="009777D9"/>
    <w:rsid w:val="00984BF8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C05D6"/>
    <w:rsid w:val="009C3992"/>
    <w:rsid w:val="009E2DBB"/>
    <w:rsid w:val="009E3297"/>
    <w:rsid w:val="009E3437"/>
    <w:rsid w:val="009E4E12"/>
    <w:rsid w:val="009E6198"/>
    <w:rsid w:val="009F3CA1"/>
    <w:rsid w:val="009F4A1B"/>
    <w:rsid w:val="009F532B"/>
    <w:rsid w:val="009F6210"/>
    <w:rsid w:val="009F6670"/>
    <w:rsid w:val="00A0044B"/>
    <w:rsid w:val="00A0060C"/>
    <w:rsid w:val="00A01134"/>
    <w:rsid w:val="00A025C6"/>
    <w:rsid w:val="00A0396C"/>
    <w:rsid w:val="00A06344"/>
    <w:rsid w:val="00A1122B"/>
    <w:rsid w:val="00A11C0F"/>
    <w:rsid w:val="00A142B4"/>
    <w:rsid w:val="00A17E8C"/>
    <w:rsid w:val="00A217E4"/>
    <w:rsid w:val="00A22E42"/>
    <w:rsid w:val="00A23223"/>
    <w:rsid w:val="00A33169"/>
    <w:rsid w:val="00A341E3"/>
    <w:rsid w:val="00A365F6"/>
    <w:rsid w:val="00A3784C"/>
    <w:rsid w:val="00A44950"/>
    <w:rsid w:val="00A44D8A"/>
    <w:rsid w:val="00A47E70"/>
    <w:rsid w:val="00A47E81"/>
    <w:rsid w:val="00A516BB"/>
    <w:rsid w:val="00A52C10"/>
    <w:rsid w:val="00A53305"/>
    <w:rsid w:val="00A5358B"/>
    <w:rsid w:val="00A53788"/>
    <w:rsid w:val="00A5609F"/>
    <w:rsid w:val="00A5657B"/>
    <w:rsid w:val="00A577A8"/>
    <w:rsid w:val="00A6039D"/>
    <w:rsid w:val="00A60BCB"/>
    <w:rsid w:val="00A61389"/>
    <w:rsid w:val="00A640FB"/>
    <w:rsid w:val="00A65FA2"/>
    <w:rsid w:val="00A70398"/>
    <w:rsid w:val="00A71166"/>
    <w:rsid w:val="00A718B9"/>
    <w:rsid w:val="00A746FF"/>
    <w:rsid w:val="00A83463"/>
    <w:rsid w:val="00A84C0E"/>
    <w:rsid w:val="00A936EB"/>
    <w:rsid w:val="00A93FAE"/>
    <w:rsid w:val="00A94583"/>
    <w:rsid w:val="00A959B8"/>
    <w:rsid w:val="00AA2051"/>
    <w:rsid w:val="00AA25A2"/>
    <w:rsid w:val="00AA2807"/>
    <w:rsid w:val="00AA34C4"/>
    <w:rsid w:val="00AA4225"/>
    <w:rsid w:val="00AA4E1A"/>
    <w:rsid w:val="00AA7063"/>
    <w:rsid w:val="00AB0D6F"/>
    <w:rsid w:val="00AC2668"/>
    <w:rsid w:val="00AC30FE"/>
    <w:rsid w:val="00AC3BF7"/>
    <w:rsid w:val="00AC505C"/>
    <w:rsid w:val="00AC79DE"/>
    <w:rsid w:val="00AD44EC"/>
    <w:rsid w:val="00AD4EF8"/>
    <w:rsid w:val="00AD61BC"/>
    <w:rsid w:val="00AD62BE"/>
    <w:rsid w:val="00AE18B6"/>
    <w:rsid w:val="00AE2958"/>
    <w:rsid w:val="00AE3004"/>
    <w:rsid w:val="00AE54B1"/>
    <w:rsid w:val="00AE74FD"/>
    <w:rsid w:val="00AF175E"/>
    <w:rsid w:val="00AF2177"/>
    <w:rsid w:val="00B00F50"/>
    <w:rsid w:val="00B02DB9"/>
    <w:rsid w:val="00B04D89"/>
    <w:rsid w:val="00B133D3"/>
    <w:rsid w:val="00B150B7"/>
    <w:rsid w:val="00B20351"/>
    <w:rsid w:val="00B21636"/>
    <w:rsid w:val="00B22735"/>
    <w:rsid w:val="00B255EB"/>
    <w:rsid w:val="00B258BB"/>
    <w:rsid w:val="00B2763A"/>
    <w:rsid w:val="00B355D3"/>
    <w:rsid w:val="00B402FD"/>
    <w:rsid w:val="00B405FD"/>
    <w:rsid w:val="00B468C3"/>
    <w:rsid w:val="00B52840"/>
    <w:rsid w:val="00B52A2D"/>
    <w:rsid w:val="00B53A17"/>
    <w:rsid w:val="00B5521F"/>
    <w:rsid w:val="00B559F6"/>
    <w:rsid w:val="00B574DE"/>
    <w:rsid w:val="00B65D05"/>
    <w:rsid w:val="00B6795C"/>
    <w:rsid w:val="00B718B7"/>
    <w:rsid w:val="00B71D3A"/>
    <w:rsid w:val="00B73E4C"/>
    <w:rsid w:val="00B812F9"/>
    <w:rsid w:val="00B832FC"/>
    <w:rsid w:val="00B83C45"/>
    <w:rsid w:val="00B8510F"/>
    <w:rsid w:val="00B86B3D"/>
    <w:rsid w:val="00B920B5"/>
    <w:rsid w:val="00B92B3F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21AC"/>
    <w:rsid w:val="00BB4C62"/>
    <w:rsid w:val="00BB5DFC"/>
    <w:rsid w:val="00BC1FAF"/>
    <w:rsid w:val="00BC419B"/>
    <w:rsid w:val="00BD0851"/>
    <w:rsid w:val="00BD1E54"/>
    <w:rsid w:val="00BD279D"/>
    <w:rsid w:val="00BD2B2E"/>
    <w:rsid w:val="00BD2BC0"/>
    <w:rsid w:val="00BD6903"/>
    <w:rsid w:val="00BD7DDE"/>
    <w:rsid w:val="00BE0B7C"/>
    <w:rsid w:val="00BE1EE7"/>
    <w:rsid w:val="00BE236B"/>
    <w:rsid w:val="00BE65C0"/>
    <w:rsid w:val="00BF1303"/>
    <w:rsid w:val="00BF2060"/>
    <w:rsid w:val="00BF225D"/>
    <w:rsid w:val="00BF239C"/>
    <w:rsid w:val="00BF253E"/>
    <w:rsid w:val="00BF2569"/>
    <w:rsid w:val="00BF3041"/>
    <w:rsid w:val="00BF33DF"/>
    <w:rsid w:val="00BF5200"/>
    <w:rsid w:val="00BF7A14"/>
    <w:rsid w:val="00C01700"/>
    <w:rsid w:val="00C01B89"/>
    <w:rsid w:val="00C06657"/>
    <w:rsid w:val="00C06C23"/>
    <w:rsid w:val="00C07432"/>
    <w:rsid w:val="00C07ABF"/>
    <w:rsid w:val="00C17699"/>
    <w:rsid w:val="00C17E71"/>
    <w:rsid w:val="00C20E4B"/>
    <w:rsid w:val="00C250F5"/>
    <w:rsid w:val="00C31AEF"/>
    <w:rsid w:val="00C337C3"/>
    <w:rsid w:val="00C3459D"/>
    <w:rsid w:val="00C35BB7"/>
    <w:rsid w:val="00C36EB4"/>
    <w:rsid w:val="00C42359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CCA"/>
    <w:rsid w:val="00C91540"/>
    <w:rsid w:val="00C93532"/>
    <w:rsid w:val="00C95985"/>
    <w:rsid w:val="00C96B8A"/>
    <w:rsid w:val="00CA31CA"/>
    <w:rsid w:val="00CA7FC3"/>
    <w:rsid w:val="00CB0279"/>
    <w:rsid w:val="00CB12FF"/>
    <w:rsid w:val="00CB1A2C"/>
    <w:rsid w:val="00CB44E2"/>
    <w:rsid w:val="00CB4B69"/>
    <w:rsid w:val="00CB5338"/>
    <w:rsid w:val="00CC3352"/>
    <w:rsid w:val="00CC4437"/>
    <w:rsid w:val="00CC5026"/>
    <w:rsid w:val="00CD1E58"/>
    <w:rsid w:val="00CD23A4"/>
    <w:rsid w:val="00CD6243"/>
    <w:rsid w:val="00CD6294"/>
    <w:rsid w:val="00CE0A91"/>
    <w:rsid w:val="00CE31A3"/>
    <w:rsid w:val="00CE35C5"/>
    <w:rsid w:val="00CE4347"/>
    <w:rsid w:val="00CE6C15"/>
    <w:rsid w:val="00CE77DA"/>
    <w:rsid w:val="00CF19A9"/>
    <w:rsid w:val="00D043C7"/>
    <w:rsid w:val="00D06D26"/>
    <w:rsid w:val="00D07595"/>
    <w:rsid w:val="00D132B7"/>
    <w:rsid w:val="00D17C7E"/>
    <w:rsid w:val="00D22706"/>
    <w:rsid w:val="00D23EA0"/>
    <w:rsid w:val="00D26107"/>
    <w:rsid w:val="00D35240"/>
    <w:rsid w:val="00D37F1A"/>
    <w:rsid w:val="00D45216"/>
    <w:rsid w:val="00D45491"/>
    <w:rsid w:val="00D45CA0"/>
    <w:rsid w:val="00D52EB9"/>
    <w:rsid w:val="00D53D26"/>
    <w:rsid w:val="00D56333"/>
    <w:rsid w:val="00D57805"/>
    <w:rsid w:val="00D6131F"/>
    <w:rsid w:val="00D64084"/>
    <w:rsid w:val="00D66296"/>
    <w:rsid w:val="00D67E7C"/>
    <w:rsid w:val="00D7036B"/>
    <w:rsid w:val="00D751B1"/>
    <w:rsid w:val="00D77670"/>
    <w:rsid w:val="00D84AC3"/>
    <w:rsid w:val="00D87A28"/>
    <w:rsid w:val="00D916F3"/>
    <w:rsid w:val="00D92200"/>
    <w:rsid w:val="00D9275A"/>
    <w:rsid w:val="00D9432E"/>
    <w:rsid w:val="00D97EF7"/>
    <w:rsid w:val="00DA2D3E"/>
    <w:rsid w:val="00DA468F"/>
    <w:rsid w:val="00DA7D1B"/>
    <w:rsid w:val="00DB02A5"/>
    <w:rsid w:val="00DB1A59"/>
    <w:rsid w:val="00DB25B0"/>
    <w:rsid w:val="00DB286A"/>
    <w:rsid w:val="00DB3EB7"/>
    <w:rsid w:val="00DB76B7"/>
    <w:rsid w:val="00DB7DEA"/>
    <w:rsid w:val="00DC0FE5"/>
    <w:rsid w:val="00DC2DC9"/>
    <w:rsid w:val="00DD02C0"/>
    <w:rsid w:val="00DD10D8"/>
    <w:rsid w:val="00DD2606"/>
    <w:rsid w:val="00DD2878"/>
    <w:rsid w:val="00DD54A7"/>
    <w:rsid w:val="00DD5CC9"/>
    <w:rsid w:val="00DD7A23"/>
    <w:rsid w:val="00DD7FF9"/>
    <w:rsid w:val="00DE02A6"/>
    <w:rsid w:val="00DE38D4"/>
    <w:rsid w:val="00DF2F68"/>
    <w:rsid w:val="00DF7A07"/>
    <w:rsid w:val="00E00558"/>
    <w:rsid w:val="00E05283"/>
    <w:rsid w:val="00E076E0"/>
    <w:rsid w:val="00E1053D"/>
    <w:rsid w:val="00E10B42"/>
    <w:rsid w:val="00E10ED3"/>
    <w:rsid w:val="00E111CB"/>
    <w:rsid w:val="00E12B61"/>
    <w:rsid w:val="00E15F3F"/>
    <w:rsid w:val="00E20BE1"/>
    <w:rsid w:val="00E223D6"/>
    <w:rsid w:val="00E326D6"/>
    <w:rsid w:val="00E32709"/>
    <w:rsid w:val="00E3409D"/>
    <w:rsid w:val="00E34304"/>
    <w:rsid w:val="00E354C4"/>
    <w:rsid w:val="00E35FA7"/>
    <w:rsid w:val="00E3756D"/>
    <w:rsid w:val="00E42966"/>
    <w:rsid w:val="00E44547"/>
    <w:rsid w:val="00E45B25"/>
    <w:rsid w:val="00E50A5F"/>
    <w:rsid w:val="00E51F81"/>
    <w:rsid w:val="00E52F85"/>
    <w:rsid w:val="00E56A25"/>
    <w:rsid w:val="00E61320"/>
    <w:rsid w:val="00E6188A"/>
    <w:rsid w:val="00E65802"/>
    <w:rsid w:val="00E65BA7"/>
    <w:rsid w:val="00E6657A"/>
    <w:rsid w:val="00E71B43"/>
    <w:rsid w:val="00E7259F"/>
    <w:rsid w:val="00E72B30"/>
    <w:rsid w:val="00E77618"/>
    <w:rsid w:val="00E77D07"/>
    <w:rsid w:val="00E8161A"/>
    <w:rsid w:val="00E81A56"/>
    <w:rsid w:val="00E84B6C"/>
    <w:rsid w:val="00E85709"/>
    <w:rsid w:val="00E8625C"/>
    <w:rsid w:val="00E86DB3"/>
    <w:rsid w:val="00E954F6"/>
    <w:rsid w:val="00E9605D"/>
    <w:rsid w:val="00E96E62"/>
    <w:rsid w:val="00E97A98"/>
    <w:rsid w:val="00EA2207"/>
    <w:rsid w:val="00EA4EE2"/>
    <w:rsid w:val="00EA78D4"/>
    <w:rsid w:val="00EB22E9"/>
    <w:rsid w:val="00EB47AC"/>
    <w:rsid w:val="00EB489A"/>
    <w:rsid w:val="00EC09F0"/>
    <w:rsid w:val="00EC7351"/>
    <w:rsid w:val="00EC7A87"/>
    <w:rsid w:val="00ED4B61"/>
    <w:rsid w:val="00ED4BBC"/>
    <w:rsid w:val="00EE056C"/>
    <w:rsid w:val="00EE14F7"/>
    <w:rsid w:val="00EE3F89"/>
    <w:rsid w:val="00EE433F"/>
    <w:rsid w:val="00EE64B8"/>
    <w:rsid w:val="00EE7D7C"/>
    <w:rsid w:val="00EF171F"/>
    <w:rsid w:val="00EF19A3"/>
    <w:rsid w:val="00EF1CB2"/>
    <w:rsid w:val="00EF205A"/>
    <w:rsid w:val="00EF24F0"/>
    <w:rsid w:val="00EF30C5"/>
    <w:rsid w:val="00EF646F"/>
    <w:rsid w:val="00F01935"/>
    <w:rsid w:val="00F01F2C"/>
    <w:rsid w:val="00F01FA1"/>
    <w:rsid w:val="00F0345A"/>
    <w:rsid w:val="00F042C9"/>
    <w:rsid w:val="00F06527"/>
    <w:rsid w:val="00F065BF"/>
    <w:rsid w:val="00F114AE"/>
    <w:rsid w:val="00F120BB"/>
    <w:rsid w:val="00F14EA3"/>
    <w:rsid w:val="00F15DB8"/>
    <w:rsid w:val="00F1708E"/>
    <w:rsid w:val="00F20DC9"/>
    <w:rsid w:val="00F215CE"/>
    <w:rsid w:val="00F224E0"/>
    <w:rsid w:val="00F233D9"/>
    <w:rsid w:val="00F23D02"/>
    <w:rsid w:val="00F25D98"/>
    <w:rsid w:val="00F26635"/>
    <w:rsid w:val="00F300FB"/>
    <w:rsid w:val="00F30C1D"/>
    <w:rsid w:val="00F346B4"/>
    <w:rsid w:val="00F36721"/>
    <w:rsid w:val="00F462A2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3AC4"/>
    <w:rsid w:val="00F73D78"/>
    <w:rsid w:val="00F740D3"/>
    <w:rsid w:val="00F75207"/>
    <w:rsid w:val="00F77ED8"/>
    <w:rsid w:val="00F863EF"/>
    <w:rsid w:val="00F86928"/>
    <w:rsid w:val="00F8798F"/>
    <w:rsid w:val="00F90052"/>
    <w:rsid w:val="00F91266"/>
    <w:rsid w:val="00F91A2B"/>
    <w:rsid w:val="00F930DD"/>
    <w:rsid w:val="00F9353C"/>
    <w:rsid w:val="00F9484C"/>
    <w:rsid w:val="00FA028E"/>
    <w:rsid w:val="00FA12FF"/>
    <w:rsid w:val="00FA15C1"/>
    <w:rsid w:val="00FA2C26"/>
    <w:rsid w:val="00FB2F7E"/>
    <w:rsid w:val="00FB3471"/>
    <w:rsid w:val="00FB476E"/>
    <w:rsid w:val="00FB6386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573A"/>
    <w:rsid w:val="00FD7818"/>
    <w:rsid w:val="00FE01F0"/>
    <w:rsid w:val="00FE0C09"/>
    <w:rsid w:val="00FE5333"/>
    <w:rsid w:val="00FF10A9"/>
    <w:rsid w:val="00FF1C9A"/>
    <w:rsid w:val="00FF4342"/>
    <w:rsid w:val="00FF46FE"/>
    <w:rsid w:val="00FF4A15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  <w:style w:type="character" w:styleId="Emphasis">
    <w:name w:val="Emphasis"/>
    <w:basedOn w:val="DefaultParagraphFont"/>
    <w:qFormat/>
    <w:rsid w:val="005613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2957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4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97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51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7C3FD-2FD0-4221-876B-DF2FB4E2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10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10872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Akula, Prashanth</cp:lastModifiedBy>
  <cp:revision>16</cp:revision>
  <cp:lastPrinted>2016-09-30T05:24:00Z</cp:lastPrinted>
  <dcterms:created xsi:type="dcterms:W3CDTF">2016-11-03T19:06:00Z</dcterms:created>
  <dcterms:modified xsi:type="dcterms:W3CDTF">2016-11-04T16:47:00Z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  <property fmtid="{D5CDD505-2E9C-101B-9397-08002B2CF9AE}" pid="5" name="_AdHocReviewCycleID">
    <vt:i4>686934066</vt:i4>
  </property>
  <property fmtid="{D5CDD505-2E9C-101B-9397-08002B2CF9AE}" pid="6" name="_NewReviewCycle">
    <vt:lpwstr/>
  </property>
  <property fmtid="{D5CDD505-2E9C-101B-9397-08002B2CF9AE}" pid="7" name="_EmailSubject">
    <vt:lpwstr>Two docs we looked at</vt:lpwstr>
  </property>
  <property fmtid="{D5CDD505-2E9C-101B-9397-08002B2CF9AE}" pid="8" name="_AuthorEmail">
    <vt:lpwstr>vvintola@qti.qualcomm.com</vt:lpwstr>
  </property>
  <property fmtid="{D5CDD505-2E9C-101B-9397-08002B2CF9AE}" pid="9" name="_AuthorEmailDisplayName">
    <vt:lpwstr>Vintola, Ville</vt:lpwstr>
  </property>
  <property fmtid="{D5CDD505-2E9C-101B-9397-08002B2CF9AE}" pid="10" name="_ReviewingToolsShownOnce">
    <vt:lpwstr/>
  </property>
</Properties>
</file>