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5D32527E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990CF5">
        <w:rPr>
          <w:b/>
          <w:noProof/>
          <w:sz w:val="24"/>
          <w:szCs w:val="24"/>
          <w:lang w:eastAsia="ko-KR"/>
        </w:rPr>
        <w:t>166489</w:t>
      </w:r>
    </w:p>
    <w:p w14:paraId="053232EE" w14:textId="056AFEF3" w:rsidR="00DF7315" w:rsidRDefault="0004131D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Gothenburg, Sweden,</w:t>
      </w:r>
      <w:r>
        <w:rPr>
          <w:b/>
          <w:noProof/>
          <w:sz w:val="24"/>
        </w:rPr>
        <w:t xml:space="preserve"> 22</w:t>
      </w:r>
      <w:r w:rsidRPr="0004131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26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August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2DF518A3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990CF5">
        <w:rPr>
          <w:rFonts w:ascii="Arial" w:hAnsi="Arial" w:cs="Arial"/>
          <w:sz w:val="24"/>
          <w:szCs w:val="24"/>
        </w:rPr>
        <w:t>6.7.4.1.1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6A4F940F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D8260A">
        <w:rPr>
          <w:rFonts w:ascii="Arial" w:hAnsi="Arial" w:cs="Arial"/>
          <w:sz w:val="24"/>
          <w:szCs w:val="24"/>
        </w:rPr>
        <w:t xml:space="preserve">NPBCH </w:t>
      </w:r>
      <w:r w:rsidR="00ED713C">
        <w:rPr>
          <w:rFonts w:ascii="Arial" w:hAnsi="Arial" w:cs="Arial"/>
          <w:sz w:val="24"/>
          <w:szCs w:val="24"/>
        </w:rPr>
        <w:t xml:space="preserve">Demodulation </w:t>
      </w:r>
      <w:r w:rsidR="00D8260A">
        <w:rPr>
          <w:rFonts w:ascii="Arial" w:hAnsi="Arial" w:cs="Arial"/>
          <w:sz w:val="24"/>
          <w:szCs w:val="24"/>
        </w:rPr>
        <w:t>Simulation Results</w:t>
      </w:r>
    </w:p>
    <w:p w14:paraId="66EAA9FF" w14:textId="0B5194A5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1C13ED">
        <w:rPr>
          <w:rFonts w:ascii="Arial" w:hAnsi="Arial" w:cs="Arial"/>
          <w:sz w:val="24"/>
          <w:szCs w:val="24"/>
          <w:lang w:eastAsia="ko-KR"/>
        </w:rPr>
        <w:t>Discussion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13CAFE45" w14:textId="508CF1CC" w:rsidR="00D8260A" w:rsidRPr="00BB1F32" w:rsidRDefault="00D8260A" w:rsidP="00D8260A">
      <w:pPr>
        <w:rPr>
          <w:lang w:val="en-US" w:eastAsia="zh-CN"/>
        </w:rPr>
      </w:pPr>
      <w:r>
        <w:rPr>
          <w:lang w:val="en-US" w:eastAsia="zh-CN"/>
        </w:rPr>
        <w:t>For NPBCH, RAN4</w:t>
      </w:r>
      <w:r w:rsidR="006A4FA9">
        <w:rPr>
          <w:lang w:val="en-US" w:eastAsia="zh-CN"/>
        </w:rPr>
        <w:t xml:space="preserve"> [1]</w:t>
      </w:r>
      <w:r>
        <w:rPr>
          <w:lang w:val="en-US" w:eastAsia="zh-CN"/>
        </w:rPr>
        <w:t xml:space="preserve"> agree with the </w:t>
      </w:r>
      <w:r>
        <w:rPr>
          <w:rFonts w:hint="eastAsia"/>
          <w:lang w:val="en-US" w:eastAsia="zh-CN"/>
        </w:rPr>
        <w:t xml:space="preserve">following </w:t>
      </w:r>
      <w:r>
        <w:rPr>
          <w:lang w:val="en-US" w:eastAsia="zh-CN"/>
        </w:rPr>
        <w:t>simulation assumption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for alignment, and related main configurations are listed as in Table 1. </w:t>
      </w:r>
      <w:r w:rsidR="00800D6D">
        <w:rPr>
          <w:lang w:val="en-US" w:eastAsia="zh-CN"/>
        </w:rPr>
        <w:t>This paper</w:t>
      </w:r>
      <w:r>
        <w:rPr>
          <w:lang w:val="en-US" w:eastAsia="zh-CN"/>
        </w:rPr>
        <w:t xml:space="preserve"> provide</w:t>
      </w:r>
      <w:r w:rsidR="00800D6D">
        <w:rPr>
          <w:lang w:val="en-US" w:eastAsia="zh-CN"/>
        </w:rPr>
        <w:t>s</w:t>
      </w:r>
      <w:r>
        <w:rPr>
          <w:lang w:val="en-US" w:eastAsia="zh-CN"/>
        </w:rPr>
        <w:t xml:space="preserve"> the simulation result for SNR satisfying 1% Pm-bch. </w:t>
      </w:r>
    </w:p>
    <w:p w14:paraId="6D894826" w14:textId="77777777" w:rsidR="00D8260A" w:rsidRPr="00D8260A" w:rsidRDefault="00D8260A" w:rsidP="00D8260A">
      <w:pPr>
        <w:pStyle w:val="TH"/>
        <w:outlineLvl w:val="0"/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</w:pPr>
      <w:r w:rsidRPr="00D8260A">
        <w:rPr>
          <w:rFonts w:ascii="Times New Roman" w:eastAsia="Malgun Gothic" w:hAnsi="Times New Roman" w:cs="Times New Roman"/>
          <w:color w:val="auto"/>
          <w:kern w:val="0"/>
          <w:sz w:val="20"/>
          <w:lang w:eastAsia="en-US"/>
        </w:rPr>
        <w:t>Table 1: Minimum performance for NPBCH</w:t>
      </w: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219"/>
        <w:gridCol w:w="1145"/>
        <w:gridCol w:w="1145"/>
        <w:gridCol w:w="1283"/>
        <w:gridCol w:w="1491"/>
        <w:gridCol w:w="1288"/>
        <w:gridCol w:w="1289"/>
      </w:tblGrid>
      <w:tr w:rsidR="00D8260A" w:rsidRPr="00D8260A" w14:paraId="50368AAA" w14:textId="77777777" w:rsidTr="00D8260A">
        <w:trPr>
          <w:trHeight w:val="209"/>
          <w:jc w:val="center"/>
        </w:trPr>
        <w:tc>
          <w:tcPr>
            <w:tcW w:w="985" w:type="dxa"/>
            <w:vMerge w:val="restart"/>
          </w:tcPr>
          <w:p w14:paraId="46A1C4A7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19" w:type="dxa"/>
            <w:vMerge w:val="restart"/>
          </w:tcPr>
          <w:p w14:paraId="47021568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14:paraId="35FC0F59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45" w:type="dxa"/>
            <w:vMerge w:val="restart"/>
          </w:tcPr>
          <w:p w14:paraId="21E597A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7FF6F49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4011734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787F8C4E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D8260A" w:rsidRPr="004A6A1D" w14:paraId="17E3B7C6" w14:textId="77777777" w:rsidTr="00D8260A">
        <w:trPr>
          <w:trHeight w:val="209"/>
          <w:jc w:val="center"/>
        </w:trPr>
        <w:tc>
          <w:tcPr>
            <w:tcW w:w="985" w:type="dxa"/>
            <w:vMerge/>
          </w:tcPr>
          <w:p w14:paraId="57727F30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19" w:type="dxa"/>
            <w:vMerge/>
          </w:tcPr>
          <w:p w14:paraId="5E862FB3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5CE0C902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368C298B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3A228ED7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5ACEA3AC" w14:textId="77777777" w:rsidR="00D8260A" w:rsidRPr="00D8260A" w:rsidRDefault="00D8260A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4469E7F5" w14:textId="77777777" w:rsidR="00D8260A" w:rsidRPr="00610EA5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2DF4801E" w14:textId="77777777" w:rsidR="00D8260A" w:rsidRPr="00610EA5" w:rsidRDefault="00D8260A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</w:t>
            </w:r>
            <w:r w:rsidRPr="00610EA5" w:rsidDel="005B347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D8260A" w:rsidRPr="00D8260A" w14:paraId="7226EFC7" w14:textId="77777777" w:rsidTr="00D8260A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160DD53D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2BBA4261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145" w:type="dxa"/>
          </w:tcPr>
          <w:p w14:paraId="23914614" w14:textId="77777777" w:rsidR="00D8260A" w:rsidRPr="00A151C5" w:rsidRDefault="00D8260A" w:rsidP="00001A20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173A21A5" w14:textId="77777777" w:rsidR="00D8260A" w:rsidRDefault="00D8260A" w:rsidP="00001A20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C296925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BB37EBE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401211BF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103F943F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  <w:tr w:rsidR="00D8260A" w:rsidRPr="00D8260A" w14:paraId="24E3C214" w14:textId="77777777" w:rsidTr="00D8260A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5AC99CA7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038B9A26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1DA5515D" w14:textId="77777777" w:rsidR="00D8260A" w:rsidRDefault="00D8260A" w:rsidP="00001A20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A2F210B" w14:textId="77777777" w:rsidR="00D8260A" w:rsidRPr="00A151C5" w:rsidRDefault="00D8260A" w:rsidP="00001A20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2D138F0B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62636FFC" w14:textId="43D403AF" w:rsidR="00D8260A" w:rsidRPr="00D8260A" w:rsidRDefault="00D8260A" w:rsidP="00C638B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</w:p>
        </w:tc>
        <w:tc>
          <w:tcPr>
            <w:tcW w:w="1288" w:type="dxa"/>
            <w:vAlign w:val="center"/>
          </w:tcPr>
          <w:p w14:paraId="1BCC1255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7EE7FD0C" w14:textId="77777777" w:rsidR="00D8260A" w:rsidRPr="00D8260A" w:rsidRDefault="00D8260A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TBD</w:t>
            </w:r>
          </w:p>
        </w:tc>
      </w:tr>
    </w:tbl>
    <w:p w14:paraId="50993189" w14:textId="77777777" w:rsidR="00D8260A" w:rsidRDefault="00D8260A" w:rsidP="00D8260A">
      <w:pPr>
        <w:rPr>
          <w:rFonts w:cs="v4.2.0"/>
          <w:lang w:eastAsia="zh-CN"/>
        </w:rPr>
      </w:pPr>
    </w:p>
    <w:p w14:paraId="200E3E6C" w14:textId="77777777" w:rsidR="00D8260A" w:rsidRDefault="00D8260A" w:rsidP="00D8260A">
      <w:pPr>
        <w:pStyle w:val="Caption"/>
        <w:jc w:val="center"/>
        <w:rPr>
          <w:rFonts w:cs="v4.2.0"/>
        </w:rPr>
      </w:pPr>
      <w:r>
        <w:t>Table 2</w:t>
      </w:r>
      <w:r>
        <w:tab/>
        <w:t>RMC table for NPBCH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6"/>
        <w:gridCol w:w="900"/>
        <w:gridCol w:w="2109"/>
        <w:gridCol w:w="2109"/>
      </w:tblGrid>
      <w:tr w:rsidR="00D8260A" w:rsidRPr="004E37EF" w14:paraId="38BAA2EB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6D0E" w14:textId="77777777" w:rsidR="00D8260A" w:rsidRPr="004E37EF" w:rsidRDefault="00D8260A" w:rsidP="00001A20">
            <w:pPr>
              <w:spacing w:after="0"/>
              <w:jc w:val="center"/>
              <w:rPr>
                <w:b/>
              </w:rPr>
            </w:pPr>
            <w:r w:rsidRPr="004E37EF">
              <w:rPr>
                <w:b/>
              </w:rPr>
              <w:t>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84A" w14:textId="77777777" w:rsidR="00D8260A" w:rsidRPr="004E37EF" w:rsidRDefault="00D8260A" w:rsidP="00001A20">
            <w:pPr>
              <w:spacing w:after="0"/>
              <w:jc w:val="center"/>
              <w:rPr>
                <w:b/>
              </w:rPr>
            </w:pPr>
            <w:r w:rsidRPr="004E37EF">
              <w:rPr>
                <w:b/>
              </w:rPr>
              <w:t>Unit</w:t>
            </w:r>
          </w:p>
        </w:tc>
        <w:tc>
          <w:tcPr>
            <w:tcW w:w="4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1F6D" w14:textId="77777777" w:rsidR="00D8260A" w:rsidRPr="004E37EF" w:rsidRDefault="00D8260A" w:rsidP="00001A20">
            <w:pPr>
              <w:spacing w:after="0"/>
              <w:jc w:val="center"/>
              <w:rPr>
                <w:b/>
              </w:rPr>
            </w:pPr>
            <w:r w:rsidRPr="004E37EF">
              <w:rPr>
                <w:b/>
              </w:rPr>
              <w:t>Value</w:t>
            </w:r>
          </w:p>
        </w:tc>
      </w:tr>
      <w:tr w:rsidR="00D8260A" w:rsidRPr="004E37EF" w14:paraId="6A63C1AD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0D5" w14:textId="77777777" w:rsidR="00D8260A" w:rsidRPr="004E37EF" w:rsidRDefault="00D8260A" w:rsidP="00001A20">
            <w:pPr>
              <w:spacing w:after="0"/>
            </w:pPr>
            <w:r w:rsidRPr="004E37EF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5D0" w14:textId="77777777" w:rsidR="00D8260A" w:rsidRPr="004E37EF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EE8" w14:textId="77777777" w:rsidR="00D8260A" w:rsidRPr="004E37EF" w:rsidRDefault="00D8260A" w:rsidP="00001A20">
            <w:pPr>
              <w:spacing w:after="0"/>
              <w:jc w:val="center"/>
            </w:pPr>
            <w:r>
              <w:t>R.NB1.1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7C06" w14:textId="77777777" w:rsidR="00D8260A" w:rsidRPr="004E37EF" w:rsidRDefault="00D8260A" w:rsidP="00001A20">
            <w:pPr>
              <w:spacing w:after="0"/>
              <w:jc w:val="center"/>
            </w:pPr>
            <w:r>
              <w:t>R.NB1.2</w:t>
            </w:r>
          </w:p>
        </w:tc>
      </w:tr>
      <w:tr w:rsidR="00D8260A" w:rsidRPr="004E37EF" w14:paraId="0ED9709F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FF57" w14:textId="77777777" w:rsidR="00D8260A" w:rsidRPr="004E37EF" w:rsidRDefault="00D8260A" w:rsidP="00001A20">
            <w:pPr>
              <w:spacing w:after="0"/>
            </w:pPr>
            <w:r w:rsidRPr="004E37EF">
              <w:t>Number of transmitter antennas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58E3" w14:textId="77777777" w:rsidR="00D8260A" w:rsidRPr="004E37EF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E3B6" w14:textId="77777777" w:rsidR="00D8260A" w:rsidRPr="004E37EF" w:rsidRDefault="00D8260A" w:rsidP="00001A20">
            <w:pPr>
              <w:spacing w:after="0"/>
              <w:jc w:val="center"/>
            </w:pPr>
            <w:r w:rsidRPr="004E37EF"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C8DD" w14:textId="77777777" w:rsidR="00D8260A" w:rsidRPr="004E37EF" w:rsidRDefault="00D8260A" w:rsidP="00001A20">
            <w:pPr>
              <w:spacing w:after="0"/>
              <w:jc w:val="center"/>
            </w:pPr>
            <w:r>
              <w:t>2</w:t>
            </w:r>
          </w:p>
        </w:tc>
      </w:tr>
      <w:tr w:rsidR="00D8260A" w:rsidRPr="004E37EF" w14:paraId="16EB0006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4F4A" w14:textId="77777777" w:rsidR="00D8260A" w:rsidRPr="004E37EF" w:rsidRDefault="00D8260A" w:rsidP="00001A20">
            <w:pPr>
              <w:spacing w:after="0"/>
            </w:pPr>
            <w:r w:rsidRPr="004E37EF">
              <w:t>Channel bandwidth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A752" w14:textId="77777777" w:rsidR="00D8260A" w:rsidRPr="004E37EF" w:rsidRDefault="00D8260A" w:rsidP="00001A20">
            <w:pPr>
              <w:spacing w:after="0"/>
            </w:pPr>
            <w:r>
              <w:t>M</w:t>
            </w:r>
            <w:r w:rsidRPr="004E37EF">
              <w:t>Hz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BBAB" w14:textId="77777777" w:rsidR="00D8260A" w:rsidRPr="004E37EF" w:rsidRDefault="00D8260A" w:rsidP="00001A20">
            <w:pPr>
              <w:spacing w:after="0"/>
              <w:jc w:val="center"/>
            </w:pPr>
            <w:r>
              <w:t>0.2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88E0" w14:textId="77777777" w:rsidR="00D8260A" w:rsidRPr="004E37EF" w:rsidRDefault="00D8260A" w:rsidP="00001A20">
            <w:pPr>
              <w:spacing w:after="0"/>
              <w:jc w:val="center"/>
            </w:pPr>
            <w:r>
              <w:t>0.2</w:t>
            </w:r>
          </w:p>
        </w:tc>
      </w:tr>
      <w:tr w:rsidR="00D8260A" w:rsidRPr="004E37EF" w14:paraId="33C3E437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A964" w14:textId="77777777" w:rsidR="00D8260A" w:rsidRPr="004E37EF" w:rsidRDefault="00D8260A" w:rsidP="00001A2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B388B" w14:textId="77777777" w:rsidR="00D8260A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16D3" w14:textId="77777777" w:rsidR="00D8260A" w:rsidRDefault="00D8260A" w:rsidP="00001A20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689" w14:textId="77777777" w:rsidR="00D8260A" w:rsidRDefault="00D8260A" w:rsidP="00001A20">
            <w:pPr>
              <w:spacing w:after="0"/>
              <w:jc w:val="center"/>
            </w:pPr>
            <w:r>
              <w:t>QPSK</w:t>
            </w:r>
          </w:p>
        </w:tc>
      </w:tr>
      <w:tr w:rsidR="00D8260A" w:rsidRPr="004E37EF" w14:paraId="7DCCFA16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E1ED" w14:textId="77777777" w:rsidR="00D8260A" w:rsidRPr="004E37EF" w:rsidRDefault="00D8260A" w:rsidP="00001A2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 coding 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3A07" w14:textId="77777777" w:rsidR="00D8260A" w:rsidRDefault="00D8260A" w:rsidP="00001A20">
            <w:pPr>
              <w:spacing w:after="0"/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2557" w14:textId="77777777" w:rsidR="00D8260A" w:rsidRDefault="00D8260A" w:rsidP="00001A20">
            <w:pPr>
              <w:spacing w:after="0"/>
              <w:jc w:val="center"/>
              <w:rPr>
                <w:lang w:eastAsia="zh-CN"/>
              </w:rPr>
            </w:pPr>
            <w:r w:rsidRPr="009C621A">
              <w:rPr>
                <w:lang w:eastAsia="zh-CN"/>
              </w:rPr>
              <w:t>50/1600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4BC1" w14:textId="77777777" w:rsidR="00D8260A" w:rsidRDefault="00D8260A" w:rsidP="00001A20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50/1600</w:t>
            </w:r>
          </w:p>
        </w:tc>
      </w:tr>
      <w:tr w:rsidR="00D8260A" w:rsidRPr="004E37EF" w14:paraId="370525AA" w14:textId="77777777" w:rsidTr="00001A20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0911" w14:textId="77777777" w:rsidR="00D8260A" w:rsidRPr="004E37EF" w:rsidRDefault="00D8260A" w:rsidP="00001A20">
            <w:pPr>
              <w:spacing w:after="0"/>
            </w:pPr>
            <w:r w:rsidRPr="004E37EF">
              <w:t>Payload (without CRC)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9A61" w14:textId="77777777" w:rsidR="00D8260A" w:rsidRPr="004E37EF" w:rsidRDefault="00D8260A" w:rsidP="00001A20">
            <w:pPr>
              <w:spacing w:after="0"/>
            </w:pPr>
            <w:r w:rsidRPr="004E37EF">
              <w:t>Bits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66D6" w14:textId="77777777" w:rsidR="00D8260A" w:rsidRPr="004E37EF" w:rsidRDefault="00D8260A" w:rsidP="00001A20">
            <w:pPr>
              <w:spacing w:after="0"/>
              <w:jc w:val="center"/>
            </w:pPr>
            <w:r>
              <w:t>34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F349" w14:textId="77777777" w:rsidR="00D8260A" w:rsidRPr="004E37EF" w:rsidRDefault="00D8260A" w:rsidP="00001A20">
            <w:pPr>
              <w:spacing w:after="0"/>
              <w:jc w:val="center"/>
            </w:pPr>
            <w:r>
              <w:t>34</w:t>
            </w:r>
          </w:p>
        </w:tc>
      </w:tr>
    </w:tbl>
    <w:p w14:paraId="7E473ED9" w14:textId="77777777" w:rsidR="001D66AD" w:rsidRDefault="001D66AD" w:rsidP="00D8260A">
      <w:pPr>
        <w:rPr>
          <w:rFonts w:cs="v4.2.0"/>
        </w:rPr>
      </w:pPr>
    </w:p>
    <w:p w14:paraId="5B82C532" w14:textId="2C95E2AA" w:rsidR="00D8260A" w:rsidRDefault="001D66AD" w:rsidP="00D8260A">
      <w:pPr>
        <w:rPr>
          <w:rFonts w:cs="v4.2.0"/>
        </w:rPr>
      </w:pPr>
      <w:r>
        <w:rPr>
          <w:rFonts w:cs="v4.2.0"/>
        </w:rPr>
        <w:t>The simulation assumes that NRS is available in every subframe in the frame except subframe 5 which contains NPSS and subframe 9 in every other frame which contains NSSS. This enables channel estimation to be performe</w:t>
      </w:r>
      <w:r w:rsidR="00B70D1A">
        <w:rPr>
          <w:rFonts w:cs="v4.2.0"/>
        </w:rPr>
        <w:t>d using time domain filtering over</w:t>
      </w:r>
      <w:r w:rsidR="00C033FD">
        <w:rPr>
          <w:rFonts w:cs="v4.2.0"/>
        </w:rPr>
        <w:t xml:space="preserve"> destaggered NRS tones. </w:t>
      </w:r>
      <w:r w:rsidR="00B70D1A">
        <w:rPr>
          <w:rFonts w:cs="v4.2.0"/>
        </w:rPr>
        <w:t>A low</w:t>
      </w:r>
      <w:r w:rsidR="00C033FD">
        <w:rPr>
          <w:rFonts w:cs="v4.2.0"/>
        </w:rPr>
        <w:t xml:space="preserve"> filter coefficient </w:t>
      </w:r>
      <w:r w:rsidR="00B70D1A">
        <w:rPr>
          <w:rFonts w:cs="v4.2.0"/>
        </w:rPr>
        <w:t xml:space="preserve">value </w:t>
      </w:r>
      <w:r w:rsidR="00C033FD">
        <w:rPr>
          <w:rFonts w:cs="v4.2.0"/>
        </w:rPr>
        <w:t xml:space="preserve">is chosen </w:t>
      </w:r>
      <w:r w:rsidR="00B70D1A">
        <w:rPr>
          <w:rFonts w:cs="v4.2.0"/>
        </w:rPr>
        <w:t xml:space="preserve">since the channel model considered </w:t>
      </w:r>
      <w:r w:rsidR="00296795">
        <w:rPr>
          <w:rFonts w:cs="v4.2.0"/>
        </w:rPr>
        <w:t>is</w:t>
      </w:r>
      <w:r w:rsidR="00B70D1A">
        <w:rPr>
          <w:rFonts w:cs="v4.2.0"/>
        </w:rPr>
        <w:t xml:space="preserve"> </w:t>
      </w:r>
      <w:r w:rsidR="00296795">
        <w:rPr>
          <w:rFonts w:cs="v4.2.0"/>
        </w:rPr>
        <w:t>a</w:t>
      </w:r>
      <w:r w:rsidR="00B70D1A">
        <w:rPr>
          <w:rFonts w:cs="v4.2.0"/>
        </w:rPr>
        <w:t xml:space="preserve"> slow fading</w:t>
      </w:r>
      <w:r w:rsidR="00296795">
        <w:rPr>
          <w:rFonts w:cs="v4.2.0"/>
        </w:rPr>
        <w:t xml:space="preserve"> channel</w:t>
      </w:r>
      <w:r w:rsidR="00B70D1A">
        <w:rPr>
          <w:rFonts w:cs="v4.2.0"/>
        </w:rPr>
        <w:t xml:space="preserve"> with 1Hz doppler. </w:t>
      </w:r>
    </w:p>
    <w:p w14:paraId="6C5A7102" w14:textId="0CB22D51" w:rsidR="00DF6AFD" w:rsidRPr="00DF6AFD" w:rsidRDefault="009D2332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6AFD">
        <w:rPr>
          <w:lang w:val="en-US" w:eastAsia="ko-KR"/>
        </w:rPr>
        <w:tab/>
      </w:r>
      <w:r w:rsidR="00BD0EC5">
        <w:rPr>
          <w:lang w:val="en-US" w:eastAsia="ko-KR"/>
        </w:rPr>
        <w:t>Simulation Results</w:t>
      </w:r>
    </w:p>
    <w:p w14:paraId="293897E3" w14:textId="77777777" w:rsidR="00B77EB0" w:rsidRDefault="00EB0B58" w:rsidP="00EB0B58">
      <w:pPr>
        <w:rPr>
          <w:color w:val="000000"/>
          <w:lang w:val="en-US"/>
        </w:rPr>
      </w:pPr>
      <w:r>
        <w:rPr>
          <w:color w:val="000000"/>
          <w:lang w:val="en-US"/>
        </w:rPr>
        <w:t>The following plot shows the NPBCH BLER performance with respect to SNR(dB)</w:t>
      </w:r>
      <w:r w:rsidR="00037BAC">
        <w:rPr>
          <w:color w:val="000000"/>
          <w:lang w:val="en-US"/>
        </w:rPr>
        <w:t xml:space="preserve"> for simulation number 1 in Table 1</w:t>
      </w:r>
      <w:r>
        <w:rPr>
          <w:color w:val="000000"/>
          <w:lang w:val="en-US"/>
        </w:rPr>
        <w:t xml:space="preserve">. </w:t>
      </w:r>
    </w:p>
    <w:p w14:paraId="00FDA4FE" w14:textId="21AC6B8C" w:rsidR="00EB0B58" w:rsidRPr="00B77EB0" w:rsidRDefault="00B77EB0" w:rsidP="00EB0B58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1: F</w:t>
      </w:r>
      <w:r w:rsidR="00DF1F40"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1, 1% Pm-bch</w:t>
      </w:r>
      <w:r w:rsidR="004E2DEE">
        <w:rPr>
          <w:b/>
          <w:color w:val="000000"/>
          <w:lang w:val="en-US"/>
        </w:rPr>
        <w:t xml:space="preserve"> is achieved at -2</w:t>
      </w:r>
      <w:r w:rsidR="00EB0B58" w:rsidRPr="00B77EB0">
        <w:rPr>
          <w:b/>
          <w:color w:val="000000"/>
          <w:lang w:val="en-US"/>
        </w:rPr>
        <w:t>dB SNR.</w:t>
      </w: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219"/>
        <w:gridCol w:w="1145"/>
        <w:gridCol w:w="1145"/>
        <w:gridCol w:w="1283"/>
        <w:gridCol w:w="1491"/>
        <w:gridCol w:w="1288"/>
        <w:gridCol w:w="1289"/>
      </w:tblGrid>
      <w:tr w:rsidR="00EB0B58" w:rsidRPr="00D8260A" w14:paraId="24D32296" w14:textId="77777777" w:rsidTr="00001A20">
        <w:trPr>
          <w:trHeight w:val="209"/>
          <w:jc w:val="center"/>
        </w:trPr>
        <w:tc>
          <w:tcPr>
            <w:tcW w:w="985" w:type="dxa"/>
            <w:vMerge w:val="restart"/>
          </w:tcPr>
          <w:p w14:paraId="1DAF6431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19" w:type="dxa"/>
            <w:vMerge w:val="restart"/>
          </w:tcPr>
          <w:p w14:paraId="6CA35CF4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14:paraId="5231E7FA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45" w:type="dxa"/>
            <w:vMerge w:val="restart"/>
          </w:tcPr>
          <w:p w14:paraId="5F9D3045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2C51A7BA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539C4A2F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2DD6CF15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EB0B58" w:rsidRPr="004A6A1D" w14:paraId="20F084E4" w14:textId="77777777" w:rsidTr="00001A20">
        <w:trPr>
          <w:trHeight w:val="209"/>
          <w:jc w:val="center"/>
        </w:trPr>
        <w:tc>
          <w:tcPr>
            <w:tcW w:w="985" w:type="dxa"/>
            <w:vMerge/>
          </w:tcPr>
          <w:p w14:paraId="52E292AF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19" w:type="dxa"/>
            <w:vMerge/>
          </w:tcPr>
          <w:p w14:paraId="59221445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0B708CF6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77DC7070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5ED265EE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489D555E" w14:textId="77777777" w:rsidR="00EB0B58" w:rsidRPr="00D8260A" w:rsidRDefault="00EB0B58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56E0E54B" w14:textId="77777777" w:rsidR="00EB0B58" w:rsidRPr="00610EA5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0CC9488A" w14:textId="77777777" w:rsidR="00EB0B58" w:rsidRPr="00610EA5" w:rsidRDefault="00EB0B58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</w:t>
            </w:r>
            <w:r w:rsidRPr="00610EA5" w:rsidDel="005B347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EB0B58" w:rsidRPr="00D8260A" w14:paraId="1CE2D3E6" w14:textId="77777777" w:rsidTr="00001A20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4626DF7E" w14:textId="77777777" w:rsidR="00EB0B58" w:rsidRPr="00D8260A" w:rsidRDefault="00EB0B58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5C58B53F" w14:textId="77777777" w:rsidR="00EB0B58" w:rsidRPr="00D8260A" w:rsidRDefault="00EB0B58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 KHz</w:t>
            </w:r>
          </w:p>
        </w:tc>
        <w:tc>
          <w:tcPr>
            <w:tcW w:w="1145" w:type="dxa"/>
          </w:tcPr>
          <w:p w14:paraId="522E0EDF" w14:textId="77777777" w:rsidR="00EB0B58" w:rsidRPr="00A151C5" w:rsidRDefault="00EB0B58" w:rsidP="00001A20">
            <w:pPr>
              <w:spacing w:after="0"/>
              <w:jc w:val="center"/>
            </w:pPr>
            <w:r>
              <w:t>Stand-alone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BFD6ACF" w14:textId="77777777" w:rsidR="00EB0B58" w:rsidRDefault="00EB0B58" w:rsidP="00001A20">
            <w:pPr>
              <w:spacing w:after="0"/>
              <w:jc w:val="center"/>
            </w:pPr>
            <w:r w:rsidRPr="00A151C5">
              <w:t>R.NB1.1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53F77352" w14:textId="77777777" w:rsidR="00EB0B58" w:rsidRPr="00D8260A" w:rsidRDefault="00EB0B58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70FEEC0" w14:textId="77777777" w:rsidR="00EB0B58" w:rsidRPr="00D8260A" w:rsidRDefault="00EB0B58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 x 1</w:t>
            </w:r>
          </w:p>
        </w:tc>
        <w:tc>
          <w:tcPr>
            <w:tcW w:w="1288" w:type="dxa"/>
            <w:vAlign w:val="center"/>
          </w:tcPr>
          <w:p w14:paraId="19470D0D" w14:textId="77777777" w:rsidR="00EB0B58" w:rsidRPr="00D8260A" w:rsidRDefault="00EB0B58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 w:hint="eastAsia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55CC6245" w14:textId="54996927" w:rsidR="00EB0B58" w:rsidRPr="00D8260A" w:rsidRDefault="004E2DEE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-2</w:t>
            </w:r>
          </w:p>
        </w:tc>
      </w:tr>
    </w:tbl>
    <w:p w14:paraId="701C1925" w14:textId="77777777" w:rsidR="00EB0B58" w:rsidRDefault="00EB0B58" w:rsidP="00BD0EC5">
      <w:pPr>
        <w:rPr>
          <w:color w:val="000000"/>
          <w:lang w:val="en-US"/>
        </w:rPr>
      </w:pPr>
    </w:p>
    <w:p w14:paraId="38AD7FD8" w14:textId="6D28EC5B" w:rsidR="00800D6D" w:rsidRDefault="00800D6D" w:rsidP="00BD0EC5">
      <w:pPr>
        <w:rPr>
          <w:color w:val="000000"/>
          <w:lang w:val="en-US"/>
        </w:rPr>
      </w:pPr>
    </w:p>
    <w:p w14:paraId="19151A5A" w14:textId="10CAD994" w:rsidR="00800D6D" w:rsidRDefault="00C52791" w:rsidP="00BD0EC5">
      <w:pPr>
        <w:rPr>
          <w:color w:val="000000"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5109CE5E" wp14:editId="5152B650">
            <wp:extent cx="5942330" cy="3122930"/>
            <wp:effectExtent l="0" t="0" r="1270" b="127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00327A8" w14:textId="77777777" w:rsidR="00A35724" w:rsidRDefault="00A35724" w:rsidP="00BD0EC5">
      <w:pPr>
        <w:rPr>
          <w:color w:val="000000"/>
          <w:lang w:val="en-US"/>
        </w:rPr>
      </w:pPr>
    </w:p>
    <w:p w14:paraId="48038E6C" w14:textId="77777777" w:rsidR="00DF1F40" w:rsidRDefault="00037BAC" w:rsidP="00037BA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plot shows the NPBCH BLER performance with respect to SNR(dB) for simulation number </w:t>
      </w:r>
      <w:r w:rsidR="00DF1F40">
        <w:rPr>
          <w:color w:val="000000"/>
          <w:lang w:val="en-US"/>
        </w:rPr>
        <w:t>2</w:t>
      </w:r>
      <w:r>
        <w:rPr>
          <w:color w:val="000000"/>
          <w:lang w:val="en-US"/>
        </w:rPr>
        <w:t xml:space="preserve"> in Table 1. </w:t>
      </w:r>
    </w:p>
    <w:p w14:paraId="627127B2" w14:textId="190196DD" w:rsidR="00037BAC" w:rsidRPr="00DF1F40" w:rsidRDefault="00DF1F40" w:rsidP="00037BAC">
      <w:pPr>
        <w:rPr>
          <w:b/>
          <w:color w:val="000000"/>
          <w:lang w:val="en-US"/>
        </w:rPr>
      </w:pPr>
      <w:r w:rsidRPr="00DF1F40">
        <w:rPr>
          <w:b/>
          <w:color w:val="000000"/>
          <w:lang w:val="en-US"/>
        </w:rPr>
        <w:t xml:space="preserve">Observation 2: For simulation number 2, 1% Pm-bch </w:t>
      </w:r>
      <w:r w:rsidR="00037BAC" w:rsidRPr="00DF1F40">
        <w:rPr>
          <w:b/>
          <w:color w:val="000000"/>
          <w:lang w:val="en-US"/>
        </w:rPr>
        <w:t xml:space="preserve">BLER is achieved at </w:t>
      </w:r>
      <w:r w:rsidR="00A35724">
        <w:rPr>
          <w:b/>
          <w:color w:val="000000"/>
          <w:lang w:val="en-US"/>
        </w:rPr>
        <w:t>-4.5</w:t>
      </w:r>
      <w:r w:rsidR="00037BAC" w:rsidRPr="00DF1F40">
        <w:rPr>
          <w:b/>
          <w:color w:val="000000"/>
          <w:lang w:val="en-US"/>
        </w:rPr>
        <w:t>dB SNR.</w:t>
      </w: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1219"/>
        <w:gridCol w:w="1145"/>
        <w:gridCol w:w="1145"/>
        <w:gridCol w:w="1283"/>
        <w:gridCol w:w="1491"/>
        <w:gridCol w:w="1288"/>
        <w:gridCol w:w="1289"/>
      </w:tblGrid>
      <w:tr w:rsidR="001D66AD" w:rsidRPr="00D8260A" w14:paraId="4D68AC28" w14:textId="77777777" w:rsidTr="00001A20">
        <w:trPr>
          <w:trHeight w:val="209"/>
          <w:jc w:val="center"/>
        </w:trPr>
        <w:tc>
          <w:tcPr>
            <w:tcW w:w="985" w:type="dxa"/>
            <w:vMerge w:val="restart"/>
          </w:tcPr>
          <w:p w14:paraId="301CBA59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Simulation number</w:t>
            </w:r>
          </w:p>
        </w:tc>
        <w:tc>
          <w:tcPr>
            <w:tcW w:w="1219" w:type="dxa"/>
            <w:vMerge w:val="restart"/>
          </w:tcPr>
          <w:p w14:paraId="5925B92E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Bandwidth </w:t>
            </w:r>
          </w:p>
        </w:tc>
        <w:tc>
          <w:tcPr>
            <w:tcW w:w="1145" w:type="dxa"/>
            <w:vMerge w:val="restart"/>
          </w:tcPr>
          <w:p w14:paraId="173DF32E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Deployment mode</w:t>
            </w:r>
          </w:p>
        </w:tc>
        <w:tc>
          <w:tcPr>
            <w:tcW w:w="1145" w:type="dxa"/>
            <w:vMerge w:val="restart"/>
          </w:tcPr>
          <w:p w14:paraId="3EA6DA8B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Channel</w:t>
            </w:r>
          </w:p>
        </w:tc>
        <w:tc>
          <w:tcPr>
            <w:tcW w:w="1283" w:type="dxa"/>
            <w:vMerge w:val="restart"/>
          </w:tcPr>
          <w:p w14:paraId="221ACE21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Propagation Condition</w:t>
            </w:r>
          </w:p>
        </w:tc>
        <w:tc>
          <w:tcPr>
            <w:tcW w:w="1491" w:type="dxa"/>
            <w:vMerge w:val="restart"/>
          </w:tcPr>
          <w:p w14:paraId="79629456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Antenna configuration </w:t>
            </w:r>
          </w:p>
        </w:tc>
        <w:tc>
          <w:tcPr>
            <w:tcW w:w="2577" w:type="dxa"/>
            <w:gridSpan w:val="2"/>
          </w:tcPr>
          <w:p w14:paraId="55E1AAF7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Reference value</w:t>
            </w:r>
          </w:p>
        </w:tc>
      </w:tr>
      <w:tr w:rsidR="001D66AD" w:rsidRPr="004A6A1D" w14:paraId="2BF71ED6" w14:textId="77777777" w:rsidTr="00001A20">
        <w:trPr>
          <w:trHeight w:val="209"/>
          <w:jc w:val="center"/>
        </w:trPr>
        <w:tc>
          <w:tcPr>
            <w:tcW w:w="985" w:type="dxa"/>
            <w:vMerge/>
          </w:tcPr>
          <w:p w14:paraId="43A15FFC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19" w:type="dxa"/>
            <w:vMerge/>
          </w:tcPr>
          <w:p w14:paraId="20EC1E24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1D4D0B85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145" w:type="dxa"/>
            <w:vMerge/>
          </w:tcPr>
          <w:p w14:paraId="2FBFA8E3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3" w:type="dxa"/>
            <w:vMerge/>
          </w:tcPr>
          <w:p w14:paraId="66BECF73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491" w:type="dxa"/>
            <w:vMerge/>
          </w:tcPr>
          <w:p w14:paraId="41295774" w14:textId="77777777" w:rsidR="001D66AD" w:rsidRPr="00D8260A" w:rsidRDefault="001D66AD" w:rsidP="00001A20">
            <w:pPr>
              <w:pStyle w:val="TAH"/>
              <w:rPr>
                <w:rFonts w:ascii="Times New Roman" w:eastAsia="Malgun Gothic" w:hAnsi="Times New Roman" w:cs="Times New Roman"/>
                <w:b w:val="0"/>
                <w:color w:val="auto"/>
                <w:kern w:val="0"/>
                <w:sz w:val="20"/>
                <w:lang w:eastAsia="en-US"/>
              </w:rPr>
            </w:pPr>
          </w:p>
        </w:tc>
        <w:tc>
          <w:tcPr>
            <w:tcW w:w="1288" w:type="dxa"/>
          </w:tcPr>
          <w:p w14:paraId="6A0CCD76" w14:textId="77777777" w:rsidR="001D66AD" w:rsidRPr="00610EA5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Pm-bch (%)</w:t>
            </w:r>
          </w:p>
        </w:tc>
        <w:tc>
          <w:tcPr>
            <w:tcW w:w="1289" w:type="dxa"/>
          </w:tcPr>
          <w:p w14:paraId="08331D49" w14:textId="77777777" w:rsidR="001D66AD" w:rsidRPr="00610EA5" w:rsidRDefault="001D66AD" w:rsidP="00001A20">
            <w:pPr>
              <w:pStyle w:val="TAH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SNR</w:t>
            </w:r>
            <w:r w:rsidRPr="00610EA5" w:rsidDel="005B3479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 xml:space="preserve"> </w:t>
            </w:r>
            <w:r w:rsidRPr="00610EA5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(dB)</w:t>
            </w:r>
          </w:p>
        </w:tc>
      </w:tr>
      <w:tr w:rsidR="001D66AD" w:rsidRPr="00D8260A" w14:paraId="64F0ACB8" w14:textId="77777777" w:rsidTr="00001A20">
        <w:trPr>
          <w:trHeight w:val="106"/>
          <w:jc w:val="center"/>
        </w:trPr>
        <w:tc>
          <w:tcPr>
            <w:tcW w:w="985" w:type="dxa"/>
            <w:shd w:val="clear" w:color="auto" w:fill="auto"/>
            <w:vAlign w:val="center"/>
          </w:tcPr>
          <w:p w14:paraId="00E19085" w14:textId="77777777" w:rsidR="001D66AD" w:rsidRPr="00D8260A" w:rsidRDefault="001D66AD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871DCBC" w14:textId="77777777" w:rsidR="001D66AD" w:rsidRPr="00D8260A" w:rsidRDefault="001D66AD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180kHz</w:t>
            </w:r>
          </w:p>
        </w:tc>
        <w:tc>
          <w:tcPr>
            <w:tcW w:w="1145" w:type="dxa"/>
          </w:tcPr>
          <w:p w14:paraId="732E0EC2" w14:textId="77777777" w:rsidR="001D66AD" w:rsidRDefault="001D66AD" w:rsidP="00001A20">
            <w:pPr>
              <w:spacing w:after="0"/>
              <w:jc w:val="center"/>
            </w:pPr>
            <w:r>
              <w:t>In-band/Guard-band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48F91473" w14:textId="77777777" w:rsidR="001D66AD" w:rsidRPr="00A151C5" w:rsidRDefault="001D66AD" w:rsidP="00001A20">
            <w:pPr>
              <w:spacing w:after="0"/>
              <w:jc w:val="center"/>
            </w:pPr>
            <w:r>
              <w:t>R.NB1.2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6924FE1" w14:textId="77777777" w:rsidR="001D66AD" w:rsidRPr="00D8260A" w:rsidRDefault="001D66AD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EPA1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60F24E3" w14:textId="48B162FC" w:rsidR="001D66AD" w:rsidRPr="00D8260A" w:rsidRDefault="001D66AD" w:rsidP="00C638B4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2 x 1</w:t>
            </w:r>
            <w:bookmarkStart w:id="1" w:name="_GoBack"/>
            <w:bookmarkEnd w:id="1"/>
          </w:p>
        </w:tc>
        <w:tc>
          <w:tcPr>
            <w:tcW w:w="1288" w:type="dxa"/>
            <w:vAlign w:val="center"/>
          </w:tcPr>
          <w:p w14:paraId="0E06CA25" w14:textId="77777777" w:rsidR="001D66AD" w:rsidRPr="00D8260A" w:rsidRDefault="001D66AD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 w:rsidRPr="00D8260A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1</w:t>
            </w:r>
          </w:p>
        </w:tc>
        <w:tc>
          <w:tcPr>
            <w:tcW w:w="1289" w:type="dxa"/>
            <w:vAlign w:val="center"/>
          </w:tcPr>
          <w:p w14:paraId="3585B154" w14:textId="0183C9FD" w:rsidR="001D66AD" w:rsidRPr="00D8260A" w:rsidRDefault="00A35724" w:rsidP="00001A20">
            <w:pPr>
              <w:pStyle w:val="TAC"/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</w:pPr>
            <w:r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-4.5</w:t>
            </w:r>
            <w:r w:rsidR="00EB0B58">
              <w:rPr>
                <w:rFonts w:ascii="Times New Roman" w:eastAsia="Malgun Gothic" w:hAnsi="Times New Roman" w:cs="Times New Roman"/>
                <w:color w:val="auto"/>
                <w:kern w:val="0"/>
                <w:sz w:val="20"/>
                <w:lang w:eastAsia="en-US"/>
              </w:rPr>
              <w:t>dB</w:t>
            </w:r>
          </w:p>
        </w:tc>
      </w:tr>
    </w:tbl>
    <w:p w14:paraId="5276BC25" w14:textId="77777777" w:rsidR="001D66AD" w:rsidRDefault="001D66AD" w:rsidP="00BD0EC5">
      <w:pPr>
        <w:rPr>
          <w:color w:val="000000"/>
          <w:lang w:val="en-US"/>
        </w:rPr>
      </w:pPr>
    </w:p>
    <w:p w14:paraId="2002512E" w14:textId="72A0126D" w:rsidR="00800D6D" w:rsidRDefault="004E2DEE" w:rsidP="00BD0EC5">
      <w:pPr>
        <w:rPr>
          <w:color w:val="000000"/>
          <w:lang w:val="en-US"/>
        </w:rPr>
      </w:pPr>
      <w:r>
        <w:rPr>
          <w:noProof/>
          <w:lang w:val="en-US"/>
        </w:rPr>
        <w:drawing>
          <wp:inline distT="0" distB="0" distL="0" distR="0" wp14:anchorId="01EFD58A" wp14:editId="54151F70">
            <wp:extent cx="5942330" cy="3250565"/>
            <wp:effectExtent l="0" t="0" r="1270" b="698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6A4EE9A" w14:textId="77777777" w:rsidR="00232E77" w:rsidRPr="00B228A6" w:rsidRDefault="00232E77" w:rsidP="00BD0EC5">
      <w:pPr>
        <w:rPr>
          <w:color w:val="000000"/>
          <w:lang w:val="en-US"/>
        </w:rPr>
      </w:pPr>
    </w:p>
    <w:p w14:paraId="1EF972BB" w14:textId="315FE080" w:rsidR="007C70E2" w:rsidRDefault="00993ADC" w:rsidP="00993ADC">
      <w:pPr>
        <w:pStyle w:val="Heading1"/>
        <w:rPr>
          <w:lang w:val="en-US" w:eastAsia="ko-KR"/>
        </w:rPr>
      </w:pPr>
      <w:r w:rsidRPr="00993ADC">
        <w:rPr>
          <w:lang w:val="en-US" w:eastAsia="ko-KR"/>
        </w:rPr>
        <w:lastRenderedPageBreak/>
        <w:t>3</w:t>
      </w:r>
      <w:r w:rsidRPr="00993ADC">
        <w:rPr>
          <w:lang w:val="en-US" w:eastAsia="ko-KR"/>
        </w:rPr>
        <w:tab/>
        <w:t xml:space="preserve">Conclusions </w:t>
      </w:r>
    </w:p>
    <w:p w14:paraId="66F60A37" w14:textId="67E52533" w:rsidR="00C11A40" w:rsidRDefault="00C11A40" w:rsidP="00BD0EC5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BD0EC5">
        <w:rPr>
          <w:lang w:val="en-US" w:eastAsia="ko-KR"/>
        </w:rPr>
        <w:t>contains NPBCH simulation results for alignment</w:t>
      </w:r>
      <w:r w:rsidR="001B14E9">
        <w:rPr>
          <w:lang w:val="en-US" w:eastAsia="ko-KR"/>
        </w:rPr>
        <w:t xml:space="preserve"> and made the following observations:</w:t>
      </w:r>
    </w:p>
    <w:p w14:paraId="030EEDC3" w14:textId="4F193A52" w:rsidR="00DF1F40" w:rsidRPr="00B77EB0" w:rsidRDefault="00DF1F40" w:rsidP="00DF1F40">
      <w:pPr>
        <w:rPr>
          <w:b/>
          <w:color w:val="000000"/>
          <w:lang w:val="en-US"/>
        </w:rPr>
      </w:pPr>
      <w:r w:rsidRPr="00B77EB0">
        <w:rPr>
          <w:b/>
          <w:color w:val="000000"/>
          <w:lang w:val="en-US"/>
        </w:rPr>
        <w:t>Observation 1: F</w:t>
      </w:r>
      <w:r>
        <w:rPr>
          <w:b/>
          <w:color w:val="000000"/>
          <w:lang w:val="en-US"/>
        </w:rPr>
        <w:t>or s</w:t>
      </w:r>
      <w:r w:rsidRPr="00B77EB0">
        <w:rPr>
          <w:b/>
          <w:color w:val="000000"/>
          <w:lang w:val="en-US"/>
        </w:rPr>
        <w:t>imulation number 1, 1% Pm-bch is achieved at -</w:t>
      </w:r>
      <w:r w:rsidR="00A21FCC">
        <w:rPr>
          <w:b/>
          <w:color w:val="000000"/>
          <w:lang w:val="en-US"/>
        </w:rPr>
        <w:t>2</w:t>
      </w:r>
      <w:r w:rsidRPr="00B77EB0">
        <w:rPr>
          <w:b/>
          <w:color w:val="000000"/>
          <w:lang w:val="en-US"/>
        </w:rPr>
        <w:t>dB SNR.</w:t>
      </w:r>
    </w:p>
    <w:p w14:paraId="1843FB5D" w14:textId="4F05E1F0" w:rsidR="00DF1F40" w:rsidRPr="00C11A40" w:rsidRDefault="00DF1F40" w:rsidP="00BD0EC5">
      <w:pPr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>Observation 2</w:t>
      </w:r>
      <w:r w:rsidRPr="00B77EB0">
        <w:rPr>
          <w:b/>
          <w:color w:val="000000"/>
          <w:lang w:val="en-US"/>
        </w:rPr>
        <w:t>: F</w:t>
      </w:r>
      <w:r>
        <w:rPr>
          <w:b/>
          <w:color w:val="000000"/>
          <w:lang w:val="en-US"/>
        </w:rPr>
        <w:t>or simulation number 2</w:t>
      </w:r>
      <w:r w:rsidRPr="00B77EB0">
        <w:rPr>
          <w:b/>
          <w:color w:val="000000"/>
          <w:lang w:val="en-US"/>
        </w:rPr>
        <w:t xml:space="preserve">, 1% Pm-bch is achieved at </w:t>
      </w:r>
      <w:r w:rsidR="00EC7ACC">
        <w:rPr>
          <w:b/>
          <w:color w:val="000000"/>
          <w:lang w:val="en-US"/>
        </w:rPr>
        <w:t>-4.5</w:t>
      </w:r>
      <w:r w:rsidRPr="00B77EB0">
        <w:rPr>
          <w:b/>
          <w:color w:val="000000"/>
          <w:lang w:val="en-US"/>
        </w:rPr>
        <w:t>dB SNR.</w:t>
      </w:r>
    </w:p>
    <w:p w14:paraId="5CD40D43" w14:textId="123F29B9" w:rsidR="003E5671" w:rsidRPr="003E5671" w:rsidRDefault="00993ADC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77777777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8A6029">
        <w:t>R4-</w:t>
      </w:r>
      <w:r w:rsidRPr="008A6029">
        <w:rPr>
          <w:rFonts w:hint="eastAsia"/>
        </w:rPr>
        <w:t>79AH-0161</w:t>
      </w:r>
      <w:r w:rsidR="00E16C01">
        <w:t>, “</w:t>
      </w:r>
      <w:r w:rsidRPr="008A6029">
        <w:rPr>
          <w:rFonts w:hint="eastAsia"/>
        </w:rPr>
        <w:t>Updated s</w:t>
      </w:r>
      <w:r w:rsidRPr="008A6029">
        <w:t>imulation assumptions for NB-IoT UE demodulation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r w:rsidRPr="008A6029">
        <w:t>, Ericsson, Qualcomm, Samsung, ZTE</w:t>
      </w:r>
    </w:p>
    <w:bookmarkEnd w:id="2"/>
    <w:bookmarkEnd w:id="3"/>
    <w:bookmarkEnd w:id="4"/>
    <w:p w14:paraId="38483809" w14:textId="77777777" w:rsidR="00DC6C8B" w:rsidRDefault="00DC6C8B" w:rsidP="00B9779B">
      <w:pPr>
        <w:tabs>
          <w:tab w:val="left" w:pos="1080"/>
        </w:tabs>
        <w:overflowPunct/>
        <w:autoSpaceDE/>
        <w:autoSpaceDN/>
        <w:adjustRightInd/>
        <w:ind w:left="360"/>
        <w:textAlignment w:val="auto"/>
        <w:rPr>
          <w:rFonts w:cs="v4.2.0"/>
        </w:rPr>
      </w:pPr>
    </w:p>
    <w:sectPr w:rsidR="00DC6C8B" w:rsidSect="002020E7">
      <w:foot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7B4E8" w14:textId="77777777" w:rsidR="00C660EF" w:rsidRDefault="00C660EF">
      <w:r>
        <w:separator/>
      </w:r>
    </w:p>
    <w:p w14:paraId="0283DA43" w14:textId="77777777" w:rsidR="00C660EF" w:rsidRDefault="00C660EF"/>
  </w:endnote>
  <w:endnote w:type="continuationSeparator" w:id="0">
    <w:p w14:paraId="4AD80C62" w14:textId="77777777" w:rsidR="00C660EF" w:rsidRDefault="00C660EF">
      <w:r>
        <w:continuationSeparator/>
      </w:r>
    </w:p>
    <w:p w14:paraId="5D5FE956" w14:textId="77777777" w:rsidR="00C660EF" w:rsidRDefault="00C660EF"/>
  </w:endnote>
  <w:endnote w:type="continuationNotice" w:id="1">
    <w:p w14:paraId="3D20A1E9" w14:textId="77777777" w:rsidR="00C660EF" w:rsidRDefault="00C66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38B4">
      <w:rPr>
        <w:rStyle w:val="PageNumber"/>
      </w:rPr>
      <w:t>2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A031B" w14:textId="77777777" w:rsidR="00C660EF" w:rsidRDefault="00C660EF">
      <w:r>
        <w:separator/>
      </w:r>
    </w:p>
    <w:p w14:paraId="1D95E75F" w14:textId="77777777" w:rsidR="00C660EF" w:rsidRDefault="00C660EF"/>
  </w:footnote>
  <w:footnote w:type="continuationSeparator" w:id="0">
    <w:p w14:paraId="33DB0043" w14:textId="77777777" w:rsidR="00C660EF" w:rsidRDefault="00C660EF">
      <w:r>
        <w:continuationSeparator/>
      </w:r>
    </w:p>
    <w:p w14:paraId="73A5E141" w14:textId="77777777" w:rsidR="00C660EF" w:rsidRDefault="00C660EF"/>
  </w:footnote>
  <w:footnote w:type="continuationNotice" w:id="1">
    <w:p w14:paraId="74228954" w14:textId="77777777" w:rsidR="00C660EF" w:rsidRDefault="00C660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32"/>
  </w:num>
  <w:num w:numId="3">
    <w:abstractNumId w:val="22"/>
  </w:num>
  <w:num w:numId="4">
    <w:abstractNumId w:val="19"/>
  </w:num>
  <w:num w:numId="5">
    <w:abstractNumId w:val="27"/>
  </w:num>
  <w:num w:numId="6">
    <w:abstractNumId w:val="25"/>
  </w:num>
  <w:num w:numId="7">
    <w:abstractNumId w:val="2"/>
  </w:num>
  <w:num w:numId="8">
    <w:abstractNumId w:val="5"/>
  </w:num>
  <w:num w:numId="9">
    <w:abstractNumId w:val="24"/>
  </w:num>
  <w:num w:numId="10">
    <w:abstractNumId w:val="2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28"/>
  </w:num>
  <w:num w:numId="22">
    <w:abstractNumId w:val="8"/>
  </w:num>
  <w:num w:numId="23">
    <w:abstractNumId w:val="26"/>
  </w:num>
  <w:num w:numId="24">
    <w:abstractNumId w:val="0"/>
  </w:num>
  <w:num w:numId="25">
    <w:abstractNumId w:val="20"/>
  </w:num>
  <w:num w:numId="26">
    <w:abstractNumId w:val="14"/>
  </w:num>
  <w:num w:numId="27">
    <w:abstractNumId w:val="3"/>
  </w:num>
  <w:num w:numId="28">
    <w:abstractNumId w:val="21"/>
  </w:num>
  <w:num w:numId="29">
    <w:abstractNumId w:val="23"/>
  </w:num>
  <w:num w:numId="30">
    <w:abstractNumId w:val="33"/>
  </w:num>
  <w:num w:numId="31">
    <w:abstractNumId w:val="12"/>
  </w:num>
  <w:num w:numId="32">
    <w:abstractNumId w:val="31"/>
  </w:num>
  <w:num w:numId="33">
    <w:abstractNumId w:val="9"/>
  </w:num>
  <w:num w:numId="34">
    <w:abstractNumId w:val="11"/>
  </w:num>
  <w:num w:numId="35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315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593"/>
    <w:rsid w:val="001627CE"/>
    <w:rsid w:val="00163156"/>
    <w:rsid w:val="00163401"/>
    <w:rsid w:val="001638A5"/>
    <w:rsid w:val="00163BDC"/>
    <w:rsid w:val="00163CF2"/>
    <w:rsid w:val="0016400C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3ED"/>
    <w:rsid w:val="001C1A01"/>
    <w:rsid w:val="001C1FF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889"/>
    <w:rsid w:val="003F3D41"/>
    <w:rsid w:val="003F4019"/>
    <w:rsid w:val="003F40B7"/>
    <w:rsid w:val="003F4BAD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2DEE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D40"/>
    <w:rsid w:val="004F2252"/>
    <w:rsid w:val="004F2A0E"/>
    <w:rsid w:val="004F2C14"/>
    <w:rsid w:val="004F3BC3"/>
    <w:rsid w:val="004F3F1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18ED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E92"/>
    <w:rsid w:val="005A6953"/>
    <w:rsid w:val="005A77F1"/>
    <w:rsid w:val="005B09D2"/>
    <w:rsid w:val="005B137C"/>
    <w:rsid w:val="005B1D33"/>
    <w:rsid w:val="005B1D66"/>
    <w:rsid w:val="005B250A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CF2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11D7"/>
    <w:rsid w:val="006416C6"/>
    <w:rsid w:val="00641D66"/>
    <w:rsid w:val="006428BC"/>
    <w:rsid w:val="00642EE9"/>
    <w:rsid w:val="006436AF"/>
    <w:rsid w:val="0064449E"/>
    <w:rsid w:val="00645080"/>
    <w:rsid w:val="00645F83"/>
    <w:rsid w:val="00646D21"/>
    <w:rsid w:val="00647F17"/>
    <w:rsid w:val="0065096D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D3"/>
    <w:rsid w:val="006729F0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411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45"/>
    <w:rsid w:val="0073188F"/>
    <w:rsid w:val="00731E09"/>
    <w:rsid w:val="00731E3F"/>
    <w:rsid w:val="0073288D"/>
    <w:rsid w:val="00732954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D21"/>
    <w:rsid w:val="008361F6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44A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35DD"/>
    <w:rsid w:val="009139A0"/>
    <w:rsid w:val="00913C02"/>
    <w:rsid w:val="00915124"/>
    <w:rsid w:val="0091538B"/>
    <w:rsid w:val="009153F9"/>
    <w:rsid w:val="00915556"/>
    <w:rsid w:val="00915F8E"/>
    <w:rsid w:val="009162E3"/>
    <w:rsid w:val="00916A12"/>
    <w:rsid w:val="00920712"/>
    <w:rsid w:val="00920750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CF5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6E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1FC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724"/>
    <w:rsid w:val="00A35B9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7278"/>
    <w:rsid w:val="00B6750D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69C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A1E"/>
    <w:rsid w:val="00C25ED6"/>
    <w:rsid w:val="00C26144"/>
    <w:rsid w:val="00C261E1"/>
    <w:rsid w:val="00C263CC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920"/>
    <w:rsid w:val="00C51DD0"/>
    <w:rsid w:val="00C52609"/>
    <w:rsid w:val="00C52791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8B4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0EF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134B"/>
    <w:rsid w:val="00D418C8"/>
    <w:rsid w:val="00D41D1C"/>
    <w:rsid w:val="00D42217"/>
    <w:rsid w:val="00D423C3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D1D"/>
    <w:rsid w:val="00E4386D"/>
    <w:rsid w:val="00E445FC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76B"/>
    <w:rsid w:val="00EB03FD"/>
    <w:rsid w:val="00EB0B58"/>
    <w:rsid w:val="00EB1013"/>
    <w:rsid w:val="00EB13CA"/>
    <w:rsid w:val="00EB1D1D"/>
    <w:rsid w:val="00EB1E3F"/>
    <w:rsid w:val="00EB2A41"/>
    <w:rsid w:val="00EB33C3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C7ACC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AEB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7A64"/>
    <w:rsid w:val="00FB10EA"/>
    <w:rsid w:val="00FB1FF1"/>
    <w:rsid w:val="00FB26A3"/>
    <w:rsid w:val="00FB27FC"/>
    <w:rsid w:val="00FB2DD7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semiHidden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hart" Target="charts/chart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with_RF_Margin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A%20-%20WORK%20DOCUMENTS\3GPP-RAN%20Standards\Meeting%20Notes\RAN4%2380%20-%20Gothenburg,%20Sweden\Before%20Meeting\Demod%20Perf%20-%203\R4-16xxxx%20Summary%20of%20NB-IoT%20UE%20simulation%20results%20-%20with_RF_Margi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298083553656681"/>
          <c:y val="4.8832373010327584E-2"/>
          <c:w val="0.82092527719749331"/>
          <c:h val="0.83439663448081514"/>
        </c:manualLayout>
      </c:layout>
      <c:scatterChart>
        <c:scatterStyle val="lineMarker"/>
        <c:varyColors val="0"/>
        <c:ser>
          <c:idx val="1"/>
          <c:order val="0"/>
          <c:tx>
            <c:strRef>
              <c:f>'NPBCH Case 1 EPA1'!$C$35</c:f>
              <c:strCache>
                <c:ptCount val="1"/>
                <c:pt idx="0">
                  <c:v>Company1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EPA1'!$C$36:$C$53</c:f>
              <c:numCache>
                <c:formatCode>General</c:formatCode>
                <c:ptCount val="18"/>
              </c:numCache>
            </c:numRef>
          </c:yVal>
          <c:smooth val="0"/>
        </c:ser>
        <c:ser>
          <c:idx val="2"/>
          <c:order val="1"/>
          <c:tx>
            <c:strRef>
              <c:f>'NPBCH Case 1 EPA1'!$D$35</c:f>
              <c:strCache>
                <c:ptCount val="1"/>
                <c:pt idx="0">
                  <c:v>Company2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EPA1'!$D$36:$D$53</c:f>
              <c:numCache>
                <c:formatCode>General</c:formatCode>
                <c:ptCount val="18"/>
              </c:numCache>
            </c:numRef>
          </c:yVal>
          <c:smooth val="0"/>
        </c:ser>
        <c:ser>
          <c:idx val="4"/>
          <c:order val="2"/>
          <c:tx>
            <c:strRef>
              <c:f>'NPBCH Case 1 EPA1'!$F$35</c:f>
              <c:strCache>
                <c:ptCount val="1"/>
                <c:pt idx="0">
                  <c:v>Company4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EPA1'!$F$36:$F$53</c:f>
              <c:numCache>
                <c:formatCode>General</c:formatCode>
                <c:ptCount val="18"/>
              </c:numCache>
            </c:numRef>
          </c:yVal>
          <c:smooth val="0"/>
        </c:ser>
        <c:ser>
          <c:idx val="5"/>
          <c:order val="3"/>
          <c:tx>
            <c:strRef>
              <c:f>'NPBCH Case 1 EPA1'!$G$35</c:f>
              <c:strCache>
                <c:ptCount val="1"/>
                <c:pt idx="0">
                  <c:v>Company5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EPA1'!$G$36:$G$53</c:f>
              <c:numCache>
                <c:formatCode>General</c:formatCode>
                <c:ptCount val="18"/>
              </c:numCache>
            </c:numRef>
          </c:yVal>
          <c:smooth val="0"/>
        </c:ser>
        <c:ser>
          <c:idx val="6"/>
          <c:order val="4"/>
          <c:tx>
            <c:strRef>
              <c:f>'NPBCH Case 1 EPA1'!$H$35</c:f>
              <c:strCache>
                <c:ptCount val="1"/>
                <c:pt idx="0">
                  <c:v>QC - Limited NRS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EPA1'!$H$36:$H$53</c:f>
              <c:numCache>
                <c:formatCode>General</c:formatCode>
                <c:ptCount val="18"/>
                <c:pt idx="2" formatCode="0.00%">
                  <c:v>0.99975899999999995</c:v>
                </c:pt>
                <c:pt idx="3" formatCode="0.00%">
                  <c:v>0.99855499999999997</c:v>
                </c:pt>
                <c:pt idx="4" formatCode="0.00%">
                  <c:v>0.98731899999999995</c:v>
                </c:pt>
                <c:pt idx="5" formatCode="0.00%">
                  <c:v>0.94402600000000003</c:v>
                </c:pt>
                <c:pt idx="6" formatCode="0.00%">
                  <c:v>0.86821000000000004</c:v>
                </c:pt>
                <c:pt idx="7" formatCode="0.00%">
                  <c:v>0.77136400000000005</c:v>
                </c:pt>
                <c:pt idx="8" formatCode="0.00%">
                  <c:v>0.62039</c:v>
                </c:pt>
                <c:pt idx="9" formatCode="0.00%">
                  <c:v>0.526729</c:v>
                </c:pt>
                <c:pt idx="10" formatCode="0.00%">
                  <c:v>0.41849599999999998</c:v>
                </c:pt>
                <c:pt idx="11" formatCode="0.00%">
                  <c:v>0.31460500000000002</c:v>
                </c:pt>
                <c:pt idx="12" formatCode="0.00%">
                  <c:v>0.185503</c:v>
                </c:pt>
                <c:pt idx="13" formatCode="0.00%">
                  <c:v>0.121686</c:v>
                </c:pt>
                <c:pt idx="14" formatCode="0.00%">
                  <c:v>7.7981999999999996E-2</c:v>
                </c:pt>
                <c:pt idx="15" formatCode="0.00%">
                  <c:v>4.7819E-2</c:v>
                </c:pt>
                <c:pt idx="16" formatCode="0.00%">
                  <c:v>3.0360999999999999E-2</c:v>
                </c:pt>
                <c:pt idx="17" formatCode="0.00%">
                  <c:v>1.7534000000000001E-2</c:v>
                </c:pt>
              </c:numCache>
            </c:numRef>
          </c:yVal>
          <c:smooth val="0"/>
        </c:ser>
        <c:ser>
          <c:idx val="7"/>
          <c:order val="5"/>
          <c:tx>
            <c:strRef>
              <c:f>'NPBCH Case 1 EPA1'!$I$35</c:f>
              <c:strCache>
                <c:ptCount val="1"/>
                <c:pt idx="0">
                  <c:v>Company7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EPA1'!$I$36:$I$53</c:f>
              <c:numCache>
                <c:formatCode>General</c:formatCode>
                <c:ptCount val="18"/>
              </c:numCache>
            </c:numRef>
          </c:yVal>
          <c:smooth val="0"/>
        </c:ser>
        <c:ser>
          <c:idx val="8"/>
          <c:order val="6"/>
          <c:tx>
            <c:strRef>
              <c:f>'NPBCH Case 1 EPA1'!$J$35</c:f>
              <c:strCache>
                <c:ptCount val="1"/>
                <c:pt idx="0">
                  <c:v>Company8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EPA1'!$J$36:$J$53</c:f>
              <c:numCache>
                <c:formatCode>General</c:formatCode>
                <c:ptCount val="18"/>
              </c:numCache>
            </c:numRef>
          </c:yVal>
          <c:smooth val="0"/>
        </c:ser>
        <c:ser>
          <c:idx val="9"/>
          <c:order val="7"/>
          <c:tx>
            <c:strRef>
              <c:f>'NPBCH Case 1 EPA1'!$K$35</c:f>
              <c:strCache>
                <c:ptCount val="1"/>
                <c:pt idx="0">
                  <c:v>Company9</c:v>
                </c:pt>
              </c:strCache>
            </c:strRef>
          </c:tx>
          <c:xVal>
            <c:numRef>
              <c:f>'NPBCH Case 1 EPA1'!$A$36:$A$53</c:f>
              <c:numCache>
                <c:formatCode>General</c:formatCode>
                <c:ptCount val="18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</c:numCache>
            </c:numRef>
          </c:xVal>
          <c:yVal>
            <c:numRef>
              <c:f>'NPBCH Case 1 EPA1'!$K$36:$K$54</c:f>
              <c:numCache>
                <c:formatCode>General</c:formatCode>
                <c:ptCount val="19"/>
                <c:pt idx="18" formatCode="0.00%">
                  <c:v>0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9606152"/>
        <c:axId val="59606544"/>
      </c:scatterChart>
      <c:valAx>
        <c:axId val="59606152"/>
        <c:scaling>
          <c:orientation val="minMax"/>
          <c:min val="-2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2908679083383894"/>
              <c:y val="0.94480030760486255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9606544"/>
        <c:crossesAt val="1.0000000000000022E-4"/>
        <c:crossBetween val="midCat"/>
      </c:valAx>
      <c:valAx>
        <c:axId val="59606544"/>
        <c:scaling>
          <c:logBase val="10"/>
          <c:orientation val="minMax"/>
          <c:max val="1"/>
          <c:min val="1.0000000000000022E-3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NPBCH BLER</a:t>
                </a:r>
              </a:p>
            </c:rich>
          </c:tx>
          <c:layout>
            <c:manualLayout>
              <c:xMode val="edge"/>
              <c:yMode val="edge"/>
              <c:x val="1.8028846153846152E-2"/>
              <c:y val="0.39278220795649044"/>
            </c:manualLayout>
          </c:layout>
          <c:overlay val="0"/>
          <c:spPr>
            <a:noFill/>
            <a:ln w="25400">
              <a:noFill/>
            </a:ln>
          </c:spPr>
        </c:title>
        <c:numFmt formatCode="0.0\ 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9606152"/>
        <c:crossesAt val="-20"/>
        <c:crossBetween val="midCat"/>
        <c:majorUnit val="10"/>
        <c:minorUnit val="1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298083553656681"/>
          <c:y val="4.8832373010327584E-2"/>
          <c:w val="0.85432369659467666"/>
          <c:h val="0.83439663448081536"/>
        </c:manualLayout>
      </c:layout>
      <c:scatterChart>
        <c:scatterStyle val="lineMarker"/>
        <c:varyColors val="0"/>
        <c:ser>
          <c:idx val="1"/>
          <c:order val="0"/>
          <c:tx>
            <c:strRef>
              <c:f>'NPBCH Case 2 EPA1'!$C$35</c:f>
              <c:strCache>
                <c:ptCount val="1"/>
                <c:pt idx="0">
                  <c:v>Company1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EPA1'!$C$36:$C$61</c:f>
              <c:numCache>
                <c:formatCode>General</c:formatCode>
                <c:ptCount val="26"/>
              </c:numCache>
            </c:numRef>
          </c:yVal>
          <c:smooth val="0"/>
        </c:ser>
        <c:ser>
          <c:idx val="2"/>
          <c:order val="1"/>
          <c:tx>
            <c:strRef>
              <c:f>'NPBCH Case 2 EPA1'!$D$35</c:f>
              <c:strCache>
                <c:ptCount val="1"/>
                <c:pt idx="0">
                  <c:v>Company2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EPA1'!$D$36:$D$61</c:f>
              <c:numCache>
                <c:formatCode>General</c:formatCode>
                <c:ptCount val="26"/>
              </c:numCache>
            </c:numRef>
          </c:yVal>
          <c:smooth val="0"/>
        </c:ser>
        <c:ser>
          <c:idx val="4"/>
          <c:order val="2"/>
          <c:tx>
            <c:strRef>
              <c:f>'NPBCH Case 2 EPA1'!$F$35</c:f>
              <c:strCache>
                <c:ptCount val="1"/>
                <c:pt idx="0">
                  <c:v>Company4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EPA1'!$F$36:$F$61</c:f>
              <c:numCache>
                <c:formatCode>General</c:formatCode>
                <c:ptCount val="26"/>
              </c:numCache>
            </c:numRef>
          </c:yVal>
          <c:smooth val="0"/>
        </c:ser>
        <c:ser>
          <c:idx val="5"/>
          <c:order val="3"/>
          <c:tx>
            <c:strRef>
              <c:f>'NPBCH Case 2 EPA1'!$G$35</c:f>
              <c:strCache>
                <c:ptCount val="1"/>
                <c:pt idx="0">
                  <c:v>Company5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EPA1'!$G$36:$G$61</c:f>
              <c:numCache>
                <c:formatCode>General</c:formatCode>
                <c:ptCount val="26"/>
              </c:numCache>
            </c:numRef>
          </c:yVal>
          <c:smooth val="0"/>
        </c:ser>
        <c:ser>
          <c:idx val="6"/>
          <c:order val="4"/>
          <c:tx>
            <c:strRef>
              <c:f>'NPBCH Case 2 EPA1'!$H$35</c:f>
              <c:strCache>
                <c:ptCount val="1"/>
                <c:pt idx="0">
                  <c:v>QC - Limted NRS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EPA1'!$H$36:$H$61</c:f>
              <c:numCache>
                <c:formatCode>General</c:formatCode>
                <c:ptCount val="26"/>
                <c:pt idx="2" formatCode="0.00%">
                  <c:v>1</c:v>
                </c:pt>
                <c:pt idx="3" formatCode="0.00%">
                  <c:v>0.99959900000000002</c:v>
                </c:pt>
                <c:pt idx="4" formatCode="0.00%">
                  <c:v>0.99598699999999996</c:v>
                </c:pt>
                <c:pt idx="5" formatCode="0.00%">
                  <c:v>0.98186300000000004</c:v>
                </c:pt>
                <c:pt idx="6" formatCode="0.00%">
                  <c:v>0.90979100000000002</c:v>
                </c:pt>
                <c:pt idx="7" formatCode="0.00%">
                  <c:v>0.80234300000000003</c:v>
                </c:pt>
                <c:pt idx="8" formatCode="0.00%">
                  <c:v>0.68070900000000001</c:v>
                </c:pt>
                <c:pt idx="9" formatCode="0.00%">
                  <c:v>0.47131000000000001</c:v>
                </c:pt>
                <c:pt idx="10" formatCode="0.00%">
                  <c:v>0.31375399999999998</c:v>
                </c:pt>
                <c:pt idx="11" formatCode="0.00%">
                  <c:v>0.175347</c:v>
                </c:pt>
                <c:pt idx="12" formatCode="0.00%">
                  <c:v>0.135018</c:v>
                </c:pt>
                <c:pt idx="13" formatCode="0.00%">
                  <c:v>4.3714999999999997E-2</c:v>
                </c:pt>
                <c:pt idx="14" formatCode="0.00%">
                  <c:v>6.8570000000000006E-2</c:v>
                </c:pt>
                <c:pt idx="15" formatCode="0.00%">
                  <c:v>5.8611000000000003E-2</c:v>
                </c:pt>
                <c:pt idx="16" formatCode="0.00%">
                  <c:v>5.1289999999999999E-3</c:v>
                </c:pt>
                <c:pt idx="17" formatCode="0.00%">
                  <c:v>2.0830000000000002E-3</c:v>
                </c:pt>
                <c:pt idx="18" formatCode="0.00%">
                  <c:v>1.297E-3</c:v>
                </c:pt>
                <c:pt idx="19" formatCode="0.00%">
                  <c:v>8.9999999999999998E-4</c:v>
                </c:pt>
              </c:numCache>
            </c:numRef>
          </c:yVal>
          <c:smooth val="0"/>
        </c:ser>
        <c:ser>
          <c:idx val="7"/>
          <c:order val="5"/>
          <c:tx>
            <c:strRef>
              <c:f>'NPBCH Case 2 EPA1'!$I$35</c:f>
              <c:strCache>
                <c:ptCount val="1"/>
                <c:pt idx="0">
                  <c:v>Company7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EPA1'!$I$36:$I$61</c:f>
              <c:numCache>
                <c:formatCode>General</c:formatCode>
                <c:ptCount val="26"/>
              </c:numCache>
            </c:numRef>
          </c:yVal>
          <c:smooth val="0"/>
        </c:ser>
        <c:ser>
          <c:idx val="8"/>
          <c:order val="6"/>
          <c:tx>
            <c:strRef>
              <c:f>'NPBCH Case 2 EPA1'!$J$35</c:f>
              <c:strCache>
                <c:ptCount val="1"/>
                <c:pt idx="0">
                  <c:v>Company8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EPA1'!$J$36:$J$61</c:f>
              <c:numCache>
                <c:formatCode>General</c:formatCode>
                <c:ptCount val="26"/>
              </c:numCache>
            </c:numRef>
          </c:yVal>
          <c:smooth val="0"/>
        </c:ser>
        <c:ser>
          <c:idx val="9"/>
          <c:order val="7"/>
          <c:tx>
            <c:strRef>
              <c:f>'NPBCH Case 2 EPA1'!$K$35</c:f>
              <c:strCache>
                <c:ptCount val="1"/>
                <c:pt idx="0">
                  <c:v>Company9</c:v>
                </c:pt>
              </c:strCache>
            </c:strRef>
          </c:tx>
          <c:xVal>
            <c:numRef>
              <c:f>'NPBCH Case 2 EPA1'!$A$36:$A$61</c:f>
              <c:numCache>
                <c:formatCode>General</c:formatCode>
                <c:ptCount val="26"/>
                <c:pt idx="0">
                  <c:v>-20</c:v>
                </c:pt>
                <c:pt idx="1">
                  <c:v>-19</c:v>
                </c:pt>
                <c:pt idx="2">
                  <c:v>-18</c:v>
                </c:pt>
                <c:pt idx="3">
                  <c:v>-17</c:v>
                </c:pt>
                <c:pt idx="4">
                  <c:v>-16</c:v>
                </c:pt>
                <c:pt idx="5">
                  <c:v>-15</c:v>
                </c:pt>
                <c:pt idx="6">
                  <c:v>-14</c:v>
                </c:pt>
                <c:pt idx="7">
                  <c:v>-13</c:v>
                </c:pt>
                <c:pt idx="8">
                  <c:v>-12</c:v>
                </c:pt>
                <c:pt idx="9">
                  <c:v>-11</c:v>
                </c:pt>
                <c:pt idx="10">
                  <c:v>-10</c:v>
                </c:pt>
                <c:pt idx="11">
                  <c:v>-9</c:v>
                </c:pt>
                <c:pt idx="12">
                  <c:v>-8</c:v>
                </c:pt>
                <c:pt idx="13">
                  <c:v>-7</c:v>
                </c:pt>
                <c:pt idx="14">
                  <c:v>-6</c:v>
                </c:pt>
                <c:pt idx="15">
                  <c:v>-5</c:v>
                </c:pt>
                <c:pt idx="16">
                  <c:v>-4</c:v>
                </c:pt>
                <c:pt idx="17">
                  <c:v>-3</c:v>
                </c:pt>
                <c:pt idx="18">
                  <c:v>-2</c:v>
                </c:pt>
                <c:pt idx="19">
                  <c:v>-1</c:v>
                </c:pt>
                <c:pt idx="20">
                  <c:v>0</c:v>
                </c:pt>
                <c:pt idx="21">
                  <c:v>1</c:v>
                </c:pt>
                <c:pt idx="22">
                  <c:v>2</c:v>
                </c:pt>
                <c:pt idx="23">
                  <c:v>3</c:v>
                </c:pt>
                <c:pt idx="24">
                  <c:v>4</c:v>
                </c:pt>
                <c:pt idx="25">
                  <c:v>5</c:v>
                </c:pt>
              </c:numCache>
            </c:numRef>
          </c:xVal>
          <c:yVal>
            <c:numRef>
              <c:f>'NPBCH Case 2 EPA1'!$K$36:$K$61</c:f>
              <c:numCache>
                <c:formatCode>General</c:formatCode>
                <c:ptCount val="26"/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5647912"/>
        <c:axId val="135647520"/>
      </c:scatterChart>
      <c:valAx>
        <c:axId val="135647912"/>
        <c:scaling>
          <c:orientation val="minMax"/>
          <c:min val="-2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SNR [dB]</a:t>
                </a:r>
              </a:p>
            </c:rich>
          </c:tx>
          <c:layout>
            <c:manualLayout>
              <c:xMode val="edge"/>
              <c:yMode val="edge"/>
              <c:x val="0.42908679083383916"/>
              <c:y val="0.94480030760486278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35647520"/>
        <c:crossesAt val="1.0000000000000026E-4"/>
        <c:crossBetween val="midCat"/>
      </c:valAx>
      <c:valAx>
        <c:axId val="135647520"/>
        <c:scaling>
          <c:logBase val="10"/>
          <c:orientation val="minMax"/>
          <c:max val="1"/>
          <c:min val="1.0000000000000026E-3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875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/>
                  <a:t>NPBCH BLER</a:t>
                </a:r>
              </a:p>
            </c:rich>
          </c:tx>
          <c:layout>
            <c:manualLayout>
              <c:xMode val="edge"/>
              <c:yMode val="edge"/>
              <c:x val="1.8028846153846152E-2"/>
              <c:y val="0.39278220795649066"/>
            </c:manualLayout>
          </c:layout>
          <c:overlay val="0"/>
          <c:spPr>
            <a:noFill/>
            <a:ln w="25400">
              <a:noFill/>
            </a:ln>
          </c:spPr>
        </c:title>
        <c:numFmt formatCode="0.0\ 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135647912"/>
        <c:crossesAt val="-20"/>
        <c:crossBetween val="midCat"/>
        <c:majorUnit val="10"/>
        <c:minorUnit val="10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87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EBEF1C-D52B-4226-9F5B-8EA9ECEF2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169</TotalTime>
  <Pages>3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36</cp:revision>
  <dcterms:created xsi:type="dcterms:W3CDTF">2016-08-06T21:36:00Z</dcterms:created>
  <dcterms:modified xsi:type="dcterms:W3CDTF">2016-08-12T19:14:00Z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