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949" w:rsidRPr="005D4949" w:rsidRDefault="005D4949" w:rsidP="005D4949">
      <w:pPr>
        <w:pStyle w:val="Header"/>
        <w:tabs>
          <w:tab w:val="right" w:pos="9720"/>
          <w:tab w:val="right" w:pos="13323"/>
        </w:tabs>
        <w:ind w:right="11"/>
        <w:rPr>
          <w:rFonts w:cs="Arial"/>
          <w:sz w:val="24"/>
          <w:szCs w:val="24"/>
          <w:lang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5D4949">
        <w:rPr>
          <w:rFonts w:cs="Arial"/>
          <w:sz w:val="24"/>
          <w:szCs w:val="24"/>
        </w:rPr>
        <w:t>3GPP TSG-RAN WG4 Meeting #</w:t>
      </w:r>
      <w:r w:rsidRPr="005D4949">
        <w:rPr>
          <w:rFonts w:eastAsia="SimSun" w:cs="Arial" w:hint="eastAsia"/>
          <w:sz w:val="24"/>
          <w:szCs w:val="24"/>
          <w:lang w:eastAsia="zh-CN"/>
        </w:rPr>
        <w:t>80</w:t>
      </w:r>
      <w:r w:rsidRPr="005D4949">
        <w:rPr>
          <w:rFonts w:cs="Arial"/>
          <w:sz w:val="24"/>
          <w:szCs w:val="24"/>
        </w:rPr>
        <w:tab/>
        <w:t>R4-1</w:t>
      </w:r>
      <w:r w:rsidRPr="005D4949">
        <w:rPr>
          <w:rFonts w:eastAsia="SimSun" w:cs="Arial" w:hint="eastAsia"/>
          <w:sz w:val="24"/>
          <w:szCs w:val="24"/>
          <w:lang w:eastAsia="zh-CN"/>
        </w:rPr>
        <w:t>6</w:t>
      </w:r>
      <w:r w:rsidR="00B02EB6">
        <w:rPr>
          <w:rFonts w:cs="Arial"/>
          <w:sz w:val="24"/>
          <w:szCs w:val="24"/>
        </w:rPr>
        <w:t>5590</w:t>
      </w:r>
    </w:p>
    <w:p w:rsidR="005D4949" w:rsidRDefault="005D4949" w:rsidP="005D4949">
      <w:pPr>
        <w:pStyle w:val="Header"/>
        <w:tabs>
          <w:tab w:val="right" w:pos="9630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5D4949">
        <w:rPr>
          <w:rFonts w:eastAsia="SimSun"/>
          <w:sz w:val="24"/>
          <w:szCs w:val="24"/>
          <w:lang w:eastAsia="zh-CN"/>
        </w:rPr>
        <w:t>Gothenburg</w:t>
      </w:r>
      <w:r w:rsidRPr="005D4949">
        <w:rPr>
          <w:rFonts w:eastAsia="SimSun" w:hint="eastAsia"/>
          <w:sz w:val="24"/>
          <w:szCs w:val="24"/>
          <w:lang w:eastAsia="zh-CN"/>
        </w:rPr>
        <w:t>, Sweden</w:t>
      </w:r>
      <w:r w:rsidRPr="005D4949">
        <w:rPr>
          <w:rFonts w:eastAsia="SimSun"/>
          <w:sz w:val="24"/>
          <w:szCs w:val="24"/>
          <w:lang w:eastAsia="zh-CN"/>
        </w:rPr>
        <w:t xml:space="preserve">, </w:t>
      </w:r>
      <w:r w:rsidRPr="005D4949">
        <w:rPr>
          <w:rFonts w:eastAsia="SimSun" w:hint="eastAsia"/>
          <w:sz w:val="24"/>
          <w:szCs w:val="24"/>
          <w:lang w:eastAsia="zh-CN"/>
        </w:rPr>
        <w:t>22</w:t>
      </w:r>
      <w:r w:rsidRPr="005D4949">
        <w:rPr>
          <w:rFonts w:eastAsia="SimSun"/>
          <w:sz w:val="24"/>
          <w:szCs w:val="24"/>
          <w:lang w:eastAsia="zh-CN"/>
        </w:rPr>
        <w:t xml:space="preserve"> </w:t>
      </w:r>
      <w:r w:rsidRPr="005D4949">
        <w:rPr>
          <w:rFonts w:eastAsia="SimSun" w:hint="eastAsia"/>
          <w:sz w:val="24"/>
          <w:szCs w:val="24"/>
          <w:lang w:eastAsia="zh-CN"/>
        </w:rPr>
        <w:t>- 26</w:t>
      </w:r>
      <w:r w:rsidRPr="005D4949">
        <w:rPr>
          <w:rFonts w:eastAsia="SimSun"/>
          <w:sz w:val="24"/>
          <w:szCs w:val="24"/>
          <w:lang w:eastAsia="zh-CN"/>
        </w:rPr>
        <w:t xml:space="preserve"> </w:t>
      </w:r>
      <w:r w:rsidRPr="005D4949">
        <w:rPr>
          <w:rFonts w:eastAsia="SimSun" w:hint="eastAsia"/>
          <w:sz w:val="24"/>
          <w:szCs w:val="24"/>
          <w:lang w:eastAsia="zh-CN"/>
        </w:rPr>
        <w:t>Aug</w:t>
      </w:r>
      <w:r w:rsidRPr="005D4949">
        <w:rPr>
          <w:rFonts w:eastAsia="SimSun"/>
          <w:sz w:val="24"/>
          <w:szCs w:val="24"/>
          <w:lang w:eastAsia="zh-CN"/>
        </w:rPr>
        <w:t>, 201</w:t>
      </w:r>
      <w:r w:rsidRPr="005D4949">
        <w:rPr>
          <w:rFonts w:eastAsia="SimSun" w:hint="eastAsia"/>
          <w:sz w:val="24"/>
          <w:szCs w:val="24"/>
          <w:lang w:eastAsia="zh-CN"/>
        </w:rPr>
        <w:t>6</w:t>
      </w:r>
    </w:p>
    <w:p w:rsidR="006B5DDA" w:rsidRPr="005D4949" w:rsidRDefault="006B5DDA" w:rsidP="005D4949">
      <w:pPr>
        <w:pStyle w:val="Header"/>
        <w:tabs>
          <w:tab w:val="right" w:pos="9630"/>
          <w:tab w:val="right" w:pos="13323"/>
        </w:tabs>
        <w:outlineLvl w:val="0"/>
        <w:rPr>
          <w:rFonts w:eastAsia="SimSun" w:hint="eastAsia"/>
          <w:sz w:val="24"/>
          <w:szCs w:val="24"/>
          <w:lang w:eastAsia="zh-CN"/>
        </w:rPr>
      </w:pPr>
      <w:bookmarkStart w:id="13" w:name="_GoBack"/>
      <w:bookmarkEnd w:id="13"/>
    </w:p>
    <w:p w:rsidR="005D4949" w:rsidRPr="005D4949" w:rsidRDefault="005D4949" w:rsidP="005D4949">
      <w:pPr>
        <w:tabs>
          <w:tab w:val="left" w:pos="1985"/>
        </w:tabs>
        <w:rPr>
          <w:rFonts w:ascii="Arial" w:hAnsi="Arial"/>
          <w:b/>
          <w:sz w:val="24"/>
          <w:szCs w:val="24"/>
          <w:lang w:eastAsia="ja-JP"/>
        </w:rPr>
      </w:pPr>
      <w:r w:rsidRPr="005D4949">
        <w:rPr>
          <w:rFonts w:ascii="Arial" w:hAnsi="Arial"/>
          <w:b/>
          <w:sz w:val="24"/>
          <w:szCs w:val="24"/>
        </w:rPr>
        <w:t>Agenda Item:</w:t>
      </w:r>
      <w:r w:rsidRPr="005D4949">
        <w:rPr>
          <w:rFonts w:ascii="Arial" w:hAnsi="Arial"/>
          <w:b/>
          <w:sz w:val="24"/>
          <w:szCs w:val="24"/>
        </w:rPr>
        <w:tab/>
      </w:r>
      <w:r w:rsidRPr="005D4949">
        <w:rPr>
          <w:rFonts w:ascii="Arial" w:hAnsi="Arial"/>
          <w:b/>
          <w:sz w:val="24"/>
          <w:szCs w:val="24"/>
        </w:rPr>
        <w:tab/>
      </w:r>
      <w:bookmarkStart w:id="14" w:name="Source"/>
      <w:bookmarkEnd w:id="14"/>
      <w:r w:rsidRPr="005D4949">
        <w:rPr>
          <w:rFonts w:ascii="Arial" w:hAnsi="Arial"/>
          <w:b/>
          <w:sz w:val="24"/>
          <w:szCs w:val="24"/>
        </w:rPr>
        <w:t>8.11.2</w:t>
      </w:r>
    </w:p>
    <w:p w:rsidR="00BB3675" w:rsidRPr="00F13D4B" w:rsidRDefault="00BB3675" w:rsidP="00BB3675">
      <w:pPr>
        <w:tabs>
          <w:tab w:val="left" w:pos="1985"/>
        </w:tabs>
        <w:rPr>
          <w:rFonts w:ascii="Arial" w:hAnsi="Arial"/>
          <w:sz w:val="22"/>
          <w:szCs w:val="22"/>
          <w:lang w:eastAsia="ja-JP"/>
        </w:rPr>
      </w:pPr>
      <w:r w:rsidRPr="003D2895">
        <w:rPr>
          <w:rFonts w:ascii="Arial" w:hAnsi="Arial"/>
          <w:b/>
          <w:sz w:val="24"/>
          <w:szCs w:val="24"/>
        </w:rPr>
        <w:t xml:space="preserve">Source: </w:t>
      </w:r>
      <w:r w:rsidRPr="003D2895">
        <w:rPr>
          <w:rFonts w:ascii="Arial" w:hAnsi="Arial"/>
          <w:b/>
          <w:sz w:val="24"/>
          <w:szCs w:val="24"/>
        </w:rPr>
        <w:tab/>
      </w:r>
      <w:r w:rsidRPr="002477D8">
        <w:rPr>
          <w:rFonts w:ascii="Arial" w:hAnsi="Arial"/>
          <w:sz w:val="22"/>
          <w:szCs w:val="22"/>
        </w:rPr>
        <w:t>Ericsson</w:t>
      </w:r>
    </w:p>
    <w:p w:rsidR="009350C5" w:rsidRDefault="00BB3675" w:rsidP="00BB3675">
      <w:pPr>
        <w:rPr>
          <w:rFonts w:ascii="Arial" w:hAnsi="Arial"/>
          <w:sz w:val="22"/>
          <w:szCs w:val="22"/>
        </w:rPr>
      </w:pPr>
      <w:r w:rsidRPr="00F13D4B">
        <w:rPr>
          <w:rFonts w:ascii="Arial" w:hAnsi="Arial"/>
          <w:b/>
          <w:sz w:val="22"/>
          <w:szCs w:val="22"/>
        </w:rPr>
        <w:t>Title:</w:t>
      </w:r>
      <w:r w:rsidRPr="00F13D4B">
        <w:rPr>
          <w:rFonts w:ascii="Arial" w:hAnsi="Arial"/>
          <w:sz w:val="22"/>
          <w:szCs w:val="22"/>
        </w:rPr>
        <w:t xml:space="preserve"> </w:t>
      </w:r>
      <w:r w:rsidRPr="00F13D4B">
        <w:rPr>
          <w:rFonts w:ascii="Arial" w:hAnsi="Arial"/>
          <w:sz w:val="22"/>
          <w:szCs w:val="22"/>
        </w:rPr>
        <w:tab/>
      </w:r>
      <w:bookmarkStart w:id="15" w:name="Title"/>
      <w:bookmarkEnd w:id="15"/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2D5A02">
        <w:rPr>
          <w:rFonts w:ascii="Arial" w:hAnsi="Arial"/>
          <w:sz w:val="22"/>
          <w:szCs w:val="22"/>
        </w:rPr>
        <w:t xml:space="preserve">Further </w:t>
      </w:r>
      <w:r w:rsidR="005C360F" w:rsidRPr="005C360F">
        <w:rPr>
          <w:rFonts w:ascii="Arial" w:hAnsi="Arial"/>
          <w:sz w:val="22"/>
          <w:szCs w:val="22"/>
        </w:rPr>
        <w:t>Simulation results for V2V adjacent co-existence in unlicensed bands</w:t>
      </w:r>
    </w:p>
    <w:p w:rsidR="00BB3675" w:rsidRDefault="00BB3675" w:rsidP="00BB3675">
      <w:pPr>
        <w:rPr>
          <w:rFonts w:ascii="Arial" w:hAnsi="Arial"/>
          <w:b/>
          <w:sz w:val="24"/>
          <w:szCs w:val="24"/>
        </w:rPr>
      </w:pPr>
      <w:r w:rsidRPr="003D2895">
        <w:rPr>
          <w:rFonts w:ascii="Arial" w:hAnsi="Arial"/>
          <w:b/>
          <w:sz w:val="24"/>
          <w:szCs w:val="24"/>
        </w:rPr>
        <w:t>Document for:</w:t>
      </w:r>
      <w:r w:rsidRPr="003D2895">
        <w:rPr>
          <w:rFonts w:ascii="Arial" w:hAnsi="Arial"/>
          <w:sz w:val="24"/>
          <w:szCs w:val="24"/>
        </w:rPr>
        <w:tab/>
      </w:r>
      <w:bookmarkStart w:id="16" w:name="DocumentFor"/>
      <w:bookmarkEnd w:id="16"/>
      <w:r w:rsidR="00A621D1">
        <w:rPr>
          <w:rFonts w:ascii="Arial" w:hAnsi="Arial"/>
          <w:sz w:val="24"/>
          <w:szCs w:val="24"/>
        </w:rPr>
        <w:tab/>
      </w:r>
      <w:r w:rsidR="00950480">
        <w:rPr>
          <w:rFonts w:ascii="Arial" w:hAnsi="Arial"/>
          <w:sz w:val="22"/>
          <w:szCs w:val="22"/>
        </w:rPr>
        <w:t>Approval</w:t>
      </w:r>
    </w:p>
    <w:p w:rsidR="00297E77" w:rsidRDefault="007456AF" w:rsidP="00D86D7B">
      <w:pPr>
        <w:pStyle w:val="Heading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297E77">
        <w:rPr>
          <w:lang w:val="en-US"/>
        </w:rPr>
        <w:t>Introduction</w:t>
      </w:r>
    </w:p>
    <w:p w:rsidR="006F4DA1" w:rsidRDefault="006F4DA1" w:rsidP="006F4DA1">
      <w:pPr>
        <w:rPr>
          <w:rFonts w:eastAsia="SimSun"/>
          <w:sz w:val="22"/>
          <w:szCs w:val="22"/>
          <w:lang w:eastAsia="zh-CN"/>
        </w:rPr>
      </w:pPr>
      <w:bookmarkStart w:id="17" w:name="_Ref352842173"/>
      <w:r w:rsidRPr="00E17B7D">
        <w:rPr>
          <w:sz w:val="22"/>
          <w:szCs w:val="22"/>
          <w:lang w:eastAsia="ko-KR"/>
        </w:rPr>
        <w:t xml:space="preserve">As per the </w:t>
      </w:r>
      <w:r>
        <w:rPr>
          <w:sz w:val="22"/>
          <w:szCs w:val="22"/>
          <w:lang w:eastAsia="ko-KR"/>
        </w:rPr>
        <w:t xml:space="preserve">revised </w:t>
      </w:r>
      <w:r w:rsidRPr="00E17B7D">
        <w:rPr>
          <w:sz w:val="22"/>
          <w:szCs w:val="22"/>
          <w:lang w:eastAsia="ko-KR"/>
        </w:rPr>
        <w:t>LTE Work Item entitled “</w:t>
      </w:r>
      <w:r>
        <w:rPr>
          <w:sz w:val="22"/>
          <w:szCs w:val="22"/>
          <w:lang w:eastAsia="ko-KR"/>
        </w:rPr>
        <w:t xml:space="preserve">Revised WID: </w:t>
      </w:r>
      <w:r w:rsidRPr="00E17B7D">
        <w:rPr>
          <w:rFonts w:eastAsia="Batang"/>
          <w:i/>
          <w:sz w:val="22"/>
          <w:szCs w:val="22"/>
          <w:lang w:eastAsia="ko-KR"/>
        </w:rPr>
        <w:t>Support for V2V services based on LTE sidelink</w:t>
      </w:r>
      <w:r>
        <w:rPr>
          <w:sz w:val="22"/>
          <w:szCs w:val="22"/>
          <w:lang w:eastAsia="ko-KR"/>
        </w:rPr>
        <w:t>” [2</w:t>
      </w:r>
      <w:r w:rsidRPr="00E17B7D">
        <w:rPr>
          <w:sz w:val="22"/>
          <w:szCs w:val="22"/>
          <w:lang w:eastAsia="ko-KR"/>
        </w:rPr>
        <w:t xml:space="preserve">] LTE-based V2X (i.e. vehicle-to-vehicle, vehicle-infrastructure or vehicle-to-pedestrian) </w:t>
      </w:r>
      <w:r>
        <w:rPr>
          <w:sz w:val="22"/>
          <w:szCs w:val="22"/>
          <w:lang w:eastAsia="ko-KR"/>
        </w:rPr>
        <w:t>functionality</w:t>
      </w:r>
      <w:r w:rsidRPr="00E17B7D">
        <w:rPr>
          <w:rFonts w:hint="eastAsia"/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 xml:space="preserve">is to be defined as part of Release 14. </w:t>
      </w:r>
    </w:p>
    <w:p w:rsidR="0055676F" w:rsidRPr="00E17B7D" w:rsidRDefault="0055676F" w:rsidP="0055676F">
      <w:pPr>
        <w:rPr>
          <w:rFonts w:eastAsia="SimSun"/>
          <w:sz w:val="22"/>
          <w:szCs w:val="22"/>
          <w:lang w:eastAsia="zh-CN"/>
        </w:rPr>
      </w:pPr>
      <w:r w:rsidRPr="00E17B7D">
        <w:rPr>
          <w:rFonts w:eastAsia="SimSun"/>
          <w:sz w:val="22"/>
          <w:szCs w:val="22"/>
          <w:lang w:eastAsia="zh-CN"/>
        </w:rPr>
        <w:t xml:space="preserve">This contribution discusses </w:t>
      </w:r>
      <w:r>
        <w:rPr>
          <w:rFonts w:eastAsia="SimSun"/>
          <w:sz w:val="22"/>
          <w:szCs w:val="22"/>
          <w:lang w:eastAsia="zh-CN"/>
        </w:rPr>
        <w:t xml:space="preserve">the co-existence </w:t>
      </w:r>
      <w:r w:rsidR="008C69C6">
        <w:rPr>
          <w:rFonts w:eastAsia="SimSun"/>
          <w:sz w:val="22"/>
          <w:szCs w:val="22"/>
          <w:lang w:eastAsia="zh-CN"/>
        </w:rPr>
        <w:t xml:space="preserve">simulation results for V2V as an aggressor network to a </w:t>
      </w:r>
      <w:r w:rsidR="00E85087">
        <w:rPr>
          <w:rFonts w:eastAsia="SimSun"/>
          <w:sz w:val="22"/>
          <w:szCs w:val="22"/>
          <w:lang w:eastAsia="zh-CN"/>
        </w:rPr>
        <w:t>second V2V network in the unlicensed bands (i.e. 5.9 GHz)</w:t>
      </w:r>
    </w:p>
    <w:bookmarkEnd w:id="17"/>
    <w:p w:rsidR="00472476" w:rsidRDefault="00472476" w:rsidP="00BB78D0">
      <w:pPr>
        <w:rPr>
          <w:noProof/>
          <w:sz w:val="22"/>
          <w:szCs w:val="22"/>
          <w:lang w:eastAsia="ko-KR"/>
        </w:rPr>
      </w:pPr>
    </w:p>
    <w:p w:rsidR="000E620C" w:rsidRPr="001706B8" w:rsidRDefault="000E620C" w:rsidP="000E620C">
      <w:pPr>
        <w:pStyle w:val="Heading1"/>
      </w:pPr>
      <w:r w:rsidRPr="001706B8">
        <w:t>2.</w:t>
      </w:r>
      <w:r w:rsidRPr="001706B8">
        <w:tab/>
      </w:r>
      <w:r w:rsidR="004071AB">
        <w:t xml:space="preserve">V2V </w:t>
      </w:r>
      <w:r w:rsidR="00C74EA1" w:rsidRPr="001706B8">
        <w:t xml:space="preserve">Co-existence </w:t>
      </w:r>
      <w:r w:rsidR="004071AB">
        <w:t xml:space="preserve">Simulation </w:t>
      </w:r>
      <w:r w:rsidR="000B5CDC">
        <w:t>Assumptions</w:t>
      </w:r>
    </w:p>
    <w:p w:rsidR="00571645" w:rsidRDefault="00571645" w:rsidP="003206D1">
      <w:pPr>
        <w:pStyle w:val="Heading2"/>
        <w:ind w:left="0" w:firstLine="0"/>
        <w:rPr>
          <w:rFonts w:ascii="Times New Roman" w:eastAsia="Malgun Gothic" w:hAnsi="Times New Roman"/>
          <w:sz w:val="22"/>
          <w:szCs w:val="22"/>
          <w:lang w:eastAsia="ko-KR"/>
        </w:rPr>
      </w:pPr>
    </w:p>
    <w:p w:rsidR="004071AB" w:rsidRDefault="004071AB" w:rsidP="00571645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RAN4#78bis details of the simulation scenarios and assumptions were discussed and agreed to as defined by the Way Forward documents [7], [8] and [9] and further detailed in the references TR36.885 [4] and TR36.942 [5]. The co-existence simulation results presented in this contribution </w:t>
      </w:r>
      <w:r w:rsidR="009A4EDC">
        <w:rPr>
          <w:sz w:val="22"/>
          <w:szCs w:val="22"/>
          <w:lang w:eastAsia="zh-CN"/>
        </w:rPr>
        <w:t>comprise</w:t>
      </w:r>
      <w:r w:rsidR="00522CC3">
        <w:rPr>
          <w:sz w:val="22"/>
          <w:szCs w:val="22"/>
          <w:lang w:eastAsia="zh-CN"/>
        </w:rPr>
        <w:t xml:space="preserve"> the results for the agreed Case</w:t>
      </w:r>
      <w:r w:rsidR="00AD2A06">
        <w:rPr>
          <w:sz w:val="22"/>
          <w:szCs w:val="22"/>
          <w:lang w:eastAsia="zh-CN"/>
        </w:rPr>
        <w:t xml:space="preserve"> 3</w:t>
      </w:r>
      <w:r w:rsidR="009A4EDC">
        <w:rPr>
          <w:sz w:val="22"/>
          <w:szCs w:val="22"/>
          <w:lang w:eastAsia="zh-CN"/>
        </w:rPr>
        <w:t xml:space="preserve"> scenario of V2V transmissions acting as an aggressor to victim </w:t>
      </w:r>
      <w:r w:rsidR="00F70C86">
        <w:rPr>
          <w:sz w:val="22"/>
          <w:szCs w:val="22"/>
          <w:lang w:eastAsia="zh-CN"/>
        </w:rPr>
        <w:t xml:space="preserve">V2V DSRC UE </w:t>
      </w:r>
      <w:r w:rsidR="009A4EDC">
        <w:rPr>
          <w:sz w:val="22"/>
          <w:szCs w:val="22"/>
          <w:lang w:eastAsia="zh-CN"/>
        </w:rPr>
        <w:t>transmissions</w:t>
      </w:r>
      <w:r w:rsidR="0006280C">
        <w:rPr>
          <w:sz w:val="22"/>
          <w:szCs w:val="22"/>
          <w:lang w:eastAsia="zh-CN"/>
        </w:rPr>
        <w:t xml:space="preserve"> </w:t>
      </w:r>
      <w:r w:rsidR="0006280C">
        <w:rPr>
          <w:sz w:val="22"/>
          <w:szCs w:val="22"/>
          <w:lang w:eastAsia="zh-CN"/>
        </w:rPr>
        <w:t xml:space="preserve">and </w:t>
      </w:r>
      <w:r w:rsidR="0006280C">
        <w:rPr>
          <w:sz w:val="22"/>
          <w:szCs w:val="22"/>
          <w:lang w:eastAsia="zh-CN"/>
        </w:rPr>
        <w:t xml:space="preserve">the </w:t>
      </w:r>
      <w:r w:rsidR="0006280C">
        <w:rPr>
          <w:sz w:val="22"/>
          <w:szCs w:val="22"/>
          <w:lang w:eastAsia="zh-CN"/>
        </w:rPr>
        <w:t>Case 4</w:t>
      </w:r>
      <w:r w:rsidR="0006280C">
        <w:rPr>
          <w:sz w:val="22"/>
          <w:szCs w:val="22"/>
          <w:lang w:eastAsia="zh-CN"/>
        </w:rPr>
        <w:t xml:space="preserve"> </w:t>
      </w:r>
      <w:r w:rsidR="0006280C">
        <w:rPr>
          <w:sz w:val="22"/>
          <w:szCs w:val="22"/>
          <w:lang w:eastAsia="zh-CN"/>
        </w:rPr>
        <w:t xml:space="preserve">scenario of </w:t>
      </w:r>
      <w:r w:rsidR="0006280C">
        <w:rPr>
          <w:sz w:val="22"/>
          <w:szCs w:val="22"/>
          <w:lang w:eastAsia="zh-CN"/>
        </w:rPr>
        <w:t>DSRC</w:t>
      </w:r>
      <w:r w:rsidR="0006280C">
        <w:rPr>
          <w:sz w:val="22"/>
          <w:szCs w:val="22"/>
          <w:lang w:eastAsia="zh-CN"/>
        </w:rPr>
        <w:t xml:space="preserve"> transmissions acting as an aggressor to victim V2V UE transmissions</w:t>
      </w:r>
      <w:r w:rsidR="009A4EDC">
        <w:rPr>
          <w:sz w:val="22"/>
          <w:szCs w:val="22"/>
          <w:lang w:eastAsia="zh-CN"/>
        </w:rPr>
        <w:t>. Simulation results for V2V urban grid drop and mobility models, as defined in [4], are presented.</w:t>
      </w:r>
    </w:p>
    <w:p w:rsidR="00C938FB" w:rsidRDefault="009A4EDC" w:rsidP="00966444">
      <w:pPr>
        <w:rPr>
          <w:rFonts w:eastAsia="Malgun Gothic"/>
          <w:sz w:val="22"/>
          <w:szCs w:val="22"/>
          <w:lang w:eastAsia="ko-KR"/>
        </w:rPr>
      </w:pPr>
      <w:r w:rsidRPr="00F70C86">
        <w:rPr>
          <w:rFonts w:eastAsia="Malgun Gothic"/>
          <w:sz w:val="22"/>
          <w:szCs w:val="22"/>
          <w:lang w:eastAsia="ko-KR"/>
        </w:rPr>
        <w:t>In section</w:t>
      </w:r>
      <w:r w:rsidR="0006280C">
        <w:rPr>
          <w:rFonts w:eastAsia="Malgun Gothic"/>
          <w:sz w:val="22"/>
          <w:szCs w:val="22"/>
          <w:lang w:eastAsia="ko-KR"/>
        </w:rPr>
        <w:t>s</w:t>
      </w:r>
      <w:r w:rsidRPr="00F70C86">
        <w:rPr>
          <w:rFonts w:eastAsia="Malgun Gothic"/>
          <w:sz w:val="22"/>
          <w:szCs w:val="22"/>
          <w:lang w:eastAsia="ko-KR"/>
        </w:rPr>
        <w:t xml:space="preserve"> 3 </w:t>
      </w:r>
      <w:r w:rsidR="0006280C">
        <w:rPr>
          <w:rFonts w:eastAsia="Malgun Gothic"/>
          <w:sz w:val="22"/>
          <w:szCs w:val="22"/>
          <w:lang w:eastAsia="ko-KR"/>
        </w:rPr>
        <w:t xml:space="preserve">and 4 </w:t>
      </w:r>
      <w:r w:rsidR="00CB6E8E" w:rsidRPr="00F70C86">
        <w:rPr>
          <w:rFonts w:eastAsia="Malgun Gothic"/>
          <w:sz w:val="22"/>
          <w:szCs w:val="22"/>
          <w:lang w:eastAsia="ko-KR"/>
        </w:rPr>
        <w:t>co-existence simulation results are presented assuming the V2V mobility and drop densities are based on vehic</w:t>
      </w:r>
      <w:r w:rsidR="00522CC3">
        <w:rPr>
          <w:rFonts w:eastAsia="Malgun Gothic"/>
          <w:sz w:val="22"/>
          <w:szCs w:val="22"/>
          <w:lang w:eastAsia="ko-KR"/>
        </w:rPr>
        <w:t>le velocities of 15 and 60 km/h. Furthermore, f</w:t>
      </w:r>
      <w:r w:rsidR="00763CA2" w:rsidRPr="00F70C86">
        <w:rPr>
          <w:rFonts w:eastAsia="Malgun Gothic"/>
          <w:sz w:val="22"/>
          <w:szCs w:val="22"/>
          <w:lang w:eastAsia="ko-KR"/>
        </w:rPr>
        <w:t>or the V2V transmissions, it is assumed that no power control is employed (i.e. the t</w:t>
      </w:r>
      <w:r w:rsidR="00826A88" w:rsidRPr="00F70C86">
        <w:rPr>
          <w:rFonts w:eastAsia="Malgun Gothic"/>
          <w:sz w:val="22"/>
          <w:szCs w:val="22"/>
          <w:lang w:eastAsia="ko-KR"/>
        </w:rPr>
        <w:t>ransmissions are at full power) and</w:t>
      </w:r>
      <w:r w:rsidR="00522CC3">
        <w:rPr>
          <w:rFonts w:eastAsia="Malgun Gothic"/>
          <w:sz w:val="22"/>
          <w:szCs w:val="22"/>
          <w:lang w:eastAsia="ko-KR"/>
        </w:rPr>
        <w:t xml:space="preserve"> that</w:t>
      </w:r>
      <w:r w:rsidR="00826A88" w:rsidRPr="00F70C86">
        <w:rPr>
          <w:rFonts w:eastAsia="Malgun Gothic"/>
          <w:sz w:val="22"/>
          <w:szCs w:val="22"/>
          <w:lang w:eastAsia="ko-KR"/>
        </w:rPr>
        <w:t xml:space="preserve"> 1% of the vehicles are transmitting at any given time.</w:t>
      </w:r>
      <w:r w:rsidR="002F1DA0">
        <w:rPr>
          <w:rFonts w:eastAsia="Malgun Gothic"/>
          <w:sz w:val="22"/>
          <w:szCs w:val="22"/>
          <w:lang w:eastAsia="ko-KR"/>
        </w:rPr>
        <w:t xml:space="preserve"> </w:t>
      </w:r>
    </w:p>
    <w:p w:rsidR="009A4EDC" w:rsidRPr="00F70C86" w:rsidRDefault="009A4EDC" w:rsidP="00EE471A">
      <w:pPr>
        <w:spacing w:after="0"/>
        <w:rPr>
          <w:rFonts w:eastAsia="Malgun Gothic"/>
          <w:sz w:val="22"/>
          <w:szCs w:val="22"/>
          <w:lang w:eastAsia="ko-KR"/>
        </w:rPr>
      </w:pPr>
    </w:p>
    <w:p w:rsidR="009A4EDC" w:rsidRPr="00350491" w:rsidRDefault="009A4EDC" w:rsidP="009A4EDC">
      <w:pPr>
        <w:pStyle w:val="Heading1"/>
        <w:ind w:left="851" w:hanging="851"/>
      </w:pPr>
      <w:r w:rsidRPr="00350491">
        <w:t>3</w:t>
      </w:r>
      <w:r w:rsidRPr="00350491">
        <w:tab/>
      </w:r>
      <w:r w:rsidR="0006280C">
        <w:t xml:space="preserve">Case 3 </w:t>
      </w:r>
      <w:r>
        <w:t>Simulation Results</w:t>
      </w:r>
    </w:p>
    <w:p w:rsidR="002A6321" w:rsidRDefault="002A6321" w:rsidP="002A6321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Figure 1</w:t>
      </w:r>
      <w:r w:rsidRPr="00DF2E91">
        <w:rPr>
          <w:rFonts w:eastAsia="Malgun Gothic"/>
          <w:sz w:val="22"/>
          <w:szCs w:val="22"/>
          <w:lang w:eastAsia="ko-KR"/>
        </w:rPr>
        <w:t xml:space="preserve"> below presents loss curves</w:t>
      </w:r>
      <w:r>
        <w:rPr>
          <w:rFonts w:eastAsia="Malgun Gothic"/>
          <w:sz w:val="22"/>
          <w:szCs w:val="22"/>
          <w:lang w:eastAsia="ko-KR"/>
        </w:rPr>
        <w:t xml:space="preserve"> for PRR (packet reception ratio) for V2V transmissions in an adjacent channel acting as an aggressor to a victim V2V (DSRC) transmission</w:t>
      </w:r>
      <w:r w:rsidR="0006280C">
        <w:rPr>
          <w:rFonts w:eastAsia="Malgun Gothic"/>
          <w:sz w:val="22"/>
          <w:szCs w:val="22"/>
          <w:lang w:eastAsia="ko-KR"/>
        </w:rPr>
        <w:t xml:space="preserve"> in the 5.9 GHz unlicensed band</w:t>
      </w:r>
      <w:r>
        <w:rPr>
          <w:rFonts w:eastAsia="Malgun Gothic"/>
          <w:sz w:val="22"/>
          <w:szCs w:val="22"/>
          <w:lang w:eastAsia="ko-KR"/>
        </w:rPr>
        <w:t>. The urban grid scenario is assumed with vehicular velocities of 60 kph. PRR loss curves for the average loss and 5 %t</w:t>
      </w:r>
      <w:r w:rsidR="006434E1">
        <w:rPr>
          <w:rFonts w:eastAsia="Malgun Gothic"/>
          <w:sz w:val="22"/>
          <w:szCs w:val="22"/>
          <w:lang w:eastAsia="ko-KR"/>
        </w:rPr>
        <w:t xml:space="preserve">ile </w:t>
      </w:r>
      <w:r>
        <w:rPr>
          <w:rFonts w:eastAsia="Malgun Gothic"/>
          <w:sz w:val="22"/>
          <w:szCs w:val="22"/>
          <w:lang w:eastAsia="ko-KR"/>
        </w:rPr>
        <w:t>loss are presented for V2V victim transmission</w:t>
      </w:r>
      <w:r w:rsidR="006434E1">
        <w:rPr>
          <w:rFonts w:eastAsia="Malgun Gothic"/>
          <w:sz w:val="22"/>
          <w:szCs w:val="22"/>
          <w:lang w:eastAsia="ko-KR"/>
        </w:rPr>
        <w:t>s. A PRR distance parameter of b</w:t>
      </w:r>
      <w:r>
        <w:rPr>
          <w:rFonts w:eastAsia="Malgun Gothic"/>
          <w:sz w:val="22"/>
          <w:szCs w:val="22"/>
          <w:lang w:eastAsia="ko-KR"/>
        </w:rPr>
        <w:t xml:space="preserve"> = 150 has been employed.  Figure 2 provides the corresponding set of PRR loss curves for the same scena</w:t>
      </w:r>
      <w:r w:rsidR="006434E1">
        <w:rPr>
          <w:rFonts w:eastAsia="Malgun Gothic"/>
          <w:sz w:val="22"/>
          <w:szCs w:val="22"/>
          <w:lang w:eastAsia="ko-KR"/>
        </w:rPr>
        <w:t>rio, but with a PRR parameter “b</w:t>
      </w:r>
      <w:r>
        <w:rPr>
          <w:rFonts w:eastAsia="Malgun Gothic"/>
          <w:sz w:val="22"/>
          <w:szCs w:val="22"/>
          <w:lang w:eastAsia="ko-KR"/>
        </w:rPr>
        <w:t>” value of 250 m.</w:t>
      </w:r>
    </w:p>
    <w:p w:rsidR="00966444" w:rsidRPr="00AF7C7F" w:rsidRDefault="002A6321" w:rsidP="00AF7C7F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Figure 3 provides a corresponding set of PRR loss curves for the same scenario, but with vehicular velocities </w:t>
      </w:r>
      <w:r w:rsidR="00110F1E">
        <w:rPr>
          <w:rFonts w:eastAsia="Malgun Gothic"/>
          <w:sz w:val="22"/>
          <w:szCs w:val="22"/>
          <w:lang w:eastAsia="ko-KR"/>
        </w:rPr>
        <w:t>of 15 kph and a PRR parameter “a</w:t>
      </w:r>
      <w:r>
        <w:rPr>
          <w:rFonts w:eastAsia="Malgun Gothic"/>
          <w:sz w:val="22"/>
          <w:szCs w:val="22"/>
          <w:lang w:eastAsia="ko-KR"/>
        </w:rPr>
        <w:t>”</w:t>
      </w:r>
      <w:r w:rsidR="00F85204">
        <w:rPr>
          <w:rFonts w:eastAsia="Malgun Gothic"/>
          <w:sz w:val="22"/>
          <w:szCs w:val="22"/>
          <w:lang w:eastAsia="ko-KR"/>
        </w:rPr>
        <w:t xml:space="preserve"> value of </w:t>
      </w:r>
      <w:r w:rsidR="00110F1E">
        <w:rPr>
          <w:rFonts w:eastAsia="Malgun Gothic"/>
          <w:sz w:val="22"/>
          <w:szCs w:val="22"/>
          <w:lang w:eastAsia="ko-KR"/>
        </w:rPr>
        <w:t xml:space="preserve">0 and a parameter “b” value of </w:t>
      </w:r>
      <w:r w:rsidR="00F85204">
        <w:rPr>
          <w:rFonts w:eastAsia="Malgun Gothic"/>
          <w:sz w:val="22"/>
          <w:szCs w:val="22"/>
          <w:lang w:eastAsia="ko-KR"/>
        </w:rPr>
        <w:t>1</w:t>
      </w:r>
      <w:r>
        <w:rPr>
          <w:rFonts w:eastAsia="Malgun Gothic"/>
          <w:sz w:val="22"/>
          <w:szCs w:val="22"/>
          <w:lang w:eastAsia="ko-KR"/>
        </w:rPr>
        <w:t>50 m.</w:t>
      </w:r>
    </w:p>
    <w:p w:rsidR="00966444" w:rsidRDefault="00966444" w:rsidP="00975566">
      <w:pPr>
        <w:ind w:right="-439" w:hanging="1133"/>
        <w:jc w:val="center"/>
        <w:rPr>
          <w:rFonts w:eastAsia="Malgun Gothic"/>
          <w:lang w:eastAsia="ko-KR"/>
        </w:rPr>
      </w:pPr>
    </w:p>
    <w:p w:rsidR="00AF7C7F" w:rsidRDefault="00AF7C7F" w:rsidP="00AF7C7F">
      <w:pPr>
        <w:jc w:val="center"/>
        <w:rPr>
          <w:rFonts w:eastAsia="Malgun Gothic"/>
          <w:sz w:val="22"/>
          <w:szCs w:val="22"/>
          <w:lang w:eastAsia="ko-KR"/>
        </w:rPr>
      </w:pPr>
      <w:r w:rsidRPr="00AF7C7F">
        <w:rPr>
          <w:rFonts w:eastAsia="Malgun Gothic"/>
          <w:sz w:val="22"/>
          <w:szCs w:val="22"/>
          <w:lang w:eastAsia="ko-KR"/>
        </w:rPr>
        <w:lastRenderedPageBreak/>
        <w:drawing>
          <wp:inline distT="0" distB="0" distL="0" distR="0" wp14:anchorId="149778CE" wp14:editId="7A123A3A">
            <wp:extent cx="3740728" cy="28055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44434" cy="2808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C7F" w:rsidRDefault="00AF7C7F" w:rsidP="00966444">
      <w:pPr>
        <w:rPr>
          <w:rFonts w:eastAsia="Malgun Gothic"/>
          <w:sz w:val="22"/>
          <w:szCs w:val="22"/>
          <w:lang w:eastAsia="ko-KR"/>
        </w:rPr>
      </w:pPr>
    </w:p>
    <w:p w:rsidR="00966444" w:rsidRPr="00E179F3" w:rsidRDefault="00770953" w:rsidP="00966444">
      <w:pPr>
        <w:rPr>
          <w:rFonts w:eastAsia="Malgun Gothic"/>
          <w:sz w:val="22"/>
          <w:szCs w:val="22"/>
          <w:lang w:eastAsia="ko-KR"/>
        </w:rPr>
      </w:pPr>
      <w:r w:rsidRPr="002A6321">
        <w:rPr>
          <w:rFonts w:eastAsia="Malgun Gothic"/>
          <w:sz w:val="22"/>
          <w:szCs w:val="22"/>
          <w:lang w:eastAsia="ko-KR"/>
        </w:rPr>
        <w:t>Figure 1</w:t>
      </w:r>
      <w:r w:rsidR="00966444" w:rsidRPr="002A6321">
        <w:rPr>
          <w:rFonts w:eastAsia="Malgun Gothic"/>
          <w:sz w:val="22"/>
          <w:szCs w:val="22"/>
          <w:lang w:eastAsia="ko-KR"/>
        </w:rPr>
        <w:t xml:space="preserve">: </w:t>
      </w:r>
      <w:r w:rsidR="004F4325">
        <w:rPr>
          <w:rFonts w:eastAsia="Malgun Gothic"/>
          <w:sz w:val="22"/>
          <w:szCs w:val="22"/>
          <w:lang w:eastAsia="ko-KR"/>
        </w:rPr>
        <w:t xml:space="preserve">Case 3 </w:t>
      </w:r>
      <w:r w:rsidR="00966444" w:rsidRPr="002A6321">
        <w:rPr>
          <w:rFonts w:eastAsia="Malgun Gothic"/>
          <w:sz w:val="22"/>
          <w:szCs w:val="22"/>
          <w:lang w:eastAsia="ko-KR"/>
        </w:rPr>
        <w:t>Urban grid</w:t>
      </w:r>
      <w:r w:rsidR="00763CA2" w:rsidRPr="002A6321">
        <w:rPr>
          <w:rFonts w:eastAsia="Malgun Gothic"/>
          <w:sz w:val="22"/>
          <w:szCs w:val="22"/>
          <w:lang w:eastAsia="ko-KR"/>
        </w:rPr>
        <w:t xml:space="preserve"> scenario wit</w:t>
      </w:r>
      <w:r w:rsidR="00394534" w:rsidRPr="002A6321">
        <w:rPr>
          <w:rFonts w:eastAsia="Malgun Gothic"/>
          <w:sz w:val="22"/>
          <w:szCs w:val="22"/>
          <w:lang w:eastAsia="ko-KR"/>
        </w:rPr>
        <w:t>h a vehicle velocity</w:t>
      </w:r>
      <w:r w:rsidR="00F85204">
        <w:rPr>
          <w:rFonts w:eastAsia="Malgun Gothic"/>
          <w:sz w:val="22"/>
          <w:szCs w:val="22"/>
          <w:lang w:eastAsia="ko-KR"/>
        </w:rPr>
        <w:t xml:space="preserve"> of </w:t>
      </w:r>
      <w:r w:rsidR="00763CA2" w:rsidRPr="002A6321">
        <w:rPr>
          <w:rFonts w:eastAsia="Malgun Gothic"/>
          <w:sz w:val="22"/>
          <w:szCs w:val="22"/>
          <w:lang w:eastAsia="ko-KR"/>
        </w:rPr>
        <w:t xml:space="preserve">60 kph, </w:t>
      </w:r>
      <w:r w:rsidRPr="002A6321">
        <w:rPr>
          <w:rFonts w:eastAsia="Malgun Gothic"/>
          <w:sz w:val="22"/>
          <w:szCs w:val="22"/>
          <w:lang w:eastAsia="ko-KR"/>
        </w:rPr>
        <w:t xml:space="preserve">and </w:t>
      </w:r>
      <w:r w:rsidR="006046E1" w:rsidRPr="002A6321">
        <w:rPr>
          <w:rFonts w:eastAsia="Malgun Gothic"/>
          <w:sz w:val="22"/>
          <w:szCs w:val="22"/>
          <w:lang w:eastAsia="ko-KR"/>
        </w:rPr>
        <w:t xml:space="preserve">a </w:t>
      </w:r>
      <w:r w:rsidRPr="002A6321">
        <w:rPr>
          <w:rFonts w:eastAsia="Malgun Gothic"/>
          <w:sz w:val="22"/>
          <w:szCs w:val="22"/>
          <w:lang w:eastAsia="ko-KR"/>
        </w:rPr>
        <w:t>PRR param</w:t>
      </w:r>
      <w:r w:rsidR="005A0D2A" w:rsidRPr="002A6321">
        <w:rPr>
          <w:rFonts w:eastAsia="Malgun Gothic"/>
          <w:sz w:val="22"/>
          <w:szCs w:val="22"/>
          <w:lang w:eastAsia="ko-KR"/>
        </w:rPr>
        <w:t xml:space="preserve">eter of </w:t>
      </w:r>
      <w:r w:rsidR="002A6321" w:rsidRPr="002A6321">
        <w:rPr>
          <w:rFonts w:eastAsia="Malgun Gothic"/>
          <w:sz w:val="22"/>
          <w:szCs w:val="22"/>
          <w:lang w:eastAsia="ko-KR"/>
        </w:rPr>
        <w:t xml:space="preserve">a = </w:t>
      </w:r>
      <w:r w:rsidR="00975566">
        <w:rPr>
          <w:rFonts w:eastAsia="Malgun Gothic"/>
          <w:sz w:val="22"/>
          <w:szCs w:val="22"/>
          <w:lang w:eastAsia="ko-KR"/>
        </w:rPr>
        <w:t xml:space="preserve">0 and parameter b = </w:t>
      </w:r>
      <w:r w:rsidRPr="002A6321">
        <w:rPr>
          <w:rFonts w:eastAsia="Malgun Gothic"/>
          <w:sz w:val="22"/>
          <w:szCs w:val="22"/>
          <w:lang w:eastAsia="ko-KR"/>
        </w:rPr>
        <w:t xml:space="preserve">150 m </w:t>
      </w:r>
    </w:p>
    <w:p w:rsidR="00A93208" w:rsidRDefault="00A93208" w:rsidP="00AF7C7F">
      <w:pPr>
        <w:ind w:left="810"/>
        <w:jc w:val="center"/>
        <w:rPr>
          <w:rFonts w:eastAsia="Malgun Gothic"/>
          <w:lang w:eastAsia="ko-KR"/>
        </w:rPr>
      </w:pPr>
    </w:p>
    <w:p w:rsidR="00A93208" w:rsidRDefault="00AF7C7F" w:rsidP="00AF7C7F">
      <w:pPr>
        <w:ind w:right="-529" w:hanging="540"/>
        <w:jc w:val="center"/>
        <w:rPr>
          <w:rFonts w:eastAsia="Malgun Gothic"/>
          <w:lang w:eastAsia="ko-KR"/>
        </w:rPr>
      </w:pPr>
      <w:r w:rsidRPr="00AF7C7F">
        <w:drawing>
          <wp:inline distT="0" distB="0" distL="0" distR="0" wp14:anchorId="6B314D87" wp14:editId="5D781E98">
            <wp:extent cx="3685309" cy="276398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86306" cy="276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7DC9" w:rsidRDefault="00394534" w:rsidP="00AF7C7F">
      <w:pPr>
        <w:rPr>
          <w:rFonts w:eastAsia="Malgun Gothic"/>
          <w:sz w:val="22"/>
          <w:szCs w:val="22"/>
          <w:lang w:eastAsia="ko-KR"/>
        </w:rPr>
      </w:pPr>
      <w:r w:rsidRPr="002A6321">
        <w:rPr>
          <w:rFonts w:eastAsia="Malgun Gothic"/>
          <w:sz w:val="22"/>
          <w:szCs w:val="22"/>
          <w:lang w:eastAsia="ko-KR"/>
        </w:rPr>
        <w:t>Figure 2</w:t>
      </w:r>
      <w:r w:rsidR="00763CA2" w:rsidRPr="002A6321">
        <w:rPr>
          <w:rFonts w:eastAsia="Malgun Gothic"/>
          <w:sz w:val="22"/>
          <w:szCs w:val="22"/>
          <w:lang w:eastAsia="ko-KR"/>
        </w:rPr>
        <w:t xml:space="preserve">: </w:t>
      </w:r>
      <w:r w:rsidR="004F4325">
        <w:rPr>
          <w:rFonts w:eastAsia="Malgun Gothic"/>
          <w:sz w:val="22"/>
          <w:szCs w:val="22"/>
          <w:lang w:eastAsia="ko-KR"/>
        </w:rPr>
        <w:t xml:space="preserve">Case 3 </w:t>
      </w:r>
      <w:r w:rsidRPr="002A6321">
        <w:rPr>
          <w:rFonts w:eastAsia="Malgun Gothic"/>
          <w:sz w:val="22"/>
          <w:szCs w:val="22"/>
          <w:lang w:eastAsia="ko-KR"/>
        </w:rPr>
        <w:t xml:space="preserve">Urban grid scenario with a vehicle velocity of 60 kph, and </w:t>
      </w:r>
      <w:r w:rsidR="006046E1" w:rsidRPr="002A6321">
        <w:rPr>
          <w:rFonts w:eastAsia="Malgun Gothic"/>
          <w:sz w:val="22"/>
          <w:szCs w:val="22"/>
          <w:lang w:eastAsia="ko-KR"/>
        </w:rPr>
        <w:t xml:space="preserve">a </w:t>
      </w:r>
      <w:r w:rsidRPr="002A6321">
        <w:rPr>
          <w:rFonts w:eastAsia="Malgun Gothic"/>
          <w:sz w:val="22"/>
          <w:szCs w:val="22"/>
          <w:lang w:eastAsia="ko-KR"/>
        </w:rPr>
        <w:t>PRR param</w:t>
      </w:r>
      <w:r w:rsidR="006046E1" w:rsidRPr="002A6321">
        <w:rPr>
          <w:rFonts w:eastAsia="Malgun Gothic"/>
          <w:sz w:val="22"/>
          <w:szCs w:val="22"/>
          <w:lang w:eastAsia="ko-KR"/>
        </w:rPr>
        <w:t xml:space="preserve">eter of </w:t>
      </w:r>
      <w:r w:rsidR="00A47DC9">
        <w:rPr>
          <w:rFonts w:eastAsia="Malgun Gothic"/>
          <w:sz w:val="22"/>
          <w:szCs w:val="22"/>
          <w:lang w:eastAsia="ko-KR"/>
        </w:rPr>
        <w:t>b</w:t>
      </w:r>
      <w:r w:rsidR="002A6321" w:rsidRPr="002A6321">
        <w:rPr>
          <w:rFonts w:eastAsia="Malgun Gothic"/>
          <w:sz w:val="22"/>
          <w:szCs w:val="22"/>
          <w:lang w:eastAsia="ko-KR"/>
        </w:rPr>
        <w:t xml:space="preserve"> = </w:t>
      </w:r>
      <w:r w:rsidR="00E179F3">
        <w:rPr>
          <w:rFonts w:eastAsia="Malgun Gothic"/>
          <w:sz w:val="22"/>
          <w:szCs w:val="22"/>
          <w:lang w:eastAsia="ko-KR"/>
        </w:rPr>
        <w:t>2</w:t>
      </w:r>
      <w:r w:rsidRPr="002A6321">
        <w:rPr>
          <w:rFonts w:eastAsia="Malgun Gothic"/>
          <w:sz w:val="22"/>
          <w:szCs w:val="22"/>
          <w:lang w:eastAsia="ko-KR"/>
        </w:rPr>
        <w:t xml:space="preserve">50 m </w:t>
      </w:r>
    </w:p>
    <w:p w:rsidR="00900D65" w:rsidRDefault="00900D65" w:rsidP="00900D65">
      <w:pPr>
        <w:jc w:val="center"/>
        <w:rPr>
          <w:rFonts w:eastAsia="Malgun Gothic"/>
          <w:sz w:val="22"/>
          <w:szCs w:val="22"/>
          <w:lang w:eastAsia="ko-KR"/>
        </w:rPr>
      </w:pPr>
    </w:p>
    <w:p w:rsidR="00900D65" w:rsidRDefault="008C3586" w:rsidP="00BC60F4">
      <w:pPr>
        <w:jc w:val="center"/>
        <w:rPr>
          <w:rFonts w:eastAsia="Malgun Gothic"/>
          <w:sz w:val="22"/>
          <w:szCs w:val="22"/>
          <w:lang w:eastAsia="ko-KR"/>
        </w:rPr>
      </w:pPr>
      <w:r w:rsidRPr="008C3586">
        <w:rPr>
          <w:rFonts w:eastAsia="Malgun Gothic"/>
          <w:sz w:val="22"/>
          <w:szCs w:val="22"/>
          <w:lang w:eastAsia="ko-KR"/>
        </w:rPr>
        <w:lastRenderedPageBreak/>
        <w:drawing>
          <wp:inline distT="0" distB="0" distL="0" distR="0" wp14:anchorId="5D8474A5" wp14:editId="4EE17E58">
            <wp:extent cx="3574474" cy="2680855"/>
            <wp:effectExtent l="0" t="0" r="6985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75441" cy="268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6E1" w:rsidRPr="002A6321" w:rsidRDefault="006046E1" w:rsidP="006046E1">
      <w:pPr>
        <w:rPr>
          <w:rFonts w:eastAsia="Malgun Gothic"/>
          <w:sz w:val="22"/>
          <w:szCs w:val="22"/>
          <w:lang w:eastAsia="ko-KR"/>
        </w:rPr>
      </w:pPr>
      <w:r w:rsidRPr="002A6321">
        <w:rPr>
          <w:rFonts w:eastAsia="Malgun Gothic"/>
          <w:sz w:val="22"/>
          <w:szCs w:val="22"/>
          <w:lang w:eastAsia="ko-KR"/>
        </w:rPr>
        <w:t xml:space="preserve">Figure 3: </w:t>
      </w:r>
      <w:r w:rsidR="004F4325">
        <w:rPr>
          <w:rFonts w:eastAsia="Malgun Gothic"/>
          <w:sz w:val="22"/>
          <w:szCs w:val="22"/>
          <w:lang w:eastAsia="ko-KR"/>
        </w:rPr>
        <w:t xml:space="preserve">Case 3 </w:t>
      </w:r>
      <w:r w:rsidRPr="002A6321">
        <w:rPr>
          <w:rFonts w:eastAsia="Malgun Gothic"/>
          <w:sz w:val="22"/>
          <w:szCs w:val="22"/>
          <w:lang w:eastAsia="ko-KR"/>
        </w:rPr>
        <w:t>Urban grid scenario with a vehicle velocity of 15 kph, and a PRR parameter of</w:t>
      </w:r>
      <w:r w:rsidR="00BC60F4">
        <w:rPr>
          <w:rFonts w:eastAsia="Malgun Gothic"/>
          <w:sz w:val="22"/>
          <w:szCs w:val="22"/>
          <w:lang w:eastAsia="ko-KR"/>
        </w:rPr>
        <w:t xml:space="preserve"> b =</w:t>
      </w:r>
      <w:r w:rsidRPr="002A6321">
        <w:rPr>
          <w:rFonts w:eastAsia="Malgun Gothic"/>
          <w:sz w:val="22"/>
          <w:szCs w:val="22"/>
          <w:lang w:eastAsia="ko-KR"/>
        </w:rPr>
        <w:t xml:space="preserve"> </w:t>
      </w:r>
      <w:r w:rsidR="002A6321" w:rsidRPr="002A6321">
        <w:rPr>
          <w:rFonts w:eastAsia="Malgun Gothic"/>
          <w:sz w:val="22"/>
          <w:szCs w:val="22"/>
          <w:lang w:eastAsia="ko-KR"/>
        </w:rPr>
        <w:t>1</w:t>
      </w:r>
      <w:r w:rsidRPr="002A6321">
        <w:rPr>
          <w:rFonts w:eastAsia="Malgun Gothic"/>
          <w:sz w:val="22"/>
          <w:szCs w:val="22"/>
          <w:lang w:eastAsia="ko-KR"/>
        </w:rPr>
        <w:t xml:space="preserve">50 m </w:t>
      </w:r>
    </w:p>
    <w:p w:rsidR="00763CA2" w:rsidRDefault="00763CA2" w:rsidP="00796E32">
      <w:pPr>
        <w:rPr>
          <w:rFonts w:eastAsia="Malgun Gothic"/>
          <w:lang w:eastAsia="ko-KR"/>
        </w:rPr>
      </w:pPr>
    </w:p>
    <w:p w:rsidR="001B459A" w:rsidRDefault="002A6321" w:rsidP="00796E32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From the results in Figures 1</w:t>
      </w:r>
      <w:r w:rsidR="001B459A" w:rsidRPr="00370D3C">
        <w:rPr>
          <w:rFonts w:eastAsia="Malgun Gothic"/>
          <w:sz w:val="22"/>
          <w:szCs w:val="22"/>
          <w:lang w:eastAsia="ko-KR"/>
        </w:rPr>
        <w:t xml:space="preserve">, </w:t>
      </w:r>
      <w:r>
        <w:rPr>
          <w:rFonts w:eastAsia="Malgun Gothic"/>
          <w:sz w:val="22"/>
          <w:szCs w:val="22"/>
          <w:lang w:eastAsia="ko-KR"/>
        </w:rPr>
        <w:t>2 and 3</w:t>
      </w:r>
      <w:r w:rsidR="001B459A" w:rsidRPr="00370D3C">
        <w:rPr>
          <w:rFonts w:eastAsia="Malgun Gothic"/>
          <w:sz w:val="22"/>
          <w:szCs w:val="22"/>
          <w:lang w:eastAsia="ko-KR"/>
        </w:rPr>
        <w:t xml:space="preserve"> it can be seen that adjacent channel transmissions by an aggressor V2V network in a</w:t>
      </w:r>
      <w:r w:rsidR="00370D3C">
        <w:rPr>
          <w:rFonts w:eastAsia="Malgun Gothic"/>
          <w:sz w:val="22"/>
          <w:szCs w:val="22"/>
          <w:lang w:eastAsia="ko-KR"/>
        </w:rPr>
        <w:t>n</w:t>
      </w:r>
      <w:r w:rsidR="001B459A" w:rsidRPr="00370D3C">
        <w:rPr>
          <w:rFonts w:eastAsia="Malgun Gothic"/>
          <w:sz w:val="22"/>
          <w:szCs w:val="22"/>
          <w:lang w:eastAsia="ko-KR"/>
        </w:rPr>
        <w:t xml:space="preserve"> urban grid to a co-located </w:t>
      </w:r>
      <w:r>
        <w:rPr>
          <w:rFonts w:eastAsia="Malgun Gothic"/>
          <w:sz w:val="22"/>
          <w:szCs w:val="22"/>
          <w:lang w:eastAsia="ko-KR"/>
        </w:rPr>
        <w:t>V2V</w:t>
      </w:r>
      <w:r w:rsidR="001B459A" w:rsidRPr="00370D3C">
        <w:rPr>
          <w:rFonts w:eastAsia="Malgun Gothic"/>
          <w:sz w:val="22"/>
          <w:szCs w:val="22"/>
          <w:lang w:eastAsia="ko-KR"/>
        </w:rPr>
        <w:t xml:space="preserve"> victim network can result in </w:t>
      </w:r>
      <w:r>
        <w:rPr>
          <w:rFonts w:eastAsia="Malgun Gothic"/>
          <w:sz w:val="22"/>
          <w:szCs w:val="22"/>
          <w:lang w:eastAsia="ko-KR"/>
        </w:rPr>
        <w:t>a</w:t>
      </w:r>
      <w:r w:rsidR="00FA0303">
        <w:rPr>
          <w:rFonts w:eastAsia="Malgun Gothic"/>
          <w:sz w:val="22"/>
          <w:szCs w:val="22"/>
          <w:lang w:eastAsia="ko-KR"/>
        </w:rPr>
        <w:t xml:space="preserve"> degradation in average PRR of about 1% </w:t>
      </w:r>
      <w:r>
        <w:rPr>
          <w:rFonts w:eastAsia="Malgun Gothic"/>
          <w:sz w:val="22"/>
          <w:szCs w:val="22"/>
          <w:lang w:eastAsia="ko-KR"/>
        </w:rPr>
        <w:t>for a nominal ACLR value of 30 dB, but 5%</w:t>
      </w:r>
      <w:r w:rsidR="00FA0303">
        <w:rPr>
          <w:rFonts w:eastAsia="Malgun Gothic"/>
          <w:sz w:val="22"/>
          <w:szCs w:val="22"/>
          <w:lang w:eastAsia="ko-KR"/>
        </w:rPr>
        <w:t>-</w:t>
      </w:r>
      <w:r>
        <w:rPr>
          <w:rFonts w:eastAsia="Malgun Gothic"/>
          <w:sz w:val="22"/>
          <w:szCs w:val="22"/>
          <w:lang w:eastAsia="ko-KR"/>
        </w:rPr>
        <w:t>tile P</w:t>
      </w:r>
      <w:r w:rsidR="00FA0303">
        <w:rPr>
          <w:rFonts w:eastAsia="Malgun Gothic"/>
          <w:sz w:val="22"/>
          <w:szCs w:val="22"/>
          <w:lang w:eastAsia="ko-KR"/>
        </w:rPr>
        <w:t>RR loss values of 7</w:t>
      </w:r>
      <w:r>
        <w:rPr>
          <w:rFonts w:eastAsia="Malgun Gothic"/>
          <w:sz w:val="22"/>
          <w:szCs w:val="22"/>
          <w:lang w:eastAsia="ko-KR"/>
        </w:rPr>
        <w:t xml:space="preserve"> to 10% at a nominal ACLR of 30 dB</w:t>
      </w:r>
      <w:r w:rsidR="00433E4F">
        <w:rPr>
          <w:rFonts w:eastAsia="Malgun Gothic"/>
          <w:sz w:val="22"/>
          <w:szCs w:val="22"/>
          <w:lang w:eastAsia="ko-KR"/>
        </w:rPr>
        <w:t xml:space="preserve"> for a vehicular velocity of 60 kph. However</w:t>
      </w:r>
      <w:r w:rsidR="00FA0303">
        <w:rPr>
          <w:rFonts w:eastAsia="Malgun Gothic"/>
          <w:sz w:val="22"/>
          <w:szCs w:val="22"/>
          <w:lang w:eastAsia="ko-KR"/>
        </w:rPr>
        <w:t>,</w:t>
      </w:r>
      <w:r w:rsidR="00433E4F">
        <w:rPr>
          <w:rFonts w:eastAsia="Malgun Gothic"/>
          <w:sz w:val="22"/>
          <w:szCs w:val="22"/>
          <w:lang w:eastAsia="ko-KR"/>
        </w:rPr>
        <w:t xml:space="preserve"> higher PRR 5%</w:t>
      </w:r>
      <w:r w:rsidR="00FA0303">
        <w:rPr>
          <w:rFonts w:eastAsia="Malgun Gothic"/>
          <w:sz w:val="22"/>
          <w:szCs w:val="22"/>
          <w:lang w:eastAsia="ko-KR"/>
        </w:rPr>
        <w:t>-</w:t>
      </w:r>
      <w:r w:rsidR="00433E4F">
        <w:rPr>
          <w:rFonts w:eastAsia="Malgun Gothic"/>
          <w:sz w:val="22"/>
          <w:szCs w:val="22"/>
          <w:lang w:eastAsia="ko-KR"/>
        </w:rPr>
        <w:t>tile losses are noted for a lower vehicular velocity of 15 kph. This is due to the higher number of possible transmitting vehicles in the urban grid at lower velocities.</w:t>
      </w:r>
    </w:p>
    <w:p w:rsidR="00063C5E" w:rsidRPr="00A741D1" w:rsidRDefault="00063C5E" w:rsidP="00796E32">
      <w:pPr>
        <w:rPr>
          <w:rFonts w:eastAsia="Malgun Gothic"/>
          <w:b/>
          <w:sz w:val="22"/>
          <w:szCs w:val="22"/>
          <w:u w:val="single"/>
          <w:lang w:eastAsia="ko-KR"/>
        </w:rPr>
      </w:pPr>
      <w:r w:rsidRPr="00A741D1">
        <w:rPr>
          <w:rFonts w:eastAsia="Malgun Gothic"/>
          <w:b/>
          <w:sz w:val="22"/>
          <w:szCs w:val="22"/>
          <w:u w:val="single"/>
          <w:lang w:eastAsia="ko-KR"/>
        </w:rPr>
        <w:t>Observation#1</w:t>
      </w:r>
    </w:p>
    <w:p w:rsidR="00063C5E" w:rsidRDefault="00A741D1" w:rsidP="00A741D1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Malgun Gothic" w:hAnsi="Times New Roman"/>
          <w:b/>
          <w:lang w:eastAsia="ko-KR"/>
        </w:rPr>
      </w:pPr>
      <w:r w:rsidRPr="00A741D1">
        <w:rPr>
          <w:rFonts w:ascii="Times New Roman" w:eastAsia="Malgun Gothic" w:hAnsi="Times New Roman"/>
          <w:b/>
          <w:lang w:eastAsia="ko-KR"/>
        </w:rPr>
        <w:t>For Case</w:t>
      </w:r>
      <w:r>
        <w:rPr>
          <w:rFonts w:ascii="Times New Roman" w:eastAsia="Malgun Gothic" w:hAnsi="Times New Roman"/>
          <w:b/>
          <w:lang w:eastAsia="ko-KR"/>
        </w:rPr>
        <w:t xml:space="preserve"> 3 V2V adjacent channel co-existence the average PRR loss due to LTE V2V aggressor transmissions impacting DSRC V2V victim transmissions </w:t>
      </w:r>
      <w:r w:rsidR="00156C52">
        <w:rPr>
          <w:rFonts w:ascii="Times New Roman" w:eastAsia="Malgun Gothic" w:hAnsi="Times New Roman"/>
          <w:b/>
          <w:lang w:eastAsia="ko-KR"/>
        </w:rPr>
        <w:t>are less</w:t>
      </w:r>
      <w:r>
        <w:rPr>
          <w:rFonts w:ascii="Times New Roman" w:eastAsia="Malgun Gothic" w:hAnsi="Times New Roman"/>
          <w:b/>
          <w:lang w:eastAsia="ko-KR"/>
        </w:rPr>
        <w:t xml:space="preserve"> than </w:t>
      </w:r>
      <w:r w:rsidR="00156C52">
        <w:rPr>
          <w:rFonts w:ascii="Times New Roman" w:eastAsia="Malgun Gothic" w:hAnsi="Times New Roman"/>
          <w:b/>
          <w:lang w:eastAsia="ko-KR"/>
        </w:rPr>
        <w:t xml:space="preserve">an acceptable level of </w:t>
      </w:r>
      <w:r>
        <w:rPr>
          <w:rFonts w:ascii="Times New Roman" w:eastAsia="Malgun Gothic" w:hAnsi="Times New Roman"/>
          <w:b/>
          <w:lang w:eastAsia="ko-KR"/>
        </w:rPr>
        <w:t xml:space="preserve">5% for vehicular velocities of 60 kph at a target ACIR of 30 </w:t>
      </w:r>
      <w:proofErr w:type="spellStart"/>
      <w:r>
        <w:rPr>
          <w:rFonts w:ascii="Times New Roman" w:eastAsia="Malgun Gothic" w:hAnsi="Times New Roman"/>
          <w:b/>
          <w:lang w:eastAsia="ko-KR"/>
        </w:rPr>
        <w:t>dB.</w:t>
      </w:r>
      <w:proofErr w:type="spellEnd"/>
    </w:p>
    <w:p w:rsidR="00A741D1" w:rsidRPr="00A741D1" w:rsidRDefault="00A741D1" w:rsidP="00A741D1">
      <w:pPr>
        <w:rPr>
          <w:rFonts w:eastAsia="Malgun Gothic"/>
          <w:b/>
          <w:sz w:val="22"/>
          <w:szCs w:val="22"/>
          <w:u w:val="single"/>
          <w:lang w:eastAsia="ko-KR"/>
        </w:rPr>
      </w:pPr>
      <w:r w:rsidRPr="00A741D1">
        <w:rPr>
          <w:rFonts w:eastAsia="Malgun Gothic"/>
          <w:b/>
          <w:sz w:val="22"/>
          <w:szCs w:val="22"/>
          <w:u w:val="single"/>
          <w:lang w:eastAsia="ko-KR"/>
        </w:rPr>
        <w:t>Observation#2</w:t>
      </w:r>
    </w:p>
    <w:p w:rsidR="00A741D1" w:rsidRPr="00A741D1" w:rsidRDefault="00A741D1" w:rsidP="00A741D1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Malgun Gothic" w:hAnsi="Times New Roman"/>
          <w:b/>
          <w:lang w:eastAsia="ko-KR"/>
        </w:rPr>
      </w:pPr>
      <w:r w:rsidRPr="00A741D1">
        <w:rPr>
          <w:rFonts w:ascii="Times New Roman" w:eastAsia="Malgun Gothic" w:hAnsi="Times New Roman"/>
          <w:b/>
          <w:lang w:eastAsia="ko-KR"/>
        </w:rPr>
        <w:t>For Case</w:t>
      </w:r>
      <w:r>
        <w:rPr>
          <w:rFonts w:ascii="Times New Roman" w:eastAsia="Malgun Gothic" w:hAnsi="Times New Roman"/>
          <w:b/>
          <w:lang w:eastAsia="ko-KR"/>
        </w:rPr>
        <w:t xml:space="preserve"> 3 V2V adjacent channel co-existence the </w:t>
      </w:r>
      <w:r>
        <w:rPr>
          <w:rFonts w:ascii="Times New Roman" w:eastAsia="Malgun Gothic" w:hAnsi="Times New Roman"/>
          <w:b/>
          <w:lang w:eastAsia="ko-KR"/>
        </w:rPr>
        <w:t>5%-tile</w:t>
      </w:r>
      <w:r>
        <w:rPr>
          <w:rFonts w:ascii="Times New Roman" w:eastAsia="Malgun Gothic" w:hAnsi="Times New Roman"/>
          <w:b/>
          <w:lang w:eastAsia="ko-KR"/>
        </w:rPr>
        <w:t xml:space="preserve"> PRR loss due to </w:t>
      </w:r>
      <w:r>
        <w:rPr>
          <w:rFonts w:ascii="Times New Roman" w:eastAsia="Malgun Gothic" w:hAnsi="Times New Roman"/>
          <w:b/>
          <w:lang w:eastAsia="ko-KR"/>
        </w:rPr>
        <w:t xml:space="preserve">LTE </w:t>
      </w:r>
      <w:r>
        <w:rPr>
          <w:rFonts w:ascii="Times New Roman" w:eastAsia="Malgun Gothic" w:hAnsi="Times New Roman"/>
          <w:b/>
          <w:lang w:eastAsia="ko-KR"/>
        </w:rPr>
        <w:t xml:space="preserve">V2V aggressor transmissions impacting DSRC </w:t>
      </w:r>
      <w:r>
        <w:rPr>
          <w:rFonts w:ascii="Times New Roman" w:eastAsia="Malgun Gothic" w:hAnsi="Times New Roman"/>
          <w:b/>
          <w:lang w:eastAsia="ko-KR"/>
        </w:rPr>
        <w:t xml:space="preserve">V2V </w:t>
      </w:r>
      <w:r>
        <w:rPr>
          <w:rFonts w:ascii="Times New Roman" w:eastAsia="Malgun Gothic" w:hAnsi="Times New Roman"/>
          <w:b/>
          <w:lang w:eastAsia="ko-KR"/>
        </w:rPr>
        <w:t xml:space="preserve">victim transmissions is </w:t>
      </w:r>
      <w:r>
        <w:rPr>
          <w:rFonts w:ascii="Times New Roman" w:eastAsia="Malgun Gothic" w:hAnsi="Times New Roman"/>
          <w:b/>
          <w:lang w:eastAsia="ko-KR"/>
        </w:rPr>
        <w:t xml:space="preserve">greater </w:t>
      </w:r>
      <w:r>
        <w:rPr>
          <w:rFonts w:ascii="Times New Roman" w:eastAsia="Malgun Gothic" w:hAnsi="Times New Roman"/>
          <w:b/>
          <w:lang w:eastAsia="ko-KR"/>
        </w:rPr>
        <w:t xml:space="preserve">than </w:t>
      </w:r>
      <w:r w:rsidR="00156C52">
        <w:rPr>
          <w:rFonts w:ascii="Times New Roman" w:eastAsia="Malgun Gothic" w:hAnsi="Times New Roman"/>
          <w:b/>
          <w:lang w:eastAsia="ko-KR"/>
        </w:rPr>
        <w:t>12</w:t>
      </w:r>
      <w:r>
        <w:rPr>
          <w:rFonts w:ascii="Times New Roman" w:eastAsia="Malgun Gothic" w:hAnsi="Times New Roman"/>
          <w:b/>
          <w:lang w:eastAsia="ko-KR"/>
        </w:rPr>
        <w:t xml:space="preserve">% for vehicular velocities of 60 kph at a target ACIR of 30 </w:t>
      </w:r>
      <w:proofErr w:type="spellStart"/>
      <w:r>
        <w:rPr>
          <w:rFonts w:ascii="Times New Roman" w:eastAsia="Malgun Gothic" w:hAnsi="Times New Roman"/>
          <w:b/>
          <w:lang w:eastAsia="ko-KR"/>
        </w:rPr>
        <w:t>dB.</w:t>
      </w:r>
      <w:proofErr w:type="spellEnd"/>
    </w:p>
    <w:p w:rsidR="00A741D1" w:rsidRPr="00A741D1" w:rsidRDefault="00A741D1" w:rsidP="00A741D1">
      <w:pPr>
        <w:rPr>
          <w:rFonts w:eastAsia="Malgun Gothic"/>
          <w:b/>
          <w:lang w:eastAsia="ko-KR"/>
        </w:rPr>
      </w:pPr>
    </w:p>
    <w:p w:rsidR="0006280C" w:rsidRPr="00370D3C" w:rsidRDefault="0006280C" w:rsidP="00796E32">
      <w:pPr>
        <w:rPr>
          <w:rFonts w:eastAsia="Malgun Gothic"/>
          <w:sz w:val="22"/>
          <w:szCs w:val="22"/>
          <w:lang w:eastAsia="ko-KR"/>
        </w:rPr>
      </w:pPr>
    </w:p>
    <w:p w:rsidR="0006280C" w:rsidRPr="00350491" w:rsidRDefault="0006280C" w:rsidP="0006280C">
      <w:pPr>
        <w:pStyle w:val="Heading1"/>
        <w:ind w:left="851" w:hanging="851"/>
      </w:pPr>
      <w:r>
        <w:t>4</w:t>
      </w:r>
      <w:r w:rsidRPr="00350491">
        <w:tab/>
      </w:r>
      <w:r>
        <w:t>Case 4</w:t>
      </w:r>
      <w:r>
        <w:t xml:space="preserve"> Simulation Results</w:t>
      </w:r>
    </w:p>
    <w:p w:rsidR="004F4325" w:rsidRDefault="0006280C" w:rsidP="0006280C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Figure 4</w:t>
      </w:r>
      <w:r w:rsidR="009B5BAE">
        <w:rPr>
          <w:rFonts w:eastAsia="Malgun Gothic"/>
          <w:sz w:val="22"/>
          <w:szCs w:val="22"/>
          <w:lang w:eastAsia="ko-KR"/>
        </w:rPr>
        <w:t>, 5 and 6</w:t>
      </w:r>
      <w:r w:rsidR="00156C52">
        <w:rPr>
          <w:rFonts w:eastAsia="Malgun Gothic"/>
          <w:sz w:val="22"/>
          <w:szCs w:val="22"/>
          <w:lang w:eastAsia="ko-KR"/>
        </w:rPr>
        <w:t xml:space="preserve"> below present</w:t>
      </w:r>
      <w:r w:rsidRPr="00DF2E91">
        <w:rPr>
          <w:rFonts w:eastAsia="Malgun Gothic"/>
          <w:sz w:val="22"/>
          <w:szCs w:val="22"/>
          <w:lang w:eastAsia="ko-KR"/>
        </w:rPr>
        <w:t xml:space="preserve"> loss curves</w:t>
      </w:r>
      <w:r>
        <w:rPr>
          <w:rFonts w:eastAsia="Malgun Gothic"/>
          <w:sz w:val="22"/>
          <w:szCs w:val="22"/>
          <w:lang w:eastAsia="ko-KR"/>
        </w:rPr>
        <w:t xml:space="preserve"> for PRR (packet reception ratio) for </w:t>
      </w:r>
      <w:r>
        <w:rPr>
          <w:rFonts w:eastAsia="Malgun Gothic"/>
          <w:sz w:val="22"/>
          <w:szCs w:val="22"/>
          <w:lang w:eastAsia="ko-KR"/>
        </w:rPr>
        <w:t>DSRC</w:t>
      </w:r>
      <w:r>
        <w:rPr>
          <w:rFonts w:eastAsia="Malgun Gothic"/>
          <w:sz w:val="22"/>
          <w:szCs w:val="22"/>
          <w:lang w:eastAsia="ko-KR"/>
        </w:rPr>
        <w:t xml:space="preserve"> transmissions</w:t>
      </w:r>
      <w:r w:rsidR="009B5BAE">
        <w:rPr>
          <w:rFonts w:eastAsia="Malgun Gothic"/>
          <w:sz w:val="22"/>
          <w:szCs w:val="22"/>
          <w:lang w:eastAsia="ko-KR"/>
        </w:rPr>
        <w:t xml:space="preserve"> at 23 dBm</w:t>
      </w:r>
      <w:r>
        <w:rPr>
          <w:rFonts w:eastAsia="Malgun Gothic"/>
          <w:sz w:val="22"/>
          <w:szCs w:val="22"/>
          <w:lang w:eastAsia="ko-KR"/>
        </w:rPr>
        <w:t xml:space="preserve"> in an adjacent channel acting as an aggressor to a victim V2V transmission</w:t>
      </w:r>
      <w:r>
        <w:rPr>
          <w:rFonts w:eastAsia="Malgun Gothic"/>
          <w:sz w:val="22"/>
          <w:szCs w:val="22"/>
          <w:lang w:eastAsia="ko-KR"/>
        </w:rPr>
        <w:t>s</w:t>
      </w:r>
      <w:r w:rsidR="004F4325">
        <w:rPr>
          <w:rFonts w:eastAsia="Malgun Gothic"/>
          <w:sz w:val="22"/>
          <w:szCs w:val="22"/>
          <w:lang w:eastAsia="ko-KR"/>
        </w:rPr>
        <w:t xml:space="preserve"> in the 5.9 GHz unlicensed band</w:t>
      </w:r>
      <w:r>
        <w:rPr>
          <w:rFonts w:eastAsia="Malgun Gothic"/>
          <w:sz w:val="22"/>
          <w:szCs w:val="22"/>
          <w:lang w:eastAsia="ko-KR"/>
        </w:rPr>
        <w:t>. The urban grid scenario is assumed with vehicular velocities of 60</w:t>
      </w:r>
      <w:r w:rsidR="009B5BAE">
        <w:rPr>
          <w:rFonts w:eastAsia="Malgun Gothic"/>
          <w:sz w:val="22"/>
          <w:szCs w:val="22"/>
          <w:lang w:eastAsia="ko-KR"/>
        </w:rPr>
        <w:t xml:space="preserve"> and 15</w:t>
      </w:r>
      <w:r>
        <w:rPr>
          <w:rFonts w:eastAsia="Malgun Gothic"/>
          <w:sz w:val="22"/>
          <w:szCs w:val="22"/>
          <w:lang w:eastAsia="ko-KR"/>
        </w:rPr>
        <w:t xml:space="preserve"> kph</w:t>
      </w:r>
      <w:r w:rsidR="009B5BAE">
        <w:rPr>
          <w:rFonts w:eastAsia="Malgun Gothic"/>
          <w:sz w:val="22"/>
          <w:szCs w:val="22"/>
          <w:lang w:eastAsia="ko-KR"/>
        </w:rPr>
        <w:t xml:space="preserve"> </w:t>
      </w:r>
      <w:r w:rsidR="00156C52">
        <w:rPr>
          <w:rFonts w:eastAsia="Malgun Gothic"/>
          <w:sz w:val="22"/>
          <w:szCs w:val="22"/>
          <w:lang w:eastAsia="ko-KR"/>
        </w:rPr>
        <w:t>are</w:t>
      </w:r>
      <w:r w:rsidR="009B5BAE">
        <w:rPr>
          <w:rFonts w:eastAsia="Malgun Gothic"/>
          <w:sz w:val="22"/>
          <w:szCs w:val="22"/>
          <w:lang w:eastAsia="ko-KR"/>
        </w:rPr>
        <w:t xml:space="preserve"> employed</w:t>
      </w:r>
      <w:r>
        <w:rPr>
          <w:rFonts w:eastAsia="Malgun Gothic"/>
          <w:sz w:val="22"/>
          <w:szCs w:val="22"/>
          <w:lang w:eastAsia="ko-KR"/>
        </w:rPr>
        <w:t xml:space="preserve">. </w:t>
      </w:r>
      <w:r w:rsidR="00FA009D">
        <w:rPr>
          <w:rFonts w:eastAsia="Malgun Gothic"/>
          <w:sz w:val="22"/>
          <w:szCs w:val="22"/>
          <w:lang w:eastAsia="ko-KR"/>
        </w:rPr>
        <w:t xml:space="preserve">A DSRC UE ACLR of 26 dB </w:t>
      </w:r>
      <w:r w:rsidR="00156C52">
        <w:rPr>
          <w:rFonts w:eastAsia="Malgun Gothic"/>
          <w:sz w:val="22"/>
          <w:szCs w:val="22"/>
          <w:lang w:eastAsia="ko-KR"/>
        </w:rPr>
        <w:t>is</w:t>
      </w:r>
      <w:r w:rsidR="00FA009D">
        <w:rPr>
          <w:rFonts w:eastAsia="Malgun Gothic"/>
          <w:sz w:val="22"/>
          <w:szCs w:val="22"/>
          <w:lang w:eastAsia="ko-KR"/>
        </w:rPr>
        <w:t xml:space="preserve"> assumed in the analysis. </w:t>
      </w:r>
      <w:r>
        <w:rPr>
          <w:rFonts w:eastAsia="Malgun Gothic"/>
          <w:sz w:val="22"/>
          <w:szCs w:val="22"/>
          <w:lang w:eastAsia="ko-KR"/>
        </w:rPr>
        <w:t>PRR loss curves for the average loss and 5 %t</w:t>
      </w:r>
      <w:r w:rsidR="009B5BAE">
        <w:rPr>
          <w:rFonts w:eastAsia="Malgun Gothic"/>
          <w:sz w:val="22"/>
          <w:szCs w:val="22"/>
          <w:lang w:eastAsia="ko-KR"/>
        </w:rPr>
        <w:t xml:space="preserve">ile </w:t>
      </w:r>
      <w:r>
        <w:rPr>
          <w:rFonts w:eastAsia="Malgun Gothic"/>
          <w:sz w:val="22"/>
          <w:szCs w:val="22"/>
          <w:lang w:eastAsia="ko-KR"/>
        </w:rPr>
        <w:t>loss are presented for V2V victim transmission</w:t>
      </w:r>
      <w:r w:rsidR="009B5BAE">
        <w:rPr>
          <w:rFonts w:eastAsia="Malgun Gothic"/>
          <w:sz w:val="22"/>
          <w:szCs w:val="22"/>
          <w:lang w:eastAsia="ko-KR"/>
        </w:rPr>
        <w:t>s. A PRR distance parameter of b</w:t>
      </w:r>
      <w:r>
        <w:rPr>
          <w:rFonts w:eastAsia="Malgun Gothic"/>
          <w:sz w:val="22"/>
          <w:szCs w:val="22"/>
          <w:lang w:eastAsia="ko-KR"/>
        </w:rPr>
        <w:t xml:space="preserve"> = </w:t>
      </w:r>
      <w:r w:rsidR="004F4325">
        <w:rPr>
          <w:rFonts w:eastAsia="Malgun Gothic"/>
          <w:sz w:val="22"/>
          <w:szCs w:val="22"/>
          <w:lang w:eastAsia="ko-KR"/>
        </w:rPr>
        <w:t>150</w:t>
      </w:r>
      <w:r w:rsidR="009B5BAE">
        <w:rPr>
          <w:rFonts w:eastAsia="Malgun Gothic"/>
          <w:sz w:val="22"/>
          <w:szCs w:val="22"/>
          <w:lang w:eastAsia="ko-KR"/>
        </w:rPr>
        <w:t xml:space="preserve"> and 250 meters</w:t>
      </w:r>
      <w:r w:rsidR="004F4325">
        <w:rPr>
          <w:rFonts w:eastAsia="Malgun Gothic"/>
          <w:sz w:val="22"/>
          <w:szCs w:val="22"/>
          <w:lang w:eastAsia="ko-KR"/>
        </w:rPr>
        <w:t xml:space="preserve"> has been employed.  </w:t>
      </w:r>
      <w:r w:rsidR="009B5BAE">
        <w:rPr>
          <w:rFonts w:eastAsia="Malgun Gothic"/>
          <w:sz w:val="22"/>
          <w:szCs w:val="22"/>
          <w:lang w:eastAsia="ko-KR"/>
        </w:rPr>
        <w:t xml:space="preserve">Specifically the results in Figure 4 are based on a velocity of 60 kph and b = 150, </w:t>
      </w:r>
      <w:r w:rsidR="004F4325">
        <w:rPr>
          <w:rFonts w:eastAsia="Malgun Gothic"/>
          <w:sz w:val="22"/>
          <w:szCs w:val="22"/>
          <w:lang w:eastAsia="ko-KR"/>
        </w:rPr>
        <w:t>Figure 5</w:t>
      </w:r>
      <w:r>
        <w:rPr>
          <w:rFonts w:eastAsia="Malgun Gothic"/>
          <w:sz w:val="22"/>
          <w:szCs w:val="22"/>
          <w:lang w:eastAsia="ko-KR"/>
        </w:rPr>
        <w:t xml:space="preserve"> </w:t>
      </w:r>
      <w:r w:rsidR="009B5BAE">
        <w:rPr>
          <w:rFonts w:eastAsia="Malgun Gothic"/>
          <w:sz w:val="22"/>
          <w:szCs w:val="22"/>
          <w:lang w:eastAsia="ko-KR"/>
        </w:rPr>
        <w:t>a velocity of 60 kph and b = 2</w:t>
      </w:r>
      <w:r w:rsidR="009B5BAE">
        <w:rPr>
          <w:rFonts w:eastAsia="Malgun Gothic"/>
          <w:sz w:val="22"/>
          <w:szCs w:val="22"/>
          <w:lang w:eastAsia="ko-KR"/>
        </w:rPr>
        <w:t>50</w:t>
      </w:r>
      <w:r w:rsidR="009B5BAE">
        <w:rPr>
          <w:rFonts w:eastAsia="Malgun Gothic"/>
          <w:sz w:val="22"/>
          <w:szCs w:val="22"/>
          <w:lang w:eastAsia="ko-KR"/>
        </w:rPr>
        <w:t xml:space="preserve"> and Figure 6 a velocity of 15</w:t>
      </w:r>
      <w:r w:rsidR="009B5BAE">
        <w:rPr>
          <w:rFonts w:eastAsia="Malgun Gothic"/>
          <w:sz w:val="22"/>
          <w:szCs w:val="22"/>
          <w:lang w:eastAsia="ko-KR"/>
        </w:rPr>
        <w:t xml:space="preserve"> kph and b = 150</w:t>
      </w:r>
      <w:r w:rsidR="009B5BAE">
        <w:rPr>
          <w:rFonts w:eastAsia="Malgun Gothic"/>
          <w:sz w:val="22"/>
          <w:szCs w:val="22"/>
          <w:lang w:eastAsia="ko-KR"/>
        </w:rPr>
        <w:t xml:space="preserve">. From these Figures it can be seen </w:t>
      </w:r>
      <w:r w:rsidR="006B5800">
        <w:rPr>
          <w:rFonts w:eastAsia="Malgun Gothic"/>
          <w:sz w:val="22"/>
          <w:szCs w:val="22"/>
          <w:lang w:eastAsia="ko-KR"/>
        </w:rPr>
        <w:t xml:space="preserve">that for a target ACIR of 30 dB, the </w:t>
      </w:r>
      <w:r w:rsidR="00FA009D">
        <w:rPr>
          <w:rFonts w:eastAsia="Malgun Gothic"/>
          <w:sz w:val="22"/>
          <w:szCs w:val="22"/>
          <w:lang w:eastAsia="ko-KR"/>
        </w:rPr>
        <w:t xml:space="preserve">average </w:t>
      </w:r>
      <w:r w:rsidR="006B5800">
        <w:rPr>
          <w:rFonts w:eastAsia="Malgun Gothic"/>
          <w:sz w:val="22"/>
          <w:szCs w:val="22"/>
          <w:lang w:eastAsia="ko-KR"/>
        </w:rPr>
        <w:t xml:space="preserve">loss in PRR due to adjacent channel interference </w:t>
      </w:r>
      <w:r w:rsidR="00FA009D">
        <w:rPr>
          <w:rFonts w:eastAsia="Malgun Gothic"/>
          <w:sz w:val="22"/>
          <w:szCs w:val="22"/>
          <w:lang w:eastAsia="ko-KR"/>
        </w:rPr>
        <w:t xml:space="preserve">is less than 5% for velocities of 60 kph and </w:t>
      </w:r>
      <w:proofErr w:type="gramStart"/>
      <w:r w:rsidR="00FA009D">
        <w:rPr>
          <w:rFonts w:eastAsia="Malgun Gothic"/>
          <w:sz w:val="22"/>
          <w:szCs w:val="22"/>
          <w:lang w:eastAsia="ko-KR"/>
        </w:rPr>
        <w:t>under</w:t>
      </w:r>
      <w:proofErr w:type="gramEnd"/>
      <w:r w:rsidR="00FA009D">
        <w:rPr>
          <w:rFonts w:eastAsia="Malgun Gothic"/>
          <w:sz w:val="22"/>
          <w:szCs w:val="22"/>
          <w:lang w:eastAsia="ko-KR"/>
        </w:rPr>
        <w:t xml:space="preserve"> 10% for velocities of 15 kph. The higher PRR at lower vehicular velocities is due to the higher vehicular density for such scenarios. </w:t>
      </w:r>
    </w:p>
    <w:p w:rsidR="00063C5E" w:rsidRDefault="00FA009D" w:rsidP="00063C5E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lastRenderedPageBreak/>
        <w:t>Similarly, Figure 7, 8 and 9</w:t>
      </w:r>
      <w:r w:rsidRPr="00DF2E91">
        <w:rPr>
          <w:rFonts w:eastAsia="Malgun Gothic"/>
          <w:sz w:val="22"/>
          <w:szCs w:val="22"/>
          <w:lang w:eastAsia="ko-KR"/>
        </w:rPr>
        <w:t xml:space="preserve"> below presents loss curves</w:t>
      </w:r>
      <w:r>
        <w:rPr>
          <w:rFonts w:eastAsia="Malgun Gothic"/>
          <w:sz w:val="22"/>
          <w:szCs w:val="22"/>
          <w:lang w:eastAsia="ko-KR"/>
        </w:rPr>
        <w:t xml:space="preserve"> for PRR (packet reception ratio) for DSRC transmissions</w:t>
      </w:r>
      <w:r>
        <w:rPr>
          <w:rFonts w:eastAsia="Malgun Gothic"/>
          <w:sz w:val="22"/>
          <w:szCs w:val="22"/>
          <w:lang w:eastAsia="ko-KR"/>
        </w:rPr>
        <w:t xml:space="preserve"> at 3</w:t>
      </w:r>
      <w:r>
        <w:rPr>
          <w:rFonts w:eastAsia="Malgun Gothic"/>
          <w:sz w:val="22"/>
          <w:szCs w:val="22"/>
          <w:lang w:eastAsia="ko-KR"/>
        </w:rPr>
        <w:t>3 dBm in an adjacent cha</w:t>
      </w:r>
      <w:r w:rsidR="00156C52">
        <w:rPr>
          <w:rFonts w:eastAsia="Malgun Gothic"/>
          <w:sz w:val="22"/>
          <w:szCs w:val="22"/>
          <w:lang w:eastAsia="ko-KR"/>
        </w:rPr>
        <w:t>nnel acting as an aggressor to</w:t>
      </w:r>
      <w:r>
        <w:rPr>
          <w:rFonts w:eastAsia="Malgun Gothic"/>
          <w:sz w:val="22"/>
          <w:szCs w:val="22"/>
          <w:lang w:eastAsia="ko-KR"/>
        </w:rPr>
        <w:t xml:space="preserve"> victim V2V transmissions in the 5.9 GHz unlicensed band.</w:t>
      </w:r>
      <w:r>
        <w:rPr>
          <w:rFonts w:eastAsia="Malgun Gothic"/>
          <w:sz w:val="22"/>
          <w:szCs w:val="22"/>
          <w:lang w:eastAsia="ko-KR"/>
        </w:rPr>
        <w:t xml:space="preserve"> </w:t>
      </w:r>
      <w:r>
        <w:rPr>
          <w:rFonts w:eastAsia="Malgun Gothic"/>
          <w:sz w:val="22"/>
          <w:szCs w:val="22"/>
          <w:lang w:eastAsia="ko-KR"/>
        </w:rPr>
        <w:t>A DSRC</w:t>
      </w:r>
      <w:r>
        <w:rPr>
          <w:rFonts w:eastAsia="Malgun Gothic"/>
          <w:sz w:val="22"/>
          <w:szCs w:val="22"/>
          <w:lang w:eastAsia="ko-KR"/>
        </w:rPr>
        <w:t xml:space="preserve"> UE ACLR of 38 dB was assumed for the</w:t>
      </w:r>
      <w:r>
        <w:rPr>
          <w:rFonts w:eastAsia="Malgun Gothic"/>
          <w:sz w:val="22"/>
          <w:szCs w:val="22"/>
          <w:lang w:eastAsia="ko-KR"/>
        </w:rPr>
        <w:t xml:space="preserve"> analysis</w:t>
      </w:r>
      <w:r>
        <w:rPr>
          <w:rFonts w:eastAsia="Malgun Gothic"/>
          <w:sz w:val="22"/>
          <w:szCs w:val="22"/>
          <w:lang w:eastAsia="ko-KR"/>
        </w:rPr>
        <w:t xml:space="preserve"> of these figures</w:t>
      </w:r>
      <w:r>
        <w:rPr>
          <w:rFonts w:eastAsia="Malgun Gothic"/>
          <w:sz w:val="22"/>
          <w:szCs w:val="22"/>
          <w:lang w:eastAsia="ko-KR"/>
        </w:rPr>
        <w:t>.</w:t>
      </w:r>
      <w:r w:rsidR="00063C5E">
        <w:rPr>
          <w:rFonts w:eastAsia="Malgun Gothic"/>
          <w:sz w:val="22"/>
          <w:szCs w:val="22"/>
          <w:lang w:eastAsia="ko-KR"/>
        </w:rPr>
        <w:t xml:space="preserve"> As in the previous figures </w:t>
      </w:r>
      <w:r w:rsidR="00063C5E">
        <w:rPr>
          <w:rFonts w:eastAsia="Malgun Gothic"/>
          <w:sz w:val="22"/>
          <w:szCs w:val="22"/>
          <w:lang w:eastAsia="ko-KR"/>
        </w:rPr>
        <w:t xml:space="preserve">it can be seen that for a target ACIR of 30 dB, the average loss in PRR due to adjacent channel interference is less than 5% for velocities of 60 kph and </w:t>
      </w:r>
      <w:proofErr w:type="gramStart"/>
      <w:r w:rsidR="00063C5E">
        <w:rPr>
          <w:rFonts w:eastAsia="Malgun Gothic"/>
          <w:sz w:val="22"/>
          <w:szCs w:val="22"/>
          <w:lang w:eastAsia="ko-KR"/>
        </w:rPr>
        <w:t>under</w:t>
      </w:r>
      <w:proofErr w:type="gramEnd"/>
      <w:r w:rsidR="00063C5E">
        <w:rPr>
          <w:rFonts w:eastAsia="Malgun Gothic"/>
          <w:sz w:val="22"/>
          <w:szCs w:val="22"/>
          <w:lang w:eastAsia="ko-KR"/>
        </w:rPr>
        <w:t xml:space="preserve"> 10% for velocities of 15 kph. The higher PRR at lower vehicular velocities is due to the higher vehicular density for such scenarios. </w:t>
      </w:r>
    </w:p>
    <w:p w:rsidR="00FA009D" w:rsidRDefault="00FA009D" w:rsidP="0006280C">
      <w:pPr>
        <w:rPr>
          <w:rFonts w:eastAsia="Malgun Gothic"/>
          <w:sz w:val="22"/>
          <w:szCs w:val="22"/>
          <w:lang w:eastAsia="ko-KR"/>
        </w:rPr>
      </w:pPr>
    </w:p>
    <w:p w:rsidR="004F4325" w:rsidRDefault="008C3586" w:rsidP="008C3586">
      <w:pPr>
        <w:jc w:val="center"/>
        <w:rPr>
          <w:rFonts w:eastAsia="Malgun Gothic"/>
          <w:sz w:val="22"/>
          <w:szCs w:val="22"/>
          <w:lang w:eastAsia="ko-KR"/>
        </w:rPr>
      </w:pPr>
      <w:r w:rsidRPr="008C3586">
        <w:rPr>
          <w:rFonts w:eastAsia="Malgun Gothic"/>
          <w:sz w:val="22"/>
          <w:szCs w:val="22"/>
          <w:lang w:eastAsia="ko-KR"/>
        </w:rPr>
        <w:drawing>
          <wp:inline distT="0" distB="0" distL="0" distR="0" wp14:anchorId="72105BC5" wp14:editId="789D8568">
            <wp:extent cx="4248728" cy="318654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49879" cy="3187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325" w:rsidRDefault="004F4325" w:rsidP="0006280C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Figure 4: Case 4</w:t>
      </w:r>
      <w:r>
        <w:rPr>
          <w:rFonts w:eastAsia="Malgun Gothic"/>
          <w:sz w:val="22"/>
          <w:szCs w:val="22"/>
          <w:lang w:eastAsia="ko-KR"/>
        </w:rPr>
        <w:t xml:space="preserve"> </w:t>
      </w:r>
      <w:r w:rsidRPr="002A6321">
        <w:rPr>
          <w:rFonts w:eastAsia="Malgun Gothic"/>
          <w:sz w:val="22"/>
          <w:szCs w:val="22"/>
          <w:lang w:eastAsia="ko-KR"/>
        </w:rPr>
        <w:t>Urban grid scenario with a vehicle velocity</w:t>
      </w:r>
      <w:r>
        <w:rPr>
          <w:rFonts w:eastAsia="Malgun Gothic"/>
          <w:sz w:val="22"/>
          <w:szCs w:val="22"/>
          <w:lang w:eastAsia="ko-KR"/>
        </w:rPr>
        <w:t xml:space="preserve"> of </w:t>
      </w:r>
      <w:r w:rsidRPr="002A6321">
        <w:rPr>
          <w:rFonts w:eastAsia="Malgun Gothic"/>
          <w:sz w:val="22"/>
          <w:szCs w:val="22"/>
          <w:lang w:eastAsia="ko-KR"/>
        </w:rPr>
        <w:t xml:space="preserve">60 kph, and a PRR parameter of </w:t>
      </w:r>
      <w:r w:rsidR="00BC60F4">
        <w:rPr>
          <w:rFonts w:eastAsia="Malgun Gothic"/>
          <w:sz w:val="22"/>
          <w:szCs w:val="22"/>
          <w:lang w:eastAsia="ko-KR"/>
        </w:rPr>
        <w:t>b</w:t>
      </w:r>
      <w:r w:rsidRPr="002A6321">
        <w:rPr>
          <w:rFonts w:eastAsia="Malgun Gothic"/>
          <w:sz w:val="22"/>
          <w:szCs w:val="22"/>
          <w:lang w:eastAsia="ko-KR"/>
        </w:rPr>
        <w:t xml:space="preserve"> = 150 m</w:t>
      </w:r>
      <w:r w:rsidR="008F6501">
        <w:rPr>
          <w:rFonts w:eastAsia="Malgun Gothic"/>
          <w:sz w:val="22"/>
          <w:szCs w:val="22"/>
          <w:lang w:eastAsia="ko-KR"/>
        </w:rPr>
        <w:t>.</w:t>
      </w:r>
    </w:p>
    <w:p w:rsidR="008F6501" w:rsidRDefault="008F6501" w:rsidP="0006280C">
      <w:pPr>
        <w:rPr>
          <w:rFonts w:eastAsia="Malgun Gothic"/>
          <w:sz w:val="22"/>
          <w:szCs w:val="22"/>
          <w:lang w:eastAsia="ko-KR"/>
        </w:rPr>
      </w:pPr>
    </w:p>
    <w:p w:rsidR="008F6501" w:rsidRDefault="008F6501" w:rsidP="0006280C">
      <w:pPr>
        <w:rPr>
          <w:rFonts w:eastAsia="Malgun Gothic"/>
          <w:sz w:val="22"/>
          <w:szCs w:val="22"/>
          <w:lang w:eastAsia="ko-KR"/>
        </w:rPr>
      </w:pPr>
    </w:p>
    <w:p w:rsidR="004F4325" w:rsidRDefault="001D4ADB" w:rsidP="008F6501">
      <w:pPr>
        <w:jc w:val="center"/>
        <w:rPr>
          <w:rFonts w:eastAsia="Malgun Gothic"/>
          <w:sz w:val="22"/>
          <w:szCs w:val="22"/>
          <w:lang w:eastAsia="ko-KR"/>
        </w:rPr>
      </w:pPr>
      <w:r w:rsidRPr="001D4ADB">
        <w:rPr>
          <w:rFonts w:eastAsia="Malgun Gothic"/>
          <w:sz w:val="22"/>
          <w:szCs w:val="22"/>
          <w:lang w:eastAsia="ko-KR"/>
        </w:rPr>
        <w:drawing>
          <wp:inline distT="0" distB="0" distL="0" distR="0" wp14:anchorId="61136BE4" wp14:editId="411EEDDC">
            <wp:extent cx="4202545" cy="3151909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03683" cy="3152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325" w:rsidRDefault="004F4325" w:rsidP="0006280C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Figure 5: </w:t>
      </w:r>
      <w:r>
        <w:rPr>
          <w:rFonts w:eastAsia="Malgun Gothic"/>
          <w:sz w:val="22"/>
          <w:szCs w:val="22"/>
          <w:lang w:eastAsia="ko-KR"/>
        </w:rPr>
        <w:t xml:space="preserve">Case </w:t>
      </w:r>
      <w:r>
        <w:rPr>
          <w:rFonts w:eastAsia="Malgun Gothic"/>
          <w:sz w:val="22"/>
          <w:szCs w:val="22"/>
          <w:lang w:eastAsia="ko-KR"/>
        </w:rPr>
        <w:t xml:space="preserve">4 </w:t>
      </w:r>
      <w:r w:rsidRPr="002A6321">
        <w:rPr>
          <w:rFonts w:eastAsia="Malgun Gothic"/>
          <w:sz w:val="22"/>
          <w:szCs w:val="22"/>
          <w:lang w:eastAsia="ko-KR"/>
        </w:rPr>
        <w:t xml:space="preserve">Urban grid scenario with a vehicle velocity of 60 kph, and a PRR parameter of </w:t>
      </w:r>
      <w:r w:rsidR="00BC60F4">
        <w:rPr>
          <w:rFonts w:eastAsia="Malgun Gothic"/>
          <w:sz w:val="22"/>
          <w:szCs w:val="22"/>
          <w:lang w:eastAsia="ko-KR"/>
        </w:rPr>
        <w:t>b</w:t>
      </w:r>
      <w:r w:rsidRPr="002A6321">
        <w:rPr>
          <w:rFonts w:eastAsia="Malgun Gothic"/>
          <w:sz w:val="22"/>
          <w:szCs w:val="22"/>
          <w:lang w:eastAsia="ko-KR"/>
        </w:rPr>
        <w:t xml:space="preserve"> = 250 m</w:t>
      </w:r>
    </w:p>
    <w:p w:rsidR="008F6501" w:rsidRDefault="008F6501" w:rsidP="008F6501">
      <w:pPr>
        <w:jc w:val="center"/>
        <w:rPr>
          <w:rFonts w:eastAsia="Malgun Gothic"/>
          <w:lang w:eastAsia="ko-KR"/>
        </w:rPr>
      </w:pPr>
      <w:r w:rsidRPr="008F6501">
        <w:rPr>
          <w:rFonts w:eastAsia="Malgun Gothic"/>
          <w:lang w:eastAsia="ko-KR"/>
        </w:rPr>
        <w:lastRenderedPageBreak/>
        <w:drawing>
          <wp:inline distT="0" distB="0" distL="0" distR="0" wp14:anchorId="63A08E0C" wp14:editId="546B2E99">
            <wp:extent cx="4100946" cy="307571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06998" cy="3080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501" w:rsidRDefault="008F6501" w:rsidP="008F6501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Figure 6</w:t>
      </w:r>
      <w:r>
        <w:rPr>
          <w:rFonts w:eastAsia="Malgun Gothic"/>
          <w:sz w:val="22"/>
          <w:szCs w:val="22"/>
          <w:lang w:eastAsia="ko-KR"/>
        </w:rPr>
        <w:t xml:space="preserve">: Case 4 </w:t>
      </w:r>
      <w:r w:rsidRPr="002A6321">
        <w:rPr>
          <w:rFonts w:eastAsia="Malgun Gothic"/>
          <w:sz w:val="22"/>
          <w:szCs w:val="22"/>
          <w:lang w:eastAsia="ko-KR"/>
        </w:rPr>
        <w:t>Urban grid scenar</w:t>
      </w:r>
      <w:r>
        <w:rPr>
          <w:rFonts w:eastAsia="Malgun Gothic"/>
          <w:sz w:val="22"/>
          <w:szCs w:val="22"/>
          <w:lang w:eastAsia="ko-KR"/>
        </w:rPr>
        <w:t>io with a vehicle velocity of 15</w:t>
      </w:r>
      <w:r w:rsidRPr="002A6321">
        <w:rPr>
          <w:rFonts w:eastAsia="Malgun Gothic"/>
          <w:sz w:val="22"/>
          <w:szCs w:val="22"/>
          <w:lang w:eastAsia="ko-KR"/>
        </w:rPr>
        <w:t xml:space="preserve"> kph, and a PRR parameter of a = </w:t>
      </w:r>
      <w:r>
        <w:rPr>
          <w:rFonts w:eastAsia="Malgun Gothic"/>
          <w:sz w:val="22"/>
          <w:szCs w:val="22"/>
          <w:lang w:eastAsia="ko-KR"/>
        </w:rPr>
        <w:t>1</w:t>
      </w:r>
      <w:r w:rsidRPr="002A6321">
        <w:rPr>
          <w:rFonts w:eastAsia="Malgun Gothic"/>
          <w:sz w:val="22"/>
          <w:szCs w:val="22"/>
          <w:lang w:eastAsia="ko-KR"/>
        </w:rPr>
        <w:t>50 m</w:t>
      </w:r>
    </w:p>
    <w:p w:rsidR="00447AA9" w:rsidRDefault="00447AA9" w:rsidP="008F6501">
      <w:pPr>
        <w:rPr>
          <w:rFonts w:eastAsia="Malgun Gothic"/>
          <w:sz w:val="22"/>
          <w:szCs w:val="22"/>
          <w:lang w:eastAsia="ko-KR"/>
        </w:rPr>
      </w:pPr>
    </w:p>
    <w:p w:rsidR="00447AA9" w:rsidRDefault="00447AA9" w:rsidP="00447AA9">
      <w:pPr>
        <w:jc w:val="center"/>
        <w:rPr>
          <w:rFonts w:eastAsia="Malgun Gothic"/>
          <w:sz w:val="22"/>
          <w:szCs w:val="22"/>
          <w:lang w:eastAsia="ko-KR"/>
        </w:rPr>
      </w:pPr>
      <w:r w:rsidRPr="00447AA9">
        <w:rPr>
          <w:rFonts w:eastAsia="Malgun Gothic"/>
          <w:sz w:val="22"/>
          <w:szCs w:val="22"/>
          <w:lang w:eastAsia="ko-KR"/>
        </w:rPr>
        <w:drawing>
          <wp:inline distT="0" distB="0" distL="0" distR="0" wp14:anchorId="7C74ED8A" wp14:editId="52BD6DC0">
            <wp:extent cx="4378036" cy="3283527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79222" cy="3284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AA9" w:rsidRDefault="00447AA9" w:rsidP="00447AA9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Figure 7</w:t>
      </w:r>
      <w:r>
        <w:rPr>
          <w:rFonts w:eastAsia="Malgun Gothic"/>
          <w:sz w:val="22"/>
          <w:szCs w:val="22"/>
          <w:lang w:eastAsia="ko-KR"/>
        </w:rPr>
        <w:t xml:space="preserve">: Case 4 </w:t>
      </w:r>
      <w:r w:rsidRPr="002A6321">
        <w:rPr>
          <w:rFonts w:eastAsia="Malgun Gothic"/>
          <w:sz w:val="22"/>
          <w:szCs w:val="22"/>
          <w:lang w:eastAsia="ko-KR"/>
        </w:rPr>
        <w:t>Urban grid scenario with a vehicle velocity</w:t>
      </w:r>
      <w:r>
        <w:rPr>
          <w:rFonts w:eastAsia="Malgun Gothic"/>
          <w:sz w:val="22"/>
          <w:szCs w:val="22"/>
          <w:lang w:eastAsia="ko-KR"/>
        </w:rPr>
        <w:t xml:space="preserve"> of </w:t>
      </w:r>
      <w:r w:rsidRPr="002A6321">
        <w:rPr>
          <w:rFonts w:eastAsia="Malgun Gothic"/>
          <w:sz w:val="22"/>
          <w:szCs w:val="22"/>
          <w:lang w:eastAsia="ko-KR"/>
        </w:rPr>
        <w:t xml:space="preserve">60 kph, and a PRR parameter of </w:t>
      </w:r>
      <w:r w:rsidR="00BC60F4">
        <w:rPr>
          <w:rFonts w:eastAsia="Malgun Gothic"/>
          <w:sz w:val="22"/>
          <w:szCs w:val="22"/>
          <w:lang w:eastAsia="ko-KR"/>
        </w:rPr>
        <w:t>b</w:t>
      </w:r>
      <w:r w:rsidRPr="002A6321">
        <w:rPr>
          <w:rFonts w:eastAsia="Malgun Gothic"/>
          <w:sz w:val="22"/>
          <w:szCs w:val="22"/>
          <w:lang w:eastAsia="ko-KR"/>
        </w:rPr>
        <w:t xml:space="preserve"> = 150 m</w:t>
      </w:r>
      <w:r>
        <w:rPr>
          <w:rFonts w:eastAsia="Malgun Gothic"/>
          <w:sz w:val="22"/>
          <w:szCs w:val="22"/>
          <w:lang w:eastAsia="ko-KR"/>
        </w:rPr>
        <w:t>.</w:t>
      </w:r>
      <w:r>
        <w:rPr>
          <w:rFonts w:eastAsia="Malgun Gothic"/>
          <w:sz w:val="22"/>
          <w:szCs w:val="22"/>
          <w:lang w:eastAsia="ko-KR"/>
        </w:rPr>
        <w:t xml:space="preserve"> The DSRC transmit power is 33 dBm and an ACLR of 38 dB was assumed.</w:t>
      </w:r>
    </w:p>
    <w:p w:rsidR="00424E30" w:rsidRDefault="00424E30" w:rsidP="00424E30">
      <w:pPr>
        <w:jc w:val="center"/>
        <w:rPr>
          <w:rFonts w:eastAsia="Malgun Gothic"/>
          <w:lang w:eastAsia="ko-KR"/>
        </w:rPr>
      </w:pPr>
    </w:p>
    <w:p w:rsidR="00424E30" w:rsidRDefault="00424E30" w:rsidP="00424E30">
      <w:pPr>
        <w:jc w:val="center"/>
        <w:rPr>
          <w:rFonts w:eastAsia="Malgun Gothic"/>
          <w:lang w:eastAsia="ko-KR"/>
        </w:rPr>
      </w:pPr>
    </w:p>
    <w:p w:rsidR="008F6501" w:rsidRDefault="00424E30" w:rsidP="00424E30">
      <w:pPr>
        <w:jc w:val="center"/>
        <w:rPr>
          <w:rFonts w:eastAsia="Malgun Gothic"/>
          <w:lang w:eastAsia="ko-KR"/>
        </w:rPr>
      </w:pPr>
      <w:r w:rsidRPr="00424E30">
        <w:rPr>
          <w:rFonts w:eastAsia="Malgun Gothic"/>
          <w:lang w:eastAsia="ko-KR"/>
        </w:rPr>
        <w:lastRenderedPageBreak/>
        <w:drawing>
          <wp:inline distT="0" distB="0" distL="0" distR="0" wp14:anchorId="0E0E07C2" wp14:editId="49F2B080">
            <wp:extent cx="3692237" cy="2769178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93236" cy="2769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E30" w:rsidRDefault="00424E30" w:rsidP="00424E30">
      <w:pPr>
        <w:jc w:val="center"/>
        <w:rPr>
          <w:rFonts w:eastAsia="Malgun Gothic"/>
          <w:lang w:eastAsia="ko-KR"/>
        </w:rPr>
      </w:pPr>
    </w:p>
    <w:p w:rsidR="00424E30" w:rsidRDefault="00424E30" w:rsidP="00424E3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Figure 8</w:t>
      </w:r>
      <w:r>
        <w:rPr>
          <w:rFonts w:eastAsia="Malgun Gothic"/>
          <w:sz w:val="22"/>
          <w:szCs w:val="22"/>
          <w:lang w:eastAsia="ko-KR"/>
        </w:rPr>
        <w:t xml:space="preserve">: Case 4 </w:t>
      </w:r>
      <w:r w:rsidRPr="002A6321">
        <w:rPr>
          <w:rFonts w:eastAsia="Malgun Gothic"/>
          <w:sz w:val="22"/>
          <w:szCs w:val="22"/>
          <w:lang w:eastAsia="ko-KR"/>
        </w:rPr>
        <w:t>Urban grid scenario with a vehicle velocity</w:t>
      </w:r>
      <w:r>
        <w:rPr>
          <w:rFonts w:eastAsia="Malgun Gothic"/>
          <w:sz w:val="22"/>
          <w:szCs w:val="22"/>
          <w:lang w:eastAsia="ko-KR"/>
        </w:rPr>
        <w:t xml:space="preserve"> of </w:t>
      </w:r>
      <w:r w:rsidRPr="002A6321">
        <w:rPr>
          <w:rFonts w:eastAsia="Malgun Gothic"/>
          <w:sz w:val="22"/>
          <w:szCs w:val="22"/>
          <w:lang w:eastAsia="ko-KR"/>
        </w:rPr>
        <w:t xml:space="preserve">60 kph, and a PRR parameter of </w:t>
      </w:r>
      <w:r w:rsidR="00BC60F4">
        <w:rPr>
          <w:rFonts w:eastAsia="Malgun Gothic"/>
          <w:sz w:val="22"/>
          <w:szCs w:val="22"/>
          <w:lang w:eastAsia="ko-KR"/>
        </w:rPr>
        <w:t>b</w:t>
      </w:r>
      <w:r w:rsidRPr="002A6321">
        <w:rPr>
          <w:rFonts w:eastAsia="Malgun Gothic"/>
          <w:sz w:val="22"/>
          <w:szCs w:val="22"/>
          <w:lang w:eastAsia="ko-KR"/>
        </w:rPr>
        <w:t xml:space="preserve"> = </w:t>
      </w:r>
      <w:r>
        <w:rPr>
          <w:rFonts w:eastAsia="Malgun Gothic"/>
          <w:sz w:val="22"/>
          <w:szCs w:val="22"/>
          <w:lang w:eastAsia="ko-KR"/>
        </w:rPr>
        <w:t>2</w:t>
      </w:r>
      <w:r w:rsidRPr="002A6321">
        <w:rPr>
          <w:rFonts w:eastAsia="Malgun Gothic"/>
          <w:sz w:val="22"/>
          <w:szCs w:val="22"/>
          <w:lang w:eastAsia="ko-KR"/>
        </w:rPr>
        <w:t>50 m</w:t>
      </w:r>
      <w:r>
        <w:rPr>
          <w:rFonts w:eastAsia="Malgun Gothic"/>
          <w:sz w:val="22"/>
          <w:szCs w:val="22"/>
          <w:lang w:eastAsia="ko-KR"/>
        </w:rPr>
        <w:t>. The DSRC transmit power is 33 dBm and an ACLR of 38 dB was assumed.</w:t>
      </w:r>
    </w:p>
    <w:p w:rsidR="00424E30" w:rsidRDefault="00FE6762" w:rsidP="00424E30">
      <w:pPr>
        <w:jc w:val="center"/>
        <w:rPr>
          <w:rFonts w:eastAsia="Malgun Gothic"/>
          <w:lang w:eastAsia="ko-KR"/>
        </w:rPr>
      </w:pPr>
      <w:r w:rsidRPr="00FE6762">
        <w:rPr>
          <w:rFonts w:eastAsia="Malgun Gothic"/>
          <w:lang w:eastAsia="ko-KR"/>
        </w:rPr>
        <w:drawing>
          <wp:inline distT="0" distB="0" distL="0" distR="0" wp14:anchorId="6D5AB216" wp14:editId="77A33377">
            <wp:extent cx="3671455" cy="2753591"/>
            <wp:effectExtent l="0" t="0" r="5715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72448" cy="275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762" w:rsidRDefault="00FE6762" w:rsidP="00FE6762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Figure 9</w:t>
      </w:r>
      <w:r>
        <w:rPr>
          <w:rFonts w:eastAsia="Malgun Gothic"/>
          <w:sz w:val="22"/>
          <w:szCs w:val="22"/>
          <w:lang w:eastAsia="ko-KR"/>
        </w:rPr>
        <w:t xml:space="preserve">: Case 4 </w:t>
      </w:r>
      <w:r w:rsidRPr="002A6321">
        <w:rPr>
          <w:rFonts w:eastAsia="Malgun Gothic"/>
          <w:sz w:val="22"/>
          <w:szCs w:val="22"/>
          <w:lang w:eastAsia="ko-KR"/>
        </w:rPr>
        <w:t>Urban grid scenario with a vehicle velocity</w:t>
      </w:r>
      <w:r>
        <w:rPr>
          <w:rFonts w:eastAsia="Malgun Gothic"/>
          <w:sz w:val="22"/>
          <w:szCs w:val="22"/>
          <w:lang w:eastAsia="ko-KR"/>
        </w:rPr>
        <w:t xml:space="preserve"> of </w:t>
      </w:r>
      <w:r>
        <w:rPr>
          <w:rFonts w:eastAsia="Malgun Gothic"/>
          <w:sz w:val="22"/>
          <w:szCs w:val="22"/>
          <w:lang w:eastAsia="ko-KR"/>
        </w:rPr>
        <w:t>15</w:t>
      </w:r>
      <w:r w:rsidRPr="002A6321">
        <w:rPr>
          <w:rFonts w:eastAsia="Malgun Gothic"/>
          <w:sz w:val="22"/>
          <w:szCs w:val="22"/>
          <w:lang w:eastAsia="ko-KR"/>
        </w:rPr>
        <w:t xml:space="preserve"> kph, and a PRR parameter of </w:t>
      </w:r>
      <w:r w:rsidR="00BC60F4">
        <w:rPr>
          <w:rFonts w:eastAsia="Malgun Gothic"/>
          <w:sz w:val="22"/>
          <w:szCs w:val="22"/>
          <w:lang w:eastAsia="ko-KR"/>
        </w:rPr>
        <w:t>b</w:t>
      </w:r>
      <w:r w:rsidRPr="002A6321">
        <w:rPr>
          <w:rFonts w:eastAsia="Malgun Gothic"/>
          <w:sz w:val="22"/>
          <w:szCs w:val="22"/>
          <w:lang w:eastAsia="ko-KR"/>
        </w:rPr>
        <w:t xml:space="preserve"> = </w:t>
      </w:r>
      <w:r>
        <w:rPr>
          <w:rFonts w:eastAsia="Malgun Gothic"/>
          <w:sz w:val="22"/>
          <w:szCs w:val="22"/>
          <w:lang w:eastAsia="ko-KR"/>
        </w:rPr>
        <w:t>1</w:t>
      </w:r>
      <w:r w:rsidRPr="002A6321">
        <w:rPr>
          <w:rFonts w:eastAsia="Malgun Gothic"/>
          <w:sz w:val="22"/>
          <w:szCs w:val="22"/>
          <w:lang w:eastAsia="ko-KR"/>
        </w:rPr>
        <w:t>50 m</w:t>
      </w:r>
      <w:r>
        <w:rPr>
          <w:rFonts w:eastAsia="Malgun Gothic"/>
          <w:sz w:val="22"/>
          <w:szCs w:val="22"/>
          <w:lang w:eastAsia="ko-KR"/>
        </w:rPr>
        <w:t>. The DSRC transmit power is 33 dBm and an ACLR of 38 dB was assumed.</w:t>
      </w:r>
    </w:p>
    <w:p w:rsidR="00A741D1" w:rsidRPr="00A741D1" w:rsidRDefault="00A741D1" w:rsidP="00A741D1">
      <w:pPr>
        <w:rPr>
          <w:rFonts w:eastAsia="Malgun Gothic"/>
          <w:b/>
          <w:sz w:val="22"/>
          <w:szCs w:val="22"/>
          <w:u w:val="single"/>
          <w:lang w:eastAsia="ko-KR"/>
        </w:rPr>
      </w:pPr>
      <w:r>
        <w:rPr>
          <w:rFonts w:eastAsia="Malgun Gothic"/>
          <w:b/>
          <w:sz w:val="22"/>
          <w:szCs w:val="22"/>
          <w:u w:val="single"/>
          <w:lang w:eastAsia="ko-KR"/>
        </w:rPr>
        <w:t>Observation#3</w:t>
      </w:r>
    </w:p>
    <w:p w:rsidR="00A741D1" w:rsidRDefault="00A741D1" w:rsidP="00A741D1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Malgun Gothic" w:hAnsi="Times New Roman"/>
          <w:b/>
          <w:lang w:eastAsia="ko-KR"/>
        </w:rPr>
      </w:pPr>
      <w:r w:rsidRPr="00A741D1">
        <w:rPr>
          <w:rFonts w:ascii="Times New Roman" w:eastAsia="Malgun Gothic" w:hAnsi="Times New Roman"/>
          <w:b/>
          <w:lang w:eastAsia="ko-KR"/>
        </w:rPr>
        <w:t>For Case</w:t>
      </w:r>
      <w:r>
        <w:rPr>
          <w:rFonts w:ascii="Times New Roman" w:eastAsia="Malgun Gothic" w:hAnsi="Times New Roman"/>
          <w:b/>
          <w:lang w:eastAsia="ko-KR"/>
        </w:rPr>
        <w:t xml:space="preserve"> 4</w:t>
      </w:r>
      <w:r>
        <w:rPr>
          <w:rFonts w:ascii="Times New Roman" w:eastAsia="Malgun Gothic" w:hAnsi="Times New Roman"/>
          <w:b/>
          <w:lang w:eastAsia="ko-KR"/>
        </w:rPr>
        <w:t xml:space="preserve"> V2V adjacent channel co-existence the average PRR loss due to </w:t>
      </w:r>
      <w:r>
        <w:rPr>
          <w:rFonts w:ascii="Times New Roman" w:eastAsia="Malgun Gothic" w:hAnsi="Times New Roman"/>
          <w:b/>
          <w:lang w:eastAsia="ko-KR"/>
        </w:rPr>
        <w:t>DSRC</w:t>
      </w:r>
      <w:r>
        <w:rPr>
          <w:rFonts w:ascii="Times New Roman" w:eastAsia="Malgun Gothic" w:hAnsi="Times New Roman"/>
          <w:b/>
          <w:lang w:eastAsia="ko-KR"/>
        </w:rPr>
        <w:t xml:space="preserve"> </w:t>
      </w:r>
      <w:r>
        <w:rPr>
          <w:rFonts w:ascii="Times New Roman" w:eastAsia="Malgun Gothic" w:hAnsi="Times New Roman"/>
          <w:b/>
          <w:lang w:eastAsia="ko-KR"/>
        </w:rPr>
        <w:t xml:space="preserve">V2V </w:t>
      </w:r>
      <w:r>
        <w:rPr>
          <w:rFonts w:ascii="Times New Roman" w:eastAsia="Malgun Gothic" w:hAnsi="Times New Roman"/>
          <w:b/>
          <w:lang w:eastAsia="ko-KR"/>
        </w:rPr>
        <w:t xml:space="preserve">aggressor transmissions impacting </w:t>
      </w:r>
      <w:r>
        <w:rPr>
          <w:rFonts w:ascii="Times New Roman" w:eastAsia="Malgun Gothic" w:hAnsi="Times New Roman"/>
          <w:b/>
          <w:lang w:eastAsia="ko-KR"/>
        </w:rPr>
        <w:t>LTE V2V</w:t>
      </w:r>
      <w:r>
        <w:rPr>
          <w:rFonts w:ascii="Times New Roman" w:eastAsia="Malgun Gothic" w:hAnsi="Times New Roman"/>
          <w:b/>
          <w:lang w:eastAsia="ko-KR"/>
        </w:rPr>
        <w:t xml:space="preserve"> victim transmissions is less than 5% for vehicular velocities of 60 kph at a target ACIR of 30 </w:t>
      </w:r>
      <w:proofErr w:type="spellStart"/>
      <w:r>
        <w:rPr>
          <w:rFonts w:ascii="Times New Roman" w:eastAsia="Malgun Gothic" w:hAnsi="Times New Roman"/>
          <w:b/>
          <w:lang w:eastAsia="ko-KR"/>
        </w:rPr>
        <w:t>dB.</w:t>
      </w:r>
      <w:proofErr w:type="spellEnd"/>
    </w:p>
    <w:p w:rsidR="00A741D1" w:rsidRPr="00A741D1" w:rsidRDefault="00A741D1" w:rsidP="00A741D1">
      <w:pPr>
        <w:rPr>
          <w:rFonts w:eastAsia="Malgun Gothic"/>
          <w:b/>
          <w:sz w:val="22"/>
          <w:szCs w:val="22"/>
          <w:u w:val="single"/>
          <w:lang w:eastAsia="ko-KR"/>
        </w:rPr>
      </w:pPr>
      <w:r>
        <w:rPr>
          <w:rFonts w:eastAsia="Malgun Gothic"/>
          <w:b/>
          <w:sz w:val="22"/>
          <w:szCs w:val="22"/>
          <w:u w:val="single"/>
          <w:lang w:eastAsia="ko-KR"/>
        </w:rPr>
        <w:t>Observation#4</w:t>
      </w:r>
    </w:p>
    <w:p w:rsidR="00A741D1" w:rsidRPr="00A741D1" w:rsidRDefault="00A741D1" w:rsidP="00A741D1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Malgun Gothic" w:hAnsi="Times New Roman"/>
          <w:b/>
          <w:lang w:eastAsia="ko-KR"/>
        </w:rPr>
      </w:pPr>
      <w:r w:rsidRPr="00A741D1">
        <w:rPr>
          <w:rFonts w:ascii="Times New Roman" w:eastAsia="Malgun Gothic" w:hAnsi="Times New Roman"/>
          <w:b/>
          <w:lang w:eastAsia="ko-KR"/>
        </w:rPr>
        <w:t>For Case</w:t>
      </w:r>
      <w:r>
        <w:rPr>
          <w:rFonts w:ascii="Times New Roman" w:eastAsia="Malgun Gothic" w:hAnsi="Times New Roman"/>
          <w:b/>
          <w:lang w:eastAsia="ko-KR"/>
        </w:rPr>
        <w:t xml:space="preserve"> 4</w:t>
      </w:r>
      <w:r>
        <w:rPr>
          <w:rFonts w:ascii="Times New Roman" w:eastAsia="Malgun Gothic" w:hAnsi="Times New Roman"/>
          <w:b/>
          <w:lang w:eastAsia="ko-KR"/>
        </w:rPr>
        <w:t xml:space="preserve"> V2V adjacent channel co-existence the 5%-tile PRR loss due to </w:t>
      </w:r>
      <w:r>
        <w:rPr>
          <w:rFonts w:ascii="Times New Roman" w:eastAsia="Malgun Gothic" w:hAnsi="Times New Roman"/>
          <w:b/>
          <w:lang w:eastAsia="ko-KR"/>
        </w:rPr>
        <w:t xml:space="preserve">DSRC </w:t>
      </w:r>
      <w:r>
        <w:rPr>
          <w:rFonts w:ascii="Times New Roman" w:eastAsia="Malgun Gothic" w:hAnsi="Times New Roman"/>
          <w:b/>
          <w:lang w:eastAsia="ko-KR"/>
        </w:rPr>
        <w:t xml:space="preserve">V2V aggressor transmissions impacting </w:t>
      </w:r>
      <w:r>
        <w:rPr>
          <w:rFonts w:ascii="Times New Roman" w:eastAsia="Malgun Gothic" w:hAnsi="Times New Roman"/>
          <w:b/>
          <w:lang w:eastAsia="ko-KR"/>
        </w:rPr>
        <w:t>LTE V2V</w:t>
      </w:r>
      <w:r>
        <w:rPr>
          <w:rFonts w:ascii="Times New Roman" w:eastAsia="Malgun Gothic" w:hAnsi="Times New Roman"/>
          <w:b/>
          <w:lang w:eastAsia="ko-KR"/>
        </w:rPr>
        <w:t xml:space="preserve"> victim transmissions is greater than </w:t>
      </w:r>
      <w:r w:rsidR="00156C52">
        <w:rPr>
          <w:rFonts w:ascii="Times New Roman" w:eastAsia="Malgun Gothic" w:hAnsi="Times New Roman"/>
          <w:b/>
          <w:lang w:eastAsia="ko-KR"/>
        </w:rPr>
        <w:t>12</w:t>
      </w:r>
      <w:r>
        <w:rPr>
          <w:rFonts w:ascii="Times New Roman" w:eastAsia="Malgun Gothic" w:hAnsi="Times New Roman"/>
          <w:b/>
          <w:lang w:eastAsia="ko-KR"/>
        </w:rPr>
        <w:t xml:space="preserve">% for vehicular velocities of 60 kph at a target ACIR of 30 </w:t>
      </w:r>
      <w:proofErr w:type="spellStart"/>
      <w:r>
        <w:rPr>
          <w:rFonts w:ascii="Times New Roman" w:eastAsia="Malgun Gothic" w:hAnsi="Times New Roman"/>
          <w:b/>
          <w:lang w:eastAsia="ko-KR"/>
        </w:rPr>
        <w:t>dB.</w:t>
      </w:r>
      <w:proofErr w:type="spellEnd"/>
    </w:p>
    <w:p w:rsidR="00FE6762" w:rsidRPr="00EE471A" w:rsidRDefault="00A741D1" w:rsidP="00EE471A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lastRenderedPageBreak/>
        <w:t>Based on the above results observations, it is proposed that RAN4 further investigate</w:t>
      </w:r>
      <w:r w:rsidR="00156C52">
        <w:rPr>
          <w:rFonts w:eastAsia="Malgun Gothic"/>
          <w:sz w:val="22"/>
          <w:szCs w:val="22"/>
          <w:lang w:eastAsia="ko-KR"/>
        </w:rPr>
        <w:t xml:space="preserve"> approaches to mitigate</w:t>
      </w:r>
      <w:r>
        <w:rPr>
          <w:rFonts w:eastAsia="Malgun Gothic"/>
          <w:sz w:val="22"/>
          <w:szCs w:val="22"/>
          <w:lang w:eastAsia="ko-KR"/>
        </w:rPr>
        <w:t xml:space="preserve"> the impact of adjacent channel co-existence at lower vehicular velocities with respect to the 5%-tile PRR performance. </w:t>
      </w:r>
    </w:p>
    <w:p w:rsidR="001706B8" w:rsidRPr="00350491" w:rsidRDefault="00CB6E8E" w:rsidP="001706B8">
      <w:pPr>
        <w:pStyle w:val="Heading1"/>
        <w:ind w:left="851" w:hanging="851"/>
      </w:pPr>
      <w:r>
        <w:t>4</w:t>
      </w:r>
      <w:r w:rsidR="001706B8" w:rsidRPr="00350491">
        <w:tab/>
        <w:t>Conclusions</w:t>
      </w:r>
    </w:p>
    <w:p w:rsidR="00063C5E" w:rsidRDefault="004F4325" w:rsidP="001706B8">
      <w:pPr>
        <w:rPr>
          <w:sz w:val="22"/>
          <w:szCs w:val="22"/>
        </w:rPr>
      </w:pPr>
      <w:r>
        <w:rPr>
          <w:sz w:val="22"/>
          <w:szCs w:val="22"/>
        </w:rPr>
        <w:t xml:space="preserve">This contribution has presented </w:t>
      </w:r>
      <w:r w:rsidR="00433E4F">
        <w:rPr>
          <w:sz w:val="22"/>
          <w:szCs w:val="22"/>
        </w:rPr>
        <w:t>simulation results for V2V urban grid scenarios in which the V2V transmissions act as an aggressor adjacent channel network to a second V2V victim network in</w:t>
      </w:r>
      <w:r>
        <w:rPr>
          <w:sz w:val="22"/>
          <w:szCs w:val="22"/>
        </w:rPr>
        <w:t xml:space="preserve"> an unlicensed band (i.e. Case 3 and Case 4</w:t>
      </w:r>
      <w:r w:rsidR="00433E4F">
        <w:rPr>
          <w:sz w:val="22"/>
          <w:szCs w:val="22"/>
        </w:rPr>
        <w:t xml:space="preserve">). </w:t>
      </w:r>
      <w:r w:rsidR="00063C5E">
        <w:rPr>
          <w:sz w:val="22"/>
          <w:szCs w:val="22"/>
        </w:rPr>
        <w:t>The following conclusions have been made.</w:t>
      </w:r>
    </w:p>
    <w:p w:rsidR="00A741D1" w:rsidRPr="00A741D1" w:rsidRDefault="00A741D1" w:rsidP="00A741D1">
      <w:pPr>
        <w:rPr>
          <w:rFonts w:eastAsia="Malgun Gothic"/>
          <w:b/>
          <w:sz w:val="22"/>
          <w:szCs w:val="22"/>
          <w:u w:val="single"/>
          <w:lang w:eastAsia="ko-KR"/>
        </w:rPr>
      </w:pPr>
      <w:r w:rsidRPr="00A741D1">
        <w:rPr>
          <w:rFonts w:eastAsia="Malgun Gothic"/>
          <w:b/>
          <w:sz w:val="22"/>
          <w:szCs w:val="22"/>
          <w:u w:val="single"/>
          <w:lang w:eastAsia="ko-KR"/>
        </w:rPr>
        <w:t>Observation#1</w:t>
      </w:r>
    </w:p>
    <w:p w:rsidR="00A741D1" w:rsidRDefault="00A741D1" w:rsidP="00A741D1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Malgun Gothic" w:hAnsi="Times New Roman"/>
          <w:b/>
          <w:lang w:eastAsia="ko-KR"/>
        </w:rPr>
      </w:pPr>
      <w:r w:rsidRPr="00A741D1">
        <w:rPr>
          <w:rFonts w:ascii="Times New Roman" w:eastAsia="Malgun Gothic" w:hAnsi="Times New Roman"/>
          <w:b/>
          <w:lang w:eastAsia="ko-KR"/>
        </w:rPr>
        <w:t>For Case</w:t>
      </w:r>
      <w:r>
        <w:rPr>
          <w:rFonts w:ascii="Times New Roman" w:eastAsia="Malgun Gothic" w:hAnsi="Times New Roman"/>
          <w:b/>
          <w:lang w:eastAsia="ko-KR"/>
        </w:rPr>
        <w:t xml:space="preserve"> 3 V2V adjacent channel co-existence the average PRR loss due to LTE V2V aggressor transmissions impacting DSRC V2V victim transmissions is less than 5% for vehicular velocities of 60 kph at a target ACIR of 30 </w:t>
      </w:r>
      <w:proofErr w:type="spellStart"/>
      <w:r>
        <w:rPr>
          <w:rFonts w:ascii="Times New Roman" w:eastAsia="Malgun Gothic" w:hAnsi="Times New Roman"/>
          <w:b/>
          <w:lang w:eastAsia="ko-KR"/>
        </w:rPr>
        <w:t>dB.</w:t>
      </w:r>
      <w:proofErr w:type="spellEnd"/>
    </w:p>
    <w:p w:rsidR="00A741D1" w:rsidRPr="00A741D1" w:rsidRDefault="00A741D1" w:rsidP="00A741D1">
      <w:pPr>
        <w:rPr>
          <w:rFonts w:eastAsia="Malgun Gothic"/>
          <w:b/>
          <w:sz w:val="22"/>
          <w:szCs w:val="22"/>
          <w:u w:val="single"/>
          <w:lang w:eastAsia="ko-KR"/>
        </w:rPr>
      </w:pPr>
      <w:r w:rsidRPr="00A741D1">
        <w:rPr>
          <w:rFonts w:eastAsia="Malgun Gothic"/>
          <w:b/>
          <w:sz w:val="22"/>
          <w:szCs w:val="22"/>
          <w:u w:val="single"/>
          <w:lang w:eastAsia="ko-KR"/>
        </w:rPr>
        <w:t>Observation#2</w:t>
      </w:r>
    </w:p>
    <w:p w:rsidR="00A741D1" w:rsidRPr="00A741D1" w:rsidRDefault="00A741D1" w:rsidP="00A741D1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Malgun Gothic" w:hAnsi="Times New Roman"/>
          <w:b/>
          <w:lang w:eastAsia="ko-KR"/>
        </w:rPr>
      </w:pPr>
      <w:r w:rsidRPr="00A741D1">
        <w:rPr>
          <w:rFonts w:ascii="Times New Roman" w:eastAsia="Malgun Gothic" w:hAnsi="Times New Roman"/>
          <w:b/>
          <w:lang w:eastAsia="ko-KR"/>
        </w:rPr>
        <w:t>For Case</w:t>
      </w:r>
      <w:r>
        <w:rPr>
          <w:rFonts w:ascii="Times New Roman" w:eastAsia="Malgun Gothic" w:hAnsi="Times New Roman"/>
          <w:b/>
          <w:lang w:eastAsia="ko-KR"/>
        </w:rPr>
        <w:t xml:space="preserve"> 3 V2V adjacent channel co-existence the 5%-tile PRR loss due to LTE V2V aggressor transmissions impacting DSRC V2V victim transmissions is greater than </w:t>
      </w:r>
      <w:r w:rsidR="006B5DDA">
        <w:rPr>
          <w:rFonts w:ascii="Times New Roman" w:eastAsia="Malgun Gothic" w:hAnsi="Times New Roman"/>
          <w:b/>
          <w:lang w:eastAsia="ko-KR"/>
        </w:rPr>
        <w:t>12</w:t>
      </w:r>
      <w:r>
        <w:rPr>
          <w:rFonts w:ascii="Times New Roman" w:eastAsia="Malgun Gothic" w:hAnsi="Times New Roman"/>
          <w:b/>
          <w:lang w:eastAsia="ko-KR"/>
        </w:rPr>
        <w:t xml:space="preserve">% for vehicular velocities of 60 kph at a target ACIR of 30 </w:t>
      </w:r>
      <w:proofErr w:type="spellStart"/>
      <w:r>
        <w:rPr>
          <w:rFonts w:ascii="Times New Roman" w:eastAsia="Malgun Gothic" w:hAnsi="Times New Roman"/>
          <w:b/>
          <w:lang w:eastAsia="ko-KR"/>
        </w:rPr>
        <w:t>dB.</w:t>
      </w:r>
      <w:proofErr w:type="spellEnd"/>
    </w:p>
    <w:p w:rsidR="00A741D1" w:rsidRPr="00A741D1" w:rsidRDefault="00A741D1" w:rsidP="00A741D1">
      <w:pPr>
        <w:rPr>
          <w:rFonts w:eastAsia="Malgun Gothic"/>
          <w:b/>
          <w:sz w:val="22"/>
          <w:szCs w:val="22"/>
          <w:u w:val="single"/>
          <w:lang w:eastAsia="ko-KR"/>
        </w:rPr>
      </w:pPr>
      <w:r>
        <w:rPr>
          <w:rFonts w:eastAsia="Malgun Gothic"/>
          <w:b/>
          <w:sz w:val="22"/>
          <w:szCs w:val="22"/>
          <w:u w:val="single"/>
          <w:lang w:eastAsia="ko-KR"/>
        </w:rPr>
        <w:t>Observation#3</w:t>
      </w:r>
    </w:p>
    <w:p w:rsidR="00A741D1" w:rsidRDefault="00A741D1" w:rsidP="00A741D1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Malgun Gothic" w:hAnsi="Times New Roman"/>
          <w:b/>
          <w:lang w:eastAsia="ko-KR"/>
        </w:rPr>
      </w:pPr>
      <w:r w:rsidRPr="00A741D1">
        <w:rPr>
          <w:rFonts w:ascii="Times New Roman" w:eastAsia="Malgun Gothic" w:hAnsi="Times New Roman"/>
          <w:b/>
          <w:lang w:eastAsia="ko-KR"/>
        </w:rPr>
        <w:t>For Case</w:t>
      </w:r>
      <w:r>
        <w:rPr>
          <w:rFonts w:ascii="Times New Roman" w:eastAsia="Malgun Gothic" w:hAnsi="Times New Roman"/>
          <w:b/>
          <w:lang w:eastAsia="ko-KR"/>
        </w:rPr>
        <w:t xml:space="preserve"> 4 V2V adjacent channel co-existence the average PRR loss due to DSRC V2V aggressor transmissions impacting LTE V2V victim transmissions is less than 5% for vehicular velocities of 60 kph at a target ACIR of 30 </w:t>
      </w:r>
      <w:proofErr w:type="spellStart"/>
      <w:r>
        <w:rPr>
          <w:rFonts w:ascii="Times New Roman" w:eastAsia="Malgun Gothic" w:hAnsi="Times New Roman"/>
          <w:b/>
          <w:lang w:eastAsia="ko-KR"/>
        </w:rPr>
        <w:t>dB.</w:t>
      </w:r>
      <w:proofErr w:type="spellEnd"/>
    </w:p>
    <w:p w:rsidR="00A741D1" w:rsidRPr="00A741D1" w:rsidRDefault="00A741D1" w:rsidP="00A741D1">
      <w:pPr>
        <w:rPr>
          <w:rFonts w:eastAsia="Malgun Gothic"/>
          <w:b/>
          <w:sz w:val="22"/>
          <w:szCs w:val="22"/>
          <w:u w:val="single"/>
          <w:lang w:eastAsia="ko-KR"/>
        </w:rPr>
      </w:pPr>
      <w:r>
        <w:rPr>
          <w:rFonts w:eastAsia="Malgun Gothic"/>
          <w:b/>
          <w:sz w:val="22"/>
          <w:szCs w:val="22"/>
          <w:u w:val="single"/>
          <w:lang w:eastAsia="ko-KR"/>
        </w:rPr>
        <w:t>Observation#4</w:t>
      </w:r>
    </w:p>
    <w:p w:rsidR="00A741D1" w:rsidRPr="00EE471A" w:rsidRDefault="00A741D1" w:rsidP="001706B8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Malgun Gothic" w:hAnsi="Times New Roman"/>
          <w:b/>
          <w:lang w:eastAsia="ko-KR"/>
        </w:rPr>
      </w:pPr>
      <w:r w:rsidRPr="00A741D1">
        <w:rPr>
          <w:rFonts w:ascii="Times New Roman" w:eastAsia="Malgun Gothic" w:hAnsi="Times New Roman"/>
          <w:b/>
          <w:lang w:eastAsia="ko-KR"/>
        </w:rPr>
        <w:t>For Case</w:t>
      </w:r>
      <w:r>
        <w:rPr>
          <w:rFonts w:ascii="Times New Roman" w:eastAsia="Malgun Gothic" w:hAnsi="Times New Roman"/>
          <w:b/>
          <w:lang w:eastAsia="ko-KR"/>
        </w:rPr>
        <w:t xml:space="preserve"> 4 V2V adjacent channel co-existence the 5%-tile PRR loss due to DSRC V2V aggressor transmissions impacting LTE V2V victim transmissions is greater than </w:t>
      </w:r>
      <w:r w:rsidR="006B5DDA">
        <w:rPr>
          <w:rFonts w:ascii="Times New Roman" w:eastAsia="Malgun Gothic" w:hAnsi="Times New Roman"/>
          <w:b/>
          <w:lang w:eastAsia="ko-KR"/>
        </w:rPr>
        <w:t>12</w:t>
      </w:r>
      <w:r>
        <w:rPr>
          <w:rFonts w:ascii="Times New Roman" w:eastAsia="Malgun Gothic" w:hAnsi="Times New Roman"/>
          <w:b/>
          <w:lang w:eastAsia="ko-KR"/>
        </w:rPr>
        <w:t xml:space="preserve">% for vehicular velocities of 60 kph at a target ACIR of 30 </w:t>
      </w:r>
      <w:proofErr w:type="spellStart"/>
      <w:r>
        <w:rPr>
          <w:rFonts w:ascii="Times New Roman" w:eastAsia="Malgun Gothic" w:hAnsi="Times New Roman"/>
          <w:b/>
          <w:lang w:eastAsia="ko-KR"/>
        </w:rPr>
        <w:t>dB.</w:t>
      </w:r>
      <w:proofErr w:type="spellEnd"/>
    </w:p>
    <w:p w:rsidR="00A741D1" w:rsidRPr="00A741D1" w:rsidRDefault="00A741D1" w:rsidP="00A741D1">
      <w:pPr>
        <w:rPr>
          <w:rFonts w:eastAsia="Malgun Gothic"/>
          <w:b/>
          <w:sz w:val="22"/>
          <w:szCs w:val="22"/>
          <w:u w:val="single"/>
          <w:lang w:eastAsia="ko-KR"/>
        </w:rPr>
      </w:pPr>
      <w:r>
        <w:rPr>
          <w:rFonts w:eastAsia="Malgun Gothic"/>
          <w:b/>
          <w:sz w:val="22"/>
          <w:szCs w:val="22"/>
          <w:u w:val="single"/>
          <w:lang w:eastAsia="ko-KR"/>
        </w:rPr>
        <w:t>Proposal#1</w:t>
      </w:r>
    </w:p>
    <w:p w:rsidR="00063C5E" w:rsidRPr="00EE471A" w:rsidRDefault="00A741D1" w:rsidP="001706B8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/>
          <w:b/>
        </w:rPr>
      </w:pPr>
      <w:r w:rsidRPr="00A741D1">
        <w:rPr>
          <w:rFonts w:ascii="Times New Roman" w:eastAsia="Malgun Gothic" w:hAnsi="Times New Roman"/>
          <w:b/>
          <w:lang w:eastAsia="ko-KR"/>
        </w:rPr>
        <w:t>RAN4 further investigate</w:t>
      </w:r>
      <w:r w:rsidR="006B5DDA">
        <w:rPr>
          <w:rFonts w:ascii="Times New Roman" w:eastAsia="Malgun Gothic" w:hAnsi="Times New Roman"/>
          <w:b/>
          <w:lang w:eastAsia="ko-KR"/>
        </w:rPr>
        <w:t xml:space="preserve"> approaches to mitigate</w:t>
      </w:r>
      <w:r w:rsidRPr="00A741D1">
        <w:rPr>
          <w:rFonts w:ascii="Times New Roman" w:eastAsia="Malgun Gothic" w:hAnsi="Times New Roman"/>
          <w:b/>
          <w:lang w:eastAsia="ko-KR"/>
        </w:rPr>
        <w:t xml:space="preserve"> the impact of adjacent channel co-existence at lower vehicular velocities with respect to the 5%-tile PRR performance.</w:t>
      </w:r>
    </w:p>
    <w:p w:rsidR="001706B8" w:rsidRDefault="00CB6E8E" w:rsidP="001706B8">
      <w:pPr>
        <w:pStyle w:val="Heading1"/>
        <w:ind w:left="0" w:firstLine="0"/>
        <w:rPr>
          <w:lang w:val="en-US"/>
        </w:rPr>
      </w:pPr>
      <w:r>
        <w:rPr>
          <w:lang w:val="en-US"/>
        </w:rPr>
        <w:t>5</w:t>
      </w:r>
      <w:r w:rsidR="001706B8">
        <w:rPr>
          <w:lang w:val="en-US"/>
        </w:rPr>
        <w:tab/>
      </w:r>
      <w:r w:rsidR="001706B8">
        <w:rPr>
          <w:lang w:val="en-US"/>
        </w:rPr>
        <w:tab/>
      </w:r>
      <w:r w:rsidR="001706B8">
        <w:rPr>
          <w:lang w:val="en-US"/>
        </w:rPr>
        <w:tab/>
        <w:t>References</w:t>
      </w:r>
    </w:p>
    <w:p w:rsidR="001706B8" w:rsidRDefault="001706B8" w:rsidP="001706B8">
      <w:pPr>
        <w:ind w:left="564" w:hanging="564"/>
        <w:rPr>
          <w:sz w:val="22"/>
          <w:szCs w:val="22"/>
        </w:rPr>
      </w:pPr>
      <w:r w:rsidRPr="0039201C">
        <w:rPr>
          <w:b/>
          <w:sz w:val="22"/>
          <w:szCs w:val="22"/>
        </w:rPr>
        <w:t>[</w:t>
      </w:r>
      <w:r w:rsidRPr="0039201C">
        <w:rPr>
          <w:sz w:val="22"/>
          <w:szCs w:val="22"/>
        </w:rPr>
        <w:t>1</w:t>
      </w:r>
      <w:r w:rsidRPr="0039201C">
        <w:rPr>
          <w:b/>
          <w:sz w:val="22"/>
          <w:szCs w:val="22"/>
        </w:rPr>
        <w:t>]</w:t>
      </w:r>
      <w:r w:rsidRPr="0039201C">
        <w:rPr>
          <w:b/>
          <w:sz w:val="22"/>
          <w:szCs w:val="22"/>
        </w:rPr>
        <w:tab/>
      </w:r>
      <w:r w:rsidRPr="0039201C">
        <w:rPr>
          <w:sz w:val="22"/>
          <w:szCs w:val="22"/>
        </w:rPr>
        <w:t xml:space="preserve">RP-151109, </w:t>
      </w:r>
      <w:r w:rsidR="00A71B60">
        <w:rPr>
          <w:sz w:val="22"/>
          <w:szCs w:val="22"/>
        </w:rPr>
        <w:t>“</w:t>
      </w:r>
      <w:r w:rsidRPr="0039201C">
        <w:rPr>
          <w:sz w:val="22"/>
          <w:szCs w:val="22"/>
        </w:rPr>
        <w:t>Feasibility Study on LTE-based V2X Services</w:t>
      </w:r>
      <w:r w:rsidR="00A71B60">
        <w:rPr>
          <w:sz w:val="22"/>
          <w:szCs w:val="22"/>
        </w:rPr>
        <w:t>”</w:t>
      </w:r>
      <w:r w:rsidRPr="0039201C">
        <w:rPr>
          <w:sz w:val="22"/>
          <w:szCs w:val="22"/>
        </w:rPr>
        <w:t>, LG Electronics, CATT, Vodafone, Huawei</w:t>
      </w:r>
      <w:r>
        <w:rPr>
          <w:sz w:val="22"/>
          <w:szCs w:val="22"/>
        </w:rPr>
        <w:t>.</w:t>
      </w:r>
    </w:p>
    <w:p w:rsidR="00A71B60" w:rsidRDefault="00A71B60" w:rsidP="001706B8">
      <w:pPr>
        <w:ind w:left="564" w:hanging="564"/>
        <w:rPr>
          <w:sz w:val="22"/>
          <w:szCs w:val="22"/>
          <w:lang w:val="en-US" w:eastAsia="ko-KR"/>
        </w:rPr>
      </w:pPr>
      <w:r w:rsidRPr="00A71B60">
        <w:rPr>
          <w:sz w:val="22"/>
          <w:szCs w:val="22"/>
        </w:rPr>
        <w:t>[2]</w:t>
      </w:r>
      <w:r w:rsidRPr="00A71B60">
        <w:rPr>
          <w:sz w:val="22"/>
          <w:szCs w:val="22"/>
        </w:rPr>
        <w:tab/>
        <w:t>RP-160220, “</w:t>
      </w:r>
      <w:r w:rsidRPr="00A71B60">
        <w:rPr>
          <w:rFonts w:eastAsia="Batang"/>
          <w:sz w:val="22"/>
          <w:szCs w:val="22"/>
          <w:lang w:eastAsia="zh-CN"/>
        </w:rPr>
        <w:t xml:space="preserve">Revised </w:t>
      </w:r>
      <w:r w:rsidRPr="00A71B60">
        <w:rPr>
          <w:rFonts w:eastAsia="Batang"/>
          <w:sz w:val="22"/>
          <w:szCs w:val="22"/>
          <w:lang w:eastAsia="ko-KR"/>
        </w:rPr>
        <w:t xml:space="preserve">WID: Support for V2V services based on LTE sidelink”, </w:t>
      </w:r>
      <w:r w:rsidRPr="00A71B60">
        <w:rPr>
          <w:rFonts w:eastAsia="Batang"/>
          <w:sz w:val="22"/>
          <w:szCs w:val="22"/>
          <w:lang w:val="en-US" w:eastAsia="ko-KR"/>
        </w:rPr>
        <w:t xml:space="preserve">LG Electronics, </w:t>
      </w:r>
      <w:r w:rsidRPr="00A71B60">
        <w:rPr>
          <w:rFonts w:eastAsia="SimSun"/>
          <w:sz w:val="22"/>
          <w:szCs w:val="22"/>
          <w:lang w:val="en-US" w:eastAsia="zh-CN"/>
        </w:rPr>
        <w:t>Huaw</w:t>
      </w:r>
      <w:r w:rsidRPr="00A71B60">
        <w:rPr>
          <w:sz w:val="22"/>
          <w:szCs w:val="22"/>
          <w:lang w:val="en-US" w:eastAsia="ko-KR"/>
        </w:rPr>
        <w:t>e</w:t>
      </w:r>
      <w:r w:rsidRPr="00A71B60">
        <w:rPr>
          <w:rFonts w:eastAsia="SimSun"/>
          <w:sz w:val="22"/>
          <w:szCs w:val="22"/>
          <w:lang w:val="en-US" w:eastAsia="zh-CN"/>
        </w:rPr>
        <w:t xml:space="preserve">i, </w:t>
      </w:r>
      <w:proofErr w:type="spellStart"/>
      <w:r w:rsidRPr="00A71B60">
        <w:rPr>
          <w:rFonts w:eastAsia="SimSun"/>
          <w:sz w:val="22"/>
          <w:szCs w:val="22"/>
          <w:lang w:val="en-US" w:eastAsia="zh-CN"/>
        </w:rPr>
        <w:t>HiSilicon</w:t>
      </w:r>
      <w:proofErr w:type="spellEnd"/>
      <w:r w:rsidRPr="00A71B60">
        <w:rPr>
          <w:sz w:val="22"/>
          <w:szCs w:val="22"/>
          <w:lang w:val="en-US" w:eastAsia="ko-KR"/>
        </w:rPr>
        <w:t>, CATT, CATR</w:t>
      </w:r>
      <w:r w:rsidR="005A23B2">
        <w:rPr>
          <w:sz w:val="22"/>
          <w:szCs w:val="22"/>
          <w:lang w:val="en-US" w:eastAsia="ko-KR"/>
        </w:rPr>
        <w:t>.</w:t>
      </w:r>
    </w:p>
    <w:p w:rsidR="009F70AC" w:rsidRPr="00A71B60" w:rsidRDefault="009F70AC" w:rsidP="009F70AC">
      <w:pPr>
        <w:ind w:left="564" w:hanging="564"/>
        <w:rPr>
          <w:sz w:val="22"/>
          <w:szCs w:val="22"/>
          <w:lang w:eastAsia="ko-KR"/>
        </w:rPr>
      </w:pPr>
      <w:r>
        <w:rPr>
          <w:sz w:val="22"/>
          <w:szCs w:val="22"/>
          <w:lang w:val="en-US" w:eastAsia="ko-KR"/>
        </w:rPr>
        <w:t>[3]</w:t>
      </w:r>
      <w:r>
        <w:rPr>
          <w:sz w:val="22"/>
          <w:szCs w:val="22"/>
          <w:lang w:val="en-US" w:eastAsia="ko-KR"/>
        </w:rPr>
        <w:tab/>
        <w:t>R4-161409</w:t>
      </w:r>
      <w:r w:rsidRPr="009F70AC">
        <w:rPr>
          <w:sz w:val="22"/>
          <w:szCs w:val="22"/>
          <w:lang w:val="en-US" w:eastAsia="ko-KR"/>
        </w:rPr>
        <w:t>, “</w:t>
      </w:r>
      <w:r w:rsidRPr="009F70AC">
        <w:rPr>
          <w:bCs/>
          <w:sz w:val="22"/>
          <w:szCs w:val="22"/>
          <w:lang w:val="sv-SE" w:eastAsia="ko-KR"/>
        </w:rPr>
        <w:t>WF on V2V coexistence simulation parameters</w:t>
      </w:r>
      <w:r w:rsidRPr="009F70AC">
        <w:rPr>
          <w:sz w:val="22"/>
          <w:szCs w:val="22"/>
          <w:lang w:eastAsia="ko-KR"/>
        </w:rPr>
        <w:t>”, LG</w:t>
      </w:r>
      <w:r>
        <w:rPr>
          <w:sz w:val="22"/>
          <w:szCs w:val="22"/>
          <w:lang w:eastAsia="ko-KR"/>
        </w:rPr>
        <w:t xml:space="preserve"> Electronics</w:t>
      </w:r>
      <w:r w:rsidR="005A23B2">
        <w:rPr>
          <w:sz w:val="22"/>
          <w:szCs w:val="22"/>
          <w:lang w:eastAsia="ko-KR"/>
        </w:rPr>
        <w:t>.</w:t>
      </w:r>
    </w:p>
    <w:p w:rsidR="001706B8" w:rsidRDefault="00B214E9" w:rsidP="001706B8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[4</w:t>
      </w:r>
      <w:r w:rsidR="001706B8" w:rsidRPr="00E4560B">
        <w:rPr>
          <w:rFonts w:ascii="Times New Roman" w:hAnsi="Times New Roman"/>
          <w:b w:val="0"/>
          <w:sz w:val="22"/>
          <w:szCs w:val="22"/>
        </w:rPr>
        <w:t>]</w:t>
      </w:r>
      <w:r w:rsidR="001706B8" w:rsidRPr="00E4560B">
        <w:rPr>
          <w:rFonts w:ascii="Times New Roman" w:hAnsi="Times New Roman"/>
          <w:b w:val="0"/>
          <w:sz w:val="22"/>
          <w:szCs w:val="22"/>
        </w:rPr>
        <w:tab/>
      </w:r>
      <w:r w:rsidR="001706B8">
        <w:rPr>
          <w:rFonts w:ascii="Times New Roman" w:hAnsi="Times New Roman"/>
          <w:b w:val="0"/>
          <w:sz w:val="22"/>
          <w:szCs w:val="22"/>
        </w:rPr>
        <w:tab/>
      </w:r>
      <w:r w:rsidR="001706B8" w:rsidRPr="00E4560B">
        <w:rPr>
          <w:rFonts w:ascii="Times New Roman" w:hAnsi="Times New Roman"/>
          <w:b w:val="0"/>
          <w:sz w:val="22"/>
          <w:szCs w:val="22"/>
        </w:rPr>
        <w:t>3GPP TR36.885, “</w:t>
      </w:r>
      <w:r w:rsidR="001706B8">
        <w:rPr>
          <w:rFonts w:ascii="Times New Roman" w:hAnsi="Times New Roman"/>
          <w:b w:val="0"/>
          <w:sz w:val="22"/>
          <w:szCs w:val="22"/>
        </w:rPr>
        <w:t xml:space="preserve">3GPP E-UTRA </w:t>
      </w:r>
      <w:r w:rsidR="001706B8" w:rsidRPr="00E4560B">
        <w:rPr>
          <w:rFonts w:ascii="Times New Roman" w:eastAsia="MS Mincho" w:hAnsi="Times New Roman"/>
          <w:b w:val="0"/>
          <w:sz w:val="22"/>
          <w:szCs w:val="22"/>
        </w:rPr>
        <w:t xml:space="preserve">Study on </w:t>
      </w:r>
      <w:r w:rsidR="001706B8" w:rsidRPr="00E4560B">
        <w:rPr>
          <w:rFonts w:ascii="Times New Roman" w:eastAsia="Malgun Gothic" w:hAnsi="Times New Roman"/>
          <w:b w:val="0"/>
          <w:sz w:val="22"/>
          <w:szCs w:val="22"/>
          <w:lang w:eastAsia="ko-KR"/>
        </w:rPr>
        <w:t>LTE-based V2X Services</w:t>
      </w:r>
      <w:r w:rsidR="001706B8" w:rsidRPr="00E4560B">
        <w:rPr>
          <w:rFonts w:ascii="Times New Roman" w:hAnsi="Times New Roman"/>
          <w:b w:val="0"/>
          <w:sz w:val="22"/>
          <w:szCs w:val="22"/>
        </w:rPr>
        <w:t>;</w:t>
      </w:r>
      <w:r w:rsidR="001706B8">
        <w:rPr>
          <w:rFonts w:ascii="Times New Roman" w:hAnsi="Times New Roman"/>
          <w:b w:val="0"/>
          <w:sz w:val="22"/>
          <w:szCs w:val="22"/>
        </w:rPr>
        <w:t xml:space="preserve"> </w:t>
      </w:r>
      <w:r w:rsidR="001706B8" w:rsidRPr="00E4560B">
        <w:rPr>
          <w:rFonts w:ascii="Times New Roman" w:hAnsi="Times New Roman"/>
          <w:b w:val="0"/>
          <w:sz w:val="22"/>
          <w:szCs w:val="22"/>
        </w:rPr>
        <w:t>(</w:t>
      </w:r>
      <w:r w:rsidR="001706B8" w:rsidRPr="00E4560B">
        <w:rPr>
          <w:rStyle w:val="ZGSM"/>
          <w:rFonts w:ascii="Times New Roman" w:hAnsi="Times New Roman"/>
          <w:b w:val="0"/>
          <w:sz w:val="22"/>
          <w:szCs w:val="22"/>
        </w:rPr>
        <w:t>Release 1</w:t>
      </w:r>
      <w:r w:rsidR="001706B8" w:rsidRPr="00E4560B">
        <w:rPr>
          <w:rStyle w:val="ZGSM"/>
          <w:rFonts w:ascii="Times New Roman" w:eastAsia="Malgun Gothic" w:hAnsi="Times New Roman"/>
          <w:b w:val="0"/>
          <w:sz w:val="22"/>
          <w:szCs w:val="22"/>
          <w:lang w:eastAsia="ko-KR"/>
        </w:rPr>
        <w:t>4</w:t>
      </w:r>
      <w:r w:rsidR="001706B8" w:rsidRPr="00E4560B">
        <w:rPr>
          <w:rFonts w:ascii="Times New Roman" w:hAnsi="Times New Roman"/>
          <w:b w:val="0"/>
          <w:sz w:val="22"/>
          <w:szCs w:val="22"/>
        </w:rPr>
        <w:t>)</w:t>
      </w:r>
      <w:r w:rsidR="005A23B2">
        <w:rPr>
          <w:rFonts w:ascii="Times New Roman" w:hAnsi="Times New Roman"/>
          <w:b w:val="0"/>
          <w:sz w:val="22"/>
          <w:szCs w:val="22"/>
        </w:rPr>
        <w:t>.</w:t>
      </w:r>
    </w:p>
    <w:p w:rsidR="001706B8" w:rsidRDefault="001706B8" w:rsidP="001706B8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</w:p>
    <w:p w:rsidR="001706B8" w:rsidRDefault="00B214E9" w:rsidP="001706B8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[5</w:t>
      </w:r>
      <w:r w:rsidR="001706B8">
        <w:rPr>
          <w:rFonts w:ascii="Times New Roman" w:hAnsi="Times New Roman"/>
          <w:b w:val="0"/>
          <w:sz w:val="22"/>
          <w:szCs w:val="22"/>
        </w:rPr>
        <w:t>]</w:t>
      </w:r>
      <w:r w:rsidR="001706B8">
        <w:rPr>
          <w:rFonts w:ascii="Times New Roman" w:hAnsi="Times New Roman"/>
          <w:b w:val="0"/>
          <w:sz w:val="22"/>
          <w:szCs w:val="22"/>
        </w:rPr>
        <w:tab/>
      </w:r>
      <w:r w:rsidR="001706B8">
        <w:rPr>
          <w:rFonts w:ascii="Times New Roman" w:hAnsi="Times New Roman"/>
          <w:b w:val="0"/>
          <w:sz w:val="22"/>
          <w:szCs w:val="22"/>
        </w:rPr>
        <w:tab/>
        <w:t>3GPP TR36.942</w:t>
      </w:r>
      <w:r w:rsidR="0034083A">
        <w:rPr>
          <w:rFonts w:ascii="Times New Roman" w:hAnsi="Times New Roman"/>
          <w:b w:val="0"/>
          <w:sz w:val="22"/>
          <w:szCs w:val="22"/>
        </w:rPr>
        <w:t>, “3GPP E-UTRA RF System Scenarios”, v13.0</w:t>
      </w:r>
      <w:r w:rsidR="005A23B2">
        <w:rPr>
          <w:rFonts w:ascii="Times New Roman" w:hAnsi="Times New Roman"/>
          <w:b w:val="0"/>
          <w:sz w:val="22"/>
          <w:szCs w:val="22"/>
        </w:rPr>
        <w:t>.</w:t>
      </w:r>
    </w:p>
    <w:p w:rsidR="001706B8" w:rsidRPr="001706B8" w:rsidRDefault="001706B8" w:rsidP="001706B8">
      <w:pPr>
        <w:pStyle w:val="ZT"/>
        <w:framePr w:wrap="auto" w:hAnchor="text" w:yAlign="inline"/>
        <w:jc w:val="left"/>
        <w:rPr>
          <w:rFonts w:ascii="Times New Roman" w:hAnsi="Times New Roman"/>
          <w:b w:val="0"/>
          <w:i/>
          <w:sz w:val="22"/>
          <w:szCs w:val="22"/>
        </w:rPr>
      </w:pPr>
    </w:p>
    <w:p w:rsidR="001706B8" w:rsidRDefault="00B214E9" w:rsidP="001706B8">
      <w:pPr>
        <w:pStyle w:val="ZT"/>
        <w:framePr w:wrap="auto" w:hAnchor="text" w:yAlign="inline"/>
        <w:spacing w:after="120" w:line="240" w:lineRule="auto"/>
        <w:ind w:left="567" w:hanging="567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[6</w:t>
      </w:r>
      <w:r w:rsidR="001706B8" w:rsidRPr="00B358B2">
        <w:rPr>
          <w:rFonts w:ascii="Times New Roman" w:hAnsi="Times New Roman"/>
          <w:b w:val="0"/>
          <w:sz w:val="22"/>
          <w:szCs w:val="22"/>
        </w:rPr>
        <w:t>]</w:t>
      </w:r>
      <w:r w:rsidR="001706B8" w:rsidRPr="00B358B2">
        <w:rPr>
          <w:rFonts w:ascii="Times New Roman" w:hAnsi="Times New Roman"/>
          <w:b w:val="0"/>
          <w:sz w:val="22"/>
          <w:szCs w:val="22"/>
        </w:rPr>
        <w:tab/>
        <w:t>3GPP TR36.101, “3GPP E-UTRA UE Radio Transmission and Reception”, v13.0</w:t>
      </w:r>
      <w:r w:rsidR="005A23B2">
        <w:rPr>
          <w:rFonts w:ascii="Times New Roman" w:hAnsi="Times New Roman"/>
          <w:b w:val="0"/>
          <w:sz w:val="22"/>
          <w:szCs w:val="22"/>
        </w:rPr>
        <w:t>.</w:t>
      </w:r>
      <w:r w:rsidR="001706B8" w:rsidRPr="00B358B2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6F4DA1" w:rsidRDefault="004071AB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[7]</w:t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  <w:t>R4-160003</w:t>
      </w:r>
      <w:r w:rsidR="006F4DA1">
        <w:rPr>
          <w:rFonts w:ascii="Times New Roman" w:hAnsi="Times New Roman"/>
          <w:b w:val="0"/>
          <w:sz w:val="22"/>
          <w:szCs w:val="22"/>
        </w:rPr>
        <w:t>, “</w:t>
      </w:r>
      <w:r w:rsidRPr="004071AB">
        <w:rPr>
          <w:rFonts w:ascii="Times New Roman" w:hAnsi="Times New Roman"/>
          <w:b w:val="0"/>
          <w:sz w:val="22"/>
          <w:szCs w:val="22"/>
        </w:rPr>
        <w:t>Way forward on performance metric for V2V system</w:t>
      </w:r>
      <w:r>
        <w:rPr>
          <w:rFonts w:ascii="Times New Roman" w:hAnsi="Times New Roman"/>
          <w:b w:val="0"/>
          <w:sz w:val="22"/>
          <w:szCs w:val="22"/>
        </w:rPr>
        <w:t>”, Huawei, CATT</w:t>
      </w:r>
      <w:r w:rsidR="0099116F">
        <w:rPr>
          <w:rFonts w:ascii="Times New Roman" w:hAnsi="Times New Roman"/>
          <w:b w:val="0"/>
          <w:sz w:val="22"/>
          <w:szCs w:val="22"/>
        </w:rPr>
        <w:t>.</w:t>
      </w:r>
    </w:p>
    <w:p w:rsidR="004071AB" w:rsidRDefault="004071AB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</w:p>
    <w:p w:rsidR="004071AB" w:rsidRPr="004071AB" w:rsidRDefault="004071AB" w:rsidP="004071AB">
      <w:pPr>
        <w:spacing w:after="0"/>
        <w:rPr>
          <w:sz w:val="22"/>
          <w:szCs w:val="22"/>
          <w:lang w:val="en-US" w:eastAsia="ko-KR"/>
        </w:rPr>
      </w:pPr>
      <w:r w:rsidRPr="004071AB">
        <w:rPr>
          <w:sz w:val="22"/>
          <w:szCs w:val="22"/>
        </w:rPr>
        <w:t xml:space="preserve">[8]   </w:t>
      </w:r>
      <w:r w:rsidRPr="004071AB">
        <w:rPr>
          <w:sz w:val="22"/>
          <w:szCs w:val="22"/>
        </w:rPr>
        <w:tab/>
        <w:t>R4-163004, “</w:t>
      </w:r>
      <w:r w:rsidRPr="004071AB">
        <w:rPr>
          <w:bCs/>
          <w:sz w:val="22"/>
          <w:szCs w:val="22"/>
          <w:lang w:val="sv-SE" w:eastAsia="ko-KR"/>
        </w:rPr>
        <w:t xml:space="preserve">WF on adjacent channel coexistence scenarios </w:t>
      </w:r>
      <w:r w:rsidRPr="004071AB">
        <w:rPr>
          <w:bCs/>
          <w:sz w:val="22"/>
          <w:szCs w:val="22"/>
          <w:lang w:val="en-US" w:eastAsia="ko-KR"/>
        </w:rPr>
        <w:t>and parameters at 5.9GHz”, LG</w:t>
      </w:r>
      <w:r w:rsidR="0099116F">
        <w:rPr>
          <w:bCs/>
          <w:sz w:val="22"/>
          <w:szCs w:val="22"/>
          <w:lang w:val="en-US" w:eastAsia="ko-KR"/>
        </w:rPr>
        <w:t>.</w:t>
      </w:r>
    </w:p>
    <w:p w:rsidR="004071AB" w:rsidRDefault="004071AB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</w:p>
    <w:p w:rsidR="004071AB" w:rsidRDefault="004071AB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</w:rPr>
      </w:pPr>
      <w:r>
        <w:rPr>
          <w:rFonts w:ascii="Times New Roman" w:hAnsi="Times New Roman"/>
          <w:b w:val="0"/>
          <w:sz w:val="22"/>
          <w:szCs w:val="22"/>
        </w:rPr>
        <w:t>[9]</w:t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</w:r>
      <w:r w:rsidRPr="004071AB">
        <w:rPr>
          <w:rFonts w:ascii="Times New Roman" w:hAnsi="Times New Roman"/>
          <w:b w:val="0"/>
          <w:sz w:val="22"/>
          <w:szCs w:val="22"/>
        </w:rPr>
        <w:t>R4-163005, “</w:t>
      </w:r>
      <w:r w:rsidRPr="004071AB">
        <w:rPr>
          <w:rFonts w:ascii="Times New Roman" w:hAnsi="Times New Roman"/>
          <w:b w:val="0"/>
          <w:sz w:val="22"/>
        </w:rPr>
        <w:t>TP on adjacent channel co-existence scenarios and parameters for V2V service”, LG</w:t>
      </w:r>
      <w:r w:rsidR="0099116F">
        <w:rPr>
          <w:rFonts w:ascii="Times New Roman" w:hAnsi="Times New Roman"/>
          <w:b w:val="0"/>
          <w:sz w:val="22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5D4949" w:rsidRDefault="005D4949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</w:rPr>
      </w:pPr>
    </w:p>
    <w:p w:rsidR="005D4949" w:rsidRPr="00EE471A" w:rsidRDefault="005D4949" w:rsidP="00EE471A">
      <w:pPr>
        <w:rPr>
          <w:sz w:val="22"/>
          <w:szCs w:val="22"/>
        </w:rPr>
      </w:pPr>
      <w:r w:rsidRPr="005D4949">
        <w:rPr>
          <w:sz w:val="22"/>
        </w:rPr>
        <w:t>[10]</w:t>
      </w:r>
      <w:r w:rsidRPr="005D4949">
        <w:rPr>
          <w:sz w:val="22"/>
        </w:rPr>
        <w:tab/>
        <w:t>R4-163502, “</w:t>
      </w:r>
      <w:r w:rsidRPr="005D4949">
        <w:rPr>
          <w:sz w:val="22"/>
          <w:szCs w:val="22"/>
        </w:rPr>
        <w:t>Simulation results for V2V adjacent co-existence in unlicensed bands</w:t>
      </w:r>
      <w:r w:rsidRPr="005D4949">
        <w:rPr>
          <w:sz w:val="22"/>
          <w:szCs w:val="22"/>
        </w:rPr>
        <w:t>”, Ericsson.</w:t>
      </w:r>
    </w:p>
    <w:sectPr w:rsidR="005D4949" w:rsidRPr="00EE471A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86D" w:rsidRDefault="00F0086D">
      <w:r>
        <w:separator/>
      </w:r>
    </w:p>
  </w:endnote>
  <w:endnote w:type="continuationSeparator" w:id="0">
    <w:p w:rsidR="00F0086D" w:rsidRDefault="00F0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AB0" w:rsidRDefault="00B57AB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86D" w:rsidRDefault="00F0086D">
      <w:r>
        <w:separator/>
      </w:r>
    </w:p>
  </w:footnote>
  <w:footnote w:type="continuationSeparator" w:id="0">
    <w:p w:rsidR="00F0086D" w:rsidRDefault="00F00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4C0"/>
    <w:multiLevelType w:val="hybridMultilevel"/>
    <w:tmpl w:val="431034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">
    <w:nsid w:val="0FE85A54"/>
    <w:multiLevelType w:val="hybridMultilevel"/>
    <w:tmpl w:val="1C8C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44CE7"/>
    <w:multiLevelType w:val="hybridMultilevel"/>
    <w:tmpl w:val="EE82A368"/>
    <w:lvl w:ilvl="0" w:tplc="3D3ED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B3121A"/>
    <w:multiLevelType w:val="hybridMultilevel"/>
    <w:tmpl w:val="66E269B8"/>
    <w:lvl w:ilvl="0" w:tplc="2730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7B60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61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4A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6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64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EF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AC39FC"/>
    <w:multiLevelType w:val="hybridMultilevel"/>
    <w:tmpl w:val="4EF21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D0D63"/>
    <w:multiLevelType w:val="hybridMultilevel"/>
    <w:tmpl w:val="8160B364"/>
    <w:lvl w:ilvl="0" w:tplc="A71681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B05B98">
      <w:start w:val="6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CAF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680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143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48F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B6A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26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38C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57F341F"/>
    <w:multiLevelType w:val="multilevel"/>
    <w:tmpl w:val="6EC4EAAA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5FC61E3"/>
    <w:multiLevelType w:val="hybridMultilevel"/>
    <w:tmpl w:val="024C9EDC"/>
    <w:lvl w:ilvl="0" w:tplc="D07CE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38E24A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B3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8D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CE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2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F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ED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4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E6B6BBC"/>
    <w:multiLevelType w:val="hybridMultilevel"/>
    <w:tmpl w:val="AFBEB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E368F1"/>
    <w:multiLevelType w:val="hybridMultilevel"/>
    <w:tmpl w:val="734EE0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882B68"/>
    <w:multiLevelType w:val="hybridMultilevel"/>
    <w:tmpl w:val="C3E0E8AA"/>
    <w:lvl w:ilvl="0" w:tplc="67860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24D1E">
      <w:start w:val="56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D05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864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8F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27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E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85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60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82D24DF"/>
    <w:multiLevelType w:val="hybridMultilevel"/>
    <w:tmpl w:val="69069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EB7D01"/>
    <w:multiLevelType w:val="hybridMultilevel"/>
    <w:tmpl w:val="CAEA01C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A3A21D5"/>
    <w:multiLevelType w:val="hybridMultilevel"/>
    <w:tmpl w:val="5E66D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C2E67"/>
    <w:multiLevelType w:val="hybridMultilevel"/>
    <w:tmpl w:val="9FBC99AC"/>
    <w:lvl w:ilvl="0" w:tplc="FAF63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ED0FC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C1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C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C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E7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A7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6C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A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5DA21E5"/>
    <w:multiLevelType w:val="hybridMultilevel"/>
    <w:tmpl w:val="1250E54A"/>
    <w:lvl w:ilvl="0" w:tplc="35905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6ABC2">
      <w:start w:val="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D22A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0D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4A4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F28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88B4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0E1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F26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68C3B46"/>
    <w:multiLevelType w:val="hybridMultilevel"/>
    <w:tmpl w:val="4AE2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8D20F1"/>
    <w:multiLevelType w:val="hybridMultilevel"/>
    <w:tmpl w:val="FB0A6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7"/>
  </w:num>
  <w:num w:numId="3">
    <w:abstractNumId w:val="1"/>
  </w:num>
  <w:num w:numId="4">
    <w:abstractNumId w:val="10"/>
  </w:num>
  <w:num w:numId="5">
    <w:abstractNumId w:val="4"/>
  </w:num>
  <w:num w:numId="6">
    <w:abstractNumId w:val="16"/>
  </w:num>
  <w:num w:numId="7">
    <w:abstractNumId w:val="8"/>
  </w:num>
  <w:num w:numId="8">
    <w:abstractNumId w:val="7"/>
  </w:num>
  <w:num w:numId="9">
    <w:abstractNumId w:val="9"/>
  </w:num>
  <w:num w:numId="10">
    <w:abstractNumId w:val="3"/>
  </w:num>
  <w:num w:numId="11">
    <w:abstractNumId w:val="11"/>
  </w:num>
  <w:num w:numId="12">
    <w:abstractNumId w:val="20"/>
  </w:num>
  <w:num w:numId="13">
    <w:abstractNumId w:val="5"/>
  </w:num>
  <w:num w:numId="14">
    <w:abstractNumId w:val="6"/>
  </w:num>
  <w:num w:numId="15">
    <w:abstractNumId w:val="13"/>
  </w:num>
  <w:num w:numId="16">
    <w:abstractNumId w:val="15"/>
  </w:num>
  <w:num w:numId="17">
    <w:abstractNumId w:val="19"/>
  </w:num>
  <w:num w:numId="18">
    <w:abstractNumId w:val="12"/>
  </w:num>
  <w:num w:numId="19">
    <w:abstractNumId w:val="14"/>
  </w:num>
  <w:num w:numId="20">
    <w:abstractNumId w:val="2"/>
  </w:num>
  <w:num w:numId="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342"/>
    <w:rsid w:val="000017B0"/>
    <w:rsid w:val="00002616"/>
    <w:rsid w:val="00003116"/>
    <w:rsid w:val="00003252"/>
    <w:rsid w:val="00004E6B"/>
    <w:rsid w:val="00006E93"/>
    <w:rsid w:val="00007CEC"/>
    <w:rsid w:val="0001165E"/>
    <w:rsid w:val="00014250"/>
    <w:rsid w:val="0001492E"/>
    <w:rsid w:val="00016219"/>
    <w:rsid w:val="00016606"/>
    <w:rsid w:val="00031BB4"/>
    <w:rsid w:val="00031C1D"/>
    <w:rsid w:val="000373D2"/>
    <w:rsid w:val="000411DC"/>
    <w:rsid w:val="0004226D"/>
    <w:rsid w:val="00043111"/>
    <w:rsid w:val="000442F4"/>
    <w:rsid w:val="000476A0"/>
    <w:rsid w:val="00047C2D"/>
    <w:rsid w:val="00053009"/>
    <w:rsid w:val="000549CA"/>
    <w:rsid w:val="00056E46"/>
    <w:rsid w:val="000603A4"/>
    <w:rsid w:val="0006280C"/>
    <w:rsid w:val="00063C5E"/>
    <w:rsid w:val="000641EF"/>
    <w:rsid w:val="00067BFB"/>
    <w:rsid w:val="00071AB9"/>
    <w:rsid w:val="000749D8"/>
    <w:rsid w:val="00080A7D"/>
    <w:rsid w:val="00080DE9"/>
    <w:rsid w:val="0008513C"/>
    <w:rsid w:val="00085F68"/>
    <w:rsid w:val="00093E7E"/>
    <w:rsid w:val="00096A78"/>
    <w:rsid w:val="000A1FA3"/>
    <w:rsid w:val="000A23EC"/>
    <w:rsid w:val="000A3D9F"/>
    <w:rsid w:val="000A6679"/>
    <w:rsid w:val="000B2179"/>
    <w:rsid w:val="000B5CDC"/>
    <w:rsid w:val="000C2862"/>
    <w:rsid w:val="000C2B0F"/>
    <w:rsid w:val="000C3894"/>
    <w:rsid w:val="000C3E7C"/>
    <w:rsid w:val="000C5C99"/>
    <w:rsid w:val="000C7C84"/>
    <w:rsid w:val="000D15B1"/>
    <w:rsid w:val="000D698F"/>
    <w:rsid w:val="000D6A56"/>
    <w:rsid w:val="000D6AEA"/>
    <w:rsid w:val="000D6CFC"/>
    <w:rsid w:val="000E3260"/>
    <w:rsid w:val="000E620C"/>
    <w:rsid w:val="000F025F"/>
    <w:rsid w:val="000F1F14"/>
    <w:rsid w:val="000F3829"/>
    <w:rsid w:val="00101C91"/>
    <w:rsid w:val="00101D35"/>
    <w:rsid w:val="001025B0"/>
    <w:rsid w:val="00105ABB"/>
    <w:rsid w:val="001103CF"/>
    <w:rsid w:val="001103FC"/>
    <w:rsid w:val="00110F1E"/>
    <w:rsid w:val="00113541"/>
    <w:rsid w:val="001227DD"/>
    <w:rsid w:val="00124253"/>
    <w:rsid w:val="001270B2"/>
    <w:rsid w:val="00141252"/>
    <w:rsid w:val="00141A28"/>
    <w:rsid w:val="00142463"/>
    <w:rsid w:val="00143700"/>
    <w:rsid w:val="00144257"/>
    <w:rsid w:val="00144F8A"/>
    <w:rsid w:val="001477F3"/>
    <w:rsid w:val="001508E1"/>
    <w:rsid w:val="00153A20"/>
    <w:rsid w:val="00156174"/>
    <w:rsid w:val="00156C52"/>
    <w:rsid w:val="00162B8C"/>
    <w:rsid w:val="001706B8"/>
    <w:rsid w:val="00170D93"/>
    <w:rsid w:val="00171D06"/>
    <w:rsid w:val="00172973"/>
    <w:rsid w:val="00173284"/>
    <w:rsid w:val="001748F3"/>
    <w:rsid w:val="00174DEF"/>
    <w:rsid w:val="00180C3A"/>
    <w:rsid w:val="00180FFC"/>
    <w:rsid w:val="0018207B"/>
    <w:rsid w:val="001824F7"/>
    <w:rsid w:val="00183A49"/>
    <w:rsid w:val="001904C1"/>
    <w:rsid w:val="00192DB0"/>
    <w:rsid w:val="00193B39"/>
    <w:rsid w:val="00193C8D"/>
    <w:rsid w:val="001961D0"/>
    <w:rsid w:val="001A08AA"/>
    <w:rsid w:val="001A1DB5"/>
    <w:rsid w:val="001A6C13"/>
    <w:rsid w:val="001A7169"/>
    <w:rsid w:val="001B21C7"/>
    <w:rsid w:val="001B459A"/>
    <w:rsid w:val="001C7C5C"/>
    <w:rsid w:val="001D27C1"/>
    <w:rsid w:val="001D4ADB"/>
    <w:rsid w:val="001E20ED"/>
    <w:rsid w:val="001E3A61"/>
    <w:rsid w:val="001F2573"/>
    <w:rsid w:val="001F6E23"/>
    <w:rsid w:val="001F7900"/>
    <w:rsid w:val="002051F4"/>
    <w:rsid w:val="00206670"/>
    <w:rsid w:val="0020766B"/>
    <w:rsid w:val="0021047D"/>
    <w:rsid w:val="00210759"/>
    <w:rsid w:val="00211A0D"/>
    <w:rsid w:val="00216825"/>
    <w:rsid w:val="00222E08"/>
    <w:rsid w:val="00223704"/>
    <w:rsid w:val="0023010C"/>
    <w:rsid w:val="00230157"/>
    <w:rsid w:val="002310A0"/>
    <w:rsid w:val="00231D15"/>
    <w:rsid w:val="00232103"/>
    <w:rsid w:val="00232500"/>
    <w:rsid w:val="00232597"/>
    <w:rsid w:val="0023351F"/>
    <w:rsid w:val="00237CB8"/>
    <w:rsid w:val="00244972"/>
    <w:rsid w:val="00244FC6"/>
    <w:rsid w:val="002477D8"/>
    <w:rsid w:val="00247990"/>
    <w:rsid w:val="002542AB"/>
    <w:rsid w:val="00255509"/>
    <w:rsid w:val="00262901"/>
    <w:rsid w:val="00262CEA"/>
    <w:rsid w:val="00267494"/>
    <w:rsid w:val="00267CF4"/>
    <w:rsid w:val="002765A5"/>
    <w:rsid w:val="0027714C"/>
    <w:rsid w:val="00282213"/>
    <w:rsid w:val="00285046"/>
    <w:rsid w:val="0028764F"/>
    <w:rsid w:val="00294208"/>
    <w:rsid w:val="00296269"/>
    <w:rsid w:val="00297E77"/>
    <w:rsid w:val="002A08B3"/>
    <w:rsid w:val="002A1553"/>
    <w:rsid w:val="002A1720"/>
    <w:rsid w:val="002A499B"/>
    <w:rsid w:val="002A6321"/>
    <w:rsid w:val="002B4211"/>
    <w:rsid w:val="002C0B25"/>
    <w:rsid w:val="002C395C"/>
    <w:rsid w:val="002C79F8"/>
    <w:rsid w:val="002D02D1"/>
    <w:rsid w:val="002D1E59"/>
    <w:rsid w:val="002D1F7F"/>
    <w:rsid w:val="002D5A02"/>
    <w:rsid w:val="002D7589"/>
    <w:rsid w:val="002D7B75"/>
    <w:rsid w:val="002E0707"/>
    <w:rsid w:val="002E0D08"/>
    <w:rsid w:val="002E0EDF"/>
    <w:rsid w:val="002E43FE"/>
    <w:rsid w:val="002E4F90"/>
    <w:rsid w:val="002E56A2"/>
    <w:rsid w:val="002E71AC"/>
    <w:rsid w:val="002F1CA5"/>
    <w:rsid w:val="002F1DA0"/>
    <w:rsid w:val="002F337C"/>
    <w:rsid w:val="002F3783"/>
    <w:rsid w:val="002F4093"/>
    <w:rsid w:val="002F454B"/>
    <w:rsid w:val="002F57C6"/>
    <w:rsid w:val="002F6786"/>
    <w:rsid w:val="002F67F2"/>
    <w:rsid w:val="002F6BF0"/>
    <w:rsid w:val="00301B75"/>
    <w:rsid w:val="00302FFB"/>
    <w:rsid w:val="003045F8"/>
    <w:rsid w:val="00306ACD"/>
    <w:rsid w:val="00310E6C"/>
    <w:rsid w:val="00313A18"/>
    <w:rsid w:val="00313EB7"/>
    <w:rsid w:val="003206D1"/>
    <w:rsid w:val="00322DAA"/>
    <w:rsid w:val="00324683"/>
    <w:rsid w:val="003354D6"/>
    <w:rsid w:val="003365D5"/>
    <w:rsid w:val="0034083A"/>
    <w:rsid w:val="00350491"/>
    <w:rsid w:val="003505A1"/>
    <w:rsid w:val="0035107E"/>
    <w:rsid w:val="00351BE4"/>
    <w:rsid w:val="00352A2D"/>
    <w:rsid w:val="0035376C"/>
    <w:rsid w:val="00353A3B"/>
    <w:rsid w:val="003554AE"/>
    <w:rsid w:val="0035554B"/>
    <w:rsid w:val="00355A5A"/>
    <w:rsid w:val="0036025D"/>
    <w:rsid w:val="00361361"/>
    <w:rsid w:val="00361FD2"/>
    <w:rsid w:val="0036204A"/>
    <w:rsid w:val="00362662"/>
    <w:rsid w:val="00362C5A"/>
    <w:rsid w:val="0036610A"/>
    <w:rsid w:val="0036612C"/>
    <w:rsid w:val="00370D3C"/>
    <w:rsid w:val="00376729"/>
    <w:rsid w:val="003805C8"/>
    <w:rsid w:val="003814D6"/>
    <w:rsid w:val="00383A47"/>
    <w:rsid w:val="00384157"/>
    <w:rsid w:val="00384430"/>
    <w:rsid w:val="00384532"/>
    <w:rsid w:val="0038473B"/>
    <w:rsid w:val="00386C6B"/>
    <w:rsid w:val="003874F3"/>
    <w:rsid w:val="003904B2"/>
    <w:rsid w:val="0039201C"/>
    <w:rsid w:val="00392D1C"/>
    <w:rsid w:val="0039443F"/>
    <w:rsid w:val="00394534"/>
    <w:rsid w:val="00396A88"/>
    <w:rsid w:val="003A20F7"/>
    <w:rsid w:val="003A288C"/>
    <w:rsid w:val="003A30F1"/>
    <w:rsid w:val="003A310B"/>
    <w:rsid w:val="003A3DE2"/>
    <w:rsid w:val="003A6C7A"/>
    <w:rsid w:val="003B0DE3"/>
    <w:rsid w:val="003B3BE1"/>
    <w:rsid w:val="003B4D21"/>
    <w:rsid w:val="003B5AF5"/>
    <w:rsid w:val="003C1E58"/>
    <w:rsid w:val="003C22C9"/>
    <w:rsid w:val="003C4C87"/>
    <w:rsid w:val="003C6E42"/>
    <w:rsid w:val="003C70C4"/>
    <w:rsid w:val="003D54EA"/>
    <w:rsid w:val="003D6530"/>
    <w:rsid w:val="003D66FD"/>
    <w:rsid w:val="003D78EB"/>
    <w:rsid w:val="003E3484"/>
    <w:rsid w:val="003E4234"/>
    <w:rsid w:val="003E75B3"/>
    <w:rsid w:val="003F25A4"/>
    <w:rsid w:val="003F492E"/>
    <w:rsid w:val="003F7209"/>
    <w:rsid w:val="003F7E09"/>
    <w:rsid w:val="00404033"/>
    <w:rsid w:val="0040632A"/>
    <w:rsid w:val="004071AB"/>
    <w:rsid w:val="00407368"/>
    <w:rsid w:val="004077A1"/>
    <w:rsid w:val="00411F92"/>
    <w:rsid w:val="00412928"/>
    <w:rsid w:val="004149BD"/>
    <w:rsid w:val="00416DDC"/>
    <w:rsid w:val="004212D0"/>
    <w:rsid w:val="00424E30"/>
    <w:rsid w:val="00425C00"/>
    <w:rsid w:val="00430AF2"/>
    <w:rsid w:val="00431B27"/>
    <w:rsid w:val="00433E4F"/>
    <w:rsid w:val="00434138"/>
    <w:rsid w:val="00441CAA"/>
    <w:rsid w:val="00441F1D"/>
    <w:rsid w:val="00441FD0"/>
    <w:rsid w:val="00442206"/>
    <w:rsid w:val="004429AC"/>
    <w:rsid w:val="00444352"/>
    <w:rsid w:val="0044699B"/>
    <w:rsid w:val="00447AA9"/>
    <w:rsid w:val="004532CC"/>
    <w:rsid w:val="00453923"/>
    <w:rsid w:val="004543D6"/>
    <w:rsid w:val="00455077"/>
    <w:rsid w:val="00455AA0"/>
    <w:rsid w:val="004665E2"/>
    <w:rsid w:val="00470215"/>
    <w:rsid w:val="004712CA"/>
    <w:rsid w:val="00471771"/>
    <w:rsid w:val="00471D84"/>
    <w:rsid w:val="00472476"/>
    <w:rsid w:val="004728FF"/>
    <w:rsid w:val="0048142A"/>
    <w:rsid w:val="00482629"/>
    <w:rsid w:val="004829D8"/>
    <w:rsid w:val="00483C57"/>
    <w:rsid w:val="0048734B"/>
    <w:rsid w:val="00487B57"/>
    <w:rsid w:val="00491A27"/>
    <w:rsid w:val="004936D0"/>
    <w:rsid w:val="00494EE0"/>
    <w:rsid w:val="00496912"/>
    <w:rsid w:val="00496AFE"/>
    <w:rsid w:val="004A6024"/>
    <w:rsid w:val="004A6658"/>
    <w:rsid w:val="004A775B"/>
    <w:rsid w:val="004B0E52"/>
    <w:rsid w:val="004B1C29"/>
    <w:rsid w:val="004B21A9"/>
    <w:rsid w:val="004B2CDF"/>
    <w:rsid w:val="004B77FE"/>
    <w:rsid w:val="004C10AC"/>
    <w:rsid w:val="004C1A96"/>
    <w:rsid w:val="004C5485"/>
    <w:rsid w:val="004D29CB"/>
    <w:rsid w:val="004D2C45"/>
    <w:rsid w:val="004D7D3C"/>
    <w:rsid w:val="004E0D80"/>
    <w:rsid w:val="004E285C"/>
    <w:rsid w:val="004E7C46"/>
    <w:rsid w:val="004F086C"/>
    <w:rsid w:val="004F0F9B"/>
    <w:rsid w:val="004F1A05"/>
    <w:rsid w:val="004F1B35"/>
    <w:rsid w:val="004F1D99"/>
    <w:rsid w:val="004F28D6"/>
    <w:rsid w:val="004F4325"/>
    <w:rsid w:val="004F435E"/>
    <w:rsid w:val="0050137B"/>
    <w:rsid w:val="00505BFA"/>
    <w:rsid w:val="005063EE"/>
    <w:rsid w:val="0050643D"/>
    <w:rsid w:val="00507302"/>
    <w:rsid w:val="00507DDB"/>
    <w:rsid w:val="0051127A"/>
    <w:rsid w:val="0051260E"/>
    <w:rsid w:val="00514801"/>
    <w:rsid w:val="0052049F"/>
    <w:rsid w:val="0052066E"/>
    <w:rsid w:val="00520C6A"/>
    <w:rsid w:val="00522CC3"/>
    <w:rsid w:val="00525ABB"/>
    <w:rsid w:val="0053106C"/>
    <w:rsid w:val="00532DEF"/>
    <w:rsid w:val="00533EF4"/>
    <w:rsid w:val="00534980"/>
    <w:rsid w:val="00535CA6"/>
    <w:rsid w:val="00535F8C"/>
    <w:rsid w:val="00535FE5"/>
    <w:rsid w:val="005400CB"/>
    <w:rsid w:val="00540B3F"/>
    <w:rsid w:val="00541EC8"/>
    <w:rsid w:val="00544EB5"/>
    <w:rsid w:val="00544FF5"/>
    <w:rsid w:val="00546045"/>
    <w:rsid w:val="00550A1D"/>
    <w:rsid w:val="00551313"/>
    <w:rsid w:val="00553D95"/>
    <w:rsid w:val="00554859"/>
    <w:rsid w:val="0055676F"/>
    <w:rsid w:val="00561164"/>
    <w:rsid w:val="00562153"/>
    <w:rsid w:val="005638F2"/>
    <w:rsid w:val="00563A42"/>
    <w:rsid w:val="005700B9"/>
    <w:rsid w:val="00571091"/>
    <w:rsid w:val="00571645"/>
    <w:rsid w:val="00573535"/>
    <w:rsid w:val="00575D63"/>
    <w:rsid w:val="0057633F"/>
    <w:rsid w:val="005845BC"/>
    <w:rsid w:val="005879A8"/>
    <w:rsid w:val="00595614"/>
    <w:rsid w:val="00595BA3"/>
    <w:rsid w:val="005A0D2A"/>
    <w:rsid w:val="005A23B2"/>
    <w:rsid w:val="005A25E8"/>
    <w:rsid w:val="005A45BA"/>
    <w:rsid w:val="005A4C61"/>
    <w:rsid w:val="005A55F6"/>
    <w:rsid w:val="005A75E0"/>
    <w:rsid w:val="005B2989"/>
    <w:rsid w:val="005B2A76"/>
    <w:rsid w:val="005B2FD6"/>
    <w:rsid w:val="005B4472"/>
    <w:rsid w:val="005B580E"/>
    <w:rsid w:val="005B7BE7"/>
    <w:rsid w:val="005C01B3"/>
    <w:rsid w:val="005C20E1"/>
    <w:rsid w:val="005C2B23"/>
    <w:rsid w:val="005C360F"/>
    <w:rsid w:val="005C50D5"/>
    <w:rsid w:val="005C5D16"/>
    <w:rsid w:val="005C5E98"/>
    <w:rsid w:val="005C7798"/>
    <w:rsid w:val="005D0A1A"/>
    <w:rsid w:val="005D326A"/>
    <w:rsid w:val="005D4949"/>
    <w:rsid w:val="005D5842"/>
    <w:rsid w:val="005D5C0F"/>
    <w:rsid w:val="005D7109"/>
    <w:rsid w:val="005E6B5C"/>
    <w:rsid w:val="005E6F81"/>
    <w:rsid w:val="005E7505"/>
    <w:rsid w:val="005F15D2"/>
    <w:rsid w:val="005F2413"/>
    <w:rsid w:val="005F257F"/>
    <w:rsid w:val="005F33EC"/>
    <w:rsid w:val="005F3D43"/>
    <w:rsid w:val="005F4422"/>
    <w:rsid w:val="005F7E43"/>
    <w:rsid w:val="00603BCE"/>
    <w:rsid w:val="006046E1"/>
    <w:rsid w:val="006106C1"/>
    <w:rsid w:val="0061167A"/>
    <w:rsid w:val="00611A99"/>
    <w:rsid w:val="006136D7"/>
    <w:rsid w:val="0061539B"/>
    <w:rsid w:val="006203ED"/>
    <w:rsid w:val="00621251"/>
    <w:rsid w:val="00626903"/>
    <w:rsid w:val="00631257"/>
    <w:rsid w:val="00633C2F"/>
    <w:rsid w:val="006356A0"/>
    <w:rsid w:val="00636022"/>
    <w:rsid w:val="006405DA"/>
    <w:rsid w:val="006434E1"/>
    <w:rsid w:val="00645E32"/>
    <w:rsid w:val="0064630E"/>
    <w:rsid w:val="00650C7B"/>
    <w:rsid w:val="0065127C"/>
    <w:rsid w:val="006531A1"/>
    <w:rsid w:val="00653A72"/>
    <w:rsid w:val="00653F8F"/>
    <w:rsid w:val="00655F5F"/>
    <w:rsid w:val="00656955"/>
    <w:rsid w:val="00657E0D"/>
    <w:rsid w:val="0066022C"/>
    <w:rsid w:val="00662397"/>
    <w:rsid w:val="00662ADF"/>
    <w:rsid w:val="00662F23"/>
    <w:rsid w:val="0066366E"/>
    <w:rsid w:val="00663E87"/>
    <w:rsid w:val="00664D68"/>
    <w:rsid w:val="00667532"/>
    <w:rsid w:val="00667ADC"/>
    <w:rsid w:val="00670C94"/>
    <w:rsid w:val="006729B8"/>
    <w:rsid w:val="00675E29"/>
    <w:rsid w:val="006823FB"/>
    <w:rsid w:val="00683EAB"/>
    <w:rsid w:val="006867E8"/>
    <w:rsid w:val="00687F75"/>
    <w:rsid w:val="006904F4"/>
    <w:rsid w:val="00690711"/>
    <w:rsid w:val="00690C8A"/>
    <w:rsid w:val="0069131B"/>
    <w:rsid w:val="0069297E"/>
    <w:rsid w:val="00695C68"/>
    <w:rsid w:val="00696914"/>
    <w:rsid w:val="00696ED4"/>
    <w:rsid w:val="006B14AC"/>
    <w:rsid w:val="006B1DB9"/>
    <w:rsid w:val="006B376C"/>
    <w:rsid w:val="006B5225"/>
    <w:rsid w:val="006B5800"/>
    <w:rsid w:val="006B5DDA"/>
    <w:rsid w:val="006B667D"/>
    <w:rsid w:val="006C1175"/>
    <w:rsid w:val="006C126A"/>
    <w:rsid w:val="006C2C58"/>
    <w:rsid w:val="006C3C91"/>
    <w:rsid w:val="006C4EDC"/>
    <w:rsid w:val="006C5235"/>
    <w:rsid w:val="006C5DF2"/>
    <w:rsid w:val="006C7268"/>
    <w:rsid w:val="006D3F96"/>
    <w:rsid w:val="006D7010"/>
    <w:rsid w:val="006D7EDC"/>
    <w:rsid w:val="006E0E6A"/>
    <w:rsid w:val="006E3FB3"/>
    <w:rsid w:val="006E4175"/>
    <w:rsid w:val="006E5B9C"/>
    <w:rsid w:val="006E5DF3"/>
    <w:rsid w:val="006E63A6"/>
    <w:rsid w:val="006E7AB1"/>
    <w:rsid w:val="006F3F8B"/>
    <w:rsid w:val="006F40CC"/>
    <w:rsid w:val="006F4DA1"/>
    <w:rsid w:val="006F4E28"/>
    <w:rsid w:val="006F4ED6"/>
    <w:rsid w:val="006F57A7"/>
    <w:rsid w:val="006F5955"/>
    <w:rsid w:val="006F7DED"/>
    <w:rsid w:val="007003F3"/>
    <w:rsid w:val="007021CF"/>
    <w:rsid w:val="0070417D"/>
    <w:rsid w:val="00704266"/>
    <w:rsid w:val="0070646B"/>
    <w:rsid w:val="00706B4E"/>
    <w:rsid w:val="007070A2"/>
    <w:rsid w:val="00707508"/>
    <w:rsid w:val="0071041B"/>
    <w:rsid w:val="00711A75"/>
    <w:rsid w:val="00713EA1"/>
    <w:rsid w:val="00715A53"/>
    <w:rsid w:val="00716808"/>
    <w:rsid w:val="00716E57"/>
    <w:rsid w:val="00722452"/>
    <w:rsid w:val="007254AE"/>
    <w:rsid w:val="00726611"/>
    <w:rsid w:val="007273E5"/>
    <w:rsid w:val="00735204"/>
    <w:rsid w:val="00740EAB"/>
    <w:rsid w:val="007416E7"/>
    <w:rsid w:val="007434AF"/>
    <w:rsid w:val="0074442F"/>
    <w:rsid w:val="007456AF"/>
    <w:rsid w:val="0075097F"/>
    <w:rsid w:val="00751119"/>
    <w:rsid w:val="007531C7"/>
    <w:rsid w:val="00756B15"/>
    <w:rsid w:val="0075761F"/>
    <w:rsid w:val="00760F54"/>
    <w:rsid w:val="00762D12"/>
    <w:rsid w:val="00763CA2"/>
    <w:rsid w:val="00763DDB"/>
    <w:rsid w:val="00763F54"/>
    <w:rsid w:val="00764528"/>
    <w:rsid w:val="00764DA1"/>
    <w:rsid w:val="00767E34"/>
    <w:rsid w:val="00770042"/>
    <w:rsid w:val="00770953"/>
    <w:rsid w:val="00773529"/>
    <w:rsid w:val="00783C17"/>
    <w:rsid w:val="0078490D"/>
    <w:rsid w:val="00785914"/>
    <w:rsid w:val="0078698D"/>
    <w:rsid w:val="00786CCC"/>
    <w:rsid w:val="007922A9"/>
    <w:rsid w:val="00792609"/>
    <w:rsid w:val="00792E16"/>
    <w:rsid w:val="0079444F"/>
    <w:rsid w:val="00796D8D"/>
    <w:rsid w:val="00796E32"/>
    <w:rsid w:val="00796FA2"/>
    <w:rsid w:val="0079799F"/>
    <w:rsid w:val="007A172C"/>
    <w:rsid w:val="007A2800"/>
    <w:rsid w:val="007A2D23"/>
    <w:rsid w:val="007A648B"/>
    <w:rsid w:val="007A7D68"/>
    <w:rsid w:val="007B15CF"/>
    <w:rsid w:val="007B1856"/>
    <w:rsid w:val="007B2E33"/>
    <w:rsid w:val="007B3766"/>
    <w:rsid w:val="007B50F1"/>
    <w:rsid w:val="007B57A6"/>
    <w:rsid w:val="007B5840"/>
    <w:rsid w:val="007B76DF"/>
    <w:rsid w:val="007B799A"/>
    <w:rsid w:val="007C79C0"/>
    <w:rsid w:val="007D2D3A"/>
    <w:rsid w:val="007D6616"/>
    <w:rsid w:val="007D6E4C"/>
    <w:rsid w:val="007E0127"/>
    <w:rsid w:val="007E1059"/>
    <w:rsid w:val="007E2D8C"/>
    <w:rsid w:val="007E3950"/>
    <w:rsid w:val="007E3FD6"/>
    <w:rsid w:val="007E7AD1"/>
    <w:rsid w:val="007F02EC"/>
    <w:rsid w:val="007F6390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A88"/>
    <w:rsid w:val="008277A2"/>
    <w:rsid w:val="00832E10"/>
    <w:rsid w:val="008338E2"/>
    <w:rsid w:val="00835FCC"/>
    <w:rsid w:val="00836852"/>
    <w:rsid w:val="0084025A"/>
    <w:rsid w:val="00841BAF"/>
    <w:rsid w:val="008425F6"/>
    <w:rsid w:val="0084318A"/>
    <w:rsid w:val="00844105"/>
    <w:rsid w:val="00844FD7"/>
    <w:rsid w:val="008451D2"/>
    <w:rsid w:val="008452E1"/>
    <w:rsid w:val="00845661"/>
    <w:rsid w:val="008463A0"/>
    <w:rsid w:val="008478CB"/>
    <w:rsid w:val="00850A95"/>
    <w:rsid w:val="008572EB"/>
    <w:rsid w:val="00857D5E"/>
    <w:rsid w:val="00862D12"/>
    <w:rsid w:val="008644F5"/>
    <w:rsid w:val="00864DDE"/>
    <w:rsid w:val="00866303"/>
    <w:rsid w:val="00866733"/>
    <w:rsid w:val="0086799C"/>
    <w:rsid w:val="00867D4F"/>
    <w:rsid w:val="00872C80"/>
    <w:rsid w:val="0087436E"/>
    <w:rsid w:val="008753B2"/>
    <w:rsid w:val="00877F1F"/>
    <w:rsid w:val="00880672"/>
    <w:rsid w:val="008813F0"/>
    <w:rsid w:val="008829F9"/>
    <w:rsid w:val="00882B36"/>
    <w:rsid w:val="00883F55"/>
    <w:rsid w:val="00886255"/>
    <w:rsid w:val="00890B72"/>
    <w:rsid w:val="00895581"/>
    <w:rsid w:val="0089600D"/>
    <w:rsid w:val="008A1D90"/>
    <w:rsid w:val="008A2A9B"/>
    <w:rsid w:val="008A3BF9"/>
    <w:rsid w:val="008B71D3"/>
    <w:rsid w:val="008B76A0"/>
    <w:rsid w:val="008B7850"/>
    <w:rsid w:val="008C3586"/>
    <w:rsid w:val="008C60E9"/>
    <w:rsid w:val="008C69C6"/>
    <w:rsid w:val="008D1E52"/>
    <w:rsid w:val="008D271B"/>
    <w:rsid w:val="008D6410"/>
    <w:rsid w:val="008D6882"/>
    <w:rsid w:val="008D7310"/>
    <w:rsid w:val="008D7A7E"/>
    <w:rsid w:val="008D7EEC"/>
    <w:rsid w:val="008E3C33"/>
    <w:rsid w:val="008E3E88"/>
    <w:rsid w:val="008E4463"/>
    <w:rsid w:val="008E566F"/>
    <w:rsid w:val="008E685D"/>
    <w:rsid w:val="008F026D"/>
    <w:rsid w:val="008F098B"/>
    <w:rsid w:val="008F1B0E"/>
    <w:rsid w:val="008F4EC2"/>
    <w:rsid w:val="008F6501"/>
    <w:rsid w:val="008F7E6E"/>
    <w:rsid w:val="00900906"/>
    <w:rsid w:val="00900D65"/>
    <w:rsid w:val="00903023"/>
    <w:rsid w:val="00904D27"/>
    <w:rsid w:val="00914C2E"/>
    <w:rsid w:val="00915F20"/>
    <w:rsid w:val="00920BEC"/>
    <w:rsid w:val="00924701"/>
    <w:rsid w:val="00926D9F"/>
    <w:rsid w:val="00933124"/>
    <w:rsid w:val="0093482B"/>
    <w:rsid w:val="009350C5"/>
    <w:rsid w:val="009358E4"/>
    <w:rsid w:val="0094065E"/>
    <w:rsid w:val="00950480"/>
    <w:rsid w:val="00950D82"/>
    <w:rsid w:val="00950DF2"/>
    <w:rsid w:val="00951C9B"/>
    <w:rsid w:val="00951E8D"/>
    <w:rsid w:val="009557D1"/>
    <w:rsid w:val="009559E1"/>
    <w:rsid w:val="0095693B"/>
    <w:rsid w:val="00957AB6"/>
    <w:rsid w:val="00957E92"/>
    <w:rsid w:val="00960154"/>
    <w:rsid w:val="0096051C"/>
    <w:rsid w:val="00961EB9"/>
    <w:rsid w:val="009632FC"/>
    <w:rsid w:val="009662CB"/>
    <w:rsid w:val="00966444"/>
    <w:rsid w:val="00966922"/>
    <w:rsid w:val="00972033"/>
    <w:rsid w:val="00975566"/>
    <w:rsid w:val="00977B52"/>
    <w:rsid w:val="00980DF3"/>
    <w:rsid w:val="00981403"/>
    <w:rsid w:val="00983910"/>
    <w:rsid w:val="00983AD4"/>
    <w:rsid w:val="00990BB1"/>
    <w:rsid w:val="0099116F"/>
    <w:rsid w:val="00992C36"/>
    <w:rsid w:val="00992C3D"/>
    <w:rsid w:val="0099649E"/>
    <w:rsid w:val="009A0C4A"/>
    <w:rsid w:val="009A0ECC"/>
    <w:rsid w:val="009A1832"/>
    <w:rsid w:val="009A4EDC"/>
    <w:rsid w:val="009B0108"/>
    <w:rsid w:val="009B5BAE"/>
    <w:rsid w:val="009B6666"/>
    <w:rsid w:val="009C03C6"/>
    <w:rsid w:val="009C1F13"/>
    <w:rsid w:val="009C5B29"/>
    <w:rsid w:val="009C7712"/>
    <w:rsid w:val="009D0793"/>
    <w:rsid w:val="009D3EE9"/>
    <w:rsid w:val="009D4B80"/>
    <w:rsid w:val="009D4DE5"/>
    <w:rsid w:val="009F0550"/>
    <w:rsid w:val="009F0EB5"/>
    <w:rsid w:val="009F1891"/>
    <w:rsid w:val="009F2623"/>
    <w:rsid w:val="009F3A7D"/>
    <w:rsid w:val="009F70AC"/>
    <w:rsid w:val="00A00C8C"/>
    <w:rsid w:val="00A035F7"/>
    <w:rsid w:val="00A03EE0"/>
    <w:rsid w:val="00A06697"/>
    <w:rsid w:val="00A06F1B"/>
    <w:rsid w:val="00A1123A"/>
    <w:rsid w:val="00A12083"/>
    <w:rsid w:val="00A12713"/>
    <w:rsid w:val="00A13A86"/>
    <w:rsid w:val="00A1432B"/>
    <w:rsid w:val="00A16DCD"/>
    <w:rsid w:val="00A2058A"/>
    <w:rsid w:val="00A20F20"/>
    <w:rsid w:val="00A21BA3"/>
    <w:rsid w:val="00A2334F"/>
    <w:rsid w:val="00A23D41"/>
    <w:rsid w:val="00A27AA3"/>
    <w:rsid w:val="00A3047F"/>
    <w:rsid w:val="00A42BFF"/>
    <w:rsid w:val="00A45AE4"/>
    <w:rsid w:val="00A46DC6"/>
    <w:rsid w:val="00A4739F"/>
    <w:rsid w:val="00A47DC9"/>
    <w:rsid w:val="00A556BF"/>
    <w:rsid w:val="00A56128"/>
    <w:rsid w:val="00A561C9"/>
    <w:rsid w:val="00A621D1"/>
    <w:rsid w:val="00A631F3"/>
    <w:rsid w:val="00A6595C"/>
    <w:rsid w:val="00A65DC1"/>
    <w:rsid w:val="00A66150"/>
    <w:rsid w:val="00A66332"/>
    <w:rsid w:val="00A66DB6"/>
    <w:rsid w:val="00A71B60"/>
    <w:rsid w:val="00A741D1"/>
    <w:rsid w:val="00A8119F"/>
    <w:rsid w:val="00A83229"/>
    <w:rsid w:val="00A84D74"/>
    <w:rsid w:val="00A84E1A"/>
    <w:rsid w:val="00A8649B"/>
    <w:rsid w:val="00A87461"/>
    <w:rsid w:val="00A92CF9"/>
    <w:rsid w:val="00A93208"/>
    <w:rsid w:val="00A96F81"/>
    <w:rsid w:val="00AA148B"/>
    <w:rsid w:val="00AA1A9C"/>
    <w:rsid w:val="00AA1C2F"/>
    <w:rsid w:val="00AA526A"/>
    <w:rsid w:val="00AA64AB"/>
    <w:rsid w:val="00AA79CE"/>
    <w:rsid w:val="00AB2933"/>
    <w:rsid w:val="00AB6FB7"/>
    <w:rsid w:val="00AC1D78"/>
    <w:rsid w:val="00AC2B41"/>
    <w:rsid w:val="00AC423D"/>
    <w:rsid w:val="00AC4A12"/>
    <w:rsid w:val="00AC5D95"/>
    <w:rsid w:val="00AD2A06"/>
    <w:rsid w:val="00AD5249"/>
    <w:rsid w:val="00AD683C"/>
    <w:rsid w:val="00AE491E"/>
    <w:rsid w:val="00AE52E2"/>
    <w:rsid w:val="00AF1036"/>
    <w:rsid w:val="00AF44D4"/>
    <w:rsid w:val="00AF4CF5"/>
    <w:rsid w:val="00AF7C7F"/>
    <w:rsid w:val="00B01091"/>
    <w:rsid w:val="00B02EB6"/>
    <w:rsid w:val="00B03EFC"/>
    <w:rsid w:val="00B07566"/>
    <w:rsid w:val="00B11040"/>
    <w:rsid w:val="00B110C9"/>
    <w:rsid w:val="00B11483"/>
    <w:rsid w:val="00B13408"/>
    <w:rsid w:val="00B14705"/>
    <w:rsid w:val="00B17831"/>
    <w:rsid w:val="00B20236"/>
    <w:rsid w:val="00B214E9"/>
    <w:rsid w:val="00B22B62"/>
    <w:rsid w:val="00B23172"/>
    <w:rsid w:val="00B274F7"/>
    <w:rsid w:val="00B32559"/>
    <w:rsid w:val="00B340D0"/>
    <w:rsid w:val="00B34D63"/>
    <w:rsid w:val="00B35A30"/>
    <w:rsid w:val="00B366F6"/>
    <w:rsid w:val="00B430ED"/>
    <w:rsid w:val="00B448FE"/>
    <w:rsid w:val="00B457DD"/>
    <w:rsid w:val="00B50334"/>
    <w:rsid w:val="00B53398"/>
    <w:rsid w:val="00B53AC2"/>
    <w:rsid w:val="00B57AB0"/>
    <w:rsid w:val="00B617BF"/>
    <w:rsid w:val="00B67B4E"/>
    <w:rsid w:val="00B71A2F"/>
    <w:rsid w:val="00B7365B"/>
    <w:rsid w:val="00B75B3B"/>
    <w:rsid w:val="00B802B4"/>
    <w:rsid w:val="00B822A4"/>
    <w:rsid w:val="00B83DEE"/>
    <w:rsid w:val="00B83ED6"/>
    <w:rsid w:val="00B860AB"/>
    <w:rsid w:val="00B86270"/>
    <w:rsid w:val="00B8627E"/>
    <w:rsid w:val="00B907B5"/>
    <w:rsid w:val="00B911BE"/>
    <w:rsid w:val="00B92186"/>
    <w:rsid w:val="00BA2456"/>
    <w:rsid w:val="00BA407C"/>
    <w:rsid w:val="00BA478D"/>
    <w:rsid w:val="00BA4FCB"/>
    <w:rsid w:val="00BA7236"/>
    <w:rsid w:val="00BB1117"/>
    <w:rsid w:val="00BB2503"/>
    <w:rsid w:val="00BB27A9"/>
    <w:rsid w:val="00BB2931"/>
    <w:rsid w:val="00BB3675"/>
    <w:rsid w:val="00BB736B"/>
    <w:rsid w:val="00BB78D0"/>
    <w:rsid w:val="00BC0681"/>
    <w:rsid w:val="00BC1449"/>
    <w:rsid w:val="00BC1A8A"/>
    <w:rsid w:val="00BC3748"/>
    <w:rsid w:val="00BC38B7"/>
    <w:rsid w:val="00BC60F4"/>
    <w:rsid w:val="00BC6F10"/>
    <w:rsid w:val="00BC7924"/>
    <w:rsid w:val="00BD1808"/>
    <w:rsid w:val="00BD5369"/>
    <w:rsid w:val="00BD6EF9"/>
    <w:rsid w:val="00BE2963"/>
    <w:rsid w:val="00BE5A4E"/>
    <w:rsid w:val="00BF735D"/>
    <w:rsid w:val="00C0259E"/>
    <w:rsid w:val="00C12867"/>
    <w:rsid w:val="00C12ECE"/>
    <w:rsid w:val="00C15619"/>
    <w:rsid w:val="00C15C92"/>
    <w:rsid w:val="00C15FBF"/>
    <w:rsid w:val="00C16F19"/>
    <w:rsid w:val="00C2092A"/>
    <w:rsid w:val="00C22AA3"/>
    <w:rsid w:val="00C252BD"/>
    <w:rsid w:val="00C344BF"/>
    <w:rsid w:val="00C352A6"/>
    <w:rsid w:val="00C35A56"/>
    <w:rsid w:val="00C37EBD"/>
    <w:rsid w:val="00C4028C"/>
    <w:rsid w:val="00C41003"/>
    <w:rsid w:val="00C41EC5"/>
    <w:rsid w:val="00C44E24"/>
    <w:rsid w:val="00C46E70"/>
    <w:rsid w:val="00C50C8E"/>
    <w:rsid w:val="00C5257A"/>
    <w:rsid w:val="00C61871"/>
    <w:rsid w:val="00C64195"/>
    <w:rsid w:val="00C6422E"/>
    <w:rsid w:val="00C64A00"/>
    <w:rsid w:val="00C65411"/>
    <w:rsid w:val="00C655D3"/>
    <w:rsid w:val="00C65623"/>
    <w:rsid w:val="00C675B0"/>
    <w:rsid w:val="00C7096A"/>
    <w:rsid w:val="00C7154F"/>
    <w:rsid w:val="00C73FC3"/>
    <w:rsid w:val="00C74EA1"/>
    <w:rsid w:val="00C75874"/>
    <w:rsid w:val="00C763CC"/>
    <w:rsid w:val="00C772B7"/>
    <w:rsid w:val="00C77939"/>
    <w:rsid w:val="00C80A7E"/>
    <w:rsid w:val="00C82246"/>
    <w:rsid w:val="00C827A2"/>
    <w:rsid w:val="00C90CEC"/>
    <w:rsid w:val="00C9104E"/>
    <w:rsid w:val="00C93024"/>
    <w:rsid w:val="00C938FB"/>
    <w:rsid w:val="00C940DE"/>
    <w:rsid w:val="00CA0A87"/>
    <w:rsid w:val="00CA1019"/>
    <w:rsid w:val="00CA19C1"/>
    <w:rsid w:val="00CA1C73"/>
    <w:rsid w:val="00CA1D67"/>
    <w:rsid w:val="00CA20B7"/>
    <w:rsid w:val="00CA4903"/>
    <w:rsid w:val="00CA5683"/>
    <w:rsid w:val="00CA5E4D"/>
    <w:rsid w:val="00CA64E8"/>
    <w:rsid w:val="00CB0B90"/>
    <w:rsid w:val="00CB2EEC"/>
    <w:rsid w:val="00CB604B"/>
    <w:rsid w:val="00CB627B"/>
    <w:rsid w:val="00CB6E8E"/>
    <w:rsid w:val="00CB6FDC"/>
    <w:rsid w:val="00CB791D"/>
    <w:rsid w:val="00CB7BD8"/>
    <w:rsid w:val="00CC12F1"/>
    <w:rsid w:val="00CC460D"/>
    <w:rsid w:val="00CC4EEF"/>
    <w:rsid w:val="00CC5ECD"/>
    <w:rsid w:val="00CD1A46"/>
    <w:rsid w:val="00CD1E4D"/>
    <w:rsid w:val="00CD294D"/>
    <w:rsid w:val="00CD3CDE"/>
    <w:rsid w:val="00CD4240"/>
    <w:rsid w:val="00CD4DDF"/>
    <w:rsid w:val="00CD77DA"/>
    <w:rsid w:val="00CE082D"/>
    <w:rsid w:val="00CE268A"/>
    <w:rsid w:val="00CE27B9"/>
    <w:rsid w:val="00CE3AB5"/>
    <w:rsid w:val="00CE4E0F"/>
    <w:rsid w:val="00CF16DB"/>
    <w:rsid w:val="00CF272E"/>
    <w:rsid w:val="00D00978"/>
    <w:rsid w:val="00D04562"/>
    <w:rsid w:val="00D0612D"/>
    <w:rsid w:val="00D07049"/>
    <w:rsid w:val="00D13B8C"/>
    <w:rsid w:val="00D14742"/>
    <w:rsid w:val="00D2396B"/>
    <w:rsid w:val="00D242D0"/>
    <w:rsid w:val="00D25228"/>
    <w:rsid w:val="00D30243"/>
    <w:rsid w:val="00D31C0A"/>
    <w:rsid w:val="00D31FF8"/>
    <w:rsid w:val="00D324D0"/>
    <w:rsid w:val="00D32A83"/>
    <w:rsid w:val="00D412D9"/>
    <w:rsid w:val="00D45F42"/>
    <w:rsid w:val="00D46AEC"/>
    <w:rsid w:val="00D46C49"/>
    <w:rsid w:val="00D47A6C"/>
    <w:rsid w:val="00D50523"/>
    <w:rsid w:val="00D50E91"/>
    <w:rsid w:val="00D5199F"/>
    <w:rsid w:val="00D51C55"/>
    <w:rsid w:val="00D51C5F"/>
    <w:rsid w:val="00D543EC"/>
    <w:rsid w:val="00D55C71"/>
    <w:rsid w:val="00D56673"/>
    <w:rsid w:val="00D60632"/>
    <w:rsid w:val="00D60A6D"/>
    <w:rsid w:val="00D61B2B"/>
    <w:rsid w:val="00D67D73"/>
    <w:rsid w:val="00D70BF5"/>
    <w:rsid w:val="00D714E4"/>
    <w:rsid w:val="00D72A08"/>
    <w:rsid w:val="00D72E5C"/>
    <w:rsid w:val="00D74E5D"/>
    <w:rsid w:val="00D77279"/>
    <w:rsid w:val="00D8091A"/>
    <w:rsid w:val="00D8441C"/>
    <w:rsid w:val="00D84C55"/>
    <w:rsid w:val="00D86D7B"/>
    <w:rsid w:val="00D96610"/>
    <w:rsid w:val="00D97A78"/>
    <w:rsid w:val="00D97C1F"/>
    <w:rsid w:val="00DA1A73"/>
    <w:rsid w:val="00DA3E04"/>
    <w:rsid w:val="00DA4205"/>
    <w:rsid w:val="00DA67A1"/>
    <w:rsid w:val="00DB01D7"/>
    <w:rsid w:val="00DB1955"/>
    <w:rsid w:val="00DB2313"/>
    <w:rsid w:val="00DB6081"/>
    <w:rsid w:val="00DC0B68"/>
    <w:rsid w:val="00DC1BA4"/>
    <w:rsid w:val="00DC1FAF"/>
    <w:rsid w:val="00DC2ADB"/>
    <w:rsid w:val="00DC3924"/>
    <w:rsid w:val="00DC3C6D"/>
    <w:rsid w:val="00DC60D8"/>
    <w:rsid w:val="00DC61C0"/>
    <w:rsid w:val="00DC75C4"/>
    <w:rsid w:val="00DD0C2C"/>
    <w:rsid w:val="00DD0C87"/>
    <w:rsid w:val="00DD23D3"/>
    <w:rsid w:val="00DD3527"/>
    <w:rsid w:val="00DD4901"/>
    <w:rsid w:val="00DE1F2D"/>
    <w:rsid w:val="00DE52EF"/>
    <w:rsid w:val="00DE538D"/>
    <w:rsid w:val="00DE56AB"/>
    <w:rsid w:val="00DF00BF"/>
    <w:rsid w:val="00DF18AC"/>
    <w:rsid w:val="00DF240F"/>
    <w:rsid w:val="00DF50CF"/>
    <w:rsid w:val="00DF544A"/>
    <w:rsid w:val="00E00D3E"/>
    <w:rsid w:val="00E012B4"/>
    <w:rsid w:val="00E032FA"/>
    <w:rsid w:val="00E03D6D"/>
    <w:rsid w:val="00E0693D"/>
    <w:rsid w:val="00E0715E"/>
    <w:rsid w:val="00E07E52"/>
    <w:rsid w:val="00E155AB"/>
    <w:rsid w:val="00E179F3"/>
    <w:rsid w:val="00E20FBF"/>
    <w:rsid w:val="00E21109"/>
    <w:rsid w:val="00E21342"/>
    <w:rsid w:val="00E23CA6"/>
    <w:rsid w:val="00E23F60"/>
    <w:rsid w:val="00E246D4"/>
    <w:rsid w:val="00E250E2"/>
    <w:rsid w:val="00E25F2C"/>
    <w:rsid w:val="00E26ADA"/>
    <w:rsid w:val="00E31364"/>
    <w:rsid w:val="00E36773"/>
    <w:rsid w:val="00E403E0"/>
    <w:rsid w:val="00E40455"/>
    <w:rsid w:val="00E416C8"/>
    <w:rsid w:val="00E4560B"/>
    <w:rsid w:val="00E50FF6"/>
    <w:rsid w:val="00E54043"/>
    <w:rsid w:val="00E54696"/>
    <w:rsid w:val="00E56E4B"/>
    <w:rsid w:val="00E5708B"/>
    <w:rsid w:val="00E57B74"/>
    <w:rsid w:val="00E6088C"/>
    <w:rsid w:val="00E614EB"/>
    <w:rsid w:val="00E6283F"/>
    <w:rsid w:val="00E63C5E"/>
    <w:rsid w:val="00E6510B"/>
    <w:rsid w:val="00E65DDB"/>
    <w:rsid w:val="00E67247"/>
    <w:rsid w:val="00E67A27"/>
    <w:rsid w:val="00E70D54"/>
    <w:rsid w:val="00E718A5"/>
    <w:rsid w:val="00E71BB9"/>
    <w:rsid w:val="00E71E4A"/>
    <w:rsid w:val="00E72289"/>
    <w:rsid w:val="00E77D1E"/>
    <w:rsid w:val="00E83C21"/>
    <w:rsid w:val="00E849A7"/>
    <w:rsid w:val="00E85087"/>
    <w:rsid w:val="00E8629F"/>
    <w:rsid w:val="00E86ECA"/>
    <w:rsid w:val="00E9130D"/>
    <w:rsid w:val="00E931B8"/>
    <w:rsid w:val="00E9421A"/>
    <w:rsid w:val="00E95AD8"/>
    <w:rsid w:val="00E96523"/>
    <w:rsid w:val="00EA2F26"/>
    <w:rsid w:val="00EA3C24"/>
    <w:rsid w:val="00EA7BDC"/>
    <w:rsid w:val="00EB1A47"/>
    <w:rsid w:val="00EB2898"/>
    <w:rsid w:val="00EB793D"/>
    <w:rsid w:val="00EC0619"/>
    <w:rsid w:val="00EC06BF"/>
    <w:rsid w:val="00EC39B1"/>
    <w:rsid w:val="00EC408B"/>
    <w:rsid w:val="00EC48AE"/>
    <w:rsid w:val="00ED2595"/>
    <w:rsid w:val="00ED57AA"/>
    <w:rsid w:val="00EE471A"/>
    <w:rsid w:val="00EE4A73"/>
    <w:rsid w:val="00EE5CBF"/>
    <w:rsid w:val="00EE6583"/>
    <w:rsid w:val="00EE79CC"/>
    <w:rsid w:val="00EF0D02"/>
    <w:rsid w:val="00EF1A3C"/>
    <w:rsid w:val="00EF39D1"/>
    <w:rsid w:val="00EF477F"/>
    <w:rsid w:val="00EF4A19"/>
    <w:rsid w:val="00EF5870"/>
    <w:rsid w:val="00EF59F2"/>
    <w:rsid w:val="00F0086D"/>
    <w:rsid w:val="00F0241C"/>
    <w:rsid w:val="00F049A7"/>
    <w:rsid w:val="00F114F1"/>
    <w:rsid w:val="00F1375E"/>
    <w:rsid w:val="00F13D4B"/>
    <w:rsid w:val="00F1458D"/>
    <w:rsid w:val="00F15832"/>
    <w:rsid w:val="00F15D6B"/>
    <w:rsid w:val="00F16A88"/>
    <w:rsid w:val="00F1745E"/>
    <w:rsid w:val="00F22726"/>
    <w:rsid w:val="00F2411B"/>
    <w:rsid w:val="00F26129"/>
    <w:rsid w:val="00F33072"/>
    <w:rsid w:val="00F3551D"/>
    <w:rsid w:val="00F36A5F"/>
    <w:rsid w:val="00F414EE"/>
    <w:rsid w:val="00F427BE"/>
    <w:rsid w:val="00F429D0"/>
    <w:rsid w:val="00F43946"/>
    <w:rsid w:val="00F474B8"/>
    <w:rsid w:val="00F47A3F"/>
    <w:rsid w:val="00F50678"/>
    <w:rsid w:val="00F507BD"/>
    <w:rsid w:val="00F50E1D"/>
    <w:rsid w:val="00F51C68"/>
    <w:rsid w:val="00F53355"/>
    <w:rsid w:val="00F53FEF"/>
    <w:rsid w:val="00F62C4A"/>
    <w:rsid w:val="00F62FEB"/>
    <w:rsid w:val="00F64F7F"/>
    <w:rsid w:val="00F65C90"/>
    <w:rsid w:val="00F66836"/>
    <w:rsid w:val="00F679A8"/>
    <w:rsid w:val="00F7051B"/>
    <w:rsid w:val="00F70C86"/>
    <w:rsid w:val="00F7138E"/>
    <w:rsid w:val="00F73C9B"/>
    <w:rsid w:val="00F73CBF"/>
    <w:rsid w:val="00F740DE"/>
    <w:rsid w:val="00F7452E"/>
    <w:rsid w:val="00F7677D"/>
    <w:rsid w:val="00F7745D"/>
    <w:rsid w:val="00F777B8"/>
    <w:rsid w:val="00F81A67"/>
    <w:rsid w:val="00F82400"/>
    <w:rsid w:val="00F830BA"/>
    <w:rsid w:val="00F85204"/>
    <w:rsid w:val="00F90675"/>
    <w:rsid w:val="00F926A4"/>
    <w:rsid w:val="00F93901"/>
    <w:rsid w:val="00FA009D"/>
    <w:rsid w:val="00FA0303"/>
    <w:rsid w:val="00FA0C79"/>
    <w:rsid w:val="00FA27C1"/>
    <w:rsid w:val="00FA36C1"/>
    <w:rsid w:val="00FA3DCE"/>
    <w:rsid w:val="00FA4297"/>
    <w:rsid w:val="00FA748A"/>
    <w:rsid w:val="00FB21A2"/>
    <w:rsid w:val="00FB2B91"/>
    <w:rsid w:val="00FB3146"/>
    <w:rsid w:val="00FB5ACA"/>
    <w:rsid w:val="00FB6EAE"/>
    <w:rsid w:val="00FB7655"/>
    <w:rsid w:val="00FC1681"/>
    <w:rsid w:val="00FC1759"/>
    <w:rsid w:val="00FC3351"/>
    <w:rsid w:val="00FC5539"/>
    <w:rsid w:val="00FD64C1"/>
    <w:rsid w:val="00FD72F6"/>
    <w:rsid w:val="00FD7BD0"/>
    <w:rsid w:val="00FE050F"/>
    <w:rsid w:val="00FE339F"/>
    <w:rsid w:val="00FE5C3D"/>
    <w:rsid w:val="00FE6762"/>
    <w:rsid w:val="00FF01FD"/>
    <w:rsid w:val="00FF5CB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41D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aliases w:val="footer odd,footer,fo,pie de página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3GPP Caption Table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rsid w:val="00E72289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Figure">
    <w:name w:val="Figure"/>
    <w:basedOn w:val="Normal"/>
    <w:next w:val="Caption"/>
    <w:rsid w:val="00352A2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CaptionChar">
    <w:name w:val="Caption Char"/>
    <w:aliases w:val="cap Char,3GPP Caption Table Char"/>
    <w:link w:val="Caption"/>
    <w:rsid w:val="00352A2D"/>
    <w:rPr>
      <w:b/>
      <w:lang w:val="en-GB" w:eastAsia="en-US"/>
    </w:rPr>
  </w:style>
  <w:style w:type="character" w:customStyle="1" w:styleId="PlainTextChar">
    <w:name w:val="Plain Text Char"/>
    <w:link w:val="PlainText"/>
    <w:uiPriority w:val="99"/>
    <w:rsid w:val="00836852"/>
    <w:rPr>
      <w:rFonts w:ascii="Courier New" w:hAnsi="Courier New"/>
      <w:lang w:val="nb-NO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B3675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link w:val="TF"/>
    <w:rsid w:val="00E4560B"/>
    <w:rPr>
      <w:rFonts w:ascii="Arial" w:hAnsi="Arial"/>
      <w:b/>
      <w:lang w:val="en-GB"/>
    </w:rPr>
  </w:style>
  <w:style w:type="character" w:customStyle="1" w:styleId="B2Char">
    <w:name w:val="B2 Char"/>
    <w:link w:val="B2"/>
    <w:rsid w:val="00E4560B"/>
    <w:rPr>
      <w:lang w:val="en-GB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rsid w:val="00D70BF5"/>
    <w:rPr>
      <w:rFonts w:ascii="Arial" w:hAnsi="Arial"/>
      <w:b/>
      <w:i/>
      <w:noProof/>
      <w:sz w:val="18"/>
      <w:lang w:val="en-GB"/>
    </w:rPr>
  </w:style>
  <w:style w:type="paragraph" w:customStyle="1" w:styleId="LGTdoc">
    <w:name w:val="LGTdoc_본문"/>
    <w:basedOn w:val="Normal"/>
    <w:rsid w:val="00D70BF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9F70AC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41D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aliases w:val="footer odd,footer,fo,pie de página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3GPP Caption Table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rsid w:val="00E72289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Figure">
    <w:name w:val="Figure"/>
    <w:basedOn w:val="Normal"/>
    <w:next w:val="Caption"/>
    <w:rsid w:val="00352A2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CaptionChar">
    <w:name w:val="Caption Char"/>
    <w:aliases w:val="cap Char,3GPP Caption Table Char"/>
    <w:link w:val="Caption"/>
    <w:rsid w:val="00352A2D"/>
    <w:rPr>
      <w:b/>
      <w:lang w:val="en-GB" w:eastAsia="en-US"/>
    </w:rPr>
  </w:style>
  <w:style w:type="character" w:customStyle="1" w:styleId="PlainTextChar">
    <w:name w:val="Plain Text Char"/>
    <w:link w:val="PlainText"/>
    <w:uiPriority w:val="99"/>
    <w:rsid w:val="00836852"/>
    <w:rPr>
      <w:rFonts w:ascii="Courier New" w:hAnsi="Courier New"/>
      <w:lang w:val="nb-NO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B3675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link w:val="TF"/>
    <w:rsid w:val="00E4560B"/>
    <w:rPr>
      <w:rFonts w:ascii="Arial" w:hAnsi="Arial"/>
      <w:b/>
      <w:lang w:val="en-GB"/>
    </w:rPr>
  </w:style>
  <w:style w:type="character" w:customStyle="1" w:styleId="B2Char">
    <w:name w:val="B2 Char"/>
    <w:link w:val="B2"/>
    <w:rsid w:val="00E4560B"/>
    <w:rPr>
      <w:lang w:val="en-GB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rsid w:val="00D70BF5"/>
    <w:rPr>
      <w:rFonts w:ascii="Arial" w:hAnsi="Arial"/>
      <w:b/>
      <w:i/>
      <w:noProof/>
      <w:sz w:val="18"/>
      <w:lang w:val="en-GB"/>
    </w:rPr>
  </w:style>
  <w:style w:type="paragraph" w:customStyle="1" w:styleId="LGTdoc">
    <w:name w:val="LGTdoc_본문"/>
    <w:basedOn w:val="Normal"/>
    <w:rsid w:val="00D70BF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9F70AC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0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655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484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607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28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569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714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608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01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9241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161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01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211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9935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393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346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7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5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57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38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7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5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4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6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4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29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6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2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7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8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1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3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41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707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01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29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3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56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5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4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1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E1440-29D8-43E3-B01E-057B0D3CD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9425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Gary Boudreau</cp:lastModifiedBy>
  <cp:revision>2</cp:revision>
  <cp:lastPrinted>2011-11-07T16:11:00Z</cp:lastPrinted>
  <dcterms:created xsi:type="dcterms:W3CDTF">2016-08-12T15:32:00Z</dcterms:created>
  <dcterms:modified xsi:type="dcterms:W3CDTF">2016-08-12T15:32:00Z</dcterms:modified>
</cp:coreProperties>
</file>