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23" w:rsidRPr="00E00A26" w:rsidRDefault="009C29A1" w:rsidP="000F7123">
      <w:pPr>
        <w:tabs>
          <w:tab w:val="right" w:pos="9781"/>
          <w:tab w:val="right" w:pos="13323"/>
        </w:tabs>
        <w:rPr>
          <w:rFonts w:ascii="Arial" w:hAnsi="Arial" w:cs="Arial"/>
          <w:sz w:val="28"/>
        </w:rPr>
      </w:pPr>
      <w:r w:rsidRPr="009C29A1">
        <w:rPr>
          <w:rFonts w:ascii="Arial" w:hAnsi="Arial" w:cs="Arial"/>
          <w:sz w:val="28"/>
        </w:rPr>
        <w:t>3GPP TSG-RAN WG4 Meeting #</w:t>
      </w:r>
      <w:r w:rsidR="00817A6B">
        <w:rPr>
          <w:rFonts w:ascii="Arial" w:hAnsi="Arial" w:cs="Arial"/>
          <w:sz w:val="28"/>
        </w:rPr>
        <w:t>80</w:t>
      </w:r>
      <w:r w:rsidR="000F7123" w:rsidRPr="00E00A26">
        <w:rPr>
          <w:rFonts w:ascii="Arial" w:hAnsi="Arial" w:cs="Arial"/>
          <w:sz w:val="28"/>
        </w:rPr>
        <w:tab/>
      </w:r>
      <w:r w:rsidR="00A52055" w:rsidRPr="00A52055">
        <w:rPr>
          <w:rFonts w:ascii="Arial" w:hAnsi="Arial" w:cs="Arial"/>
          <w:sz w:val="28"/>
        </w:rPr>
        <w:t>R4-</w:t>
      </w:r>
      <w:r w:rsidR="00817A6B">
        <w:rPr>
          <w:rFonts w:ascii="Arial" w:hAnsi="Arial" w:cs="Arial"/>
          <w:sz w:val="28"/>
        </w:rPr>
        <w:t>16</w:t>
      </w:r>
      <w:r w:rsidR="000652AA">
        <w:rPr>
          <w:rFonts w:ascii="Arial" w:hAnsi="Arial" w:cs="Arial"/>
          <w:sz w:val="28"/>
        </w:rPr>
        <w:t>5170</w:t>
      </w:r>
    </w:p>
    <w:p w:rsidR="000F7123" w:rsidRPr="00E00A26" w:rsidRDefault="00817A6B" w:rsidP="000F7123">
      <w:pPr>
        <w:tabs>
          <w:tab w:val="center" w:pos="4153"/>
          <w:tab w:val="right" w:pos="9781"/>
          <w:tab w:val="right" w:pos="13323"/>
        </w:tabs>
        <w:rPr>
          <w:rFonts w:ascii="Arial" w:hAnsi="Arial" w:cs="Arial"/>
          <w:sz w:val="28"/>
          <w:szCs w:val="28"/>
        </w:rPr>
      </w:pPr>
      <w:r>
        <w:rPr>
          <w:rFonts w:ascii="Arial" w:hAnsi="Arial" w:cs="Arial"/>
          <w:sz w:val="28"/>
          <w:szCs w:val="28"/>
        </w:rPr>
        <w:t>Gothenburg</w:t>
      </w:r>
      <w:r w:rsidR="009C29A1" w:rsidRPr="009C29A1">
        <w:rPr>
          <w:rFonts w:ascii="Arial" w:hAnsi="Arial" w:cs="Arial"/>
          <w:sz w:val="28"/>
          <w:szCs w:val="28"/>
        </w:rPr>
        <w:t xml:space="preserve">, </w:t>
      </w:r>
      <w:r>
        <w:rPr>
          <w:rFonts w:ascii="Arial" w:hAnsi="Arial" w:cs="Arial"/>
          <w:sz w:val="28"/>
          <w:szCs w:val="28"/>
        </w:rPr>
        <w:t>Sweden</w:t>
      </w:r>
      <w:r w:rsidR="009C29A1" w:rsidRPr="009C29A1">
        <w:rPr>
          <w:rFonts w:ascii="Arial" w:hAnsi="Arial" w:cs="Arial"/>
          <w:sz w:val="28"/>
          <w:szCs w:val="28"/>
        </w:rPr>
        <w:t>, 2</w:t>
      </w:r>
      <w:r>
        <w:rPr>
          <w:rFonts w:ascii="Arial" w:hAnsi="Arial" w:cs="Arial"/>
          <w:sz w:val="28"/>
          <w:szCs w:val="28"/>
        </w:rPr>
        <w:t>2</w:t>
      </w:r>
      <w:r w:rsidR="009C29A1" w:rsidRPr="009C29A1">
        <w:rPr>
          <w:rFonts w:ascii="Arial" w:hAnsi="Arial" w:cs="Arial"/>
          <w:sz w:val="28"/>
          <w:szCs w:val="28"/>
        </w:rPr>
        <w:t xml:space="preserve"> </w:t>
      </w:r>
      <w:r>
        <w:rPr>
          <w:rFonts w:ascii="Arial" w:hAnsi="Arial" w:cs="Arial"/>
          <w:sz w:val="28"/>
          <w:szCs w:val="28"/>
        </w:rPr>
        <w:t>–</w:t>
      </w:r>
      <w:r w:rsidR="009C29A1" w:rsidRPr="009C29A1">
        <w:rPr>
          <w:rFonts w:ascii="Arial" w:hAnsi="Arial" w:cs="Arial"/>
          <w:sz w:val="28"/>
          <w:szCs w:val="28"/>
        </w:rPr>
        <w:t xml:space="preserve"> </w:t>
      </w:r>
      <w:r>
        <w:rPr>
          <w:rFonts w:ascii="Arial" w:hAnsi="Arial" w:cs="Arial"/>
          <w:sz w:val="28"/>
          <w:szCs w:val="28"/>
        </w:rPr>
        <w:t>26 August</w:t>
      </w:r>
      <w:r w:rsidR="009C29A1" w:rsidRPr="009C29A1">
        <w:rPr>
          <w:rFonts w:ascii="Arial" w:hAnsi="Arial" w:cs="Arial"/>
          <w:sz w:val="28"/>
          <w:szCs w:val="28"/>
        </w:rPr>
        <w:t xml:space="preserve"> </w:t>
      </w:r>
      <w:r w:rsidR="000F7123" w:rsidRPr="005361CF">
        <w:rPr>
          <w:rFonts w:ascii="Arial" w:hAnsi="Arial" w:cs="Arial"/>
          <w:sz w:val="28"/>
          <w:szCs w:val="28"/>
        </w:rPr>
        <w:t>2016</w:t>
      </w:r>
    </w:p>
    <w:p w:rsidR="000F7123" w:rsidRPr="0004014D" w:rsidRDefault="000F7123" w:rsidP="000F7123">
      <w:pPr>
        <w:tabs>
          <w:tab w:val="left" w:pos="1985"/>
        </w:tabs>
        <w:rPr>
          <w:rFonts w:ascii="Arial" w:hAnsi="Arial"/>
          <w:b/>
        </w:rPr>
      </w:pPr>
    </w:p>
    <w:p w:rsidR="000F7123" w:rsidRPr="0004014D" w:rsidRDefault="000F7123" w:rsidP="000F7123">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6E72EE">
        <w:rPr>
          <w:rFonts w:ascii="Arial" w:hAnsi="Arial"/>
          <w:b/>
        </w:rPr>
        <w:t>5</w:t>
      </w:r>
      <w:r>
        <w:rPr>
          <w:rFonts w:ascii="Arial" w:hAnsi="Arial"/>
          <w:b/>
        </w:rPr>
        <w:t>.</w:t>
      </w:r>
      <w:r w:rsidR="00817A6B">
        <w:rPr>
          <w:rFonts w:ascii="Arial" w:hAnsi="Arial"/>
          <w:b/>
        </w:rPr>
        <w:t>1</w:t>
      </w:r>
      <w:r w:rsidR="006E72EE">
        <w:rPr>
          <w:rFonts w:ascii="Arial" w:hAnsi="Arial"/>
          <w:b/>
        </w:rPr>
        <w:t>4</w:t>
      </w:r>
      <w:r>
        <w:rPr>
          <w:rFonts w:ascii="Arial" w:hAnsi="Arial"/>
          <w:b/>
        </w:rPr>
        <w:t>.</w:t>
      </w:r>
      <w:r w:rsidR="006E72EE">
        <w:rPr>
          <w:rFonts w:ascii="Arial" w:hAnsi="Arial"/>
          <w:b/>
        </w:rPr>
        <w:t>3</w:t>
      </w:r>
    </w:p>
    <w:p w:rsidR="0006701B" w:rsidRPr="00D3089E" w:rsidRDefault="0006701B" w:rsidP="0006701B">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90186B">
        <w:rPr>
          <w:rFonts w:ascii="Arial" w:hAnsi="Arial"/>
          <w:b/>
        </w:rPr>
        <w:t>Nokia</w:t>
      </w:r>
      <w:bookmarkEnd w:id="1"/>
      <w:bookmarkEnd w:id="2"/>
      <w:r w:rsidR="00D82300">
        <w:rPr>
          <w:rFonts w:ascii="Arial" w:hAnsi="Arial"/>
          <w:b/>
        </w:rPr>
        <w:t xml:space="preserve">, </w:t>
      </w:r>
      <w:r w:rsidR="00D82300" w:rsidRPr="00D82300">
        <w:rPr>
          <w:rFonts w:ascii="Arial" w:hAnsi="Arial"/>
          <w:b/>
          <w:lang w:val="en-US"/>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EC3743">
        <w:rPr>
          <w:rFonts w:ascii="Arial" w:hAnsi="Arial"/>
          <w:b/>
        </w:rPr>
        <w:t>S</w:t>
      </w:r>
      <w:r w:rsidR="00EC3743" w:rsidRPr="00EC3743">
        <w:rPr>
          <w:rFonts w:ascii="Arial" w:hAnsi="Arial"/>
          <w:b/>
        </w:rPr>
        <w:t xml:space="preserve">purious responses for </w:t>
      </w:r>
      <w:r w:rsidR="00EC3743">
        <w:rPr>
          <w:rFonts w:ascii="Arial" w:hAnsi="Arial"/>
          <w:b/>
        </w:rPr>
        <w:t>NB-</w:t>
      </w:r>
      <w:proofErr w:type="spellStart"/>
      <w:r w:rsidR="00EC3743">
        <w:rPr>
          <w:rFonts w:ascii="Arial" w:hAnsi="Arial"/>
          <w:b/>
        </w:rPr>
        <w:t>IoT</w:t>
      </w:r>
      <w:proofErr w:type="spellEnd"/>
      <w:r w:rsidR="00EC3743">
        <w:rPr>
          <w:rFonts w:ascii="Arial" w:hAnsi="Arial"/>
          <w:b/>
        </w:rPr>
        <w:t xml:space="preserve"> BS </w:t>
      </w:r>
      <w:r w:rsidR="00EC3743" w:rsidRPr="00EC3743">
        <w:rPr>
          <w:rFonts w:ascii="Arial" w:hAnsi="Arial"/>
          <w:b/>
        </w:rPr>
        <w:t xml:space="preserve">receiver </w:t>
      </w:r>
      <w:r w:rsidR="00EC3743">
        <w:rPr>
          <w:rFonts w:ascii="Arial" w:hAnsi="Arial"/>
          <w:b/>
        </w:rPr>
        <w:t xml:space="preserve">blocking </w:t>
      </w:r>
      <w:r w:rsidR="00EC3743" w:rsidRPr="00EC3743">
        <w:rPr>
          <w:rFonts w:ascii="Arial" w:hAnsi="Arial"/>
          <w:b/>
        </w:rPr>
        <w:t>requirement</w:t>
      </w:r>
      <w:r w:rsidR="00EC3743">
        <w:rPr>
          <w:rFonts w:ascii="Arial" w:hAnsi="Arial"/>
          <w:b/>
        </w:rPr>
        <w:t>s</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62D82">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6701B" w:rsidRDefault="0006701B" w:rsidP="0006701B">
      <w:pPr>
        <w:pStyle w:val="BodyText"/>
      </w:pPr>
      <w:r>
        <w:t xml:space="preserve">The revised WI proposal </w:t>
      </w:r>
      <w:r w:rsidR="00666FC2">
        <w:t>to</w:t>
      </w:r>
      <w:r>
        <w:t xml:space="preserve"> support </w:t>
      </w:r>
      <w:r w:rsidR="00666FC2">
        <w:t>Narrowband Internet of Things (</w:t>
      </w:r>
      <w:r w:rsidR="00360B66">
        <w:t>NB-</w:t>
      </w:r>
      <w:proofErr w:type="spellStart"/>
      <w:r w:rsidR="00360B66">
        <w:t>IoT</w:t>
      </w:r>
      <w:proofErr w:type="spellEnd"/>
      <w:r w:rsidR="00666FC2">
        <w:t xml:space="preserve">) </w:t>
      </w:r>
      <w:r>
        <w:t xml:space="preserve">was approved </w:t>
      </w:r>
      <w:r w:rsidR="008956F0">
        <w:t>at</w:t>
      </w:r>
      <w:r>
        <w:t xml:space="preserve"> RAN#70 [</w:t>
      </w:r>
      <w:r w:rsidRPr="00401D2D">
        <w:t>1</w:t>
      </w:r>
      <w:r>
        <w:t xml:space="preserve">]. One objective of the WI is to specify </w:t>
      </w:r>
      <w:r w:rsidRPr="0004780E">
        <w:t xml:space="preserve">the </w:t>
      </w:r>
      <w:r w:rsidR="00C71A3F" w:rsidRPr="009D37D7">
        <w:t>core requi</w:t>
      </w:r>
      <w:r w:rsidR="00C71A3F">
        <w:t xml:space="preserve">rements for </w:t>
      </w:r>
      <w:r w:rsidR="00666FC2" w:rsidRPr="009D37D7">
        <w:t xml:space="preserve">Base Station </w:t>
      </w:r>
      <w:r w:rsidR="00666FC2">
        <w:t xml:space="preserve">(BS) </w:t>
      </w:r>
      <w:r w:rsidR="00666FC2" w:rsidRPr="009D37D7">
        <w:t>radio transmission and reception</w:t>
      </w:r>
      <w:r w:rsidRPr="0004780E">
        <w:t xml:space="preserve"> for </w:t>
      </w:r>
      <w:r w:rsidR="00360B66">
        <w:t>NB-</w:t>
      </w:r>
      <w:proofErr w:type="spellStart"/>
      <w:r w:rsidR="00360B66">
        <w:t>IoT</w:t>
      </w:r>
      <w:proofErr w:type="spellEnd"/>
      <w:r>
        <w:t>.</w:t>
      </w:r>
    </w:p>
    <w:p w:rsidR="0006701B" w:rsidRPr="00E11E48" w:rsidRDefault="00C71A3F" w:rsidP="0006701B">
      <w:pPr>
        <w:pStyle w:val="BodyText"/>
      </w:pPr>
      <w:r>
        <w:rPr>
          <w:noProof/>
          <w:color w:val="000000"/>
        </w:rPr>
        <w:t xml:space="preserve">The NB-IoT BS core requirements were completed in RAN4#79. </w:t>
      </w:r>
      <w:r w:rsidR="00817A6B">
        <w:rPr>
          <w:noProof/>
          <w:color w:val="000000"/>
        </w:rPr>
        <w:t xml:space="preserve">It was recorded in the </w:t>
      </w:r>
      <w:r w:rsidR="00817A6B" w:rsidRPr="00817A6B">
        <w:rPr>
          <w:noProof/>
          <w:color w:val="000000"/>
        </w:rPr>
        <w:t>Evening AH minutes for NB-IoT BS RF Rx</w:t>
      </w:r>
      <w:r w:rsidR="00817A6B">
        <w:rPr>
          <w:noProof/>
          <w:color w:val="000000"/>
        </w:rPr>
        <w:t xml:space="preserve"> </w:t>
      </w:r>
      <w:r w:rsidR="00672886">
        <w:rPr>
          <w:noProof/>
          <w:color w:val="000000"/>
        </w:rPr>
        <w:t xml:space="preserve">[2] </w:t>
      </w:r>
      <w:r w:rsidR="00817A6B">
        <w:rPr>
          <w:noProof/>
          <w:color w:val="000000"/>
        </w:rPr>
        <w:t xml:space="preserve">that </w:t>
      </w:r>
      <w:r w:rsidR="00EC3743">
        <w:rPr>
          <w:noProof/>
          <w:color w:val="000000"/>
        </w:rPr>
        <w:t>‘</w:t>
      </w:r>
      <w:r w:rsidR="00EC3743" w:rsidRPr="00EC3743">
        <w:rPr>
          <w:noProof/>
          <w:color w:val="000000"/>
        </w:rPr>
        <w:t>Whether allowing certain spurious responses for the out-of-band blocking requirement or not is for further study.</w:t>
      </w:r>
      <w:r w:rsidR="00EC3743">
        <w:rPr>
          <w:noProof/>
          <w:color w:val="000000"/>
        </w:rPr>
        <w:t>’</w:t>
      </w:r>
      <w:r>
        <w:rPr>
          <w:noProof/>
          <w:color w:val="000000"/>
        </w:rPr>
        <w:t xml:space="preserve"> </w:t>
      </w:r>
      <w:r w:rsidR="0006701B">
        <w:t>In</w:t>
      </w:r>
      <w:r w:rsidR="00EC3743">
        <w:t xml:space="preserve"> </w:t>
      </w:r>
      <w:r w:rsidR="0006701B">
        <w:t xml:space="preserve">this paper, </w:t>
      </w:r>
      <w:r w:rsidR="00666FC2">
        <w:t>we</w:t>
      </w:r>
      <w:r w:rsidR="00666FC2" w:rsidRPr="00992922">
        <w:t xml:space="preserve"> provide </w:t>
      </w:r>
      <w:r w:rsidR="00666FC2">
        <w:t xml:space="preserve">our </w:t>
      </w:r>
      <w:r w:rsidR="005F6C03">
        <w:t>proposal</w:t>
      </w:r>
      <w:r w:rsidR="00A21470">
        <w:t>s</w:t>
      </w:r>
      <w:r w:rsidR="00666FC2">
        <w:t xml:space="preserve"> </w:t>
      </w:r>
      <w:r w:rsidRPr="00C71A3F">
        <w:t xml:space="preserve">on </w:t>
      </w:r>
      <w:r w:rsidR="00EC3743" w:rsidRPr="00EC3743">
        <w:rPr>
          <w:noProof/>
          <w:color w:val="000000"/>
        </w:rPr>
        <w:t xml:space="preserve">allowing certain spurious responses for the out-of-band </w:t>
      </w:r>
      <w:r w:rsidR="00672886">
        <w:rPr>
          <w:noProof/>
          <w:color w:val="000000"/>
        </w:rPr>
        <w:t xml:space="preserve">and co-location </w:t>
      </w:r>
      <w:r w:rsidR="00EC3743" w:rsidRPr="00EC3743">
        <w:rPr>
          <w:noProof/>
          <w:color w:val="000000"/>
        </w:rPr>
        <w:t>blocking requirement</w:t>
      </w:r>
      <w:r w:rsidR="00672886">
        <w:rPr>
          <w:noProof/>
          <w:color w:val="000000"/>
        </w:rPr>
        <w:t>s</w:t>
      </w:r>
      <w:r w:rsidR="00BC493C">
        <w:t>.</w:t>
      </w:r>
    </w:p>
    <w:p w:rsidR="00D0029D" w:rsidRPr="00BE7A23" w:rsidRDefault="00D0029D"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672886" w:rsidRPr="00672886" w:rsidRDefault="00672886" w:rsidP="00672886">
      <w:pPr>
        <w:pStyle w:val="BodyText"/>
      </w:pPr>
      <w:bookmarkStart w:id="5" w:name="_Toc306263746"/>
      <w:r w:rsidRPr="00672886">
        <w:t xml:space="preserve">In a receiver, the RF signal is down-converted to a baseband signal in multiple steps. For instance, in </w:t>
      </w:r>
      <w:r w:rsidR="0052795B" w:rsidRPr="00672886">
        <w:t>architecture</w:t>
      </w:r>
      <w:r w:rsidRPr="00672886">
        <w:t xml:space="preserve"> with a single down-conversion step and analogue-to-digital conversion, the baseband frequency is generally found from</w:t>
      </w:r>
    </w:p>
    <w:p w:rsidR="00672886" w:rsidRPr="00672886" w:rsidRDefault="00502A8F" w:rsidP="00672886">
      <w:pPr>
        <w:pStyle w:val="BodyText"/>
      </w:pPr>
      <m:oMathPara>
        <m:oMath>
          <m:sSub>
            <m:sSubPr>
              <m:ctrlPr>
                <w:rPr>
                  <w:rFonts w:ascii="Cambria Math" w:hAnsi="Cambria Math"/>
                  <w:i/>
                </w:rPr>
              </m:ctrlPr>
            </m:sSubPr>
            <m:e>
              <m:r>
                <w:rPr>
                  <w:rFonts w:ascii="Cambria Math" w:hAnsi="Cambria Math"/>
                </w:rPr>
                <m:t>f</m:t>
              </m:r>
            </m:e>
            <m:sub>
              <m:r>
                <w:rPr>
                  <w:rFonts w:ascii="Cambria Math" w:hAnsi="Cambria Math"/>
                </w:rPr>
                <m:t>BB</m:t>
              </m:r>
            </m:sub>
          </m:sSub>
          <m:r>
            <w:rPr>
              <w:rFonts w:ascii="Cambria Math" w:hAnsi="Cambria Math"/>
            </w:rPr>
            <m:t>=m∙</m:t>
          </m:r>
          <m:sSub>
            <m:sSubPr>
              <m:ctrlPr>
                <w:rPr>
                  <w:rFonts w:ascii="Cambria Math" w:hAnsi="Cambria Math"/>
                  <w:i/>
                </w:rPr>
              </m:ctrlPr>
            </m:sSubPr>
            <m:e>
              <m:r>
                <w:rPr>
                  <w:rFonts w:ascii="Cambria Math" w:hAnsi="Cambria Math"/>
                </w:rPr>
                <m:t>f</m:t>
              </m:r>
            </m:e>
            <m:sub>
              <m:r>
                <w:rPr>
                  <w:rFonts w:ascii="Cambria Math" w:hAnsi="Cambria Math"/>
                </w:rPr>
                <m:t>RF</m:t>
              </m:r>
            </m:sub>
          </m:sSub>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LO</m:t>
              </m:r>
            </m:sub>
          </m:sSub>
          <m:r>
            <w:rPr>
              <w:rFonts w:ascii="Cambria Math" w:hAnsi="Cambria Math"/>
            </w:rPr>
            <m:t>+k∙</m:t>
          </m:r>
          <m:sSub>
            <m:sSubPr>
              <m:ctrlPr>
                <w:rPr>
                  <w:rFonts w:ascii="Cambria Math" w:hAnsi="Cambria Math"/>
                  <w:i/>
                </w:rPr>
              </m:ctrlPr>
            </m:sSubPr>
            <m:e>
              <m:r>
                <w:rPr>
                  <w:rFonts w:ascii="Cambria Math" w:hAnsi="Cambria Math"/>
                </w:rPr>
                <m:t>f</m:t>
              </m:r>
            </m:e>
            <m:sub>
              <m:r>
                <w:rPr>
                  <w:rFonts w:ascii="Cambria Math" w:hAnsi="Cambria Math"/>
                </w:rPr>
                <m:t>CLK</m:t>
              </m:r>
            </m:sub>
          </m:sSub>
        </m:oMath>
      </m:oMathPara>
    </w:p>
    <w:p w:rsidR="00672886" w:rsidRPr="00672886" w:rsidRDefault="00672886" w:rsidP="00672886">
      <w:pPr>
        <w:pStyle w:val="BodyText"/>
      </w:pPr>
      <w:r w:rsidRPr="00672886">
        <w:t xml:space="preserve">In this equation, </w:t>
      </w:r>
      <w:proofErr w:type="spellStart"/>
      <w:r w:rsidRPr="00672886">
        <w:rPr>
          <w:i/>
        </w:rPr>
        <w:t>f</w:t>
      </w:r>
      <w:r w:rsidRPr="00672886">
        <w:rPr>
          <w:i/>
          <w:vertAlign w:val="subscript"/>
        </w:rPr>
        <w:t>BB</w:t>
      </w:r>
      <w:proofErr w:type="spellEnd"/>
      <w:r w:rsidRPr="00672886">
        <w:t xml:space="preserve"> is the baseband frequency, </w:t>
      </w:r>
      <w:proofErr w:type="spellStart"/>
      <w:r w:rsidRPr="00672886">
        <w:rPr>
          <w:i/>
        </w:rPr>
        <w:t>f</w:t>
      </w:r>
      <w:r w:rsidRPr="00672886">
        <w:rPr>
          <w:i/>
          <w:vertAlign w:val="subscript"/>
        </w:rPr>
        <w:t>RF</w:t>
      </w:r>
      <w:proofErr w:type="spellEnd"/>
      <w:r w:rsidRPr="00672886">
        <w:t xml:space="preserve"> the RF frequency, </w:t>
      </w:r>
      <w:proofErr w:type="spellStart"/>
      <w:r w:rsidRPr="00672886">
        <w:rPr>
          <w:i/>
        </w:rPr>
        <w:t>f</w:t>
      </w:r>
      <w:r w:rsidRPr="00672886">
        <w:rPr>
          <w:i/>
          <w:vertAlign w:val="subscript"/>
        </w:rPr>
        <w:t>LO</w:t>
      </w:r>
      <w:proofErr w:type="spellEnd"/>
      <w:r w:rsidRPr="00672886">
        <w:t xml:space="preserve"> the local oscillator frequency and </w:t>
      </w:r>
      <w:proofErr w:type="spellStart"/>
      <w:r w:rsidRPr="00672886">
        <w:rPr>
          <w:i/>
        </w:rPr>
        <w:t>f</w:t>
      </w:r>
      <w:r w:rsidRPr="00672886">
        <w:rPr>
          <w:i/>
          <w:vertAlign w:val="subscript"/>
        </w:rPr>
        <w:t>CLK</w:t>
      </w:r>
      <w:proofErr w:type="spellEnd"/>
      <w:r w:rsidRPr="00672886">
        <w:t xml:space="preserve"> the frequency of the sampling clock in the ADC. Further </w:t>
      </w:r>
      <w:r w:rsidRPr="00672886">
        <w:rPr>
          <w:i/>
        </w:rPr>
        <w:t>k</w:t>
      </w:r>
      <w:r w:rsidRPr="00672886">
        <w:t xml:space="preserve">, </w:t>
      </w:r>
      <w:r w:rsidRPr="00672886">
        <w:rPr>
          <w:i/>
        </w:rPr>
        <w:t>m</w:t>
      </w:r>
      <w:r w:rsidRPr="00672886">
        <w:t xml:space="preserve"> and </w:t>
      </w:r>
      <w:r w:rsidRPr="00672886">
        <w:rPr>
          <w:i/>
        </w:rPr>
        <w:t>n</w:t>
      </w:r>
      <w:r w:rsidRPr="00672886">
        <w:t xml:space="preserve"> are positive or negative integers and may include zero. Usually </w:t>
      </w:r>
      <w:r w:rsidRPr="00672886">
        <w:rPr>
          <w:i/>
        </w:rPr>
        <w:t>m</w:t>
      </w:r>
      <w:r w:rsidRPr="00672886">
        <w:t xml:space="preserve"> and </w:t>
      </w:r>
      <w:r w:rsidRPr="00672886">
        <w:rPr>
          <w:i/>
        </w:rPr>
        <w:t>n</w:t>
      </w:r>
      <w:r w:rsidRPr="00672886">
        <w:t xml:space="preserve"> are equal to +1 or −1</w:t>
      </w:r>
      <w:r w:rsidR="00775728" w:rsidRPr="00775728">
        <w:t xml:space="preserve"> </w:t>
      </w:r>
      <w:r w:rsidR="00775728">
        <w:t>for the wanted response</w:t>
      </w:r>
      <w:r w:rsidRPr="00672886">
        <w:t xml:space="preserve">. The important thing to note is that there is a single combination of </w:t>
      </w:r>
      <w:r w:rsidRPr="00672886">
        <w:rPr>
          <w:i/>
        </w:rPr>
        <w:t>m</w:t>
      </w:r>
      <w:r w:rsidRPr="00672886">
        <w:t xml:space="preserve">, </w:t>
      </w:r>
      <w:r w:rsidRPr="00672886">
        <w:rPr>
          <w:i/>
        </w:rPr>
        <w:t>n</w:t>
      </w:r>
      <w:r w:rsidRPr="00672886">
        <w:t xml:space="preserve"> and </w:t>
      </w:r>
      <w:r w:rsidRPr="00672886">
        <w:rPr>
          <w:i/>
        </w:rPr>
        <w:t>k</w:t>
      </w:r>
      <w:r w:rsidRPr="00672886">
        <w:t xml:space="preserve"> that maps the wanted RF frequency to the wanted baseband frequency.</w:t>
      </w:r>
    </w:p>
    <w:p w:rsidR="00672886" w:rsidRPr="00672886" w:rsidRDefault="00672886" w:rsidP="00672886">
      <w:pPr>
        <w:pStyle w:val="BodyText"/>
      </w:pPr>
      <w:r w:rsidRPr="00672886">
        <w:t xml:space="preserve">A spurious response is obtained when an unwanted RF frequency is down-converted to the wanted baseband frequency via a combination of </w:t>
      </w:r>
      <w:r w:rsidRPr="00672886">
        <w:rPr>
          <w:i/>
        </w:rPr>
        <w:t>m</w:t>
      </w:r>
      <w:r w:rsidRPr="00672886">
        <w:t xml:space="preserve">, </w:t>
      </w:r>
      <w:r w:rsidRPr="00672886">
        <w:rPr>
          <w:i/>
        </w:rPr>
        <w:t>n</w:t>
      </w:r>
      <w:r w:rsidRPr="00672886">
        <w:t xml:space="preserve"> and </w:t>
      </w:r>
      <w:r w:rsidRPr="00672886">
        <w:rPr>
          <w:i/>
        </w:rPr>
        <w:t>k</w:t>
      </w:r>
      <w:r w:rsidRPr="00672886">
        <w:t xml:space="preserve"> that differs from the wanted combination of </w:t>
      </w:r>
      <w:r w:rsidRPr="00672886">
        <w:rPr>
          <w:i/>
        </w:rPr>
        <w:t>m</w:t>
      </w:r>
      <w:r w:rsidRPr="00672886">
        <w:t xml:space="preserve">, </w:t>
      </w:r>
      <w:r w:rsidRPr="00672886">
        <w:rPr>
          <w:i/>
        </w:rPr>
        <w:t>n</w:t>
      </w:r>
      <w:r w:rsidRPr="00672886">
        <w:t xml:space="preserve"> and </w:t>
      </w:r>
      <w:r w:rsidRPr="00672886">
        <w:rPr>
          <w:i/>
        </w:rPr>
        <w:t>k</w:t>
      </w:r>
      <w:r w:rsidRPr="00672886">
        <w:t xml:space="preserve">. The rejection of each spurious response depends on the properties of the down-converting devices (i.e. mixers and ADCs) and on the rejection obtained in the filters. Many in-band spurious responses will get no filter rejection at all, so that their rejection depends only on the rejection obtained in the mixers and ADCs. On the other hand, certain other spurious responses, like the image response in the mixer and alias responses in the </w:t>
      </w:r>
      <w:proofErr w:type="gramStart"/>
      <w:r w:rsidRPr="00672886">
        <w:t>ADC,</w:t>
      </w:r>
      <w:proofErr w:type="gramEnd"/>
      <w:r w:rsidRPr="00672886">
        <w:t xml:space="preserve"> get fundamentally no rejection in the down-converting devices, so that their rejection depends entirely on the filtering.</w:t>
      </w:r>
    </w:p>
    <w:p w:rsidR="00672886" w:rsidRPr="00672886" w:rsidRDefault="00672886" w:rsidP="00672886">
      <w:pPr>
        <w:pStyle w:val="BodyText"/>
      </w:pPr>
      <w:r w:rsidRPr="00672886">
        <w:t xml:space="preserve">As evident from the above equation, the bandwidth of the spurious signal at baseband equals </w:t>
      </w:r>
      <w:r w:rsidRPr="00672886">
        <w:rPr>
          <w:i/>
        </w:rPr>
        <w:t>m</w:t>
      </w:r>
      <w:r w:rsidRPr="00672886">
        <w:t xml:space="preserve"> times the bandwidth of the RF signal. For spurious responses with </w:t>
      </w:r>
      <w:r w:rsidRPr="00672886">
        <w:rPr>
          <w:i/>
        </w:rPr>
        <w:t xml:space="preserve">m </w:t>
      </w:r>
      <w:r w:rsidRPr="00672886">
        <w:t xml:space="preserve">&gt; 1, the spectral density will therefore be decreased by the factor </w:t>
      </w:r>
      <w:r w:rsidRPr="00672886">
        <w:rPr>
          <w:i/>
        </w:rPr>
        <w:t>m</w:t>
      </w:r>
      <w:r w:rsidRPr="00672886">
        <w:t xml:space="preserve">. However, the spectral widening will not occur when the unwanted signal is a CW signal. </w:t>
      </w:r>
      <w:proofErr w:type="gramStart"/>
      <w:r w:rsidRPr="00672886">
        <w:rPr>
          <w:i/>
        </w:rPr>
        <w:t>m</w:t>
      </w:r>
      <w:proofErr w:type="gramEnd"/>
      <w:r w:rsidRPr="00672886">
        <w:t xml:space="preserve"> times zero is still zero. The spurious product of a CW signal is another CW signal.</w:t>
      </w:r>
    </w:p>
    <w:p w:rsidR="00672886" w:rsidRPr="00672886" w:rsidRDefault="00672886" w:rsidP="00672886">
      <w:pPr>
        <w:pStyle w:val="BodyText"/>
      </w:pPr>
      <w:r w:rsidRPr="00672886">
        <w:t xml:space="preserve">In all 3GPP </w:t>
      </w:r>
      <w:r w:rsidR="006268C6" w:rsidRPr="00672886">
        <w:t>s</w:t>
      </w:r>
      <w:r w:rsidR="006268C6">
        <w:t>pecifications</w:t>
      </w:r>
      <w:r w:rsidRPr="00672886">
        <w:t>, out-of-band blocking, including co</w:t>
      </w:r>
      <w:r w:rsidR="0052795B">
        <w:t>-</w:t>
      </w:r>
      <w:r w:rsidRPr="00672886">
        <w:t>location blocking, is tested with CW signals. The spurious products at baseband are therefore CW signals. Therefore, if the spurious product at baseband is located in the channel bandwidth of the wanted signal, the wanted signal will always see the full spurious power.</w:t>
      </w:r>
    </w:p>
    <w:p w:rsidR="00672886" w:rsidRPr="00672886" w:rsidRDefault="00672886" w:rsidP="00672886">
      <w:pPr>
        <w:pStyle w:val="BodyText"/>
      </w:pPr>
      <w:r w:rsidRPr="00672886">
        <w:t>In case of a spurious response, the desensitisation, in linear units, is found from</w:t>
      </w:r>
    </w:p>
    <w:p w:rsidR="00672886" w:rsidRPr="00672886" w:rsidRDefault="00672886" w:rsidP="00672886">
      <w:pPr>
        <w:pStyle w:val="BodyText"/>
      </w:pPr>
      <m:oMathPara>
        <m:oMath>
          <m:r>
            <w:rPr>
              <w:rFonts w:ascii="Cambria Math" w:hAnsi="Cambria Math"/>
            </w:rPr>
            <m:t>Desensitisation=</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thermal_noise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spurious</m:t>
                  </m:r>
                </m:sub>
              </m:sSub>
            </m:num>
            <m:den>
              <m:sSub>
                <m:sSubPr>
                  <m:ctrlPr>
                    <w:rPr>
                      <w:rFonts w:ascii="Cambria Math" w:hAnsi="Cambria Math"/>
                      <w:i/>
                    </w:rPr>
                  </m:ctrlPr>
                </m:sSubPr>
                <m:e>
                  <m:r>
                    <w:rPr>
                      <w:rFonts w:ascii="Cambria Math" w:hAnsi="Cambria Math"/>
                    </w:rPr>
                    <m:t>P</m:t>
                  </m:r>
                </m:e>
                <m:sub>
                  <m:r>
                    <w:rPr>
                      <w:rFonts w:ascii="Cambria Math" w:hAnsi="Cambria Math"/>
                    </w:rPr>
                    <m:t>thermal_noise</m:t>
                  </m:r>
                </m:sub>
              </m:sSub>
            </m:den>
          </m:f>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spurious</m:t>
                  </m:r>
                </m:sub>
              </m:sSub>
            </m:num>
            <m:den>
              <m:sSub>
                <m:sSubPr>
                  <m:ctrlPr>
                    <w:rPr>
                      <w:rFonts w:ascii="Cambria Math" w:hAnsi="Cambria Math"/>
                      <w:i/>
                    </w:rPr>
                  </m:ctrlPr>
                </m:sSubPr>
                <m:e>
                  <m:r>
                    <w:rPr>
                      <w:rFonts w:ascii="Cambria Math" w:hAnsi="Cambria Math"/>
                    </w:rPr>
                    <m:t>P</m:t>
                  </m:r>
                </m:e>
                <m:sub>
                  <m:r>
                    <w:rPr>
                      <w:rFonts w:ascii="Cambria Math" w:hAnsi="Cambria Math"/>
                    </w:rPr>
                    <m:t>thermal_noise</m:t>
                  </m:r>
                </m:sub>
              </m:sSub>
            </m:den>
          </m:f>
        </m:oMath>
      </m:oMathPara>
    </w:p>
    <w:p w:rsidR="00672886" w:rsidRPr="00672886" w:rsidRDefault="00672886" w:rsidP="00672886">
      <w:pPr>
        <w:pStyle w:val="BodyText"/>
      </w:pPr>
      <w:r w:rsidRPr="00672886">
        <w:t xml:space="preserve">For instance, for a desensitisation of 6 dB = 3.981, the ratio between spurious and thermal noise power shall be 2.981= 4.744 dB. </w:t>
      </w:r>
      <w:proofErr w:type="gramStart"/>
      <w:r w:rsidRPr="00672886">
        <w:t>Because the thermal noise power is proportional to the channel bandwidth (or transmission bandwidth in E-UTRA), also the spurious power shall be proportional to the channel bandwidth for a given desensitisation requirement.</w:t>
      </w:r>
      <w:proofErr w:type="gramEnd"/>
      <w:r w:rsidRPr="00672886">
        <w:t xml:space="preserve"> Since the spurious response suppression of a CW signal does not depend on the channel bandwidth, the interferer level at which the given desensitisation will be obtained will be proportional to the channel bandwidth.</w:t>
      </w:r>
    </w:p>
    <w:p w:rsidR="00672886" w:rsidRPr="00672886" w:rsidRDefault="00672886" w:rsidP="00672886">
      <w:pPr>
        <w:pStyle w:val="BodyText"/>
      </w:pPr>
      <w:r w:rsidRPr="00672886">
        <w:t>The spurious response suppression of an E-UTRA receiver has been designed to meet the 6 dB desensitisation requirement at a transmission bandwidth of 1.08, 2.7</w:t>
      </w:r>
      <w:r w:rsidR="00775728">
        <w:t xml:space="preserve"> or</w:t>
      </w:r>
      <w:r w:rsidRPr="00672886">
        <w:t xml:space="preserve"> 4.5 MHz, depending on the supported channel bandwidths. If the same receiver is used to receive a NB-</w:t>
      </w:r>
      <w:proofErr w:type="spellStart"/>
      <w:r w:rsidRPr="00672886">
        <w:t>IoT</w:t>
      </w:r>
      <w:proofErr w:type="spellEnd"/>
      <w:r w:rsidRPr="00672886">
        <w:t xml:space="preserve"> signal and the test level of the interferer is not changed, there will be certain spurious responses at which the spurious power is too large compared to the thermal noise power in the bandwidth of the NB-</w:t>
      </w:r>
      <w:proofErr w:type="spellStart"/>
      <w:r w:rsidRPr="00672886">
        <w:t>IoT</w:t>
      </w:r>
      <w:proofErr w:type="spellEnd"/>
      <w:r w:rsidRPr="00672886">
        <w:t xml:space="preserve"> victim. Therefore, the test will have to allow a limited number of spurious responses, where the desensitisation </w:t>
      </w:r>
      <w:r w:rsidRPr="00672886">
        <w:lastRenderedPageBreak/>
        <w:t>requirement may be met at a lower interferer power. The test level of the spurious response will have to be scaled by the bandwidth of the NB-</w:t>
      </w:r>
      <w:proofErr w:type="spellStart"/>
      <w:r w:rsidRPr="00672886">
        <w:t>IoT</w:t>
      </w:r>
      <w:proofErr w:type="spellEnd"/>
      <w:r w:rsidRPr="00672886">
        <w:t xml:space="preserve"> channel:</w:t>
      </w:r>
    </w:p>
    <w:p w:rsidR="00672886" w:rsidRPr="00672886" w:rsidRDefault="00502A8F" w:rsidP="00672886">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test,NB-IoT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test,E-UTRA</m:t>
              </m:r>
            </m:sub>
          </m:sSub>
          <m:r>
            <w:rPr>
              <w:rFonts w:ascii="Cambria Math" w:hAnsi="Cambria Math"/>
            </w:rPr>
            <m:t>-10∙</m:t>
          </m:r>
          <m:r>
            <m:rPr>
              <m:sty m:val="p"/>
            </m:rPr>
            <w:rPr>
              <w:rFonts w:ascii="Cambria Math" w:hAnsi="Cambria Math"/>
            </w:rPr>
            <m:t>log⁡</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TransmissionBandwidth</m:t>
                  </m:r>
                </m:e>
                <m:sub>
                  <m:r>
                    <w:rPr>
                      <w:rFonts w:ascii="Cambria Math" w:hAnsi="Cambria Math"/>
                    </w:rPr>
                    <m:t>E-UTRA</m:t>
                  </m:r>
                </m:sub>
              </m:sSub>
            </m:num>
            <m:den>
              <m:sSub>
                <m:sSubPr>
                  <m:ctrlPr>
                    <w:rPr>
                      <w:rFonts w:ascii="Cambria Math" w:hAnsi="Cambria Math"/>
                      <w:i/>
                    </w:rPr>
                  </m:ctrlPr>
                </m:sSubPr>
                <m:e>
                  <m:r>
                    <w:rPr>
                      <w:rFonts w:ascii="Cambria Math" w:hAnsi="Cambria Math"/>
                    </w:rPr>
                    <m:t>TransmissionBandwidth</m:t>
                  </m:r>
                </m:e>
                <m:sub>
                  <m:r>
                    <w:rPr>
                      <w:rFonts w:ascii="Cambria Math" w:hAnsi="Cambria Math"/>
                    </w:rPr>
                    <m:t>NB-IoT</m:t>
                  </m:r>
                </m:sub>
              </m:sSub>
            </m:den>
          </m:f>
          <m:r>
            <w:rPr>
              <w:rFonts w:ascii="Cambria Math" w:hAnsi="Cambria Math"/>
            </w:rPr>
            <m:t>)</m:t>
          </m:r>
        </m:oMath>
      </m:oMathPara>
    </w:p>
    <w:p w:rsidR="00775728" w:rsidRPr="00775728" w:rsidRDefault="00672886" w:rsidP="00775728">
      <w:pPr>
        <w:pStyle w:val="BodyText"/>
      </w:pPr>
      <w:r w:rsidRPr="00672886">
        <w:t>For instance, if the minimum transmission bandwidth supported by the E-UTRA receiver is 4.5 MHz and the wanted signal in the NB-</w:t>
      </w:r>
      <w:proofErr w:type="spellStart"/>
      <w:r w:rsidRPr="00672886">
        <w:t>IoT</w:t>
      </w:r>
      <w:proofErr w:type="spellEnd"/>
      <w:r w:rsidRPr="00672886">
        <w:t xml:space="preserve"> blocking test is a single sub-carrier of </w:t>
      </w:r>
      <w:r w:rsidR="00F73DE6">
        <w:t>15</w:t>
      </w:r>
      <w:r w:rsidRPr="00672886">
        <w:t xml:space="preserve"> kHz, the test power will have to be reduced by a factor 300 = 25 dB.</w:t>
      </w:r>
      <w:r w:rsidR="00775728" w:rsidRPr="00775728">
        <w:t xml:space="preserve"> The following table shows the reduction in test power for all combinations of transmission bandwidths used in the blocking test.</w:t>
      </w:r>
    </w:p>
    <w:p w:rsidR="00775728" w:rsidRPr="00775728" w:rsidRDefault="00775728" w:rsidP="00775728">
      <w:pPr>
        <w:pStyle w:val="BodyText"/>
        <w:jc w:val="center"/>
        <w:rPr>
          <w:b/>
        </w:rPr>
      </w:pPr>
      <w:r w:rsidRPr="00775728">
        <w:rPr>
          <w:b/>
        </w:rPr>
        <w:t>Table 1: Test power reduction for spurious responses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251"/>
        <w:gridCol w:w="3341"/>
        <w:gridCol w:w="3341"/>
      </w:tblGrid>
      <w:tr w:rsidR="00775728" w:rsidRPr="00775728" w:rsidTr="007E197C">
        <w:trPr>
          <w:cantSplit/>
          <w:jc w:val="center"/>
        </w:trPr>
        <w:tc>
          <w:tcPr>
            <w:tcW w:w="2251" w:type="dxa"/>
          </w:tcPr>
          <w:p w:rsidR="00775728" w:rsidRPr="00775728" w:rsidRDefault="00775728" w:rsidP="00775728">
            <w:pPr>
              <w:pStyle w:val="BodyText"/>
              <w:rPr>
                <w:b/>
              </w:rPr>
            </w:pPr>
            <w:r w:rsidRPr="00775728">
              <w:rPr>
                <w:b/>
              </w:rPr>
              <w:t>Transmission bandwidth in E-UTRA blocking test</w:t>
            </w:r>
          </w:p>
        </w:tc>
        <w:tc>
          <w:tcPr>
            <w:tcW w:w="3341" w:type="dxa"/>
          </w:tcPr>
          <w:p w:rsidR="00775728" w:rsidRPr="00775728" w:rsidRDefault="00775728" w:rsidP="00775728">
            <w:pPr>
              <w:pStyle w:val="BodyText"/>
              <w:rPr>
                <w:b/>
              </w:rPr>
            </w:pPr>
            <w:r w:rsidRPr="00775728">
              <w:rPr>
                <w:b/>
              </w:rPr>
              <w:t>Transmission bandwidth in NB-</w:t>
            </w:r>
            <w:proofErr w:type="spellStart"/>
            <w:r w:rsidRPr="00775728">
              <w:rPr>
                <w:b/>
              </w:rPr>
              <w:t>IoT</w:t>
            </w:r>
            <w:proofErr w:type="spellEnd"/>
            <w:r w:rsidRPr="00775728">
              <w:rPr>
                <w:b/>
              </w:rPr>
              <w:t xml:space="preserve"> blocking test</w:t>
            </w:r>
          </w:p>
        </w:tc>
        <w:tc>
          <w:tcPr>
            <w:tcW w:w="3341" w:type="dxa"/>
          </w:tcPr>
          <w:p w:rsidR="00775728" w:rsidRPr="00775728" w:rsidRDefault="00775728" w:rsidP="00775728">
            <w:pPr>
              <w:pStyle w:val="BodyText"/>
              <w:rPr>
                <w:b/>
              </w:rPr>
            </w:pPr>
            <w:r w:rsidRPr="00775728">
              <w:rPr>
                <w:b/>
              </w:rPr>
              <w:t>Test power reduction</w:t>
            </w:r>
          </w:p>
        </w:tc>
      </w:tr>
      <w:tr w:rsidR="00775728" w:rsidRPr="00775728" w:rsidTr="007E197C">
        <w:trPr>
          <w:cantSplit/>
          <w:jc w:val="center"/>
        </w:trPr>
        <w:tc>
          <w:tcPr>
            <w:tcW w:w="2251" w:type="dxa"/>
            <w:vMerge w:val="restart"/>
          </w:tcPr>
          <w:p w:rsidR="00775728" w:rsidRPr="00775728" w:rsidRDefault="00775728" w:rsidP="00775728">
            <w:pPr>
              <w:pStyle w:val="BodyText"/>
            </w:pPr>
            <w:r w:rsidRPr="00775728">
              <w:t>1.08 MHz</w:t>
            </w:r>
          </w:p>
        </w:tc>
        <w:tc>
          <w:tcPr>
            <w:tcW w:w="3341" w:type="dxa"/>
          </w:tcPr>
          <w:p w:rsidR="00775728" w:rsidRPr="00775728" w:rsidRDefault="00775728" w:rsidP="00775728">
            <w:pPr>
              <w:pStyle w:val="BodyText"/>
            </w:pPr>
            <w:r w:rsidRPr="00775728">
              <w:t>15 kHz</w:t>
            </w:r>
          </w:p>
        </w:tc>
        <w:tc>
          <w:tcPr>
            <w:tcW w:w="3341" w:type="dxa"/>
          </w:tcPr>
          <w:p w:rsidR="00775728" w:rsidRPr="00775728" w:rsidRDefault="00775728" w:rsidP="00775728">
            <w:pPr>
              <w:pStyle w:val="BodyText"/>
            </w:pPr>
            <w:r w:rsidRPr="00775728">
              <w:t>18.6 dB</w:t>
            </w:r>
          </w:p>
        </w:tc>
      </w:tr>
      <w:tr w:rsidR="00775728" w:rsidRPr="00775728" w:rsidTr="007E197C">
        <w:trPr>
          <w:cantSplit/>
          <w:jc w:val="center"/>
        </w:trPr>
        <w:tc>
          <w:tcPr>
            <w:tcW w:w="2251" w:type="dxa"/>
            <w:vMerge/>
          </w:tcPr>
          <w:p w:rsidR="00775728" w:rsidRPr="00775728" w:rsidRDefault="00775728" w:rsidP="00775728">
            <w:pPr>
              <w:pStyle w:val="BodyText"/>
            </w:pPr>
          </w:p>
        </w:tc>
        <w:tc>
          <w:tcPr>
            <w:tcW w:w="3341" w:type="dxa"/>
          </w:tcPr>
          <w:p w:rsidR="00775728" w:rsidRPr="00775728" w:rsidRDefault="00775728" w:rsidP="00775728">
            <w:pPr>
              <w:pStyle w:val="BodyText"/>
            </w:pPr>
            <w:r w:rsidRPr="00775728">
              <w:t>3.75 kHz</w:t>
            </w:r>
          </w:p>
        </w:tc>
        <w:tc>
          <w:tcPr>
            <w:tcW w:w="3341" w:type="dxa"/>
          </w:tcPr>
          <w:p w:rsidR="00775728" w:rsidRPr="00775728" w:rsidRDefault="00775728" w:rsidP="00775728">
            <w:pPr>
              <w:pStyle w:val="BodyText"/>
            </w:pPr>
            <w:r w:rsidRPr="00775728">
              <w:t>24.6 dB</w:t>
            </w:r>
          </w:p>
        </w:tc>
      </w:tr>
      <w:tr w:rsidR="00775728" w:rsidRPr="00775728" w:rsidTr="007E197C">
        <w:trPr>
          <w:cantSplit/>
          <w:jc w:val="center"/>
        </w:trPr>
        <w:tc>
          <w:tcPr>
            <w:tcW w:w="2251" w:type="dxa"/>
            <w:vMerge w:val="restart"/>
          </w:tcPr>
          <w:p w:rsidR="00775728" w:rsidRPr="00775728" w:rsidRDefault="00775728" w:rsidP="00775728">
            <w:pPr>
              <w:pStyle w:val="BodyText"/>
            </w:pPr>
            <w:r w:rsidRPr="00775728">
              <w:t>2.7 MHz</w:t>
            </w:r>
          </w:p>
        </w:tc>
        <w:tc>
          <w:tcPr>
            <w:tcW w:w="3341" w:type="dxa"/>
          </w:tcPr>
          <w:p w:rsidR="00775728" w:rsidRPr="00775728" w:rsidRDefault="00775728" w:rsidP="00775728">
            <w:pPr>
              <w:pStyle w:val="BodyText"/>
            </w:pPr>
            <w:r w:rsidRPr="00775728">
              <w:t>15 kHz</w:t>
            </w:r>
          </w:p>
        </w:tc>
        <w:tc>
          <w:tcPr>
            <w:tcW w:w="3341" w:type="dxa"/>
          </w:tcPr>
          <w:p w:rsidR="00775728" w:rsidRPr="00775728" w:rsidRDefault="00775728" w:rsidP="00775728">
            <w:pPr>
              <w:pStyle w:val="BodyText"/>
            </w:pPr>
            <w:r w:rsidRPr="00775728">
              <w:t>22.6 dB</w:t>
            </w:r>
          </w:p>
        </w:tc>
      </w:tr>
      <w:tr w:rsidR="00775728" w:rsidRPr="00775728" w:rsidTr="007E197C">
        <w:trPr>
          <w:cantSplit/>
          <w:jc w:val="center"/>
        </w:trPr>
        <w:tc>
          <w:tcPr>
            <w:tcW w:w="2251" w:type="dxa"/>
            <w:vMerge/>
          </w:tcPr>
          <w:p w:rsidR="00775728" w:rsidRPr="00775728" w:rsidRDefault="00775728" w:rsidP="00775728">
            <w:pPr>
              <w:pStyle w:val="BodyText"/>
            </w:pPr>
          </w:p>
        </w:tc>
        <w:tc>
          <w:tcPr>
            <w:tcW w:w="3341" w:type="dxa"/>
          </w:tcPr>
          <w:p w:rsidR="00775728" w:rsidRPr="00775728" w:rsidRDefault="00775728" w:rsidP="00775728">
            <w:pPr>
              <w:pStyle w:val="BodyText"/>
            </w:pPr>
            <w:r w:rsidRPr="00775728">
              <w:t>3.75 kHz</w:t>
            </w:r>
          </w:p>
        </w:tc>
        <w:tc>
          <w:tcPr>
            <w:tcW w:w="3341" w:type="dxa"/>
          </w:tcPr>
          <w:p w:rsidR="00775728" w:rsidRPr="00775728" w:rsidRDefault="00775728" w:rsidP="00775728">
            <w:pPr>
              <w:pStyle w:val="BodyText"/>
            </w:pPr>
            <w:r w:rsidRPr="00775728">
              <w:t>28.6 dB</w:t>
            </w:r>
          </w:p>
        </w:tc>
      </w:tr>
      <w:tr w:rsidR="00775728" w:rsidRPr="00775728" w:rsidTr="007E197C">
        <w:trPr>
          <w:cantSplit/>
          <w:jc w:val="center"/>
        </w:trPr>
        <w:tc>
          <w:tcPr>
            <w:tcW w:w="2251" w:type="dxa"/>
            <w:vMerge w:val="restart"/>
          </w:tcPr>
          <w:p w:rsidR="00775728" w:rsidRPr="00775728" w:rsidRDefault="00775728" w:rsidP="00775728">
            <w:pPr>
              <w:pStyle w:val="BodyText"/>
            </w:pPr>
            <w:r w:rsidRPr="00775728">
              <w:t>4.5 MHz</w:t>
            </w:r>
          </w:p>
        </w:tc>
        <w:tc>
          <w:tcPr>
            <w:tcW w:w="3341" w:type="dxa"/>
          </w:tcPr>
          <w:p w:rsidR="00775728" w:rsidRPr="00775728" w:rsidRDefault="00775728" w:rsidP="00775728">
            <w:pPr>
              <w:pStyle w:val="BodyText"/>
            </w:pPr>
            <w:r w:rsidRPr="00775728">
              <w:t>15 kHz</w:t>
            </w:r>
          </w:p>
        </w:tc>
        <w:tc>
          <w:tcPr>
            <w:tcW w:w="3341" w:type="dxa"/>
          </w:tcPr>
          <w:p w:rsidR="00775728" w:rsidRPr="00775728" w:rsidRDefault="00775728" w:rsidP="00775728">
            <w:pPr>
              <w:pStyle w:val="BodyText"/>
            </w:pPr>
            <w:r w:rsidRPr="00775728">
              <w:t>24.8 dB</w:t>
            </w:r>
          </w:p>
        </w:tc>
      </w:tr>
      <w:tr w:rsidR="00775728" w:rsidRPr="00775728" w:rsidTr="007E197C">
        <w:trPr>
          <w:cantSplit/>
          <w:jc w:val="center"/>
        </w:trPr>
        <w:tc>
          <w:tcPr>
            <w:tcW w:w="2251" w:type="dxa"/>
            <w:vMerge/>
          </w:tcPr>
          <w:p w:rsidR="00775728" w:rsidRPr="00775728" w:rsidRDefault="00775728" w:rsidP="00775728">
            <w:pPr>
              <w:pStyle w:val="BodyText"/>
            </w:pPr>
          </w:p>
        </w:tc>
        <w:tc>
          <w:tcPr>
            <w:tcW w:w="3341" w:type="dxa"/>
          </w:tcPr>
          <w:p w:rsidR="00775728" w:rsidRPr="00775728" w:rsidRDefault="00775728" w:rsidP="00775728">
            <w:pPr>
              <w:pStyle w:val="BodyText"/>
            </w:pPr>
            <w:r w:rsidRPr="00775728">
              <w:t>3.75 kHz</w:t>
            </w:r>
          </w:p>
        </w:tc>
        <w:tc>
          <w:tcPr>
            <w:tcW w:w="3341" w:type="dxa"/>
          </w:tcPr>
          <w:p w:rsidR="00775728" w:rsidRPr="00775728" w:rsidRDefault="00775728" w:rsidP="00775728">
            <w:pPr>
              <w:pStyle w:val="BodyText"/>
            </w:pPr>
            <w:r w:rsidRPr="00775728">
              <w:t>30.8 dB</w:t>
            </w:r>
          </w:p>
        </w:tc>
      </w:tr>
    </w:tbl>
    <w:p w:rsidR="00672886" w:rsidRPr="00672886" w:rsidRDefault="00672886" w:rsidP="00672886">
      <w:pPr>
        <w:pStyle w:val="BodyText"/>
      </w:pPr>
    </w:p>
    <w:p w:rsidR="00672886" w:rsidRPr="00672886" w:rsidRDefault="00672886" w:rsidP="00672886">
      <w:pPr>
        <w:pStyle w:val="BodyText"/>
      </w:pPr>
      <w:r w:rsidRPr="00672886">
        <w:t>The GSM s</w:t>
      </w:r>
      <w:r w:rsidR="006268C6">
        <w:t>pecifications</w:t>
      </w:r>
      <w:r w:rsidRPr="00672886">
        <w:t xml:space="preserve"> (TS 45.005 </w:t>
      </w:r>
      <w:r w:rsidR="006268C6">
        <w:t xml:space="preserve">[3] </w:t>
      </w:r>
      <w:r w:rsidRPr="00672886">
        <w:t xml:space="preserve">and </w:t>
      </w:r>
      <w:r w:rsidR="006268C6">
        <w:t xml:space="preserve">TS </w:t>
      </w:r>
      <w:r w:rsidRPr="00672886">
        <w:t>51.021</w:t>
      </w:r>
      <w:r w:rsidR="006268C6">
        <w:t xml:space="preserve"> [4]</w:t>
      </w:r>
      <w:r w:rsidRPr="00672886">
        <w:t xml:space="preserve">) allow up to 24 out-of-band spurious responses for each victim signal under test. If the spurious responses below the wanted signal frequency are grouped, there shall be no more than three contiguous spurious responses per group. </w:t>
      </w:r>
      <w:r w:rsidR="00775728">
        <w:t xml:space="preserve">Since these exceptions are also applied to a multicarrier BTS receiver and a multicarrier BTS receiver has typically the same down-conversion architecture as an E-UTRA receiver, </w:t>
      </w:r>
      <w:r w:rsidR="009D2603">
        <w:t>w</w:t>
      </w:r>
      <w:r w:rsidRPr="00672886">
        <w:t xml:space="preserve">e propose to </w:t>
      </w:r>
      <w:r w:rsidR="006268C6">
        <w:t>adopt</w:t>
      </w:r>
      <w:r w:rsidRPr="00672886">
        <w:t xml:space="preserve"> the requirements for the amount of spurious responses from the GSM </w:t>
      </w:r>
      <w:r w:rsidR="006268C6" w:rsidRPr="00672886">
        <w:t>s</w:t>
      </w:r>
      <w:r w:rsidR="006268C6">
        <w:t xml:space="preserve">pecifications for </w:t>
      </w:r>
      <w:r w:rsidR="00C35111" w:rsidRPr="00C35111">
        <w:t>NB-</w:t>
      </w:r>
      <w:proofErr w:type="spellStart"/>
      <w:r w:rsidR="00C35111" w:rsidRPr="00C35111">
        <w:t>IoT</w:t>
      </w:r>
      <w:proofErr w:type="spellEnd"/>
      <w:r w:rsidR="00C35111" w:rsidRPr="00C35111">
        <w:t xml:space="preserve"> BS receiver blocking requirements</w:t>
      </w:r>
      <w:r w:rsidR="00F73DE6">
        <w:t xml:space="preserve"> [3]</w:t>
      </w:r>
      <w:r w:rsidRPr="00672886">
        <w:t>:</w:t>
      </w:r>
    </w:p>
    <w:p w:rsidR="00672886" w:rsidRPr="00672886" w:rsidRDefault="00F41CFB" w:rsidP="00672886">
      <w:pPr>
        <w:pStyle w:val="BodyText"/>
        <w:rPr>
          <w:i/>
        </w:rPr>
      </w:pPr>
      <w:r>
        <w:rPr>
          <w:i/>
        </w:rPr>
        <w:t>S</w:t>
      </w:r>
      <w:r w:rsidR="00672886" w:rsidRPr="00672886">
        <w:rPr>
          <w:i/>
        </w:rPr>
        <w:t>purious response frequencies:</w:t>
      </w:r>
    </w:p>
    <w:p w:rsidR="00672886" w:rsidRPr="00672886" w:rsidRDefault="00672886" w:rsidP="00672886">
      <w:pPr>
        <w:pStyle w:val="BodyText"/>
        <w:rPr>
          <w:i/>
        </w:rPr>
      </w:pPr>
      <w:proofErr w:type="gramStart"/>
      <w:r w:rsidRPr="00672886">
        <w:rPr>
          <w:i/>
        </w:rPr>
        <w:t>out</w:t>
      </w:r>
      <w:proofErr w:type="gramEnd"/>
      <w:r w:rsidRPr="00672886">
        <w:rPr>
          <w:i/>
        </w:rPr>
        <w:t xml:space="preserve"> of band, for a maximum of 24 occurrences (which if below the wanted signal and grouped shall not exceed three contiguous occurrences per group).</w:t>
      </w:r>
    </w:p>
    <w:p w:rsidR="00672886" w:rsidRPr="00672886" w:rsidRDefault="00672886" w:rsidP="00672886">
      <w:pPr>
        <w:pStyle w:val="BodyText"/>
        <w:rPr>
          <w:i/>
        </w:rPr>
      </w:pPr>
      <w:proofErr w:type="gramStart"/>
      <w:r w:rsidRPr="00672886">
        <w:rPr>
          <w:i/>
        </w:rPr>
        <w:t>where</w:t>
      </w:r>
      <w:proofErr w:type="gramEnd"/>
      <w:r w:rsidRPr="00672886">
        <w:rPr>
          <w:i/>
        </w:rPr>
        <w:t xml:space="preserve"> the above [blocking] performance shall be met when the blocking signal is set to a level of </w:t>
      </w:r>
      <w:r w:rsidR="00775728">
        <w:rPr>
          <w:i/>
        </w:rPr>
        <w:t xml:space="preserve">[-40] </w:t>
      </w:r>
      <w:proofErr w:type="spellStart"/>
      <w:r w:rsidR="00775728">
        <w:rPr>
          <w:i/>
        </w:rPr>
        <w:t>dBm</w:t>
      </w:r>
      <w:proofErr w:type="spellEnd"/>
      <w:r w:rsidR="00775728">
        <w:rPr>
          <w:i/>
        </w:rPr>
        <w:t xml:space="preserve"> for 15 kHz subcarrier spacing and [-46] </w:t>
      </w:r>
      <w:proofErr w:type="spellStart"/>
      <w:r w:rsidR="00464580">
        <w:rPr>
          <w:i/>
        </w:rPr>
        <w:t>dBm</w:t>
      </w:r>
      <w:proofErr w:type="spellEnd"/>
      <w:r w:rsidR="00464580">
        <w:rPr>
          <w:i/>
        </w:rPr>
        <w:t xml:space="preserve"> </w:t>
      </w:r>
      <w:r w:rsidR="00775728">
        <w:rPr>
          <w:i/>
        </w:rPr>
        <w:t>for 3.75 kHz subcarrier spacing.</w:t>
      </w:r>
    </w:p>
    <w:p w:rsidR="00672886" w:rsidRPr="00672886" w:rsidRDefault="00672886" w:rsidP="00672886">
      <w:pPr>
        <w:pStyle w:val="BodyText"/>
      </w:pPr>
      <w:r w:rsidRPr="00672886">
        <w:t>Only if the frequency raster in the test will be such that it will be extremely unlikely to hit all spurious responses, a lower limit on the number of detected spurious responses could be set.</w:t>
      </w:r>
    </w:p>
    <w:p w:rsidR="00672886" w:rsidRPr="00672886" w:rsidRDefault="00672886" w:rsidP="00672886">
      <w:pPr>
        <w:pStyle w:val="BodyText"/>
      </w:pPr>
      <w:r w:rsidRPr="00672886">
        <w:t xml:space="preserve">It should be </w:t>
      </w:r>
      <w:r w:rsidR="00775728">
        <w:t>stress</w:t>
      </w:r>
      <w:r w:rsidRPr="00672886">
        <w:t>ed that the limited ability to withstand interfering signals at spurious response frequencies is an artefact of the test, which uses CW blockers. In the practical interference scenarios, there are no pure CW signals.</w:t>
      </w:r>
    </w:p>
    <w:p w:rsidR="003F15BD" w:rsidRDefault="003F15BD" w:rsidP="003F15BD">
      <w:pPr>
        <w:pStyle w:val="BodyText"/>
      </w:pPr>
    </w:p>
    <w:p w:rsidR="009C311B" w:rsidRPr="00D3089E" w:rsidRDefault="009C311B" w:rsidP="009C311B">
      <w:pPr>
        <w:pStyle w:val="Heading1"/>
        <w:ind w:left="0" w:firstLine="0"/>
      </w:pPr>
      <w:r>
        <w:t>3</w:t>
      </w:r>
      <w:r w:rsidRPr="00D3089E">
        <w:t>.</w:t>
      </w:r>
      <w:r w:rsidRPr="00D3089E">
        <w:tab/>
      </w:r>
      <w:r>
        <w:t>Conclusion</w:t>
      </w:r>
    </w:p>
    <w:bookmarkEnd w:id="5"/>
    <w:p w:rsidR="00F41CFB" w:rsidRDefault="00F41CFB" w:rsidP="00F41CFB">
      <w:pPr>
        <w:pStyle w:val="BodyText"/>
      </w:pPr>
      <w:r>
        <w:t>Due to the character of the out-of-band and collocation blocking tests, a limited number of spurious responses will have to be allowed, in which the required desensitisation may be achieved at a test level given by</w:t>
      </w:r>
    </w:p>
    <w:p w:rsidR="00F41CFB" w:rsidRDefault="00502A8F" w:rsidP="00F41CFB">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test,NB-IoT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test,E-UTRA</m:t>
              </m:r>
            </m:sub>
          </m:sSub>
          <m:r>
            <w:rPr>
              <w:rFonts w:ascii="Cambria Math" w:hAnsi="Cambria Math"/>
            </w:rPr>
            <m:t>-10∙</m:t>
          </m:r>
          <m:r>
            <m:rPr>
              <m:sty m:val="p"/>
            </m:rPr>
            <w:rPr>
              <w:rFonts w:ascii="Cambria Math" w:hAnsi="Cambria Math"/>
            </w:rPr>
            <m:t>log⁡</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TransmissionBandwidth</m:t>
                  </m:r>
                </m:e>
                <m:sub>
                  <m:r>
                    <w:rPr>
                      <w:rFonts w:ascii="Cambria Math" w:hAnsi="Cambria Math"/>
                    </w:rPr>
                    <m:t>E-UTRA</m:t>
                  </m:r>
                </m:sub>
              </m:sSub>
            </m:num>
            <m:den>
              <m:sSub>
                <m:sSubPr>
                  <m:ctrlPr>
                    <w:rPr>
                      <w:rFonts w:ascii="Cambria Math" w:hAnsi="Cambria Math"/>
                      <w:i/>
                    </w:rPr>
                  </m:ctrlPr>
                </m:sSubPr>
                <m:e>
                  <m:r>
                    <w:rPr>
                      <w:rFonts w:ascii="Cambria Math" w:hAnsi="Cambria Math"/>
                    </w:rPr>
                    <m:t>TransmissionBandwidth</m:t>
                  </m:r>
                </m:e>
                <m:sub>
                  <m:r>
                    <w:rPr>
                      <w:rFonts w:ascii="Cambria Math" w:hAnsi="Cambria Math"/>
                    </w:rPr>
                    <m:t>NB-IoT</m:t>
                  </m:r>
                </m:sub>
              </m:sSub>
            </m:den>
          </m:f>
          <m:r>
            <w:rPr>
              <w:rFonts w:ascii="Cambria Math" w:hAnsi="Cambria Math"/>
            </w:rPr>
            <m:t>)</m:t>
          </m:r>
        </m:oMath>
      </m:oMathPara>
    </w:p>
    <w:p w:rsidR="00F41CFB" w:rsidRDefault="00F41CFB" w:rsidP="00F41CFB">
      <w:pPr>
        <w:pStyle w:val="BodyText"/>
      </w:pPr>
      <w:r>
        <w:t>In this formula, the transmission bandwidths are the bandwidths of the victim signals used in the E-UTRA and NB-</w:t>
      </w:r>
      <w:proofErr w:type="spellStart"/>
      <w:r>
        <w:t>IoT</w:t>
      </w:r>
      <w:proofErr w:type="spellEnd"/>
      <w:r>
        <w:t xml:space="preserve"> blocking tests for the receiver in question.</w:t>
      </w:r>
    </w:p>
    <w:p w:rsidR="00F41CFB" w:rsidRDefault="00F41CFB" w:rsidP="00F41CFB">
      <w:pPr>
        <w:pStyle w:val="BodyText"/>
      </w:pPr>
      <w:r>
        <w:t>We propose that the number of detected spurious responses will follow the requirements in the multicarrier GSM specifications:</w:t>
      </w:r>
    </w:p>
    <w:p w:rsidR="00F41CFB" w:rsidRPr="00672886" w:rsidRDefault="00F41CFB" w:rsidP="00F41CFB">
      <w:pPr>
        <w:pStyle w:val="BodyText"/>
        <w:rPr>
          <w:i/>
        </w:rPr>
      </w:pPr>
      <w:r>
        <w:rPr>
          <w:i/>
        </w:rPr>
        <w:t>S</w:t>
      </w:r>
      <w:r w:rsidRPr="00672886">
        <w:rPr>
          <w:i/>
        </w:rPr>
        <w:t>purious response frequencies:</w:t>
      </w:r>
    </w:p>
    <w:p w:rsidR="00F41CFB" w:rsidRPr="00672886" w:rsidRDefault="00F41CFB" w:rsidP="00F41CFB">
      <w:pPr>
        <w:pStyle w:val="BodyText"/>
        <w:rPr>
          <w:i/>
        </w:rPr>
      </w:pPr>
      <w:proofErr w:type="gramStart"/>
      <w:r w:rsidRPr="00672886">
        <w:rPr>
          <w:i/>
        </w:rPr>
        <w:t>out</w:t>
      </w:r>
      <w:proofErr w:type="gramEnd"/>
      <w:r w:rsidRPr="00672886">
        <w:rPr>
          <w:i/>
        </w:rPr>
        <w:t xml:space="preserve"> of band, for a maximum of 24 occurrences (which if below the wanted signal and grouped shall not exceed three contiguous occurrences per group).</w:t>
      </w:r>
    </w:p>
    <w:p w:rsidR="00F41CFB" w:rsidRPr="00672886" w:rsidRDefault="00F41CFB" w:rsidP="00F41CFB">
      <w:pPr>
        <w:pStyle w:val="BodyText"/>
        <w:rPr>
          <w:i/>
        </w:rPr>
      </w:pPr>
      <w:proofErr w:type="gramStart"/>
      <w:r w:rsidRPr="00672886">
        <w:rPr>
          <w:i/>
        </w:rPr>
        <w:lastRenderedPageBreak/>
        <w:t>where</w:t>
      </w:r>
      <w:proofErr w:type="gramEnd"/>
      <w:r w:rsidRPr="00672886">
        <w:rPr>
          <w:i/>
        </w:rPr>
        <w:t xml:space="preserve"> the above [blocking] performance shall be met when the blocking signal is set to a level of </w:t>
      </w:r>
      <w:r w:rsidR="00464580">
        <w:rPr>
          <w:i/>
        </w:rPr>
        <w:t xml:space="preserve">[-40] </w:t>
      </w:r>
      <w:proofErr w:type="spellStart"/>
      <w:r w:rsidR="00464580">
        <w:rPr>
          <w:i/>
        </w:rPr>
        <w:t>dBm</w:t>
      </w:r>
      <w:proofErr w:type="spellEnd"/>
      <w:r w:rsidR="00464580">
        <w:rPr>
          <w:i/>
        </w:rPr>
        <w:t xml:space="preserve"> for 15 kHz subcarrier spacing and [-46] </w:t>
      </w:r>
      <w:proofErr w:type="spellStart"/>
      <w:r w:rsidR="00464580">
        <w:rPr>
          <w:i/>
        </w:rPr>
        <w:t>dBm</w:t>
      </w:r>
      <w:proofErr w:type="spellEnd"/>
      <w:r w:rsidR="00464580">
        <w:rPr>
          <w:i/>
        </w:rPr>
        <w:t xml:space="preserve"> for 3.75 kHz subcarrier spacing</w:t>
      </w:r>
      <w:r w:rsidRPr="00672886">
        <w:rPr>
          <w:i/>
        </w:rPr>
        <w: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A659EC">
      <w:pPr>
        <w:pStyle w:val="Header"/>
        <w:ind w:left="567" w:hanging="567"/>
      </w:pPr>
      <w:r w:rsidRPr="00D3089E">
        <w:t>[1]</w:t>
      </w:r>
      <w:r w:rsidRPr="00D3089E">
        <w:tab/>
        <w:t>R</w:t>
      </w:r>
      <w:r w:rsidR="00666FC2">
        <w:t>P</w:t>
      </w:r>
      <w:r w:rsidRPr="00D3089E">
        <w:t>-</w:t>
      </w:r>
      <w:r>
        <w:t>15</w:t>
      </w:r>
      <w:r w:rsidR="00666FC2">
        <w:t>2284</w:t>
      </w:r>
      <w:r w:rsidRPr="00D3089E">
        <w:t>, “</w:t>
      </w:r>
      <w:r w:rsidR="00666FC2" w:rsidRPr="00666FC2">
        <w:t xml:space="preserve">Revised Work Item: Narrowband </w:t>
      </w:r>
      <w:proofErr w:type="spellStart"/>
      <w:r w:rsidR="00666FC2" w:rsidRPr="00666FC2">
        <w:t>IoT</w:t>
      </w:r>
      <w:proofErr w:type="spellEnd"/>
      <w:r w:rsidR="00666FC2" w:rsidRPr="00666FC2">
        <w:t xml:space="preserve"> (</w:t>
      </w:r>
      <w:r w:rsidR="00360B66">
        <w:t>NB-</w:t>
      </w:r>
      <w:proofErr w:type="spellStart"/>
      <w:r w:rsidR="00360B66">
        <w:t>IoT</w:t>
      </w:r>
      <w:proofErr w:type="spellEnd"/>
      <w:r w:rsidR="00666FC2" w:rsidRPr="00666FC2">
        <w:t>)</w:t>
      </w:r>
      <w:r w:rsidRPr="00D3089E">
        <w:t xml:space="preserve">”, </w:t>
      </w:r>
      <w:r w:rsidR="00666FC2" w:rsidRPr="00666FC2">
        <w:t xml:space="preserve">Huawei, </w:t>
      </w:r>
      <w:proofErr w:type="spellStart"/>
      <w:r w:rsidR="00666FC2" w:rsidRPr="00666FC2">
        <w:t>HiSilicon</w:t>
      </w:r>
      <w:proofErr w:type="spellEnd"/>
      <w:r w:rsidRPr="00D3089E">
        <w:t>.</w:t>
      </w:r>
    </w:p>
    <w:p w:rsidR="005F6C03" w:rsidRDefault="005F6C03" w:rsidP="005F6C03">
      <w:pPr>
        <w:pStyle w:val="Header"/>
        <w:ind w:left="567" w:hanging="567"/>
      </w:pPr>
      <w:r w:rsidRPr="00D3089E">
        <w:t>[</w:t>
      </w:r>
      <w:r>
        <w:t>2</w:t>
      </w:r>
      <w:r w:rsidRPr="00D3089E">
        <w:t>]</w:t>
      </w:r>
      <w:r w:rsidRPr="00D3089E">
        <w:tab/>
      </w:r>
      <w:r w:rsidRPr="00992922">
        <w:t>R4-1</w:t>
      </w:r>
      <w:r>
        <w:t>6</w:t>
      </w:r>
      <w:r w:rsidR="007F6FFE">
        <w:t>44</w:t>
      </w:r>
      <w:r w:rsidR="00672886">
        <w:t>75</w:t>
      </w:r>
      <w:r w:rsidRPr="00992922">
        <w:t xml:space="preserve">, </w:t>
      </w:r>
      <w:r w:rsidRPr="00992922">
        <w:tab/>
        <w:t>“</w:t>
      </w:r>
      <w:r w:rsidR="00672886" w:rsidRPr="00672886">
        <w:rPr>
          <w:noProof/>
        </w:rPr>
        <w:t>Evening AH minutes for NB-IoT BS RF Rx</w:t>
      </w:r>
      <w:r w:rsidRPr="00992922">
        <w:t xml:space="preserve">”, </w:t>
      </w:r>
      <w:r w:rsidR="00672886" w:rsidRPr="00672886">
        <w:rPr>
          <w:noProof/>
        </w:rPr>
        <w:t>NTT DOCOMO, INC.</w:t>
      </w:r>
    </w:p>
    <w:p w:rsidR="007F6FFE" w:rsidRDefault="00020255" w:rsidP="005F6C03">
      <w:pPr>
        <w:pStyle w:val="Header"/>
        <w:ind w:left="567" w:hanging="567"/>
      </w:pPr>
      <w:r>
        <w:t>[3]</w:t>
      </w:r>
      <w:r>
        <w:tab/>
      </w:r>
      <w:r w:rsidRPr="00362F47">
        <w:t xml:space="preserve">3GPP TS </w:t>
      </w:r>
      <w:r w:rsidR="00FE3E3B">
        <w:t>45</w:t>
      </w:r>
      <w:r w:rsidRPr="00362F47">
        <w:t>.</w:t>
      </w:r>
      <w:r w:rsidR="00FE3E3B">
        <w:t>005</w:t>
      </w:r>
      <w:r>
        <w:t xml:space="preserve"> v13.</w:t>
      </w:r>
      <w:r w:rsidR="00FE3E3B">
        <w:t>1</w:t>
      </w:r>
      <w:r>
        <w:t>.0,</w:t>
      </w:r>
      <w:r w:rsidRPr="00362F47">
        <w:t xml:space="preserve"> “</w:t>
      </w:r>
      <w:r w:rsidR="00FE3E3B" w:rsidRPr="00FE3E3B">
        <w:rPr>
          <w:lang w:val="sv-SE"/>
        </w:rPr>
        <w:t>Technical Specification Group GSM/EDGE Radio Access</w:t>
      </w:r>
      <w:r w:rsidR="00FE3E3B" w:rsidRPr="00FE3E3B">
        <w:rPr>
          <w:lang w:val="en-US"/>
        </w:rPr>
        <w:t xml:space="preserve"> </w:t>
      </w:r>
      <w:r w:rsidR="00FE3E3B">
        <w:rPr>
          <w:lang w:val="en-US"/>
        </w:rPr>
        <w:t>Network</w:t>
      </w:r>
      <w:r w:rsidRPr="00FF741A">
        <w:t>;</w:t>
      </w:r>
      <w:r>
        <w:t xml:space="preserve"> </w:t>
      </w:r>
      <w:r w:rsidR="00FE3E3B" w:rsidRPr="00FE3E3B">
        <w:t>Radio transmission and reception</w:t>
      </w:r>
      <w:r w:rsidRPr="00362F47">
        <w:t>”.</w:t>
      </w:r>
    </w:p>
    <w:p w:rsidR="00FE3E3B" w:rsidRDefault="00FE3E3B" w:rsidP="00FE3E3B">
      <w:pPr>
        <w:pStyle w:val="Header"/>
        <w:ind w:left="567" w:hanging="567"/>
      </w:pPr>
      <w:r>
        <w:t>[4]</w:t>
      </w:r>
      <w:r>
        <w:tab/>
      </w:r>
      <w:r w:rsidRPr="00362F47">
        <w:t xml:space="preserve">3GPP TS </w:t>
      </w:r>
      <w:r>
        <w:t>51</w:t>
      </w:r>
      <w:r w:rsidRPr="00362F47">
        <w:t>.</w:t>
      </w:r>
      <w:r>
        <w:t>021 v13.1.0,</w:t>
      </w:r>
      <w:r w:rsidRPr="00362F47">
        <w:t xml:space="preserve"> “</w:t>
      </w:r>
      <w:r w:rsidRPr="00FE3E3B">
        <w:rPr>
          <w:lang w:val="sv-SE"/>
        </w:rPr>
        <w:t>Technical Specification Group GSM/EDGE Radio Access</w:t>
      </w:r>
      <w:r w:rsidRPr="00FE3E3B">
        <w:rPr>
          <w:lang w:val="en-US"/>
        </w:rPr>
        <w:t xml:space="preserve"> </w:t>
      </w:r>
      <w:r>
        <w:rPr>
          <w:lang w:val="en-US"/>
        </w:rPr>
        <w:t>Network</w:t>
      </w:r>
      <w:r w:rsidRPr="00FF741A">
        <w:t>;</w:t>
      </w:r>
      <w:r>
        <w:t xml:space="preserve"> Base Station System (BSS) equipment specification; Radio aspects</w:t>
      </w:r>
      <w:r w:rsidRPr="00362F47">
        <w:t>”.</w:t>
      </w:r>
    </w:p>
    <w:p w:rsidR="00FE3E3B" w:rsidRDefault="00FE3E3B" w:rsidP="005F6C03">
      <w:pPr>
        <w:pStyle w:val="Header"/>
        <w:ind w:left="567" w:hanging="567"/>
      </w:pPr>
    </w:p>
    <w:sectPr w:rsidR="00FE3E3B"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27D" w:rsidRDefault="0067127D">
      <w:r>
        <w:separator/>
      </w:r>
    </w:p>
  </w:endnote>
  <w:endnote w:type="continuationSeparator" w:id="0">
    <w:p w:rsidR="0067127D" w:rsidRDefault="0067127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27D" w:rsidRDefault="0067127D">
      <w:r>
        <w:separator/>
      </w:r>
    </w:p>
  </w:footnote>
  <w:footnote w:type="continuationSeparator" w:id="0">
    <w:p w:rsidR="0067127D" w:rsidRDefault="006712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6336B5"/>
    <w:multiLevelType w:val="singleLevel"/>
    <w:tmpl w:val="0C09000F"/>
    <w:lvl w:ilvl="0">
      <w:start w:val="1"/>
      <w:numFmt w:val="decimal"/>
      <w:lvlText w:val="%1."/>
      <w:lvlJc w:val="left"/>
      <w:pPr>
        <w:tabs>
          <w:tab w:val="num" w:pos="360"/>
        </w:tabs>
        <w:ind w:left="360" w:hanging="360"/>
      </w:pPr>
    </w:lvl>
  </w:abstractNum>
  <w:abstractNum w:abstractNumId="19">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0D40D42"/>
    <w:multiLevelType w:val="hybridMultilevel"/>
    <w:tmpl w:val="44F8557E"/>
    <w:lvl w:ilvl="0" w:tplc="E4C63CC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nsid w:val="61926B9E"/>
    <w:multiLevelType w:val="hybridMultilevel"/>
    <w:tmpl w:val="327AE484"/>
    <w:lvl w:ilvl="0" w:tplc="B16E60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41">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2">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7"/>
  </w:num>
  <w:num w:numId="4">
    <w:abstractNumId w:val="24"/>
  </w:num>
  <w:num w:numId="5">
    <w:abstractNumId w:val="16"/>
  </w:num>
  <w:num w:numId="6">
    <w:abstractNumId w:val="22"/>
  </w:num>
  <w:num w:numId="7">
    <w:abstractNumId w:val="42"/>
  </w:num>
  <w:num w:numId="8">
    <w:abstractNumId w:val="6"/>
  </w:num>
  <w:num w:numId="9">
    <w:abstractNumId w:val="39"/>
  </w:num>
  <w:num w:numId="10">
    <w:abstractNumId w:val="27"/>
  </w:num>
  <w:num w:numId="11">
    <w:abstractNumId w:val="15"/>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8"/>
  </w:num>
  <w:num w:numId="15">
    <w:abstractNumId w:val="9"/>
  </w:num>
  <w:num w:numId="16">
    <w:abstractNumId w:val="33"/>
  </w:num>
  <w:num w:numId="17">
    <w:abstractNumId w:val="2"/>
  </w:num>
  <w:num w:numId="18">
    <w:abstractNumId w:val="1"/>
  </w:num>
  <w:num w:numId="19">
    <w:abstractNumId w:val="0"/>
  </w:num>
  <w:num w:numId="20">
    <w:abstractNumId w:val="35"/>
  </w:num>
  <w:num w:numId="21">
    <w:abstractNumId w:val="25"/>
  </w:num>
  <w:num w:numId="22">
    <w:abstractNumId w:val="40"/>
  </w:num>
  <w:num w:numId="23">
    <w:abstractNumId w:val="36"/>
  </w:num>
  <w:num w:numId="24">
    <w:abstractNumId w:val="19"/>
  </w:num>
  <w:num w:numId="25">
    <w:abstractNumId w:val="31"/>
  </w:num>
  <w:num w:numId="26">
    <w:abstractNumId w:val="34"/>
  </w:num>
  <w:num w:numId="27">
    <w:abstractNumId w:val="21"/>
  </w:num>
  <w:num w:numId="28">
    <w:abstractNumId w:val="4"/>
  </w:num>
  <w:num w:numId="29">
    <w:abstractNumId w:val="20"/>
  </w:num>
  <w:num w:numId="30">
    <w:abstractNumId w:val="26"/>
  </w:num>
  <w:num w:numId="31">
    <w:abstractNumId w:val="7"/>
  </w:num>
  <w:num w:numId="32">
    <w:abstractNumId w:val="13"/>
  </w:num>
  <w:num w:numId="33">
    <w:abstractNumId w:val="32"/>
  </w:num>
  <w:num w:numId="34">
    <w:abstractNumId w:val="14"/>
  </w:num>
  <w:num w:numId="35">
    <w:abstractNumId w:val="23"/>
  </w:num>
  <w:num w:numId="36">
    <w:abstractNumId w:val="12"/>
  </w:num>
  <w:num w:numId="37">
    <w:abstractNumId w:val="41"/>
  </w:num>
  <w:num w:numId="38">
    <w:abstractNumId w:val="29"/>
  </w:num>
  <w:num w:numId="39">
    <w:abstractNumId w:val="5"/>
  </w:num>
  <w:num w:numId="40">
    <w:abstractNumId w:val="8"/>
  </w:num>
  <w:num w:numId="41">
    <w:abstractNumId w:val="10"/>
  </w:num>
  <w:num w:numId="42">
    <w:abstractNumId w:val="37"/>
  </w:num>
  <w:num w:numId="4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2F7F"/>
    <w:rsid w:val="00003DCC"/>
    <w:rsid w:val="00006166"/>
    <w:rsid w:val="00006CA4"/>
    <w:rsid w:val="00007B4E"/>
    <w:rsid w:val="00011852"/>
    <w:rsid w:val="00012C86"/>
    <w:rsid w:val="000142EB"/>
    <w:rsid w:val="00014F35"/>
    <w:rsid w:val="00017E09"/>
    <w:rsid w:val="000201DD"/>
    <w:rsid w:val="00020255"/>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542C"/>
    <w:rsid w:val="0005711B"/>
    <w:rsid w:val="000619A6"/>
    <w:rsid w:val="000629CA"/>
    <w:rsid w:val="00062B23"/>
    <w:rsid w:val="00062B90"/>
    <w:rsid w:val="00063B2C"/>
    <w:rsid w:val="00064926"/>
    <w:rsid w:val="000652AA"/>
    <w:rsid w:val="00065391"/>
    <w:rsid w:val="00065BD6"/>
    <w:rsid w:val="00065DC0"/>
    <w:rsid w:val="0006701B"/>
    <w:rsid w:val="00067A4C"/>
    <w:rsid w:val="000704FD"/>
    <w:rsid w:val="00070FF0"/>
    <w:rsid w:val="0007230D"/>
    <w:rsid w:val="000738CD"/>
    <w:rsid w:val="00075398"/>
    <w:rsid w:val="00076FD9"/>
    <w:rsid w:val="000770FD"/>
    <w:rsid w:val="00082899"/>
    <w:rsid w:val="0008388A"/>
    <w:rsid w:val="000855CE"/>
    <w:rsid w:val="00086156"/>
    <w:rsid w:val="000866BA"/>
    <w:rsid w:val="00090AC7"/>
    <w:rsid w:val="00092D41"/>
    <w:rsid w:val="00094E88"/>
    <w:rsid w:val="0009746E"/>
    <w:rsid w:val="000A3C27"/>
    <w:rsid w:val="000A5ED9"/>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41EB"/>
    <w:rsid w:val="000E4705"/>
    <w:rsid w:val="000E5453"/>
    <w:rsid w:val="000E6D19"/>
    <w:rsid w:val="000E6DA1"/>
    <w:rsid w:val="000E7D2A"/>
    <w:rsid w:val="000F1DDF"/>
    <w:rsid w:val="000F20AC"/>
    <w:rsid w:val="000F4DE4"/>
    <w:rsid w:val="000F5717"/>
    <w:rsid w:val="000F5BD3"/>
    <w:rsid w:val="000F657A"/>
    <w:rsid w:val="000F7123"/>
    <w:rsid w:val="00102202"/>
    <w:rsid w:val="00102801"/>
    <w:rsid w:val="00102F59"/>
    <w:rsid w:val="00103150"/>
    <w:rsid w:val="0010321A"/>
    <w:rsid w:val="00104D2A"/>
    <w:rsid w:val="001067B4"/>
    <w:rsid w:val="00107D77"/>
    <w:rsid w:val="001114FB"/>
    <w:rsid w:val="00112A27"/>
    <w:rsid w:val="00114CF4"/>
    <w:rsid w:val="001155E0"/>
    <w:rsid w:val="0011568C"/>
    <w:rsid w:val="00115950"/>
    <w:rsid w:val="0011595D"/>
    <w:rsid w:val="00116188"/>
    <w:rsid w:val="001171A6"/>
    <w:rsid w:val="00122188"/>
    <w:rsid w:val="00122300"/>
    <w:rsid w:val="00122310"/>
    <w:rsid w:val="00122DF7"/>
    <w:rsid w:val="001254AE"/>
    <w:rsid w:val="0012571F"/>
    <w:rsid w:val="001258AF"/>
    <w:rsid w:val="001265A6"/>
    <w:rsid w:val="00126CA6"/>
    <w:rsid w:val="001278A5"/>
    <w:rsid w:val="00132F13"/>
    <w:rsid w:val="00136A5D"/>
    <w:rsid w:val="001419AB"/>
    <w:rsid w:val="00141BF2"/>
    <w:rsid w:val="0014285B"/>
    <w:rsid w:val="00142E36"/>
    <w:rsid w:val="00142EB8"/>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3593"/>
    <w:rsid w:val="0017430C"/>
    <w:rsid w:val="00175F95"/>
    <w:rsid w:val="00177B12"/>
    <w:rsid w:val="00177BD5"/>
    <w:rsid w:val="00181D11"/>
    <w:rsid w:val="00183218"/>
    <w:rsid w:val="00185196"/>
    <w:rsid w:val="001863F9"/>
    <w:rsid w:val="00187F4D"/>
    <w:rsid w:val="00190877"/>
    <w:rsid w:val="0019127A"/>
    <w:rsid w:val="001937EA"/>
    <w:rsid w:val="00194483"/>
    <w:rsid w:val="001A2970"/>
    <w:rsid w:val="001A7190"/>
    <w:rsid w:val="001B2AF1"/>
    <w:rsid w:val="001B2F55"/>
    <w:rsid w:val="001B3F74"/>
    <w:rsid w:val="001B4F02"/>
    <w:rsid w:val="001B50FA"/>
    <w:rsid w:val="001B5323"/>
    <w:rsid w:val="001B65C0"/>
    <w:rsid w:val="001B75F4"/>
    <w:rsid w:val="001B76DB"/>
    <w:rsid w:val="001C1F7A"/>
    <w:rsid w:val="001C22FF"/>
    <w:rsid w:val="001C4130"/>
    <w:rsid w:val="001C60F5"/>
    <w:rsid w:val="001C7221"/>
    <w:rsid w:val="001D02F0"/>
    <w:rsid w:val="001D4538"/>
    <w:rsid w:val="001E1BA8"/>
    <w:rsid w:val="001E26C0"/>
    <w:rsid w:val="001E3049"/>
    <w:rsid w:val="001E47AF"/>
    <w:rsid w:val="001E615F"/>
    <w:rsid w:val="001F54A7"/>
    <w:rsid w:val="001F5962"/>
    <w:rsid w:val="001F66D1"/>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3007"/>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822F0"/>
    <w:rsid w:val="002822FA"/>
    <w:rsid w:val="00283199"/>
    <w:rsid w:val="00284649"/>
    <w:rsid w:val="00286959"/>
    <w:rsid w:val="002870D5"/>
    <w:rsid w:val="00291B76"/>
    <w:rsid w:val="0029681D"/>
    <w:rsid w:val="002971E6"/>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1A7B"/>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E6F32"/>
    <w:rsid w:val="002F0D44"/>
    <w:rsid w:val="002F2634"/>
    <w:rsid w:val="002F6762"/>
    <w:rsid w:val="002F7C3D"/>
    <w:rsid w:val="00301366"/>
    <w:rsid w:val="003116BF"/>
    <w:rsid w:val="00311EA7"/>
    <w:rsid w:val="00313046"/>
    <w:rsid w:val="0031371F"/>
    <w:rsid w:val="00313B25"/>
    <w:rsid w:val="00313B2D"/>
    <w:rsid w:val="00314371"/>
    <w:rsid w:val="00315B5E"/>
    <w:rsid w:val="00316858"/>
    <w:rsid w:val="00320395"/>
    <w:rsid w:val="00321801"/>
    <w:rsid w:val="00321A4B"/>
    <w:rsid w:val="003226FE"/>
    <w:rsid w:val="00322ADB"/>
    <w:rsid w:val="00322C98"/>
    <w:rsid w:val="00322F3C"/>
    <w:rsid w:val="00324606"/>
    <w:rsid w:val="003249D4"/>
    <w:rsid w:val="0033300E"/>
    <w:rsid w:val="00333866"/>
    <w:rsid w:val="00335194"/>
    <w:rsid w:val="00337A82"/>
    <w:rsid w:val="00343BDD"/>
    <w:rsid w:val="00345DDB"/>
    <w:rsid w:val="00351148"/>
    <w:rsid w:val="00351D82"/>
    <w:rsid w:val="003532A5"/>
    <w:rsid w:val="003539A8"/>
    <w:rsid w:val="003541A0"/>
    <w:rsid w:val="0035577F"/>
    <w:rsid w:val="0035648B"/>
    <w:rsid w:val="00357759"/>
    <w:rsid w:val="00360B66"/>
    <w:rsid w:val="003615E9"/>
    <w:rsid w:val="00362F47"/>
    <w:rsid w:val="00363120"/>
    <w:rsid w:val="00364563"/>
    <w:rsid w:val="00366ED1"/>
    <w:rsid w:val="00370B65"/>
    <w:rsid w:val="00372080"/>
    <w:rsid w:val="00376AD1"/>
    <w:rsid w:val="00377647"/>
    <w:rsid w:val="003806BE"/>
    <w:rsid w:val="00380C90"/>
    <w:rsid w:val="003813FA"/>
    <w:rsid w:val="00381F2D"/>
    <w:rsid w:val="00382BF4"/>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C02B6"/>
    <w:rsid w:val="003C05A8"/>
    <w:rsid w:val="003C06D6"/>
    <w:rsid w:val="003C2024"/>
    <w:rsid w:val="003C52C4"/>
    <w:rsid w:val="003C532D"/>
    <w:rsid w:val="003D03B4"/>
    <w:rsid w:val="003D1612"/>
    <w:rsid w:val="003D346B"/>
    <w:rsid w:val="003D6062"/>
    <w:rsid w:val="003D6178"/>
    <w:rsid w:val="003D6EDC"/>
    <w:rsid w:val="003E127E"/>
    <w:rsid w:val="003E2E44"/>
    <w:rsid w:val="003E50A7"/>
    <w:rsid w:val="003E6456"/>
    <w:rsid w:val="003E7208"/>
    <w:rsid w:val="003F15BD"/>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90E"/>
    <w:rsid w:val="00432FDD"/>
    <w:rsid w:val="00435C50"/>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64580"/>
    <w:rsid w:val="0047231D"/>
    <w:rsid w:val="004727A6"/>
    <w:rsid w:val="00475055"/>
    <w:rsid w:val="004752A7"/>
    <w:rsid w:val="00482A16"/>
    <w:rsid w:val="00483BF9"/>
    <w:rsid w:val="004865DE"/>
    <w:rsid w:val="00486A47"/>
    <w:rsid w:val="00487021"/>
    <w:rsid w:val="00497EA6"/>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215B"/>
    <w:rsid w:val="004D47AE"/>
    <w:rsid w:val="004D5692"/>
    <w:rsid w:val="004D697E"/>
    <w:rsid w:val="004D6A6B"/>
    <w:rsid w:val="004E073C"/>
    <w:rsid w:val="004E0FEF"/>
    <w:rsid w:val="004E1B58"/>
    <w:rsid w:val="004E1C75"/>
    <w:rsid w:val="004E215D"/>
    <w:rsid w:val="004E2D76"/>
    <w:rsid w:val="004E38B6"/>
    <w:rsid w:val="004E5B0A"/>
    <w:rsid w:val="004E6256"/>
    <w:rsid w:val="004E6B72"/>
    <w:rsid w:val="004E7102"/>
    <w:rsid w:val="004F163C"/>
    <w:rsid w:val="004F3AE4"/>
    <w:rsid w:val="004F41E3"/>
    <w:rsid w:val="004F442E"/>
    <w:rsid w:val="004F5051"/>
    <w:rsid w:val="004F6537"/>
    <w:rsid w:val="004F67D3"/>
    <w:rsid w:val="005001B3"/>
    <w:rsid w:val="00501566"/>
    <w:rsid w:val="00502A8F"/>
    <w:rsid w:val="00504B7F"/>
    <w:rsid w:val="00505804"/>
    <w:rsid w:val="00507AD5"/>
    <w:rsid w:val="00507B86"/>
    <w:rsid w:val="00510A33"/>
    <w:rsid w:val="00510F21"/>
    <w:rsid w:val="00517950"/>
    <w:rsid w:val="00517B30"/>
    <w:rsid w:val="0052115D"/>
    <w:rsid w:val="00522863"/>
    <w:rsid w:val="005235E6"/>
    <w:rsid w:val="00523853"/>
    <w:rsid w:val="00525187"/>
    <w:rsid w:val="00526369"/>
    <w:rsid w:val="005269B9"/>
    <w:rsid w:val="0052795B"/>
    <w:rsid w:val="00527B8B"/>
    <w:rsid w:val="00527E15"/>
    <w:rsid w:val="00530B0A"/>
    <w:rsid w:val="00531351"/>
    <w:rsid w:val="005317B4"/>
    <w:rsid w:val="0053458C"/>
    <w:rsid w:val="00534EAB"/>
    <w:rsid w:val="005361CF"/>
    <w:rsid w:val="00536E41"/>
    <w:rsid w:val="005455B8"/>
    <w:rsid w:val="005462B3"/>
    <w:rsid w:val="00546703"/>
    <w:rsid w:val="0055168B"/>
    <w:rsid w:val="00552F00"/>
    <w:rsid w:val="00554232"/>
    <w:rsid w:val="0055444D"/>
    <w:rsid w:val="0055455D"/>
    <w:rsid w:val="005552F7"/>
    <w:rsid w:val="00555B3D"/>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0ABA"/>
    <w:rsid w:val="005D1B57"/>
    <w:rsid w:val="005D2D33"/>
    <w:rsid w:val="005D4DD0"/>
    <w:rsid w:val="005D5455"/>
    <w:rsid w:val="005D58ED"/>
    <w:rsid w:val="005D77B9"/>
    <w:rsid w:val="005D7BF0"/>
    <w:rsid w:val="005E0E2F"/>
    <w:rsid w:val="005E360E"/>
    <w:rsid w:val="005E553C"/>
    <w:rsid w:val="005E6801"/>
    <w:rsid w:val="005F3B44"/>
    <w:rsid w:val="005F527E"/>
    <w:rsid w:val="005F6C03"/>
    <w:rsid w:val="0060229B"/>
    <w:rsid w:val="006064DB"/>
    <w:rsid w:val="006077F2"/>
    <w:rsid w:val="00610F08"/>
    <w:rsid w:val="006118F3"/>
    <w:rsid w:val="0061192E"/>
    <w:rsid w:val="00613661"/>
    <w:rsid w:val="00613774"/>
    <w:rsid w:val="00613BEA"/>
    <w:rsid w:val="006146B2"/>
    <w:rsid w:val="006159C4"/>
    <w:rsid w:val="00615AC1"/>
    <w:rsid w:val="00621F03"/>
    <w:rsid w:val="00623845"/>
    <w:rsid w:val="00623B7E"/>
    <w:rsid w:val="00623D34"/>
    <w:rsid w:val="00623EAD"/>
    <w:rsid w:val="00624476"/>
    <w:rsid w:val="006256B7"/>
    <w:rsid w:val="006265EA"/>
    <w:rsid w:val="006268C6"/>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6FC2"/>
    <w:rsid w:val="00667CAE"/>
    <w:rsid w:val="00670BFC"/>
    <w:rsid w:val="0067127D"/>
    <w:rsid w:val="00672886"/>
    <w:rsid w:val="00675E86"/>
    <w:rsid w:val="00675F8B"/>
    <w:rsid w:val="00676291"/>
    <w:rsid w:val="00676AC2"/>
    <w:rsid w:val="0067702A"/>
    <w:rsid w:val="00677A5F"/>
    <w:rsid w:val="006800EB"/>
    <w:rsid w:val="00684581"/>
    <w:rsid w:val="0068650B"/>
    <w:rsid w:val="006957C2"/>
    <w:rsid w:val="00695BAE"/>
    <w:rsid w:val="006976DF"/>
    <w:rsid w:val="006A0D83"/>
    <w:rsid w:val="006A195D"/>
    <w:rsid w:val="006A30A4"/>
    <w:rsid w:val="006A351D"/>
    <w:rsid w:val="006A4817"/>
    <w:rsid w:val="006A6A6A"/>
    <w:rsid w:val="006B4976"/>
    <w:rsid w:val="006B4A3F"/>
    <w:rsid w:val="006C066E"/>
    <w:rsid w:val="006C07F8"/>
    <w:rsid w:val="006C23E8"/>
    <w:rsid w:val="006C35FA"/>
    <w:rsid w:val="006C3A1F"/>
    <w:rsid w:val="006C50BC"/>
    <w:rsid w:val="006C7BB8"/>
    <w:rsid w:val="006D13AE"/>
    <w:rsid w:val="006D5C2E"/>
    <w:rsid w:val="006D5CE5"/>
    <w:rsid w:val="006E1FDF"/>
    <w:rsid w:val="006E33E2"/>
    <w:rsid w:val="006E464F"/>
    <w:rsid w:val="006E72EE"/>
    <w:rsid w:val="006F36C1"/>
    <w:rsid w:val="006F449D"/>
    <w:rsid w:val="006F6817"/>
    <w:rsid w:val="006F7816"/>
    <w:rsid w:val="007038A6"/>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36FD1"/>
    <w:rsid w:val="00742DD5"/>
    <w:rsid w:val="0074343A"/>
    <w:rsid w:val="00743558"/>
    <w:rsid w:val="00743BE1"/>
    <w:rsid w:val="00744BAF"/>
    <w:rsid w:val="00745471"/>
    <w:rsid w:val="0074633A"/>
    <w:rsid w:val="00746E5C"/>
    <w:rsid w:val="0075060E"/>
    <w:rsid w:val="007518B6"/>
    <w:rsid w:val="007524C4"/>
    <w:rsid w:val="00755143"/>
    <w:rsid w:val="007555A5"/>
    <w:rsid w:val="00757F31"/>
    <w:rsid w:val="00761FBA"/>
    <w:rsid w:val="00762A27"/>
    <w:rsid w:val="00764C11"/>
    <w:rsid w:val="007670DE"/>
    <w:rsid w:val="0077213E"/>
    <w:rsid w:val="0077542E"/>
    <w:rsid w:val="00775728"/>
    <w:rsid w:val="00775F1C"/>
    <w:rsid w:val="00780078"/>
    <w:rsid w:val="0078151A"/>
    <w:rsid w:val="007822D0"/>
    <w:rsid w:val="0078375E"/>
    <w:rsid w:val="00783A17"/>
    <w:rsid w:val="00783C29"/>
    <w:rsid w:val="00784726"/>
    <w:rsid w:val="00786F30"/>
    <w:rsid w:val="00787481"/>
    <w:rsid w:val="00791AE3"/>
    <w:rsid w:val="00792354"/>
    <w:rsid w:val="00793A8B"/>
    <w:rsid w:val="00797871"/>
    <w:rsid w:val="007A0F95"/>
    <w:rsid w:val="007A141D"/>
    <w:rsid w:val="007A29AF"/>
    <w:rsid w:val="007A3169"/>
    <w:rsid w:val="007A7B0C"/>
    <w:rsid w:val="007B11B1"/>
    <w:rsid w:val="007B21F1"/>
    <w:rsid w:val="007B6FE8"/>
    <w:rsid w:val="007B7C90"/>
    <w:rsid w:val="007B7E7C"/>
    <w:rsid w:val="007C06D0"/>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7F6354"/>
    <w:rsid w:val="007F6FFE"/>
    <w:rsid w:val="008000B9"/>
    <w:rsid w:val="00803925"/>
    <w:rsid w:val="00803E7D"/>
    <w:rsid w:val="00804A24"/>
    <w:rsid w:val="00805220"/>
    <w:rsid w:val="008054D2"/>
    <w:rsid w:val="00805983"/>
    <w:rsid w:val="00805DDE"/>
    <w:rsid w:val="0080706D"/>
    <w:rsid w:val="00807AFE"/>
    <w:rsid w:val="00813099"/>
    <w:rsid w:val="008144D1"/>
    <w:rsid w:val="008153F8"/>
    <w:rsid w:val="00817A6B"/>
    <w:rsid w:val="008203EF"/>
    <w:rsid w:val="00820650"/>
    <w:rsid w:val="00820B24"/>
    <w:rsid w:val="00820C5C"/>
    <w:rsid w:val="00821D06"/>
    <w:rsid w:val="008266AB"/>
    <w:rsid w:val="00827BB6"/>
    <w:rsid w:val="00827C63"/>
    <w:rsid w:val="00827DDE"/>
    <w:rsid w:val="008315FD"/>
    <w:rsid w:val="0083263A"/>
    <w:rsid w:val="00834305"/>
    <w:rsid w:val="00834AD9"/>
    <w:rsid w:val="0083536A"/>
    <w:rsid w:val="00836294"/>
    <w:rsid w:val="0083666A"/>
    <w:rsid w:val="0084041E"/>
    <w:rsid w:val="00840AA5"/>
    <w:rsid w:val="00842DC9"/>
    <w:rsid w:val="008460CD"/>
    <w:rsid w:val="00850749"/>
    <w:rsid w:val="008513CF"/>
    <w:rsid w:val="0085324D"/>
    <w:rsid w:val="00853CF6"/>
    <w:rsid w:val="00854517"/>
    <w:rsid w:val="00855A6E"/>
    <w:rsid w:val="00855F65"/>
    <w:rsid w:val="008614E1"/>
    <w:rsid w:val="00863237"/>
    <w:rsid w:val="0086336D"/>
    <w:rsid w:val="008634D0"/>
    <w:rsid w:val="00865707"/>
    <w:rsid w:val="00866411"/>
    <w:rsid w:val="00866F3D"/>
    <w:rsid w:val="0086749E"/>
    <w:rsid w:val="008677E7"/>
    <w:rsid w:val="00874B15"/>
    <w:rsid w:val="008750C1"/>
    <w:rsid w:val="00875BB0"/>
    <w:rsid w:val="00875E00"/>
    <w:rsid w:val="00881642"/>
    <w:rsid w:val="0088554B"/>
    <w:rsid w:val="00887C65"/>
    <w:rsid w:val="00887F66"/>
    <w:rsid w:val="00890729"/>
    <w:rsid w:val="00891BB9"/>
    <w:rsid w:val="00892F09"/>
    <w:rsid w:val="00893F6B"/>
    <w:rsid w:val="008956F0"/>
    <w:rsid w:val="00895A07"/>
    <w:rsid w:val="00895E58"/>
    <w:rsid w:val="00897694"/>
    <w:rsid w:val="008A06DF"/>
    <w:rsid w:val="008A1B7F"/>
    <w:rsid w:val="008A2761"/>
    <w:rsid w:val="008A518F"/>
    <w:rsid w:val="008A5548"/>
    <w:rsid w:val="008A61DC"/>
    <w:rsid w:val="008B1D8A"/>
    <w:rsid w:val="008B3CEB"/>
    <w:rsid w:val="008B40E6"/>
    <w:rsid w:val="008B5F1D"/>
    <w:rsid w:val="008B6B0C"/>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1E31"/>
    <w:rsid w:val="008F346A"/>
    <w:rsid w:val="008F40C2"/>
    <w:rsid w:val="008F4DFE"/>
    <w:rsid w:val="008F53AE"/>
    <w:rsid w:val="008F5C85"/>
    <w:rsid w:val="008F76D8"/>
    <w:rsid w:val="00900C12"/>
    <w:rsid w:val="0090186B"/>
    <w:rsid w:val="00904454"/>
    <w:rsid w:val="009069A8"/>
    <w:rsid w:val="009072C9"/>
    <w:rsid w:val="00911335"/>
    <w:rsid w:val="00912EF2"/>
    <w:rsid w:val="009132C3"/>
    <w:rsid w:val="009135A0"/>
    <w:rsid w:val="00913B03"/>
    <w:rsid w:val="0091581F"/>
    <w:rsid w:val="00920852"/>
    <w:rsid w:val="00920AB1"/>
    <w:rsid w:val="00923153"/>
    <w:rsid w:val="00923169"/>
    <w:rsid w:val="00925CBE"/>
    <w:rsid w:val="00926014"/>
    <w:rsid w:val="00927560"/>
    <w:rsid w:val="0092796A"/>
    <w:rsid w:val="009279CC"/>
    <w:rsid w:val="0093023C"/>
    <w:rsid w:val="00932DCD"/>
    <w:rsid w:val="00935D05"/>
    <w:rsid w:val="00936245"/>
    <w:rsid w:val="00937E9E"/>
    <w:rsid w:val="0094361B"/>
    <w:rsid w:val="00945197"/>
    <w:rsid w:val="00945B2E"/>
    <w:rsid w:val="0094688A"/>
    <w:rsid w:val="00950678"/>
    <w:rsid w:val="009532DA"/>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57F1"/>
    <w:rsid w:val="0098025B"/>
    <w:rsid w:val="00980CBB"/>
    <w:rsid w:val="009814F8"/>
    <w:rsid w:val="009847CE"/>
    <w:rsid w:val="00986567"/>
    <w:rsid w:val="00986638"/>
    <w:rsid w:val="0099048E"/>
    <w:rsid w:val="00990DAD"/>
    <w:rsid w:val="0099183A"/>
    <w:rsid w:val="00992922"/>
    <w:rsid w:val="00995870"/>
    <w:rsid w:val="009962D7"/>
    <w:rsid w:val="009A1165"/>
    <w:rsid w:val="009A1EE0"/>
    <w:rsid w:val="009A354A"/>
    <w:rsid w:val="009A3644"/>
    <w:rsid w:val="009A4CC9"/>
    <w:rsid w:val="009A5428"/>
    <w:rsid w:val="009A5C9E"/>
    <w:rsid w:val="009A6921"/>
    <w:rsid w:val="009A7B0F"/>
    <w:rsid w:val="009B072B"/>
    <w:rsid w:val="009B0A53"/>
    <w:rsid w:val="009B3C3E"/>
    <w:rsid w:val="009B3F95"/>
    <w:rsid w:val="009B4F19"/>
    <w:rsid w:val="009B503C"/>
    <w:rsid w:val="009B5472"/>
    <w:rsid w:val="009B6020"/>
    <w:rsid w:val="009B6FBD"/>
    <w:rsid w:val="009B719E"/>
    <w:rsid w:val="009B76BB"/>
    <w:rsid w:val="009C2072"/>
    <w:rsid w:val="009C29A1"/>
    <w:rsid w:val="009C311B"/>
    <w:rsid w:val="009C31E8"/>
    <w:rsid w:val="009C3335"/>
    <w:rsid w:val="009C3EEE"/>
    <w:rsid w:val="009C5CA3"/>
    <w:rsid w:val="009C6EBA"/>
    <w:rsid w:val="009D00DA"/>
    <w:rsid w:val="009D198C"/>
    <w:rsid w:val="009D2603"/>
    <w:rsid w:val="009D2A20"/>
    <w:rsid w:val="009D336A"/>
    <w:rsid w:val="009D3CA7"/>
    <w:rsid w:val="009D41DB"/>
    <w:rsid w:val="009D4D05"/>
    <w:rsid w:val="009D52C0"/>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4DBB"/>
    <w:rsid w:val="00A15B37"/>
    <w:rsid w:val="00A1741C"/>
    <w:rsid w:val="00A21470"/>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3E50"/>
    <w:rsid w:val="00A45444"/>
    <w:rsid w:val="00A454F0"/>
    <w:rsid w:val="00A46784"/>
    <w:rsid w:val="00A468D3"/>
    <w:rsid w:val="00A46958"/>
    <w:rsid w:val="00A4710E"/>
    <w:rsid w:val="00A47248"/>
    <w:rsid w:val="00A50EEC"/>
    <w:rsid w:val="00A52055"/>
    <w:rsid w:val="00A52A3B"/>
    <w:rsid w:val="00A535D3"/>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33A5"/>
    <w:rsid w:val="00A84978"/>
    <w:rsid w:val="00A854CB"/>
    <w:rsid w:val="00A87BC4"/>
    <w:rsid w:val="00A9026C"/>
    <w:rsid w:val="00A92D01"/>
    <w:rsid w:val="00A93918"/>
    <w:rsid w:val="00A93FFF"/>
    <w:rsid w:val="00A97083"/>
    <w:rsid w:val="00AA3D0E"/>
    <w:rsid w:val="00AA5DCC"/>
    <w:rsid w:val="00AA7558"/>
    <w:rsid w:val="00AA7ACC"/>
    <w:rsid w:val="00AB07E0"/>
    <w:rsid w:val="00AB2BFB"/>
    <w:rsid w:val="00AB67D7"/>
    <w:rsid w:val="00AB757D"/>
    <w:rsid w:val="00AB78B4"/>
    <w:rsid w:val="00AC00C5"/>
    <w:rsid w:val="00AC242E"/>
    <w:rsid w:val="00AC4282"/>
    <w:rsid w:val="00AC49DD"/>
    <w:rsid w:val="00AC4E89"/>
    <w:rsid w:val="00AC7C7D"/>
    <w:rsid w:val="00AD1EB8"/>
    <w:rsid w:val="00AD5002"/>
    <w:rsid w:val="00AD713D"/>
    <w:rsid w:val="00AD7161"/>
    <w:rsid w:val="00AE0CEF"/>
    <w:rsid w:val="00AE1198"/>
    <w:rsid w:val="00AE24DB"/>
    <w:rsid w:val="00AE376A"/>
    <w:rsid w:val="00AF084F"/>
    <w:rsid w:val="00AF0B0A"/>
    <w:rsid w:val="00AF0F6F"/>
    <w:rsid w:val="00AF1E72"/>
    <w:rsid w:val="00AF2F6F"/>
    <w:rsid w:val="00AF3BD8"/>
    <w:rsid w:val="00AF4396"/>
    <w:rsid w:val="00AF50BA"/>
    <w:rsid w:val="00B01950"/>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40C70"/>
    <w:rsid w:val="00B45230"/>
    <w:rsid w:val="00B46CA1"/>
    <w:rsid w:val="00B505DC"/>
    <w:rsid w:val="00B5067A"/>
    <w:rsid w:val="00B51FE4"/>
    <w:rsid w:val="00B523A3"/>
    <w:rsid w:val="00B52CA8"/>
    <w:rsid w:val="00B53CF6"/>
    <w:rsid w:val="00B54BDA"/>
    <w:rsid w:val="00B55F04"/>
    <w:rsid w:val="00B57782"/>
    <w:rsid w:val="00B57846"/>
    <w:rsid w:val="00B57BFF"/>
    <w:rsid w:val="00B6109E"/>
    <w:rsid w:val="00B656AC"/>
    <w:rsid w:val="00B66CB8"/>
    <w:rsid w:val="00B676B0"/>
    <w:rsid w:val="00B67902"/>
    <w:rsid w:val="00B707B1"/>
    <w:rsid w:val="00B72653"/>
    <w:rsid w:val="00B72687"/>
    <w:rsid w:val="00B73784"/>
    <w:rsid w:val="00B739B8"/>
    <w:rsid w:val="00B75F5B"/>
    <w:rsid w:val="00B76CBA"/>
    <w:rsid w:val="00B77B99"/>
    <w:rsid w:val="00B84FD6"/>
    <w:rsid w:val="00B86FCA"/>
    <w:rsid w:val="00B94055"/>
    <w:rsid w:val="00B94129"/>
    <w:rsid w:val="00B94CEB"/>
    <w:rsid w:val="00B960BC"/>
    <w:rsid w:val="00B9710A"/>
    <w:rsid w:val="00B975BA"/>
    <w:rsid w:val="00BA05CB"/>
    <w:rsid w:val="00BA092E"/>
    <w:rsid w:val="00BA1640"/>
    <w:rsid w:val="00BA170C"/>
    <w:rsid w:val="00BA1B83"/>
    <w:rsid w:val="00BA25D2"/>
    <w:rsid w:val="00BA3263"/>
    <w:rsid w:val="00BA4BAC"/>
    <w:rsid w:val="00BA548D"/>
    <w:rsid w:val="00BB0C84"/>
    <w:rsid w:val="00BB2D2C"/>
    <w:rsid w:val="00BB4731"/>
    <w:rsid w:val="00BB7668"/>
    <w:rsid w:val="00BC14EE"/>
    <w:rsid w:val="00BC1BE1"/>
    <w:rsid w:val="00BC25F4"/>
    <w:rsid w:val="00BC493C"/>
    <w:rsid w:val="00BC5A29"/>
    <w:rsid w:val="00BD187B"/>
    <w:rsid w:val="00BD35C0"/>
    <w:rsid w:val="00BD49DC"/>
    <w:rsid w:val="00BD6FC5"/>
    <w:rsid w:val="00BD7622"/>
    <w:rsid w:val="00BE4919"/>
    <w:rsid w:val="00BE74D6"/>
    <w:rsid w:val="00BE7A23"/>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13A2B"/>
    <w:rsid w:val="00C26825"/>
    <w:rsid w:val="00C31433"/>
    <w:rsid w:val="00C35111"/>
    <w:rsid w:val="00C35513"/>
    <w:rsid w:val="00C36089"/>
    <w:rsid w:val="00C371BC"/>
    <w:rsid w:val="00C41BAA"/>
    <w:rsid w:val="00C41E65"/>
    <w:rsid w:val="00C42098"/>
    <w:rsid w:val="00C4256B"/>
    <w:rsid w:val="00C4301D"/>
    <w:rsid w:val="00C44FCB"/>
    <w:rsid w:val="00C45CDF"/>
    <w:rsid w:val="00C500AC"/>
    <w:rsid w:val="00C50293"/>
    <w:rsid w:val="00C503A0"/>
    <w:rsid w:val="00C547D0"/>
    <w:rsid w:val="00C57643"/>
    <w:rsid w:val="00C57C3B"/>
    <w:rsid w:val="00C62FFF"/>
    <w:rsid w:val="00C649A4"/>
    <w:rsid w:val="00C653D5"/>
    <w:rsid w:val="00C70090"/>
    <w:rsid w:val="00C7093B"/>
    <w:rsid w:val="00C71A3F"/>
    <w:rsid w:val="00C72AB0"/>
    <w:rsid w:val="00C72C09"/>
    <w:rsid w:val="00C730E7"/>
    <w:rsid w:val="00C7542F"/>
    <w:rsid w:val="00C75FCA"/>
    <w:rsid w:val="00C82AC5"/>
    <w:rsid w:val="00C8336D"/>
    <w:rsid w:val="00C83735"/>
    <w:rsid w:val="00C83A59"/>
    <w:rsid w:val="00C83FC4"/>
    <w:rsid w:val="00C84FA9"/>
    <w:rsid w:val="00C87500"/>
    <w:rsid w:val="00C96FF4"/>
    <w:rsid w:val="00CA05E3"/>
    <w:rsid w:val="00CA0FA0"/>
    <w:rsid w:val="00CA2279"/>
    <w:rsid w:val="00CA284A"/>
    <w:rsid w:val="00CA3D82"/>
    <w:rsid w:val="00CA50EC"/>
    <w:rsid w:val="00CA5BFC"/>
    <w:rsid w:val="00CA71D4"/>
    <w:rsid w:val="00CB11CF"/>
    <w:rsid w:val="00CB5752"/>
    <w:rsid w:val="00CB5782"/>
    <w:rsid w:val="00CB60E7"/>
    <w:rsid w:val="00CB628E"/>
    <w:rsid w:val="00CB7CF8"/>
    <w:rsid w:val="00CB7ED4"/>
    <w:rsid w:val="00CC02B6"/>
    <w:rsid w:val="00CC1300"/>
    <w:rsid w:val="00CC17D9"/>
    <w:rsid w:val="00CC1FC5"/>
    <w:rsid w:val="00CC23D1"/>
    <w:rsid w:val="00CC2631"/>
    <w:rsid w:val="00CC2A54"/>
    <w:rsid w:val="00CC40CE"/>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CF7DF9"/>
    <w:rsid w:val="00D0029D"/>
    <w:rsid w:val="00D02064"/>
    <w:rsid w:val="00D020EC"/>
    <w:rsid w:val="00D02527"/>
    <w:rsid w:val="00D040EF"/>
    <w:rsid w:val="00D04BC1"/>
    <w:rsid w:val="00D07CED"/>
    <w:rsid w:val="00D10392"/>
    <w:rsid w:val="00D108A8"/>
    <w:rsid w:val="00D10CE7"/>
    <w:rsid w:val="00D236A2"/>
    <w:rsid w:val="00D23A7F"/>
    <w:rsid w:val="00D24AE3"/>
    <w:rsid w:val="00D24D40"/>
    <w:rsid w:val="00D25577"/>
    <w:rsid w:val="00D25F54"/>
    <w:rsid w:val="00D2762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6070"/>
    <w:rsid w:val="00D47EF2"/>
    <w:rsid w:val="00D52621"/>
    <w:rsid w:val="00D541CD"/>
    <w:rsid w:val="00D56399"/>
    <w:rsid w:val="00D60114"/>
    <w:rsid w:val="00D61324"/>
    <w:rsid w:val="00D62AF1"/>
    <w:rsid w:val="00D62D82"/>
    <w:rsid w:val="00D6375A"/>
    <w:rsid w:val="00D64482"/>
    <w:rsid w:val="00D64EEE"/>
    <w:rsid w:val="00D662AC"/>
    <w:rsid w:val="00D7040A"/>
    <w:rsid w:val="00D73AE1"/>
    <w:rsid w:val="00D73CDB"/>
    <w:rsid w:val="00D743E9"/>
    <w:rsid w:val="00D7766D"/>
    <w:rsid w:val="00D82300"/>
    <w:rsid w:val="00D82A2E"/>
    <w:rsid w:val="00D874CE"/>
    <w:rsid w:val="00D87A3F"/>
    <w:rsid w:val="00D9110E"/>
    <w:rsid w:val="00D91984"/>
    <w:rsid w:val="00D92129"/>
    <w:rsid w:val="00D929BE"/>
    <w:rsid w:val="00D93646"/>
    <w:rsid w:val="00D94270"/>
    <w:rsid w:val="00D95872"/>
    <w:rsid w:val="00D9588B"/>
    <w:rsid w:val="00D96397"/>
    <w:rsid w:val="00DA0B23"/>
    <w:rsid w:val="00DA0B7E"/>
    <w:rsid w:val="00DA0C08"/>
    <w:rsid w:val="00DA1278"/>
    <w:rsid w:val="00DA1A28"/>
    <w:rsid w:val="00DA203D"/>
    <w:rsid w:val="00DA5CCF"/>
    <w:rsid w:val="00DA5D6E"/>
    <w:rsid w:val="00DA6938"/>
    <w:rsid w:val="00DB2565"/>
    <w:rsid w:val="00DB2D5B"/>
    <w:rsid w:val="00DB4B8A"/>
    <w:rsid w:val="00DB5F66"/>
    <w:rsid w:val="00DB6354"/>
    <w:rsid w:val="00DB657F"/>
    <w:rsid w:val="00DB6FE6"/>
    <w:rsid w:val="00DC0175"/>
    <w:rsid w:val="00DC39E8"/>
    <w:rsid w:val="00DC4F86"/>
    <w:rsid w:val="00DC58A7"/>
    <w:rsid w:val="00DC61B2"/>
    <w:rsid w:val="00DC6A97"/>
    <w:rsid w:val="00DD1210"/>
    <w:rsid w:val="00DD1A9F"/>
    <w:rsid w:val="00DD2D24"/>
    <w:rsid w:val="00DD4286"/>
    <w:rsid w:val="00DD5715"/>
    <w:rsid w:val="00DD5FBF"/>
    <w:rsid w:val="00DE10E8"/>
    <w:rsid w:val="00DE1E87"/>
    <w:rsid w:val="00DE2FF3"/>
    <w:rsid w:val="00DE47F8"/>
    <w:rsid w:val="00DE4D74"/>
    <w:rsid w:val="00DE7636"/>
    <w:rsid w:val="00DF36DA"/>
    <w:rsid w:val="00DF46FA"/>
    <w:rsid w:val="00DF54A0"/>
    <w:rsid w:val="00DF682E"/>
    <w:rsid w:val="00DF7233"/>
    <w:rsid w:val="00DF796A"/>
    <w:rsid w:val="00DF796F"/>
    <w:rsid w:val="00DF7B76"/>
    <w:rsid w:val="00E02881"/>
    <w:rsid w:val="00E037EB"/>
    <w:rsid w:val="00E03AF8"/>
    <w:rsid w:val="00E05115"/>
    <w:rsid w:val="00E051F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37DC4"/>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1561"/>
    <w:rsid w:val="00E724DE"/>
    <w:rsid w:val="00E736DE"/>
    <w:rsid w:val="00E75116"/>
    <w:rsid w:val="00E760AF"/>
    <w:rsid w:val="00E76C18"/>
    <w:rsid w:val="00E807D7"/>
    <w:rsid w:val="00E83067"/>
    <w:rsid w:val="00E834BE"/>
    <w:rsid w:val="00E83547"/>
    <w:rsid w:val="00E84A49"/>
    <w:rsid w:val="00E84E56"/>
    <w:rsid w:val="00E85AE5"/>
    <w:rsid w:val="00E87F55"/>
    <w:rsid w:val="00E93404"/>
    <w:rsid w:val="00E9424E"/>
    <w:rsid w:val="00E9470B"/>
    <w:rsid w:val="00E94BF2"/>
    <w:rsid w:val="00E95BB0"/>
    <w:rsid w:val="00E97152"/>
    <w:rsid w:val="00EA0F20"/>
    <w:rsid w:val="00EA2E7A"/>
    <w:rsid w:val="00EA319E"/>
    <w:rsid w:val="00EA3F3A"/>
    <w:rsid w:val="00EA47DE"/>
    <w:rsid w:val="00EA4C0D"/>
    <w:rsid w:val="00EA723B"/>
    <w:rsid w:val="00EB10BD"/>
    <w:rsid w:val="00EB13CD"/>
    <w:rsid w:val="00EB2268"/>
    <w:rsid w:val="00EB44E0"/>
    <w:rsid w:val="00EB464B"/>
    <w:rsid w:val="00EB50DC"/>
    <w:rsid w:val="00EB6E4F"/>
    <w:rsid w:val="00EC11BB"/>
    <w:rsid w:val="00EC3743"/>
    <w:rsid w:val="00EC5880"/>
    <w:rsid w:val="00EC5AD8"/>
    <w:rsid w:val="00EC7038"/>
    <w:rsid w:val="00EC77E3"/>
    <w:rsid w:val="00ED0EC4"/>
    <w:rsid w:val="00ED1278"/>
    <w:rsid w:val="00ED239B"/>
    <w:rsid w:val="00ED3852"/>
    <w:rsid w:val="00ED65E0"/>
    <w:rsid w:val="00EE06E9"/>
    <w:rsid w:val="00EE08A5"/>
    <w:rsid w:val="00EE39F9"/>
    <w:rsid w:val="00EE4784"/>
    <w:rsid w:val="00EE6A87"/>
    <w:rsid w:val="00EE6CF0"/>
    <w:rsid w:val="00EE706C"/>
    <w:rsid w:val="00EE7C6D"/>
    <w:rsid w:val="00EF1EA3"/>
    <w:rsid w:val="00EF2AD7"/>
    <w:rsid w:val="00EF507F"/>
    <w:rsid w:val="00EF76D0"/>
    <w:rsid w:val="00F01171"/>
    <w:rsid w:val="00F033B5"/>
    <w:rsid w:val="00F06157"/>
    <w:rsid w:val="00F06694"/>
    <w:rsid w:val="00F07D0F"/>
    <w:rsid w:val="00F101BC"/>
    <w:rsid w:val="00F10473"/>
    <w:rsid w:val="00F11BCF"/>
    <w:rsid w:val="00F12307"/>
    <w:rsid w:val="00F13462"/>
    <w:rsid w:val="00F13E31"/>
    <w:rsid w:val="00F1480E"/>
    <w:rsid w:val="00F15A09"/>
    <w:rsid w:val="00F15EF1"/>
    <w:rsid w:val="00F166A7"/>
    <w:rsid w:val="00F16CD8"/>
    <w:rsid w:val="00F1793F"/>
    <w:rsid w:val="00F17A0A"/>
    <w:rsid w:val="00F25E8C"/>
    <w:rsid w:val="00F30389"/>
    <w:rsid w:val="00F3143D"/>
    <w:rsid w:val="00F318A6"/>
    <w:rsid w:val="00F337FA"/>
    <w:rsid w:val="00F33E03"/>
    <w:rsid w:val="00F353BC"/>
    <w:rsid w:val="00F356B7"/>
    <w:rsid w:val="00F37BDF"/>
    <w:rsid w:val="00F41CFB"/>
    <w:rsid w:val="00F420BA"/>
    <w:rsid w:val="00F43A46"/>
    <w:rsid w:val="00F44539"/>
    <w:rsid w:val="00F44F91"/>
    <w:rsid w:val="00F453D8"/>
    <w:rsid w:val="00F50B09"/>
    <w:rsid w:val="00F51D91"/>
    <w:rsid w:val="00F525D1"/>
    <w:rsid w:val="00F53D31"/>
    <w:rsid w:val="00F544BB"/>
    <w:rsid w:val="00F61EA6"/>
    <w:rsid w:val="00F62492"/>
    <w:rsid w:val="00F63796"/>
    <w:rsid w:val="00F63BE7"/>
    <w:rsid w:val="00F63F16"/>
    <w:rsid w:val="00F657FE"/>
    <w:rsid w:val="00F65A86"/>
    <w:rsid w:val="00F6654A"/>
    <w:rsid w:val="00F66BBF"/>
    <w:rsid w:val="00F70053"/>
    <w:rsid w:val="00F717F5"/>
    <w:rsid w:val="00F73DE6"/>
    <w:rsid w:val="00F74091"/>
    <w:rsid w:val="00F77317"/>
    <w:rsid w:val="00F81FE5"/>
    <w:rsid w:val="00F84485"/>
    <w:rsid w:val="00F85A49"/>
    <w:rsid w:val="00F87080"/>
    <w:rsid w:val="00F87FDD"/>
    <w:rsid w:val="00F91584"/>
    <w:rsid w:val="00F93413"/>
    <w:rsid w:val="00F93D45"/>
    <w:rsid w:val="00F93F39"/>
    <w:rsid w:val="00F96D63"/>
    <w:rsid w:val="00FA12B1"/>
    <w:rsid w:val="00FA14C6"/>
    <w:rsid w:val="00FA311F"/>
    <w:rsid w:val="00FA3507"/>
    <w:rsid w:val="00FB067F"/>
    <w:rsid w:val="00FB1277"/>
    <w:rsid w:val="00FB1311"/>
    <w:rsid w:val="00FB21AB"/>
    <w:rsid w:val="00FB42D4"/>
    <w:rsid w:val="00FB5FF1"/>
    <w:rsid w:val="00FB6F32"/>
    <w:rsid w:val="00FB708C"/>
    <w:rsid w:val="00FC2079"/>
    <w:rsid w:val="00FD10C6"/>
    <w:rsid w:val="00FD1CB5"/>
    <w:rsid w:val="00FD26CA"/>
    <w:rsid w:val="00FD330A"/>
    <w:rsid w:val="00FD5BC4"/>
    <w:rsid w:val="00FD66FD"/>
    <w:rsid w:val="00FD7F60"/>
    <w:rsid w:val="00FE0EC2"/>
    <w:rsid w:val="00FE1419"/>
    <w:rsid w:val="00FE2726"/>
    <w:rsid w:val="00FE3E3B"/>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link w:val="CommentTextChar"/>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paragraph" w:styleId="NormalWeb">
    <w:name w:val="Normal (Web)"/>
    <w:basedOn w:val="Normal"/>
    <w:uiPriority w:val="99"/>
    <w:unhideWhenUsed/>
    <w:rsid w:val="00745471"/>
    <w:pPr>
      <w:spacing w:before="100" w:beforeAutospacing="1" w:after="100" w:afterAutospacing="1"/>
    </w:pPr>
    <w:rPr>
      <w:sz w:val="24"/>
      <w:szCs w:val="24"/>
      <w:lang w:eastAsia="zh-CN"/>
    </w:rPr>
  </w:style>
  <w:style w:type="character" w:customStyle="1" w:styleId="CommentTextChar">
    <w:name w:val="Comment Text Char"/>
    <w:basedOn w:val="DefaultParagraphFont"/>
    <w:link w:val="CommentText"/>
    <w:semiHidden/>
    <w:rsid w:val="00775728"/>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64855177">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924439">
      <w:bodyDiv w:val="1"/>
      <w:marLeft w:val="0"/>
      <w:marRight w:val="0"/>
      <w:marTop w:val="0"/>
      <w:marBottom w:val="0"/>
      <w:divBdr>
        <w:top w:val="none" w:sz="0" w:space="0" w:color="auto"/>
        <w:left w:val="none" w:sz="0" w:space="0" w:color="auto"/>
        <w:bottom w:val="none" w:sz="0" w:space="0" w:color="auto"/>
        <w:right w:val="none" w:sz="0" w:space="0" w:color="auto"/>
      </w:divBdr>
      <w:divsChild>
        <w:div w:id="1547178090">
          <w:marLeft w:val="1166"/>
          <w:marRight w:val="0"/>
          <w:marTop w:val="134"/>
          <w:marBottom w:val="0"/>
          <w:divBdr>
            <w:top w:val="none" w:sz="0" w:space="0" w:color="auto"/>
            <w:left w:val="none" w:sz="0" w:space="0" w:color="auto"/>
            <w:bottom w:val="none" w:sz="0" w:space="0" w:color="auto"/>
            <w:right w:val="none" w:sz="0" w:space="0" w:color="auto"/>
          </w:divBdr>
        </w:div>
        <w:div w:id="1071001679">
          <w:marLeft w:val="1800"/>
          <w:marRight w:val="0"/>
          <w:marTop w:val="115"/>
          <w:marBottom w:val="0"/>
          <w:divBdr>
            <w:top w:val="none" w:sz="0" w:space="0" w:color="auto"/>
            <w:left w:val="none" w:sz="0" w:space="0" w:color="auto"/>
            <w:bottom w:val="none" w:sz="0" w:space="0" w:color="auto"/>
            <w:right w:val="none" w:sz="0" w:space="0" w:color="auto"/>
          </w:divBdr>
        </w:div>
        <w:div w:id="1364206466">
          <w:marLeft w:val="1800"/>
          <w:marRight w:val="0"/>
          <w:marTop w:val="115"/>
          <w:marBottom w:val="0"/>
          <w:divBdr>
            <w:top w:val="none" w:sz="0" w:space="0" w:color="auto"/>
            <w:left w:val="none" w:sz="0" w:space="0" w:color="auto"/>
            <w:bottom w:val="none" w:sz="0" w:space="0" w:color="auto"/>
            <w:right w:val="none" w:sz="0" w:space="0" w:color="auto"/>
          </w:divBdr>
        </w:div>
        <w:div w:id="1285963648">
          <w:marLeft w:val="1166"/>
          <w:marRight w:val="0"/>
          <w:marTop w:val="134"/>
          <w:marBottom w:val="0"/>
          <w:divBdr>
            <w:top w:val="none" w:sz="0" w:space="0" w:color="auto"/>
            <w:left w:val="none" w:sz="0" w:space="0" w:color="auto"/>
            <w:bottom w:val="none" w:sz="0" w:space="0" w:color="auto"/>
            <w:right w:val="none" w:sz="0" w:space="0" w:color="auto"/>
          </w:divBdr>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24689257">
      <w:bodyDiv w:val="1"/>
      <w:marLeft w:val="0"/>
      <w:marRight w:val="0"/>
      <w:marTop w:val="0"/>
      <w:marBottom w:val="0"/>
      <w:divBdr>
        <w:top w:val="none" w:sz="0" w:space="0" w:color="auto"/>
        <w:left w:val="none" w:sz="0" w:space="0" w:color="auto"/>
        <w:bottom w:val="none" w:sz="0" w:space="0" w:color="auto"/>
        <w:right w:val="none" w:sz="0" w:space="0" w:color="auto"/>
      </w:divBdr>
      <w:divsChild>
        <w:div w:id="1541086016">
          <w:marLeft w:val="1166"/>
          <w:marRight w:val="0"/>
          <w:marTop w:val="134"/>
          <w:marBottom w:val="0"/>
          <w:divBdr>
            <w:top w:val="none" w:sz="0" w:space="0" w:color="auto"/>
            <w:left w:val="none" w:sz="0" w:space="0" w:color="auto"/>
            <w:bottom w:val="none" w:sz="0" w:space="0" w:color="auto"/>
            <w:right w:val="none" w:sz="0" w:space="0" w:color="auto"/>
          </w:divBdr>
        </w:div>
        <w:div w:id="2051998135">
          <w:marLeft w:val="1800"/>
          <w:marRight w:val="0"/>
          <w:marTop w:val="115"/>
          <w:marBottom w:val="0"/>
          <w:divBdr>
            <w:top w:val="none" w:sz="0" w:space="0" w:color="auto"/>
            <w:left w:val="none" w:sz="0" w:space="0" w:color="auto"/>
            <w:bottom w:val="none" w:sz="0" w:space="0" w:color="auto"/>
            <w:right w:val="none" w:sz="0" w:space="0" w:color="auto"/>
          </w:divBdr>
        </w:div>
        <w:div w:id="1192114109">
          <w:marLeft w:val="1800"/>
          <w:marRight w:val="0"/>
          <w:marTop w:val="115"/>
          <w:marBottom w:val="0"/>
          <w:divBdr>
            <w:top w:val="none" w:sz="0" w:space="0" w:color="auto"/>
            <w:left w:val="none" w:sz="0" w:space="0" w:color="auto"/>
            <w:bottom w:val="none" w:sz="0" w:space="0" w:color="auto"/>
            <w:right w:val="none" w:sz="0" w:space="0" w:color="auto"/>
          </w:divBdr>
        </w:div>
        <w:div w:id="1709719936">
          <w:marLeft w:val="1166"/>
          <w:marRight w:val="0"/>
          <w:marTop w:val="134"/>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3722873">
      <w:bodyDiv w:val="1"/>
      <w:marLeft w:val="0"/>
      <w:marRight w:val="0"/>
      <w:marTop w:val="0"/>
      <w:marBottom w:val="0"/>
      <w:divBdr>
        <w:top w:val="none" w:sz="0" w:space="0" w:color="auto"/>
        <w:left w:val="none" w:sz="0" w:space="0" w:color="auto"/>
        <w:bottom w:val="none" w:sz="0" w:space="0" w:color="auto"/>
        <w:right w:val="none" w:sz="0" w:space="0" w:color="auto"/>
      </w:divBdr>
      <w:divsChild>
        <w:div w:id="958606587">
          <w:marLeft w:val="1166"/>
          <w:marRight w:val="0"/>
          <w:marTop w:val="134"/>
          <w:marBottom w:val="0"/>
          <w:divBdr>
            <w:top w:val="none" w:sz="0" w:space="0" w:color="auto"/>
            <w:left w:val="none" w:sz="0" w:space="0" w:color="auto"/>
            <w:bottom w:val="none" w:sz="0" w:space="0" w:color="auto"/>
            <w:right w:val="none" w:sz="0" w:space="0" w:color="auto"/>
          </w:divBdr>
        </w:div>
        <w:div w:id="974991791">
          <w:marLeft w:val="1800"/>
          <w:marRight w:val="0"/>
          <w:marTop w:val="115"/>
          <w:marBottom w:val="0"/>
          <w:divBdr>
            <w:top w:val="none" w:sz="0" w:space="0" w:color="auto"/>
            <w:left w:val="none" w:sz="0" w:space="0" w:color="auto"/>
            <w:bottom w:val="none" w:sz="0" w:space="0" w:color="auto"/>
            <w:right w:val="none" w:sz="0" w:space="0" w:color="auto"/>
          </w:divBdr>
        </w:div>
        <w:div w:id="246159194">
          <w:marLeft w:val="1800"/>
          <w:marRight w:val="0"/>
          <w:marTop w:val="115"/>
          <w:marBottom w:val="0"/>
          <w:divBdr>
            <w:top w:val="none" w:sz="0" w:space="0" w:color="auto"/>
            <w:left w:val="none" w:sz="0" w:space="0" w:color="auto"/>
            <w:bottom w:val="none" w:sz="0" w:space="0" w:color="auto"/>
            <w:right w:val="none" w:sz="0" w:space="0" w:color="auto"/>
          </w:divBdr>
        </w:div>
        <w:div w:id="1899780258">
          <w:marLeft w:val="1166"/>
          <w:marRight w:val="0"/>
          <w:marTop w:val="134"/>
          <w:marBottom w:val="0"/>
          <w:divBdr>
            <w:top w:val="none" w:sz="0" w:space="0" w:color="auto"/>
            <w:left w:val="none" w:sz="0" w:space="0" w:color="auto"/>
            <w:bottom w:val="none" w:sz="0" w:space="0" w:color="auto"/>
            <w:right w:val="none" w:sz="0" w:space="0" w:color="auto"/>
          </w:divBdr>
        </w:div>
      </w:divsChild>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95321162">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F88ACE-2567-439B-8F4B-A94748B38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8</cp:revision>
  <cp:lastPrinted>2001-04-23T11:30:00Z</cp:lastPrinted>
  <dcterms:created xsi:type="dcterms:W3CDTF">2016-07-07T15:22:00Z</dcterms:created>
  <dcterms:modified xsi:type="dcterms:W3CDTF">2016-08-11T17:42:00Z</dcterms:modified>
</cp:coreProperties>
</file>