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23" w:rsidRPr="00E00A26" w:rsidRDefault="009C29A1" w:rsidP="000F7123">
      <w:pPr>
        <w:tabs>
          <w:tab w:val="right" w:pos="9781"/>
          <w:tab w:val="right" w:pos="13323"/>
        </w:tabs>
        <w:rPr>
          <w:rFonts w:ascii="Arial" w:hAnsi="Arial" w:cs="Arial"/>
          <w:sz w:val="28"/>
        </w:rPr>
      </w:pPr>
      <w:r w:rsidRPr="009C29A1">
        <w:rPr>
          <w:rFonts w:ascii="Arial" w:hAnsi="Arial" w:cs="Arial"/>
          <w:sz w:val="28"/>
        </w:rPr>
        <w:t>3GPP TSG-RAN WG4 Meeting #</w:t>
      </w:r>
      <w:r w:rsidR="00817A6B">
        <w:rPr>
          <w:rFonts w:ascii="Arial" w:hAnsi="Arial" w:cs="Arial"/>
          <w:sz w:val="28"/>
        </w:rPr>
        <w:t>80</w:t>
      </w:r>
      <w:r w:rsidR="000F7123" w:rsidRPr="00E00A26">
        <w:rPr>
          <w:rFonts w:ascii="Arial" w:hAnsi="Arial" w:cs="Arial"/>
          <w:sz w:val="28"/>
        </w:rPr>
        <w:tab/>
      </w:r>
      <w:r w:rsidR="00A52055" w:rsidRPr="00A52055">
        <w:rPr>
          <w:rFonts w:ascii="Arial" w:hAnsi="Arial" w:cs="Arial"/>
          <w:sz w:val="28"/>
        </w:rPr>
        <w:t>R4-</w:t>
      </w:r>
      <w:r w:rsidR="00817A6B">
        <w:rPr>
          <w:rFonts w:ascii="Arial" w:hAnsi="Arial" w:cs="Arial"/>
          <w:sz w:val="28"/>
        </w:rPr>
        <w:t>16</w:t>
      </w:r>
      <w:r w:rsidR="00420D0B">
        <w:rPr>
          <w:rFonts w:ascii="Arial" w:hAnsi="Arial" w:cs="Arial"/>
          <w:sz w:val="28"/>
        </w:rPr>
        <w:t>5169</w:t>
      </w:r>
    </w:p>
    <w:p w:rsidR="000F7123" w:rsidRPr="00E00A26" w:rsidRDefault="00817A6B" w:rsidP="000F7123">
      <w:pPr>
        <w:tabs>
          <w:tab w:val="center" w:pos="4153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Gothenburg</w:t>
      </w:r>
      <w:r w:rsidR="009C29A1" w:rsidRPr="009C29A1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Sweden</w:t>
      </w:r>
      <w:r w:rsidR="009C29A1" w:rsidRPr="009C29A1">
        <w:rPr>
          <w:rFonts w:ascii="Arial" w:hAnsi="Arial" w:cs="Arial"/>
          <w:sz w:val="28"/>
          <w:szCs w:val="28"/>
        </w:rPr>
        <w:t>, 2</w:t>
      </w:r>
      <w:r>
        <w:rPr>
          <w:rFonts w:ascii="Arial" w:hAnsi="Arial" w:cs="Arial"/>
          <w:sz w:val="28"/>
          <w:szCs w:val="28"/>
        </w:rPr>
        <w:t>2</w:t>
      </w:r>
      <w:r w:rsidR="009C29A1" w:rsidRPr="009C29A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–</w:t>
      </w:r>
      <w:r w:rsidR="009C29A1" w:rsidRPr="009C29A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26 August</w:t>
      </w:r>
      <w:r w:rsidR="009C29A1" w:rsidRPr="009C29A1">
        <w:rPr>
          <w:rFonts w:ascii="Arial" w:hAnsi="Arial" w:cs="Arial"/>
          <w:sz w:val="28"/>
          <w:szCs w:val="28"/>
        </w:rPr>
        <w:t xml:space="preserve"> </w:t>
      </w:r>
      <w:r w:rsidR="000F7123" w:rsidRPr="005361CF">
        <w:rPr>
          <w:rFonts w:ascii="Arial" w:hAnsi="Arial" w:cs="Arial"/>
          <w:sz w:val="28"/>
          <w:szCs w:val="28"/>
        </w:rPr>
        <w:t>2016</w:t>
      </w:r>
    </w:p>
    <w:p w:rsidR="000F7123" w:rsidRPr="0004014D" w:rsidRDefault="000F7123" w:rsidP="000F7123">
      <w:pPr>
        <w:tabs>
          <w:tab w:val="left" w:pos="1985"/>
        </w:tabs>
        <w:rPr>
          <w:rFonts w:ascii="Arial" w:hAnsi="Arial"/>
          <w:b/>
        </w:rPr>
      </w:pPr>
    </w:p>
    <w:p w:rsidR="000F7123" w:rsidRPr="0004014D" w:rsidRDefault="000F7123" w:rsidP="000F7123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002F80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817A6B">
        <w:rPr>
          <w:rFonts w:ascii="Arial" w:hAnsi="Arial"/>
          <w:b/>
        </w:rPr>
        <w:t>1</w:t>
      </w:r>
      <w:r w:rsidR="00002F80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002F80">
        <w:rPr>
          <w:rFonts w:ascii="Arial" w:hAnsi="Arial"/>
          <w:b/>
        </w:rPr>
        <w:t>3</w:t>
      </w:r>
    </w:p>
    <w:p w:rsidR="0006701B" w:rsidRPr="00D3089E" w:rsidRDefault="0006701B" w:rsidP="0006701B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90186B">
        <w:rPr>
          <w:rFonts w:ascii="Arial" w:hAnsi="Arial"/>
          <w:b/>
        </w:rPr>
        <w:t>Nokia</w:t>
      </w:r>
      <w:bookmarkEnd w:id="1"/>
      <w:bookmarkEnd w:id="2"/>
      <w:r w:rsidR="00D82300">
        <w:rPr>
          <w:rFonts w:ascii="Arial" w:hAnsi="Arial"/>
          <w:b/>
        </w:rPr>
        <w:t xml:space="preserve">, </w:t>
      </w:r>
      <w:r w:rsidR="00D82300" w:rsidRPr="00D82300">
        <w:rPr>
          <w:rFonts w:ascii="Arial" w:hAnsi="Arial"/>
          <w:b/>
          <w:lang w:val="en-US"/>
        </w:rPr>
        <w:t>Alcatel-Lucent Shanghai Bell</w:t>
      </w:r>
    </w:p>
    <w:p w:rsidR="00DE7636" w:rsidRPr="00C83735" w:rsidRDefault="00DE7636" w:rsidP="00D0029D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FA7C1A" w:rsidRPr="00FA7C1A">
        <w:rPr>
          <w:rFonts w:ascii="Arial" w:hAnsi="Arial"/>
          <w:b/>
        </w:rPr>
        <w:t>NB-</w:t>
      </w:r>
      <w:proofErr w:type="spellStart"/>
      <w:r w:rsidR="00FA7C1A" w:rsidRPr="00FA7C1A">
        <w:rPr>
          <w:rFonts w:ascii="Arial" w:hAnsi="Arial"/>
          <w:b/>
        </w:rPr>
        <w:t>IoT</w:t>
      </w:r>
      <w:proofErr w:type="spellEnd"/>
      <w:r w:rsidR="00FA7C1A" w:rsidRPr="00FA7C1A">
        <w:rPr>
          <w:rFonts w:ascii="Arial" w:hAnsi="Arial"/>
          <w:b/>
        </w:rPr>
        <w:t xml:space="preserve"> guard-band operation </w:t>
      </w:r>
      <w:proofErr w:type="gramStart"/>
      <w:r w:rsidR="00FA7C1A" w:rsidRPr="00FA7C1A">
        <w:rPr>
          <w:rFonts w:ascii="Arial" w:hAnsi="Arial"/>
          <w:b/>
        </w:rPr>
        <w:t xml:space="preserve">with 5 MHz </w:t>
      </w:r>
      <w:r w:rsidR="00FA7C1A">
        <w:rPr>
          <w:rFonts w:ascii="Arial" w:hAnsi="Arial"/>
          <w:b/>
        </w:rPr>
        <w:t>E-UTRA channel bandwidth</w:t>
      </w:r>
      <w:proofErr w:type="gramEnd"/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FA7C1A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6701B" w:rsidRDefault="0006701B" w:rsidP="0006701B">
      <w:pPr>
        <w:pStyle w:val="BodyText"/>
      </w:pPr>
      <w:r>
        <w:t xml:space="preserve">The revised WI proposal </w:t>
      </w:r>
      <w:r w:rsidR="00666FC2">
        <w:t>to</w:t>
      </w:r>
      <w:r>
        <w:t xml:space="preserve"> support </w:t>
      </w:r>
      <w:r w:rsidR="00666FC2">
        <w:t>Narrowband Internet of Things (</w:t>
      </w:r>
      <w:r w:rsidR="00360B66">
        <w:t>NB-</w:t>
      </w:r>
      <w:proofErr w:type="spellStart"/>
      <w:r w:rsidR="00360B66">
        <w:t>IoT</w:t>
      </w:r>
      <w:proofErr w:type="spellEnd"/>
      <w:r w:rsidR="00666FC2">
        <w:t xml:space="preserve">) </w:t>
      </w:r>
      <w:r>
        <w:t xml:space="preserve">was approved </w:t>
      </w:r>
      <w:r w:rsidR="008956F0">
        <w:t>at</w:t>
      </w:r>
      <w:r>
        <w:t xml:space="preserve"> RAN#70 [</w:t>
      </w:r>
      <w:r w:rsidRPr="00401D2D">
        <w:t>1</w:t>
      </w:r>
      <w:r>
        <w:t xml:space="preserve">]. One objective of the WI is to specify </w:t>
      </w:r>
      <w:r w:rsidRPr="0004780E">
        <w:t xml:space="preserve">the </w:t>
      </w:r>
      <w:r w:rsidR="00C71A3F" w:rsidRPr="009D37D7">
        <w:t>core requi</w:t>
      </w:r>
      <w:r w:rsidR="00C71A3F">
        <w:t xml:space="preserve">rements for </w:t>
      </w:r>
      <w:r w:rsidR="00666FC2" w:rsidRPr="009D37D7">
        <w:t xml:space="preserve">Base Station </w:t>
      </w:r>
      <w:r w:rsidR="00666FC2">
        <w:t xml:space="preserve">(BS) </w:t>
      </w:r>
      <w:r w:rsidR="00666FC2" w:rsidRPr="009D37D7">
        <w:t>radio transmission and reception</w:t>
      </w:r>
      <w:r w:rsidRPr="0004780E">
        <w:t xml:space="preserve"> for </w:t>
      </w:r>
      <w:r w:rsidR="00360B66">
        <w:t>NB-</w:t>
      </w:r>
      <w:proofErr w:type="spellStart"/>
      <w:r w:rsidR="00360B66">
        <w:t>IoT</w:t>
      </w:r>
      <w:proofErr w:type="spellEnd"/>
      <w:r>
        <w:t>.</w:t>
      </w:r>
    </w:p>
    <w:p w:rsidR="00524C65" w:rsidRDefault="00C71A3F" w:rsidP="0006701B">
      <w:pPr>
        <w:pStyle w:val="BodyText"/>
        <w:rPr>
          <w:noProof/>
          <w:color w:val="000000"/>
        </w:rPr>
      </w:pPr>
      <w:r>
        <w:rPr>
          <w:noProof/>
          <w:color w:val="000000"/>
        </w:rPr>
        <w:t xml:space="preserve">The NB-IoT BS core requirements were completed in RAN4#79. </w:t>
      </w:r>
      <w:r w:rsidR="00FA7C1A">
        <w:rPr>
          <w:noProof/>
          <w:color w:val="000000"/>
        </w:rPr>
        <w:t xml:space="preserve">It was discussed in </w:t>
      </w:r>
      <w:r w:rsidR="00524C65">
        <w:rPr>
          <w:noProof/>
          <w:color w:val="000000"/>
        </w:rPr>
        <w:t xml:space="preserve">RAN4 that </w:t>
      </w:r>
      <w:r w:rsidR="00524C65" w:rsidRPr="00524C65">
        <w:rPr>
          <w:noProof/>
          <w:color w:val="000000"/>
        </w:rPr>
        <w:t xml:space="preserve">NB-IoT guard-band operation with </w:t>
      </w:r>
      <w:r w:rsidR="00524C65">
        <w:rPr>
          <w:noProof/>
          <w:color w:val="000000"/>
        </w:rPr>
        <w:t xml:space="preserve">≤ </w:t>
      </w:r>
      <w:r w:rsidR="00524C65" w:rsidRPr="00524C65">
        <w:rPr>
          <w:noProof/>
          <w:color w:val="000000"/>
        </w:rPr>
        <w:t xml:space="preserve">5 MHz E-UTRA channel bandwidth </w:t>
      </w:r>
      <w:r w:rsidR="00524C65">
        <w:rPr>
          <w:noProof/>
          <w:color w:val="000000"/>
        </w:rPr>
        <w:t>would be challenging [2-4], and i</w:t>
      </w:r>
      <w:r w:rsidR="00817A6B">
        <w:rPr>
          <w:noProof/>
          <w:color w:val="000000"/>
        </w:rPr>
        <w:t xml:space="preserve">t was </w:t>
      </w:r>
      <w:r w:rsidR="00524C65">
        <w:rPr>
          <w:noProof/>
          <w:color w:val="000000"/>
        </w:rPr>
        <w:t>agreed [5] that ‘</w:t>
      </w:r>
      <w:r w:rsidR="00524C65">
        <w:rPr>
          <w:rFonts w:hint="eastAsia"/>
          <w:lang w:eastAsia="ja-JP"/>
        </w:rPr>
        <w:t xml:space="preserve">For guard-band operation mode with 5 MHz CBW, </w:t>
      </w:r>
      <w:r w:rsidR="00524C65">
        <w:rPr>
          <w:lang w:eastAsia="ja-JP"/>
        </w:rPr>
        <w:t xml:space="preserve">in Release 13 it is decided </w:t>
      </w:r>
      <w:r w:rsidR="00524C65">
        <w:rPr>
          <w:rFonts w:hint="eastAsia"/>
          <w:lang w:eastAsia="ja-JP"/>
        </w:rPr>
        <w:t>manufacturer can declare any power boosting level which BS can perform</w:t>
      </w:r>
      <w:r w:rsidR="00524C65">
        <w:rPr>
          <w:lang w:eastAsia="ja-JP"/>
        </w:rPr>
        <w:t>, while in Release 14 specific boosting level may be specified</w:t>
      </w:r>
      <w:r w:rsidR="00524C65">
        <w:rPr>
          <w:rFonts w:hint="eastAsia"/>
          <w:lang w:eastAsia="ja-JP"/>
        </w:rPr>
        <w:t>.</w:t>
      </w:r>
      <w:r w:rsidR="00524C65">
        <w:rPr>
          <w:lang w:eastAsia="ja-JP"/>
        </w:rPr>
        <w:t xml:space="preserve"> </w:t>
      </w:r>
      <w:r w:rsidR="00524C65">
        <w:rPr>
          <w:rFonts w:hint="eastAsia"/>
          <w:lang w:eastAsia="ja-JP"/>
        </w:rPr>
        <w:t>Guard-band operation mode with 1.4/3 MHz CBW is FFS</w:t>
      </w:r>
      <w:r w:rsidR="00524C65">
        <w:rPr>
          <w:lang w:eastAsia="ja-JP"/>
        </w:rPr>
        <w:t>.</w:t>
      </w:r>
      <w:r w:rsidR="00524C65">
        <w:rPr>
          <w:noProof/>
          <w:color w:val="000000"/>
        </w:rPr>
        <w:t>’</w:t>
      </w:r>
    </w:p>
    <w:p w:rsidR="0006701B" w:rsidRPr="00E11E48" w:rsidRDefault="00524C65" w:rsidP="0006701B">
      <w:pPr>
        <w:pStyle w:val="BodyText"/>
      </w:pPr>
      <w:r>
        <w:rPr>
          <w:noProof/>
          <w:color w:val="000000"/>
        </w:rPr>
        <w:t>As power boosting is required to enhance the NB-IoT coverage, a smaller or zero (or even negative) power boosting level may</w:t>
      </w:r>
      <w:r w:rsidR="001504A5">
        <w:rPr>
          <w:noProof/>
          <w:color w:val="000000"/>
        </w:rPr>
        <w:t xml:space="preserve"> negatively </w:t>
      </w:r>
      <w:r>
        <w:rPr>
          <w:noProof/>
          <w:color w:val="000000"/>
        </w:rPr>
        <w:t xml:space="preserve"> impact the practical network deployment of NB-IoT.</w:t>
      </w:r>
      <w:r w:rsidR="00C71A3F">
        <w:rPr>
          <w:noProof/>
          <w:color w:val="000000"/>
        </w:rPr>
        <w:t xml:space="preserve"> </w:t>
      </w:r>
      <w:r w:rsidR="0006701B">
        <w:t>In</w:t>
      </w:r>
      <w:r w:rsidR="00EC3743">
        <w:t xml:space="preserve"> </w:t>
      </w:r>
      <w:r w:rsidR="0006701B">
        <w:t xml:space="preserve">this paper, </w:t>
      </w:r>
      <w:r w:rsidR="00666FC2">
        <w:t>we</w:t>
      </w:r>
      <w:r w:rsidR="00666FC2" w:rsidRPr="00992922">
        <w:t xml:space="preserve"> </w:t>
      </w:r>
      <w:r>
        <w:t xml:space="preserve">discuss other alternatives to allow </w:t>
      </w:r>
      <w:r w:rsidRPr="00524C65">
        <w:rPr>
          <w:noProof/>
          <w:color w:val="000000"/>
        </w:rPr>
        <w:t>NB-IoT guard-band operation with 5 MHz E-UTRA channel bandwidth</w:t>
      </w:r>
      <w:r>
        <w:rPr>
          <w:noProof/>
          <w:color w:val="000000"/>
        </w:rPr>
        <w:t xml:space="preserve">, instead of </w:t>
      </w:r>
      <w:r w:rsidR="00777E27">
        <w:rPr>
          <w:noProof/>
          <w:color w:val="000000"/>
        </w:rPr>
        <w:t>us</w:t>
      </w:r>
      <w:r>
        <w:rPr>
          <w:noProof/>
          <w:color w:val="000000"/>
        </w:rPr>
        <w:t xml:space="preserve">ing a </w:t>
      </w:r>
      <w:r w:rsidR="00777E27">
        <w:rPr>
          <w:noProof/>
          <w:color w:val="000000"/>
        </w:rPr>
        <w:t>manufacturer declared level of power boosting</w:t>
      </w:r>
      <w:r w:rsidR="00BC493C">
        <w:t>.</w:t>
      </w:r>
    </w:p>
    <w:p w:rsidR="00D0029D" w:rsidRPr="00BE7A23" w:rsidRDefault="00D0029D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147B0F" w:rsidRPr="00147B0F" w:rsidRDefault="00147B0F" w:rsidP="00147B0F">
      <w:pPr>
        <w:pStyle w:val="BodyText"/>
      </w:pPr>
      <w:bookmarkStart w:id="5" w:name="_Toc306263746"/>
      <w:r w:rsidRPr="00147B0F">
        <w:t>The restrictions for guard band NB-</w:t>
      </w:r>
      <w:proofErr w:type="spellStart"/>
      <w:r w:rsidRPr="00147B0F">
        <w:t>IoT’s</w:t>
      </w:r>
      <w:proofErr w:type="spellEnd"/>
      <w:r w:rsidRPr="00147B0F">
        <w:t xml:space="preserve"> </w:t>
      </w:r>
      <w:r w:rsidR="00FE458E">
        <w:t xml:space="preserve">filter </w:t>
      </w:r>
      <w:r w:rsidRPr="00147B0F">
        <w:t>pass</w:t>
      </w:r>
      <w:r w:rsidR="00FE458E">
        <w:t>-</w:t>
      </w:r>
      <w:r w:rsidRPr="00147B0F">
        <w:t xml:space="preserve">band extension are no serious problem </w:t>
      </w:r>
      <w:r>
        <w:t xml:space="preserve">with 10, 15 or 20 MHz </w:t>
      </w:r>
      <w:r w:rsidRPr="00147B0F">
        <w:t xml:space="preserve">E-UTRA channel bandwidth. </w:t>
      </w:r>
      <w:r>
        <w:t>But o</w:t>
      </w:r>
      <w:r w:rsidRPr="00147B0F">
        <w:t xml:space="preserve">ther </w:t>
      </w:r>
      <w:r w:rsidR="00FE458E" w:rsidRPr="00147B0F">
        <w:t>E-UTRA</w:t>
      </w:r>
      <w:r w:rsidRPr="00147B0F">
        <w:t xml:space="preserve"> options with lower </w:t>
      </w:r>
      <w:r w:rsidR="00FE458E">
        <w:t xml:space="preserve">channel </w:t>
      </w:r>
      <w:r w:rsidRPr="00147B0F">
        <w:t>bandwidth have too little room to host one NB-</w:t>
      </w:r>
      <w:proofErr w:type="spellStart"/>
      <w:r w:rsidRPr="00147B0F">
        <w:t>IoT</w:t>
      </w:r>
      <w:proofErr w:type="spellEnd"/>
      <w:r w:rsidRPr="00147B0F">
        <w:t xml:space="preserve"> </w:t>
      </w:r>
      <w:r w:rsidR="00FE458E">
        <w:t xml:space="preserve">channel </w:t>
      </w:r>
      <w:r w:rsidRPr="00147B0F">
        <w:t xml:space="preserve">inside its guard band. For instance, nominal </w:t>
      </w:r>
      <w:r w:rsidR="00FE458E">
        <w:t xml:space="preserve">1.4 </w:t>
      </w:r>
      <w:r w:rsidRPr="00147B0F">
        <w:t xml:space="preserve">and 3 </w:t>
      </w:r>
      <w:r w:rsidR="00FE458E">
        <w:t xml:space="preserve">MHz E-UTRA options </w:t>
      </w:r>
      <w:r w:rsidRPr="00147B0F">
        <w:t xml:space="preserve">only have, respectively, 160 kHz and 150 kHz guard-band at each side of the </w:t>
      </w:r>
      <w:r w:rsidRPr="00147B0F">
        <w:rPr>
          <w:lang w:val="en-US"/>
        </w:rPr>
        <w:t>Transmission Bandwidth Configuration, thus won’t have sufficient guard-band to host the 180 kHz NB-</w:t>
      </w:r>
      <w:proofErr w:type="spellStart"/>
      <w:r w:rsidRPr="00147B0F">
        <w:rPr>
          <w:lang w:val="en-US"/>
        </w:rPr>
        <w:t>IoT</w:t>
      </w:r>
      <w:proofErr w:type="spellEnd"/>
      <w:r w:rsidRPr="00147B0F">
        <w:rPr>
          <w:lang w:val="en-US"/>
        </w:rPr>
        <w:t xml:space="preserve"> </w:t>
      </w:r>
      <w:r w:rsidR="001E4916">
        <w:rPr>
          <w:lang w:val="en-US"/>
        </w:rPr>
        <w:t>carrier</w:t>
      </w:r>
      <w:r w:rsidRPr="00147B0F">
        <w:rPr>
          <w:lang w:val="en-US"/>
        </w:rPr>
        <w:t>.</w:t>
      </w:r>
    </w:p>
    <w:p w:rsidR="00147B0F" w:rsidRPr="00147B0F" w:rsidRDefault="00124CBA" w:rsidP="00147B0F">
      <w:pPr>
        <w:pStyle w:val="BodyText"/>
        <w:rPr>
          <w:lang w:val="en-US"/>
        </w:rPr>
      </w:pPr>
      <w:r>
        <w:t xml:space="preserve">Figure 1 </w:t>
      </w:r>
      <w:r w:rsidR="00147B0F" w:rsidRPr="00147B0F">
        <w:t xml:space="preserve">illustrates the situation for </w:t>
      </w:r>
      <w:r w:rsidR="001E4916">
        <w:t xml:space="preserve">the </w:t>
      </w:r>
      <w:r w:rsidR="00147B0F" w:rsidRPr="00147B0F">
        <w:t>5</w:t>
      </w:r>
      <w:r w:rsidR="00FE458E">
        <w:t xml:space="preserve"> MHz E-UTRA </w:t>
      </w:r>
      <w:r>
        <w:t xml:space="preserve">DL </w:t>
      </w:r>
      <w:r w:rsidR="00FE458E">
        <w:t>option</w:t>
      </w:r>
      <w:r w:rsidR="00147B0F" w:rsidRPr="00147B0F">
        <w:t>.</w:t>
      </w:r>
      <w:r w:rsidR="00147B0F" w:rsidRPr="00147B0F">
        <w:rPr>
          <w:lang w:val="en-US"/>
        </w:rPr>
        <w:t xml:space="preserve"> The outermost </w:t>
      </w:r>
      <w:r w:rsidR="00FE458E">
        <w:t xml:space="preserve">E-UTRA </w:t>
      </w:r>
      <w:r w:rsidR="00147B0F" w:rsidRPr="00147B0F">
        <w:rPr>
          <w:lang w:val="en-US"/>
        </w:rPr>
        <w:t xml:space="preserve">subcarrier is centered at 2250 kHz off the </w:t>
      </w:r>
      <w:r w:rsidR="00FE458E">
        <w:t>E-UTRA</w:t>
      </w:r>
      <w:r w:rsidR="00147B0F" w:rsidRPr="00147B0F">
        <w:rPr>
          <w:lang w:val="en-US"/>
        </w:rPr>
        <w:t xml:space="preserve"> center frequency. In order to be aligned with the 100 kHz channel raster (-7.5 kHz offset is tolerated), NB-</w:t>
      </w:r>
      <w:proofErr w:type="spellStart"/>
      <w:r w:rsidR="00147B0F" w:rsidRPr="00147B0F">
        <w:rPr>
          <w:lang w:val="en-US"/>
        </w:rPr>
        <w:t>IoT</w:t>
      </w:r>
      <w:proofErr w:type="spellEnd"/>
      <w:r w:rsidR="00147B0F" w:rsidRPr="00147B0F">
        <w:rPr>
          <w:lang w:val="en-US"/>
        </w:rPr>
        <w:t xml:space="preserve"> is centered at 2392.5 kHz from the </w:t>
      </w:r>
      <w:r w:rsidR="00FE458E">
        <w:t>E-UTRA</w:t>
      </w:r>
      <w:r w:rsidR="00147B0F" w:rsidRPr="00147B0F">
        <w:rPr>
          <w:lang w:val="en-US"/>
        </w:rPr>
        <w:t xml:space="preserve"> center. The furthest distant </w:t>
      </w:r>
      <w:r w:rsidR="00FE458E" w:rsidRPr="00147B0F">
        <w:rPr>
          <w:lang w:val="en-US"/>
        </w:rPr>
        <w:t xml:space="preserve">15 kHz </w:t>
      </w:r>
      <w:r w:rsidR="00147B0F" w:rsidRPr="00147B0F">
        <w:rPr>
          <w:lang w:val="en-US"/>
        </w:rPr>
        <w:t>NB-</w:t>
      </w:r>
      <w:proofErr w:type="spellStart"/>
      <w:r w:rsidR="00147B0F" w:rsidRPr="00147B0F">
        <w:rPr>
          <w:lang w:val="en-US"/>
        </w:rPr>
        <w:t>IoT</w:t>
      </w:r>
      <w:proofErr w:type="spellEnd"/>
      <w:r w:rsidR="00147B0F" w:rsidRPr="00147B0F">
        <w:rPr>
          <w:lang w:val="en-US"/>
        </w:rPr>
        <w:t xml:space="preserve"> </w:t>
      </w:r>
      <w:r w:rsidR="00FE458E">
        <w:rPr>
          <w:lang w:val="en-US"/>
        </w:rPr>
        <w:t>tone</w:t>
      </w:r>
      <w:r w:rsidR="00147B0F" w:rsidRPr="00147B0F">
        <w:rPr>
          <w:lang w:val="en-US"/>
        </w:rPr>
        <w:t xml:space="preserve"> is 2475 kHz off the </w:t>
      </w:r>
      <w:r w:rsidR="00FE458E">
        <w:t>E-UTRA</w:t>
      </w:r>
      <w:r w:rsidR="00147B0F" w:rsidRPr="00147B0F">
        <w:rPr>
          <w:lang w:val="en-US"/>
        </w:rPr>
        <w:t xml:space="preserve"> center. Thus, the upper pass band edge is </w:t>
      </w:r>
      <w:r w:rsidR="00147B0F" w:rsidRPr="00FE458E">
        <w:rPr>
          <w:bCs/>
          <w:lang w:val="en-US"/>
        </w:rPr>
        <w:t>2.4825 MHz</w:t>
      </w:r>
      <w:r w:rsidR="00147B0F" w:rsidRPr="00147B0F">
        <w:rPr>
          <w:lang w:val="en-US"/>
        </w:rPr>
        <w:t xml:space="preserve"> relative to </w:t>
      </w:r>
      <w:r w:rsidR="00FE458E">
        <w:t>E-UTRA</w:t>
      </w:r>
      <w:r w:rsidR="00FE458E" w:rsidRPr="00147B0F">
        <w:rPr>
          <w:lang w:val="en-US"/>
        </w:rPr>
        <w:t xml:space="preserve"> </w:t>
      </w:r>
      <w:r w:rsidR="00147B0F" w:rsidRPr="00147B0F">
        <w:rPr>
          <w:lang w:val="en-US"/>
        </w:rPr>
        <w:t>center.</w:t>
      </w:r>
    </w:p>
    <w:p w:rsidR="00147B0F" w:rsidRPr="00147B0F" w:rsidRDefault="00147B0F" w:rsidP="00147B0F">
      <w:pPr>
        <w:pStyle w:val="BodyText"/>
      </w:pPr>
      <w:r w:rsidRPr="00147B0F">
        <w:rPr>
          <w:lang w:val="en-US"/>
        </w:rPr>
        <w:t xml:space="preserve">Since </w:t>
      </w:r>
      <w:r w:rsidR="00FE458E">
        <w:rPr>
          <w:lang w:val="en-US"/>
        </w:rPr>
        <w:t xml:space="preserve">filter </w:t>
      </w:r>
      <w:r w:rsidRPr="00147B0F">
        <w:rPr>
          <w:lang w:val="en-US"/>
        </w:rPr>
        <w:t>stop</w:t>
      </w:r>
      <w:r w:rsidR="00FE458E">
        <w:rPr>
          <w:lang w:val="en-US"/>
        </w:rPr>
        <w:t>-</w:t>
      </w:r>
      <w:r w:rsidRPr="00147B0F">
        <w:rPr>
          <w:lang w:val="en-US"/>
        </w:rPr>
        <w:t xml:space="preserve">band requirements shall be fulfilled at 2.5 MHz, </w:t>
      </w:r>
      <w:r w:rsidR="00FE458E">
        <w:rPr>
          <w:lang w:val="en-US"/>
        </w:rPr>
        <w:t xml:space="preserve">only </w:t>
      </w:r>
      <w:r w:rsidRPr="00147B0F">
        <w:rPr>
          <w:lang w:val="en-US"/>
        </w:rPr>
        <w:t>17.5</w:t>
      </w:r>
      <w:r w:rsidR="00FE458E">
        <w:rPr>
          <w:lang w:val="en-US"/>
        </w:rPr>
        <w:t xml:space="preserve"> </w:t>
      </w:r>
      <w:r w:rsidRPr="00147B0F">
        <w:rPr>
          <w:lang w:val="en-US"/>
        </w:rPr>
        <w:t>kHz are left for filter roll-off. This would require extremely a long filter impulse response with a lot of filter taps. Even if this huge effort was spent in hardware, the long impulse response would eat up the cyclic prefix</w:t>
      </w:r>
      <w:r w:rsidR="002C5E12">
        <w:rPr>
          <w:lang w:val="en-US"/>
        </w:rPr>
        <w:t xml:space="preserve"> and</w:t>
      </w:r>
      <w:r w:rsidRPr="00147B0F">
        <w:rPr>
          <w:lang w:val="en-US"/>
        </w:rPr>
        <w:t xml:space="preserve"> create multiple inter-symbol</w:t>
      </w:r>
      <w:r w:rsidR="00FE458E">
        <w:rPr>
          <w:lang w:val="en-US"/>
        </w:rPr>
        <w:t>-</w:t>
      </w:r>
      <w:r w:rsidRPr="00147B0F">
        <w:rPr>
          <w:lang w:val="en-US"/>
        </w:rPr>
        <w:t>interference.</w:t>
      </w:r>
    </w:p>
    <w:p w:rsidR="00147B0F" w:rsidRPr="00147B0F" w:rsidRDefault="00147B0F" w:rsidP="00147B0F">
      <w:pPr>
        <w:pStyle w:val="BodyText"/>
      </w:pPr>
    </w:p>
    <w:tbl>
      <w:tblPr>
        <w:tblW w:w="3720" w:type="dxa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1318"/>
        <w:gridCol w:w="1417"/>
        <w:gridCol w:w="985"/>
      </w:tblGrid>
      <w:tr w:rsidR="00147B0F" w:rsidRPr="00147B0F" w:rsidTr="00FE458E">
        <w:trPr>
          <w:trHeight w:val="52"/>
          <w:jc w:val="center"/>
        </w:trPr>
        <w:tc>
          <w:tcPr>
            <w:tcW w:w="1310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2C5E12" w:rsidP="00FE458E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E-UTRA</w:t>
            </w:r>
            <w:r w:rsidRPr="00147B0F">
              <w:rPr>
                <w:b/>
                <w:bCs/>
              </w:rPr>
              <w:t xml:space="preserve"> </w:t>
            </w:r>
            <w:r w:rsidR="00147B0F" w:rsidRPr="00147B0F">
              <w:rPr>
                <w:b/>
                <w:bCs/>
              </w:rPr>
              <w:t>5 MHz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</w:tr>
      <w:tr w:rsidR="00147B0F" w:rsidRPr="00147B0F" w:rsidTr="00FE458E">
        <w:trPr>
          <w:trHeight w:val="52"/>
          <w:jc w:val="center"/>
        </w:trPr>
        <w:tc>
          <w:tcPr>
            <w:tcW w:w="1310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154"/>
          <w:jc w:val="center"/>
        </w:trPr>
        <w:tc>
          <w:tcPr>
            <w:tcW w:w="1310" w:type="dxa"/>
            <w:noWrap/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subcarrier</w:t>
            </w:r>
          </w:p>
        </w:tc>
        <w:tc>
          <w:tcPr>
            <w:tcW w:w="1417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90"/>
          <w:jc w:val="center"/>
        </w:trPr>
        <w:tc>
          <w:tcPr>
            <w:tcW w:w="1310" w:type="dxa"/>
            <w:noWrap/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frequency</w:t>
            </w:r>
          </w:p>
        </w:tc>
        <w:tc>
          <w:tcPr>
            <w:tcW w:w="1417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42"/>
          <w:jc w:val="center"/>
        </w:trPr>
        <w:tc>
          <w:tcPr>
            <w:tcW w:w="1310" w:type="dxa"/>
            <w:noWrap/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offset in kHz</w:t>
            </w:r>
          </w:p>
        </w:tc>
        <w:tc>
          <w:tcPr>
            <w:tcW w:w="1417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82"/>
          <w:jc w:val="center"/>
        </w:trPr>
        <w:tc>
          <w:tcPr>
            <w:tcW w:w="1310" w:type="dxa"/>
            <w:noWrap/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 xml:space="preserve">to the </w:t>
            </w:r>
            <w:proofErr w:type="spellStart"/>
            <w:r w:rsidRPr="00147B0F">
              <w:t>center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42"/>
          <w:jc w:val="center"/>
        </w:trPr>
        <w:tc>
          <w:tcPr>
            <w:tcW w:w="1310" w:type="dxa"/>
            <w:noWrap/>
            <w:vAlign w:val="bottom"/>
            <w:hideMark/>
          </w:tcPr>
          <w:p w:rsidR="00147B0F" w:rsidRPr="00147B0F" w:rsidRDefault="00147B0F" w:rsidP="002C5E12">
            <w:pPr>
              <w:pStyle w:val="BodyText"/>
              <w:jc w:val="center"/>
            </w:pPr>
            <w:r w:rsidRPr="00147B0F">
              <w:t>frequency of</w:t>
            </w:r>
            <w:r w:rsidR="002C5E12" w:rsidRPr="00147B0F"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74"/>
          <w:jc w:val="center"/>
        </w:trPr>
        <w:tc>
          <w:tcPr>
            <w:tcW w:w="1310" w:type="dxa"/>
            <w:noWrap/>
            <w:vAlign w:val="bottom"/>
            <w:hideMark/>
          </w:tcPr>
          <w:p w:rsidR="00147B0F" w:rsidRPr="00147B0F" w:rsidRDefault="002C5E12" w:rsidP="001E4916">
            <w:pPr>
              <w:pStyle w:val="BodyText"/>
              <w:jc w:val="center"/>
            </w:pPr>
            <w:r w:rsidRPr="00147B0F">
              <w:t>the</w:t>
            </w:r>
            <w:r>
              <w:t xml:space="preserve"> </w:t>
            </w:r>
            <w:r w:rsidR="001E4916">
              <w:t xml:space="preserve">5 MHz </w:t>
            </w:r>
            <w:r w:rsidR="00FE458E">
              <w:rPr>
                <w:lang w:val="en-US"/>
              </w:rPr>
              <w:t>E-UTRA</w:t>
            </w:r>
            <w:r w:rsidR="00FE458E" w:rsidRPr="00147B0F"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end of last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134"/>
          <w:jc w:val="center"/>
        </w:trPr>
        <w:tc>
          <w:tcPr>
            <w:tcW w:w="1310" w:type="dxa"/>
            <w:noWrap/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carrier</w:t>
            </w:r>
          </w:p>
        </w:tc>
        <w:tc>
          <w:tcPr>
            <w:tcW w:w="1417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PRB of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52"/>
          <w:jc w:val="center"/>
        </w:trPr>
        <w:tc>
          <w:tcPr>
            <w:tcW w:w="1310" w:type="dxa"/>
            <w:noWrap/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2250</w:t>
            </w:r>
          </w:p>
        </w:tc>
        <w:tc>
          <w:tcPr>
            <w:tcW w:w="1417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E4916" w:rsidP="001E4916">
            <w:pPr>
              <w:pStyle w:val="BodyText"/>
              <w:jc w:val="center"/>
            </w:pPr>
            <w:r>
              <w:rPr>
                <w:lang w:val="en-US"/>
              </w:rPr>
              <w:t xml:space="preserve">5 MHz </w:t>
            </w:r>
            <w:r w:rsidR="00FE458E">
              <w:rPr>
                <w:lang w:val="en-US"/>
              </w:rPr>
              <w:t>E-UTRA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116"/>
          <w:jc w:val="center"/>
        </w:trPr>
        <w:tc>
          <w:tcPr>
            <w:tcW w:w="1310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lastRenderedPageBreak/>
              <w:t>2265</w:t>
            </w:r>
          </w:p>
        </w:tc>
        <w:tc>
          <w:tcPr>
            <w:tcW w:w="141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  <w:r w:rsidRPr="00147B0F">
              <w:rPr>
                <w:b/>
                <w:bCs/>
              </w:rPr>
              <w:t>3 unused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</w:tr>
      <w:tr w:rsidR="00147B0F" w:rsidRPr="00147B0F" w:rsidTr="00FE458E">
        <w:trPr>
          <w:trHeight w:val="52"/>
          <w:jc w:val="center"/>
        </w:trPr>
        <w:tc>
          <w:tcPr>
            <w:tcW w:w="1310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  <w:r w:rsidRPr="00147B0F">
              <w:t>2280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rPr>
                <w:b/>
                <w:bCs/>
              </w:rPr>
              <w:t>subcarriers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</w:tr>
      <w:tr w:rsidR="00147B0F" w:rsidRPr="00147B0F" w:rsidTr="00FE458E">
        <w:trPr>
          <w:trHeight w:val="52"/>
          <w:jc w:val="center"/>
        </w:trPr>
        <w:tc>
          <w:tcPr>
            <w:tcW w:w="1310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4" w:space="0" w:color="auto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  <w:r w:rsidRPr="00147B0F">
              <w:rPr>
                <w:b/>
                <w:bCs/>
              </w:rPr>
              <w:t>(45 kHz)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</w:tr>
      <w:tr w:rsidR="00147B0F" w:rsidRPr="00147B0F" w:rsidTr="00FE458E">
        <w:trPr>
          <w:trHeight w:val="40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100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156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  <w:r w:rsidRPr="00147B0F">
              <w:rPr>
                <w:b/>
                <w:bCs/>
              </w:rPr>
              <w:t>NB-IOT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</w:tr>
      <w:tr w:rsidR="00147B0F" w:rsidRPr="00147B0F" w:rsidTr="00FE458E">
        <w:trPr>
          <w:trHeight w:val="88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FE458E" w:rsidP="00FE458E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</w:t>
            </w:r>
            <w:r w:rsidR="00147B0F" w:rsidRPr="00147B0F">
              <w:rPr>
                <w:b/>
                <w:bCs/>
              </w:rPr>
              <w:t>carrier</w:t>
            </w:r>
            <w:r>
              <w:rPr>
                <w:b/>
                <w:bCs/>
              </w:rPr>
              <w:t>s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</w:tr>
      <w:tr w:rsidR="00147B0F" w:rsidRPr="00147B0F" w:rsidTr="00FE458E">
        <w:trPr>
          <w:trHeight w:val="42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80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  <w:r w:rsidRPr="00147B0F">
              <w:rPr>
                <w:b/>
                <w:bCs/>
              </w:rPr>
              <w:t>2385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  <w:r w:rsidRPr="00147B0F">
              <w:rPr>
                <w:b/>
                <w:bCs/>
              </w:rPr>
              <w:t>2392.5</w:t>
            </w:r>
          </w:p>
        </w:tc>
      </w:tr>
      <w:tr w:rsidR="00147B0F" w:rsidRPr="00147B0F" w:rsidTr="00FE458E">
        <w:trPr>
          <w:trHeight w:val="153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  <w:r w:rsidRPr="00147B0F">
              <w:rPr>
                <w:b/>
                <w:bCs/>
              </w:rPr>
              <w:t>2400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Offset of</w:t>
            </w:r>
          </w:p>
        </w:tc>
        <w:tc>
          <w:tcPr>
            <w:tcW w:w="0" w:type="auto"/>
            <w:vMerge/>
            <w:vAlign w:val="center"/>
            <w:hideMark/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</w:tr>
      <w:tr w:rsidR="00147B0F" w:rsidRPr="00147B0F" w:rsidTr="00FE458E">
        <w:trPr>
          <w:trHeight w:val="42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rPr>
                <w:b/>
                <w:bCs/>
              </w:rPr>
              <w:t>-7.5</w:t>
            </w:r>
            <w:r w:rsidRPr="00147B0F">
              <w:t xml:space="preserve"> kHz to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  <w:rPr>
                <w:b/>
                <w:bCs/>
              </w:rPr>
            </w:pPr>
          </w:p>
        </w:tc>
      </w:tr>
      <w:tr w:rsidR="00147B0F" w:rsidRPr="00147B0F" w:rsidTr="00FE458E">
        <w:trPr>
          <w:trHeight w:val="42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the channel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64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2445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raster</w:t>
            </w: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42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2460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56"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  <w:r w:rsidRPr="00147B0F">
              <w:t>2475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  <w:tr w:rsidR="00147B0F" w:rsidRPr="00147B0F" w:rsidTr="00FE458E">
        <w:trPr>
          <w:trHeight w:val="106"/>
          <w:jc w:val="center"/>
        </w:trPr>
        <w:tc>
          <w:tcPr>
            <w:tcW w:w="1310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141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  <w:tc>
          <w:tcPr>
            <w:tcW w:w="9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47B0F" w:rsidRPr="00147B0F" w:rsidRDefault="00147B0F" w:rsidP="00FE458E">
            <w:pPr>
              <w:pStyle w:val="BodyText"/>
              <w:jc w:val="center"/>
            </w:pPr>
          </w:p>
        </w:tc>
      </w:tr>
    </w:tbl>
    <w:p w:rsidR="00147B0F" w:rsidRPr="00147B0F" w:rsidRDefault="00147B0F" w:rsidP="00FE458E">
      <w:pPr>
        <w:pStyle w:val="BodyText"/>
        <w:jc w:val="center"/>
        <w:rPr>
          <w:iCs/>
        </w:rPr>
      </w:pPr>
      <w:bookmarkStart w:id="6" w:name="_Ref449460022"/>
      <w:r w:rsidRPr="00147B0F">
        <w:rPr>
          <w:iCs/>
        </w:rPr>
        <w:t xml:space="preserve">Figure </w:t>
      </w:r>
      <w:bookmarkEnd w:id="6"/>
      <w:r w:rsidR="00124CBA">
        <w:rPr>
          <w:iCs/>
        </w:rPr>
        <w:t>1</w:t>
      </w:r>
      <w:r w:rsidRPr="00147B0F">
        <w:rPr>
          <w:iCs/>
        </w:rPr>
        <w:t xml:space="preserve">: Closest </w:t>
      </w:r>
      <w:r w:rsidR="00FE458E">
        <w:rPr>
          <w:iCs/>
        </w:rPr>
        <w:t>NB-</w:t>
      </w:r>
      <w:proofErr w:type="spellStart"/>
      <w:r w:rsidR="00FE458E">
        <w:rPr>
          <w:iCs/>
        </w:rPr>
        <w:t>IoT</w:t>
      </w:r>
      <w:proofErr w:type="spellEnd"/>
      <w:r w:rsidR="00FE458E">
        <w:rPr>
          <w:iCs/>
        </w:rPr>
        <w:t xml:space="preserve"> </w:t>
      </w:r>
      <w:r w:rsidRPr="00147B0F">
        <w:rPr>
          <w:iCs/>
        </w:rPr>
        <w:t>guard</w:t>
      </w:r>
      <w:r w:rsidR="00FE458E">
        <w:rPr>
          <w:iCs/>
        </w:rPr>
        <w:t>-</w:t>
      </w:r>
      <w:r w:rsidRPr="00147B0F">
        <w:rPr>
          <w:iCs/>
        </w:rPr>
        <w:t xml:space="preserve">band </w:t>
      </w:r>
      <w:r w:rsidR="00FE458E">
        <w:rPr>
          <w:iCs/>
        </w:rPr>
        <w:t>channel</w:t>
      </w:r>
      <w:r w:rsidRPr="00147B0F">
        <w:rPr>
          <w:iCs/>
        </w:rPr>
        <w:t xml:space="preserve"> location </w:t>
      </w:r>
      <w:r w:rsidR="00FE458E">
        <w:rPr>
          <w:iCs/>
        </w:rPr>
        <w:t>with</w:t>
      </w:r>
      <w:r w:rsidRPr="00147B0F">
        <w:rPr>
          <w:iCs/>
        </w:rPr>
        <w:t xml:space="preserve"> </w:t>
      </w:r>
      <w:r w:rsidR="001E4916">
        <w:rPr>
          <w:iCs/>
        </w:rPr>
        <w:t>5 MHz</w:t>
      </w:r>
      <w:r w:rsidR="001E4916" w:rsidRPr="00147B0F">
        <w:rPr>
          <w:iCs/>
        </w:rPr>
        <w:t xml:space="preserve"> </w:t>
      </w:r>
      <w:r w:rsidR="00FE458E">
        <w:rPr>
          <w:iCs/>
        </w:rPr>
        <w:t xml:space="preserve">E-UTRA </w:t>
      </w:r>
      <w:r w:rsidRPr="00147B0F">
        <w:rPr>
          <w:iCs/>
        </w:rPr>
        <w:t>DL</w:t>
      </w:r>
    </w:p>
    <w:p w:rsidR="00147B0F" w:rsidRPr="00147B0F" w:rsidRDefault="00147B0F" w:rsidP="00147B0F">
      <w:pPr>
        <w:pStyle w:val="BodyText"/>
      </w:pPr>
    </w:p>
    <w:p w:rsidR="00892A42" w:rsidRDefault="00147B0F" w:rsidP="00892A42">
      <w:pPr>
        <w:pStyle w:val="BodyText"/>
      </w:pPr>
      <w:r w:rsidRPr="00147B0F">
        <w:t xml:space="preserve">To solve this problem for DL, a frequency shift of -100 kHz can be applied to </w:t>
      </w:r>
      <w:r w:rsidR="001E4916">
        <w:t xml:space="preserve">the </w:t>
      </w:r>
      <w:r w:rsidR="001E4916">
        <w:rPr>
          <w:iCs/>
        </w:rPr>
        <w:t>5 MHz</w:t>
      </w:r>
      <w:r w:rsidR="001E4916" w:rsidRPr="00147B0F">
        <w:t xml:space="preserve"> </w:t>
      </w:r>
      <w:r w:rsidR="00FE458E">
        <w:rPr>
          <w:iCs/>
        </w:rPr>
        <w:t xml:space="preserve">E-UTRA </w:t>
      </w:r>
      <w:r w:rsidR="00FE458E" w:rsidRPr="00147B0F">
        <w:rPr>
          <w:lang w:val="en-US"/>
        </w:rPr>
        <w:t>Transmission Bandwidth Configuration</w:t>
      </w:r>
      <w:r w:rsidR="00FE458E" w:rsidRPr="00147B0F">
        <w:t xml:space="preserve"> </w:t>
      </w:r>
      <w:r w:rsidRPr="00147B0F">
        <w:t xml:space="preserve">and consequently also to </w:t>
      </w:r>
      <w:r w:rsidR="001E4916">
        <w:t xml:space="preserve">the </w:t>
      </w:r>
      <w:r w:rsidRPr="00147B0F">
        <w:t>NB-</w:t>
      </w:r>
      <w:proofErr w:type="spellStart"/>
      <w:r w:rsidRPr="00147B0F">
        <w:t>IoT</w:t>
      </w:r>
      <w:proofErr w:type="spellEnd"/>
      <w:r w:rsidR="001E4916">
        <w:t xml:space="preserve"> carrier [4]</w:t>
      </w:r>
      <w:r w:rsidRPr="00147B0F">
        <w:t xml:space="preserve">. As a result, both carriers are still </w:t>
      </w:r>
      <w:proofErr w:type="spellStart"/>
      <w:r w:rsidRPr="00147B0F">
        <w:t>centered</w:t>
      </w:r>
      <w:proofErr w:type="spellEnd"/>
      <w:r w:rsidRPr="00147B0F">
        <w:t xml:space="preserve"> on the 100 kHz channel raster. Instead of 17.5 kHz before, now 117.5 kHz are available for filter roll-off, which is a feasible value.</w:t>
      </w:r>
      <w:r w:rsidR="001E4916">
        <w:t xml:space="preserve"> </w:t>
      </w:r>
      <w:r w:rsidRPr="00147B0F">
        <w:t xml:space="preserve">On the other side of </w:t>
      </w:r>
      <w:r w:rsidR="001E4916">
        <w:t xml:space="preserve">the </w:t>
      </w:r>
      <w:r w:rsidR="001E4916">
        <w:rPr>
          <w:iCs/>
        </w:rPr>
        <w:t>5 MHz E-UTRA channel</w:t>
      </w:r>
      <w:r w:rsidRPr="00147B0F">
        <w:t xml:space="preserve"> without NB-</w:t>
      </w:r>
      <w:proofErr w:type="spellStart"/>
      <w:r w:rsidRPr="00147B0F">
        <w:t>IoT</w:t>
      </w:r>
      <w:proofErr w:type="spellEnd"/>
      <w:r w:rsidR="001E4916">
        <w:t xml:space="preserve"> carrier</w:t>
      </w:r>
      <w:r w:rsidRPr="00147B0F">
        <w:t xml:space="preserve">, the </w:t>
      </w:r>
      <w:proofErr w:type="gramStart"/>
      <w:r w:rsidRPr="00147B0F">
        <w:t>-100</w:t>
      </w:r>
      <w:proofErr w:type="gramEnd"/>
      <w:r w:rsidR="007820D1">
        <w:t xml:space="preserve"> </w:t>
      </w:r>
      <w:r w:rsidRPr="00147B0F">
        <w:t xml:space="preserve">kHz shift decreases the range for roll-off from 242.5 kHz to 142.5 kHz. </w:t>
      </w:r>
      <w:r w:rsidR="001E4916">
        <w:t>Consequent</w:t>
      </w:r>
      <w:r w:rsidRPr="00147B0F">
        <w:t>ly, even a symmetric filter with 117.5 kHz filter roll-off can be applied.</w:t>
      </w:r>
    </w:p>
    <w:p w:rsidR="00892A42" w:rsidRDefault="00147B0F" w:rsidP="00892A42">
      <w:pPr>
        <w:pStyle w:val="BodyText"/>
      </w:pPr>
      <w:r w:rsidRPr="00147B0F">
        <w:t xml:space="preserve">Though this option constitutes a valid solution for DL, the situation for UL is not satisfactory. A shift of </w:t>
      </w:r>
      <w:proofErr w:type="gramStart"/>
      <w:r w:rsidRPr="00147B0F">
        <w:t>-100</w:t>
      </w:r>
      <w:proofErr w:type="gramEnd"/>
      <w:r w:rsidR="007820D1">
        <w:t xml:space="preserve"> </w:t>
      </w:r>
      <w:r w:rsidRPr="00147B0F">
        <w:t xml:space="preserve">kHz may cause significant interference to the adjacent frequency block. Since the legacy </w:t>
      </w:r>
      <w:r w:rsidR="001E4916">
        <w:rPr>
          <w:iCs/>
        </w:rPr>
        <w:t xml:space="preserve">E-UTRA </w:t>
      </w:r>
      <w:r w:rsidRPr="00147B0F">
        <w:t>UEs are allowed to occupy a 5MHz block, no frequency shift can be applied to them.</w:t>
      </w:r>
    </w:p>
    <w:p w:rsidR="00892A42" w:rsidRDefault="001E4916" w:rsidP="00892A42">
      <w:pPr>
        <w:pStyle w:val="BodyText"/>
      </w:pPr>
      <w:r>
        <w:t>Usually UL is set up with a fixed duplex distance. This duplex distance applies to all carriers of one band in the same way. However, in the case of NB-</w:t>
      </w:r>
      <w:proofErr w:type="spellStart"/>
      <w:r>
        <w:t>IoT</w:t>
      </w:r>
      <w:proofErr w:type="spellEnd"/>
      <w:r>
        <w:t xml:space="preserve"> guard-band operation with </w:t>
      </w:r>
      <w:r w:rsidRPr="001E4916">
        <w:t>5 MHz E-UTRA</w:t>
      </w:r>
      <w:r w:rsidR="00686FD2">
        <w:t>,</w:t>
      </w:r>
      <w:r>
        <w:t xml:space="preserve"> the gap of </w:t>
      </w:r>
      <w:r w:rsidR="00124CBA">
        <w:t>4</w:t>
      </w:r>
      <w:r>
        <w:t xml:space="preserve"> unused subcarriers (</w:t>
      </w:r>
      <w:r w:rsidR="00686FD2">
        <w:t>as shown in</w:t>
      </w:r>
      <w:r>
        <w:t xml:space="preserve"> </w:t>
      </w:r>
      <w:r w:rsidR="00124CBA">
        <w:t xml:space="preserve">Figure </w:t>
      </w:r>
      <w:r w:rsidR="00EF6D57">
        <w:fldChar w:fldCharType="begin"/>
      </w:r>
      <w:r>
        <w:instrText xml:space="preserve"> REF _Ref449460022 \h </w:instrText>
      </w:r>
      <w:r w:rsidR="00EF6D57">
        <w:fldChar w:fldCharType="end"/>
      </w:r>
      <w:r w:rsidR="00124CBA">
        <w:t>2</w:t>
      </w:r>
      <w:r>
        <w:t>) is a waste of spectrum.</w:t>
      </w:r>
      <w:r w:rsidR="00686FD2">
        <w:t xml:space="preserve"> </w:t>
      </w:r>
      <w:r w:rsidR="00892A42">
        <w:t>On the other hand,</w:t>
      </w:r>
      <w:r>
        <w:t xml:space="preserve"> </w:t>
      </w:r>
      <w:proofErr w:type="spellStart"/>
      <w:r w:rsidR="00892A42">
        <w:t>eNodeB</w:t>
      </w:r>
      <w:proofErr w:type="spellEnd"/>
      <w:r>
        <w:t xml:space="preserve"> may signal a different duplex distance</w:t>
      </w:r>
      <w:r w:rsidR="00686FD2">
        <w:t>,</w:t>
      </w:r>
      <w:r>
        <w:t xml:space="preserve"> e.g. via </w:t>
      </w:r>
      <w:r w:rsidR="00686FD2">
        <w:t>E-UTRA</w:t>
      </w:r>
      <w:r>
        <w:t xml:space="preserve"> system information</w:t>
      </w:r>
      <w:r w:rsidR="00686FD2">
        <w:t>,</w:t>
      </w:r>
      <w:r>
        <w:t xml:space="preserve"> to the UE for the UL which compensates the frequency shift of -100</w:t>
      </w:r>
      <w:r w:rsidR="007820D1">
        <w:t xml:space="preserve"> </w:t>
      </w:r>
      <w:r>
        <w:t xml:space="preserve">kHz for </w:t>
      </w:r>
      <w:r w:rsidR="00686FD2">
        <w:t xml:space="preserve">the </w:t>
      </w:r>
      <w:r w:rsidR="00686FD2" w:rsidRPr="001E4916">
        <w:t>5 MHz E-UTRA</w:t>
      </w:r>
      <w:r>
        <w:t xml:space="preserve"> UL and/or closes above gap between </w:t>
      </w:r>
      <w:r w:rsidR="00686FD2">
        <w:t xml:space="preserve">the </w:t>
      </w:r>
      <w:r w:rsidR="00686FD2" w:rsidRPr="001E4916">
        <w:t>E-UTRA</w:t>
      </w:r>
      <w:r w:rsidR="00686FD2">
        <w:t xml:space="preserve"> and </w:t>
      </w:r>
      <w:r>
        <w:t>NB-</w:t>
      </w:r>
      <w:proofErr w:type="spellStart"/>
      <w:r>
        <w:t>IoT</w:t>
      </w:r>
      <w:proofErr w:type="spellEnd"/>
      <w:r>
        <w:t xml:space="preserve"> </w:t>
      </w:r>
      <w:r w:rsidR="00686FD2">
        <w:t>carriers</w:t>
      </w:r>
      <w:r>
        <w:t>.</w:t>
      </w:r>
      <w:r w:rsidR="00686FD2">
        <w:t xml:space="preserve"> </w:t>
      </w:r>
      <w:r>
        <w:t xml:space="preserve">Consequently, </w:t>
      </w:r>
      <w:r w:rsidR="00892A42">
        <w:t xml:space="preserve">the </w:t>
      </w:r>
      <w:r w:rsidR="00892A42" w:rsidRPr="001E4916">
        <w:t>E-UTRA</w:t>
      </w:r>
      <w:r w:rsidR="00892A42">
        <w:t xml:space="preserve"> </w:t>
      </w:r>
      <w:r>
        <w:t xml:space="preserve">UL would be </w:t>
      </w:r>
      <w:proofErr w:type="spellStart"/>
      <w:r>
        <w:t>centered</w:t>
      </w:r>
      <w:proofErr w:type="spellEnd"/>
      <w:r>
        <w:t xml:space="preserve"> in the middle of its original 5 MHz block and</w:t>
      </w:r>
      <w:r w:rsidR="009448E2">
        <w:t>/or</w:t>
      </w:r>
      <w:r>
        <w:t xml:space="preserve"> may sit adjacent to </w:t>
      </w:r>
      <w:r w:rsidR="00892A42">
        <w:t xml:space="preserve">the </w:t>
      </w:r>
      <w:r w:rsidR="00892A42" w:rsidRPr="001E4916">
        <w:t>E-UTRA</w:t>
      </w:r>
      <w:r w:rsidR="00892A42">
        <w:t xml:space="preserve"> </w:t>
      </w:r>
      <w:r>
        <w:t>UL</w:t>
      </w:r>
      <w:r w:rsidR="00C0000D">
        <w:t xml:space="preserve"> according to the frequency offset</w:t>
      </w:r>
      <w:r>
        <w:t xml:space="preserve">. This extends the roll-off region from </w:t>
      </w:r>
      <w:r w:rsidR="00124CBA">
        <w:t>10</w:t>
      </w:r>
      <w:r>
        <w:t xml:space="preserve"> kHz to 70 kHz. If PUCCH </w:t>
      </w:r>
      <w:r w:rsidR="00892A42">
        <w:t>over-provisioning</w:t>
      </w:r>
      <w:r>
        <w:t xml:space="preserve"> is enabled</w:t>
      </w:r>
      <w:r w:rsidR="00892A42" w:rsidRPr="00892A42">
        <w:t xml:space="preserve"> </w:t>
      </w:r>
      <w:r w:rsidR="00892A42">
        <w:t xml:space="preserve">for the </w:t>
      </w:r>
      <w:r w:rsidR="00892A42" w:rsidRPr="001E4916">
        <w:t>E-UTRA</w:t>
      </w:r>
      <w:r w:rsidR="00892A42">
        <w:t xml:space="preserve"> UL</w:t>
      </w:r>
      <w:r>
        <w:t xml:space="preserve">, </w:t>
      </w:r>
      <w:r w:rsidR="00892A42">
        <w:t xml:space="preserve">the </w:t>
      </w:r>
      <w:r>
        <w:t>NB-</w:t>
      </w:r>
      <w:proofErr w:type="spellStart"/>
      <w:r>
        <w:t>IoT</w:t>
      </w:r>
      <w:proofErr w:type="spellEnd"/>
      <w:r>
        <w:t xml:space="preserve"> UL may shift even further towards </w:t>
      </w:r>
      <w:r w:rsidR="00892A42">
        <w:t xml:space="preserve">the </w:t>
      </w:r>
      <w:r w:rsidR="00892A42" w:rsidRPr="001E4916">
        <w:t>E-UTRA</w:t>
      </w:r>
      <w:r w:rsidR="00892A42">
        <w:t xml:space="preserve"> </w:t>
      </w:r>
      <w:proofErr w:type="spellStart"/>
      <w:r>
        <w:t>center</w:t>
      </w:r>
      <w:proofErr w:type="spellEnd"/>
      <w:r>
        <w:t>.</w:t>
      </w:r>
    </w:p>
    <w:p w:rsidR="00124CBA" w:rsidRDefault="00124CBA" w:rsidP="00892A42">
      <w:pPr>
        <w:pStyle w:val="BodyText"/>
      </w:pPr>
    </w:p>
    <w:p w:rsidR="00124CBA" w:rsidRDefault="00124CBA" w:rsidP="00892A42">
      <w:pPr>
        <w:pStyle w:val="BodyText"/>
      </w:pPr>
    </w:p>
    <w:p w:rsidR="00124CBA" w:rsidRDefault="00124CBA" w:rsidP="00892A42">
      <w:pPr>
        <w:pStyle w:val="BodyText"/>
      </w:pPr>
    </w:p>
    <w:p w:rsidR="00124CBA" w:rsidRDefault="00124CBA" w:rsidP="00892A42">
      <w:pPr>
        <w:pStyle w:val="BodyText"/>
      </w:pPr>
    </w:p>
    <w:p w:rsidR="00124CBA" w:rsidRDefault="00124CBA" w:rsidP="00892A42">
      <w:pPr>
        <w:pStyle w:val="BodyText"/>
      </w:pPr>
    </w:p>
    <w:p w:rsidR="00124CBA" w:rsidRDefault="00124CBA" w:rsidP="00892A42">
      <w:pPr>
        <w:pStyle w:val="BodyText"/>
      </w:pPr>
    </w:p>
    <w:p w:rsidR="00124CBA" w:rsidRDefault="00124CBA" w:rsidP="00892A42">
      <w:pPr>
        <w:pStyle w:val="BodyText"/>
      </w:pPr>
    </w:p>
    <w:p w:rsidR="00124CBA" w:rsidRDefault="00124CBA" w:rsidP="00892A42">
      <w:pPr>
        <w:pStyle w:val="BodyText"/>
      </w:pPr>
    </w:p>
    <w:p w:rsidR="00124CBA" w:rsidRDefault="00124CBA" w:rsidP="00892A42">
      <w:pPr>
        <w:pStyle w:val="BodyText"/>
      </w:pPr>
    </w:p>
    <w:p w:rsidR="00124CBA" w:rsidRDefault="00124CBA" w:rsidP="00892A42">
      <w:pPr>
        <w:pStyle w:val="BodyText"/>
      </w:pPr>
    </w:p>
    <w:tbl>
      <w:tblPr>
        <w:tblW w:w="3805" w:type="dxa"/>
        <w:jc w:val="center"/>
        <w:tblCellMar>
          <w:left w:w="0" w:type="dxa"/>
          <w:right w:w="0" w:type="dxa"/>
        </w:tblCellMar>
        <w:tblLook w:val="04A0"/>
      </w:tblPr>
      <w:tblGrid>
        <w:gridCol w:w="1482"/>
        <w:gridCol w:w="1474"/>
        <w:gridCol w:w="849"/>
      </w:tblGrid>
      <w:tr w:rsidR="00124CBA" w:rsidTr="00124CBA">
        <w:trPr>
          <w:cantSplit/>
          <w:trHeight w:val="52"/>
          <w:jc w:val="center"/>
        </w:trPr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52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E-UTRA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b/>
                <w:bCs/>
                <w:sz w:val="6"/>
              </w:rPr>
            </w:pPr>
          </w:p>
        </w:tc>
      </w:tr>
      <w:tr w:rsidR="00124CBA" w:rsidTr="00124CBA">
        <w:trPr>
          <w:cantSplit/>
          <w:trHeight w:val="52"/>
          <w:jc w:val="center"/>
        </w:trPr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52" w:lineRule="atLeast"/>
              <w:jc w:val="center"/>
            </w:pPr>
            <w:r>
              <w:rPr>
                <w:b/>
                <w:bCs/>
              </w:rPr>
              <w:t>5 MHz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6"/>
              </w:rPr>
            </w:pPr>
          </w:p>
        </w:tc>
      </w:tr>
      <w:tr w:rsidR="00124CBA" w:rsidTr="00124CBA">
        <w:trPr>
          <w:cantSplit/>
          <w:trHeight w:val="154"/>
          <w:jc w:val="center"/>
        </w:trPr>
        <w:tc>
          <w:tcPr>
            <w:tcW w:w="1474" w:type="dxa"/>
            <w:noWrap/>
            <w:vAlign w:val="center"/>
            <w:hideMark/>
          </w:tcPr>
          <w:p w:rsidR="00124CBA" w:rsidRDefault="00124CBA">
            <w:pPr>
              <w:pStyle w:val="BodyText"/>
              <w:keepNext/>
              <w:spacing w:line="154" w:lineRule="atLeast"/>
              <w:jc w:val="center"/>
            </w:pPr>
            <w:r>
              <w:t>subcarrier</w:t>
            </w:r>
          </w:p>
        </w:tc>
        <w:tc>
          <w:tcPr>
            <w:tcW w:w="1474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16"/>
              </w:rPr>
            </w:pPr>
          </w:p>
        </w:tc>
      </w:tr>
      <w:tr w:rsidR="00124CBA" w:rsidTr="00124CBA">
        <w:trPr>
          <w:cantSplit/>
          <w:trHeight w:val="90"/>
          <w:jc w:val="center"/>
        </w:trPr>
        <w:tc>
          <w:tcPr>
            <w:tcW w:w="1474" w:type="dxa"/>
            <w:noWrap/>
            <w:vAlign w:val="center"/>
            <w:hideMark/>
          </w:tcPr>
          <w:p w:rsidR="00124CBA" w:rsidRDefault="00124CBA">
            <w:pPr>
              <w:pStyle w:val="BodyText"/>
              <w:keepNext/>
              <w:spacing w:line="90" w:lineRule="atLeast"/>
              <w:jc w:val="center"/>
            </w:pPr>
            <w:r>
              <w:t>frequency</w:t>
            </w:r>
          </w:p>
        </w:tc>
        <w:tc>
          <w:tcPr>
            <w:tcW w:w="1474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10"/>
              </w:rPr>
            </w:pPr>
          </w:p>
        </w:tc>
      </w:tr>
      <w:tr w:rsidR="00124CBA" w:rsidTr="00124CBA">
        <w:trPr>
          <w:cantSplit/>
          <w:trHeight w:val="42"/>
          <w:jc w:val="center"/>
        </w:trPr>
        <w:tc>
          <w:tcPr>
            <w:tcW w:w="1474" w:type="dxa"/>
            <w:noWrap/>
            <w:vAlign w:val="center"/>
            <w:hideMark/>
          </w:tcPr>
          <w:p w:rsidR="00124CBA" w:rsidRDefault="00124CBA">
            <w:pPr>
              <w:pStyle w:val="BodyText"/>
              <w:keepNext/>
              <w:spacing w:line="42" w:lineRule="atLeast"/>
              <w:jc w:val="center"/>
            </w:pPr>
            <w:r>
              <w:t>offset in kHz</w:t>
            </w:r>
          </w:p>
        </w:tc>
        <w:tc>
          <w:tcPr>
            <w:tcW w:w="1474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4"/>
              </w:rPr>
            </w:pPr>
          </w:p>
        </w:tc>
      </w:tr>
      <w:tr w:rsidR="00124CBA" w:rsidTr="00124CBA">
        <w:trPr>
          <w:cantSplit/>
          <w:trHeight w:val="82"/>
          <w:jc w:val="center"/>
        </w:trPr>
        <w:tc>
          <w:tcPr>
            <w:tcW w:w="1474" w:type="dxa"/>
            <w:noWrap/>
            <w:vAlign w:val="center"/>
            <w:hideMark/>
          </w:tcPr>
          <w:p w:rsidR="00124CBA" w:rsidRDefault="00124CBA">
            <w:pPr>
              <w:pStyle w:val="BodyText"/>
              <w:keepNext/>
              <w:spacing w:line="82" w:lineRule="atLeast"/>
              <w:jc w:val="center"/>
            </w:pPr>
            <w:r>
              <w:t xml:space="preserve">to the </w:t>
            </w:r>
            <w:proofErr w:type="spellStart"/>
            <w:r>
              <w:t>center</w:t>
            </w:r>
            <w:proofErr w:type="spellEnd"/>
          </w:p>
        </w:tc>
        <w:tc>
          <w:tcPr>
            <w:tcW w:w="1474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8"/>
              </w:rPr>
            </w:pPr>
          </w:p>
        </w:tc>
      </w:tr>
      <w:tr w:rsidR="00124CBA" w:rsidTr="00124CBA">
        <w:trPr>
          <w:cantSplit/>
          <w:trHeight w:val="42"/>
          <w:jc w:val="center"/>
        </w:trPr>
        <w:tc>
          <w:tcPr>
            <w:tcW w:w="1474" w:type="dxa"/>
            <w:noWrap/>
            <w:vAlign w:val="center"/>
            <w:hideMark/>
          </w:tcPr>
          <w:p w:rsidR="00124CBA" w:rsidRDefault="00124CBA">
            <w:pPr>
              <w:pStyle w:val="BodyText"/>
              <w:keepNext/>
              <w:spacing w:line="42" w:lineRule="atLeast"/>
              <w:jc w:val="center"/>
            </w:pPr>
            <w:r>
              <w:t>frequency of the</w:t>
            </w:r>
          </w:p>
        </w:tc>
        <w:tc>
          <w:tcPr>
            <w:tcW w:w="1474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4"/>
              </w:rPr>
            </w:pPr>
          </w:p>
        </w:tc>
      </w:tr>
      <w:tr w:rsidR="00124CBA" w:rsidTr="00124CBA">
        <w:trPr>
          <w:cantSplit/>
          <w:trHeight w:val="74"/>
          <w:jc w:val="center"/>
        </w:trPr>
        <w:tc>
          <w:tcPr>
            <w:tcW w:w="1474" w:type="dxa"/>
            <w:noWrap/>
            <w:vAlign w:val="center"/>
            <w:hideMark/>
          </w:tcPr>
          <w:p w:rsidR="00124CBA" w:rsidRDefault="00124CBA">
            <w:pPr>
              <w:pStyle w:val="BodyText"/>
              <w:keepNext/>
              <w:spacing w:line="74" w:lineRule="atLeast"/>
              <w:jc w:val="center"/>
            </w:pPr>
            <w:r>
              <w:t>5 MHz E-UTRA</w:t>
            </w:r>
          </w:p>
        </w:tc>
        <w:tc>
          <w:tcPr>
            <w:tcW w:w="1474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74" w:lineRule="atLeast"/>
              <w:jc w:val="center"/>
            </w:pPr>
            <w:r>
              <w:t>end of last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8"/>
              </w:rPr>
            </w:pPr>
          </w:p>
        </w:tc>
      </w:tr>
      <w:tr w:rsidR="00124CBA" w:rsidTr="00124CBA">
        <w:trPr>
          <w:cantSplit/>
          <w:trHeight w:val="134"/>
          <w:jc w:val="center"/>
        </w:trPr>
        <w:tc>
          <w:tcPr>
            <w:tcW w:w="1474" w:type="dxa"/>
            <w:noWrap/>
            <w:vAlign w:val="center"/>
            <w:hideMark/>
          </w:tcPr>
          <w:p w:rsidR="00124CBA" w:rsidRDefault="00124CBA">
            <w:pPr>
              <w:pStyle w:val="BodyText"/>
              <w:keepNext/>
              <w:spacing w:line="134" w:lineRule="atLeast"/>
              <w:jc w:val="center"/>
            </w:pPr>
            <w:r>
              <w:t>UL carrier</w:t>
            </w:r>
          </w:p>
        </w:tc>
        <w:tc>
          <w:tcPr>
            <w:tcW w:w="1474" w:type="dxa"/>
            <w:tcBorders>
              <w:top w:val="nil"/>
              <w:left w:val="single" w:sz="24" w:space="0" w:color="auto"/>
              <w:bottom w:val="single" w:sz="8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134" w:lineRule="atLeast"/>
              <w:jc w:val="center"/>
            </w:pPr>
            <w:r>
              <w:t>PRB of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14"/>
              </w:rPr>
            </w:pPr>
          </w:p>
        </w:tc>
      </w:tr>
      <w:tr w:rsidR="00124CBA" w:rsidTr="00124CBA">
        <w:trPr>
          <w:cantSplit/>
          <w:trHeight w:val="52"/>
          <w:jc w:val="center"/>
        </w:trPr>
        <w:tc>
          <w:tcPr>
            <w:tcW w:w="1474" w:type="dxa"/>
            <w:noWrap/>
            <w:vAlign w:val="center"/>
            <w:hideMark/>
          </w:tcPr>
          <w:p w:rsidR="00124CBA" w:rsidRDefault="00124CBA">
            <w:pPr>
              <w:pStyle w:val="BodyText"/>
              <w:keepNext/>
              <w:spacing w:line="52" w:lineRule="atLeast"/>
              <w:jc w:val="center"/>
            </w:pPr>
            <w:r>
              <w:t>2242.5</w:t>
            </w:r>
          </w:p>
        </w:tc>
        <w:tc>
          <w:tcPr>
            <w:tcW w:w="1474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52" w:lineRule="atLeast"/>
              <w:jc w:val="center"/>
            </w:pPr>
            <w:r>
              <w:t>5 MHz E-UTRA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6"/>
              </w:rPr>
            </w:pPr>
          </w:p>
        </w:tc>
      </w:tr>
      <w:tr w:rsidR="00124CBA" w:rsidTr="00124CBA">
        <w:trPr>
          <w:cantSplit/>
          <w:trHeight w:val="116"/>
          <w:jc w:val="center"/>
        </w:trPr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116" w:lineRule="atLeast"/>
              <w:jc w:val="center"/>
            </w:pPr>
            <w:r>
              <w:t>2257.5</w:t>
            </w:r>
          </w:p>
        </w:tc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116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unused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b/>
                <w:bCs/>
                <w:sz w:val="12"/>
              </w:rPr>
            </w:pPr>
          </w:p>
        </w:tc>
      </w:tr>
      <w:tr w:rsidR="00124CBA" w:rsidTr="00124CBA">
        <w:trPr>
          <w:cantSplit/>
          <w:trHeight w:val="52"/>
          <w:jc w:val="center"/>
        </w:trPr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52" w:lineRule="atLeast"/>
              <w:jc w:val="center"/>
              <w:rPr>
                <w:b/>
                <w:bCs/>
              </w:rPr>
            </w:pPr>
            <w:r>
              <w:t>2272.5</w:t>
            </w:r>
          </w:p>
        </w:tc>
        <w:tc>
          <w:tcPr>
            <w:tcW w:w="147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52" w:lineRule="atLeast"/>
              <w:jc w:val="center"/>
            </w:pPr>
            <w:r>
              <w:rPr>
                <w:b/>
                <w:bCs/>
              </w:rPr>
              <w:t>subcarriers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b/>
                <w:bCs/>
                <w:sz w:val="6"/>
              </w:rPr>
            </w:pPr>
          </w:p>
        </w:tc>
      </w:tr>
      <w:tr w:rsidR="00124CBA" w:rsidTr="00124CBA">
        <w:trPr>
          <w:cantSplit/>
          <w:trHeight w:val="52"/>
          <w:jc w:val="center"/>
        </w:trPr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52" w:lineRule="atLeast"/>
              <w:jc w:val="center"/>
            </w:pPr>
            <w:r>
              <w:t>2287.5</w:t>
            </w:r>
          </w:p>
        </w:tc>
        <w:tc>
          <w:tcPr>
            <w:tcW w:w="147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52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(60 kHz)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b/>
                <w:bCs/>
                <w:sz w:val="6"/>
              </w:rPr>
            </w:pPr>
          </w:p>
        </w:tc>
      </w:tr>
      <w:tr w:rsidR="00124CBA" w:rsidTr="00124CBA">
        <w:trPr>
          <w:cantSplit/>
          <w:trHeight w:val="52"/>
          <w:jc w:val="center"/>
        </w:trPr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52" w:lineRule="atLeast"/>
              <w:jc w:val="center"/>
            </w:pPr>
            <w:r>
              <w:t>2302.5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24" w:space="0" w:color="auto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b/>
                <w:bCs/>
                <w:sz w:val="6"/>
              </w:rPr>
            </w:pPr>
          </w:p>
        </w:tc>
      </w:tr>
      <w:tr w:rsidR="00124CBA" w:rsidTr="00124CBA">
        <w:trPr>
          <w:cantSplit/>
          <w:trHeight w:val="40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40" w:lineRule="atLeast"/>
              <w:jc w:val="center"/>
            </w:pPr>
            <w:r>
              <w:t>2317.5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4"/>
              </w:rPr>
            </w:pPr>
          </w:p>
        </w:tc>
      </w:tr>
      <w:tr w:rsidR="00124CBA" w:rsidTr="00124CBA">
        <w:trPr>
          <w:cantSplit/>
          <w:trHeight w:val="100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100" w:lineRule="atLeast"/>
              <w:jc w:val="center"/>
            </w:pPr>
            <w:r>
              <w:t>2332.5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10"/>
              </w:rPr>
            </w:pPr>
          </w:p>
        </w:tc>
      </w:tr>
      <w:tr w:rsidR="00124CBA" w:rsidTr="00124CBA">
        <w:trPr>
          <w:cantSplit/>
          <w:trHeight w:val="156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156" w:lineRule="atLeast"/>
              <w:jc w:val="center"/>
            </w:pPr>
            <w:r>
              <w:t>2347.5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156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NB-IOT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b/>
                <w:bCs/>
                <w:sz w:val="16"/>
              </w:rPr>
            </w:pPr>
          </w:p>
        </w:tc>
      </w:tr>
      <w:tr w:rsidR="00124CBA" w:rsidTr="00124CBA">
        <w:trPr>
          <w:cantSplit/>
          <w:trHeight w:val="88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88" w:lineRule="atLeast"/>
              <w:jc w:val="center"/>
            </w:pPr>
            <w:r>
              <w:t>2362.5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88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subcarriers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b/>
                <w:bCs/>
                <w:sz w:val="8"/>
              </w:rPr>
            </w:pPr>
          </w:p>
        </w:tc>
      </w:tr>
      <w:tr w:rsidR="00124CBA" w:rsidTr="00124CBA">
        <w:trPr>
          <w:cantSplit/>
          <w:trHeight w:val="42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42" w:lineRule="atLeast"/>
              <w:jc w:val="center"/>
            </w:pPr>
            <w:r>
              <w:t>2377.5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4"/>
              </w:rPr>
            </w:pPr>
          </w:p>
        </w:tc>
      </w:tr>
      <w:tr w:rsidR="00124CBA" w:rsidTr="00124CBA">
        <w:trPr>
          <w:cantSplit/>
          <w:trHeight w:val="80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1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8"/>
              </w:rPr>
            </w:pPr>
          </w:p>
        </w:tc>
        <w:tc>
          <w:tcPr>
            <w:tcW w:w="85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2400</w:t>
            </w:r>
          </w:p>
        </w:tc>
      </w:tr>
      <w:tr w:rsidR="00124CBA" w:rsidTr="00124CBA">
        <w:trPr>
          <w:cantSplit/>
          <w:trHeight w:val="153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15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2407.5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153" w:lineRule="atLeast"/>
              <w:jc w:val="center"/>
            </w:pPr>
            <w:r>
              <w:t>Offset of</w:t>
            </w:r>
          </w:p>
        </w:tc>
        <w:tc>
          <w:tcPr>
            <w:tcW w:w="0" w:type="auto"/>
            <w:vMerge/>
            <w:vAlign w:val="center"/>
            <w:hideMark/>
          </w:tcPr>
          <w:p w:rsidR="00124CBA" w:rsidRDefault="00124CBA">
            <w:pPr>
              <w:rPr>
                <w:rFonts w:eastAsiaTheme="minorEastAsia"/>
                <w:b/>
                <w:bCs/>
              </w:rPr>
            </w:pPr>
          </w:p>
        </w:tc>
      </w:tr>
      <w:tr w:rsidR="00124CBA" w:rsidTr="00124CBA">
        <w:trPr>
          <w:cantSplit/>
          <w:trHeight w:val="42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42" w:lineRule="atLeast"/>
              <w:jc w:val="center"/>
            </w:pPr>
            <w:r>
              <w:t>2422.5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42" w:lineRule="atLeast"/>
              <w:jc w:val="center"/>
            </w:pPr>
            <w:r>
              <w:rPr>
                <w:b/>
                <w:bCs/>
              </w:rPr>
              <w:t>0</w:t>
            </w:r>
            <w:r>
              <w:t xml:space="preserve"> kHz to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b/>
                <w:bCs/>
                <w:sz w:val="4"/>
              </w:rPr>
            </w:pPr>
          </w:p>
        </w:tc>
      </w:tr>
      <w:tr w:rsidR="00124CBA" w:rsidTr="00124CBA">
        <w:trPr>
          <w:cantSplit/>
          <w:trHeight w:val="42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42" w:lineRule="atLeast"/>
              <w:jc w:val="center"/>
            </w:pPr>
            <w:r>
              <w:t>2437.5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42" w:lineRule="atLeast"/>
              <w:jc w:val="center"/>
            </w:pPr>
            <w:r>
              <w:t>the channel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4"/>
              </w:rPr>
            </w:pPr>
          </w:p>
        </w:tc>
      </w:tr>
      <w:tr w:rsidR="00124CBA" w:rsidTr="00124CBA">
        <w:trPr>
          <w:cantSplit/>
          <w:trHeight w:val="64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64" w:lineRule="atLeast"/>
              <w:jc w:val="center"/>
            </w:pPr>
            <w:r>
              <w:t>2452.5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64" w:lineRule="atLeast"/>
              <w:jc w:val="center"/>
            </w:pPr>
            <w:r>
              <w:t>raster</w:t>
            </w: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6"/>
              </w:rPr>
            </w:pPr>
          </w:p>
        </w:tc>
      </w:tr>
      <w:tr w:rsidR="00124CBA" w:rsidTr="00124CBA">
        <w:trPr>
          <w:cantSplit/>
          <w:trHeight w:val="42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42" w:lineRule="atLeast"/>
              <w:jc w:val="center"/>
            </w:pPr>
            <w:r>
              <w:t>2467.5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4"/>
              </w:rPr>
            </w:pPr>
          </w:p>
        </w:tc>
      </w:tr>
      <w:tr w:rsidR="00124CBA" w:rsidTr="00124CBA">
        <w:trPr>
          <w:cantSplit/>
          <w:trHeight w:val="56"/>
          <w:jc w:val="center"/>
        </w:trPr>
        <w:tc>
          <w:tcPr>
            <w:tcW w:w="1474" w:type="dxa"/>
            <w:tcBorders>
              <w:top w:val="nil"/>
              <w:left w:val="nil"/>
              <w:bottom w:val="nil"/>
              <w:right w:val="single" w:sz="2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pStyle w:val="BodyText"/>
              <w:keepNext/>
              <w:spacing w:line="56" w:lineRule="atLeast"/>
              <w:jc w:val="center"/>
            </w:pPr>
            <w:r>
              <w:t>2482.5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99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keepNext/>
              <w:jc w:val="center"/>
              <w:rPr>
                <w:sz w:val="6"/>
              </w:rPr>
            </w:pPr>
          </w:p>
        </w:tc>
      </w:tr>
      <w:tr w:rsidR="00124CBA" w:rsidTr="00124CBA">
        <w:trPr>
          <w:cantSplit/>
          <w:trHeight w:val="106"/>
          <w:jc w:val="center"/>
        </w:trPr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74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24CBA" w:rsidRDefault="00124CB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4CBA" w:rsidRDefault="00124CBA">
            <w:pPr>
              <w:pStyle w:val="BodyText"/>
              <w:jc w:val="center"/>
              <w:rPr>
                <w:sz w:val="10"/>
              </w:rPr>
            </w:pPr>
          </w:p>
        </w:tc>
      </w:tr>
    </w:tbl>
    <w:p w:rsidR="00124CBA" w:rsidRPr="00147B0F" w:rsidRDefault="00124CBA" w:rsidP="00124CBA">
      <w:pPr>
        <w:pStyle w:val="BodyText"/>
        <w:jc w:val="center"/>
        <w:rPr>
          <w:iCs/>
        </w:rPr>
      </w:pPr>
      <w:r w:rsidRPr="00147B0F">
        <w:rPr>
          <w:iCs/>
        </w:rPr>
        <w:t xml:space="preserve">Figure </w:t>
      </w:r>
      <w:r>
        <w:rPr>
          <w:iCs/>
        </w:rPr>
        <w:t>2</w:t>
      </w:r>
      <w:r w:rsidRPr="00147B0F">
        <w:rPr>
          <w:iCs/>
        </w:rPr>
        <w:t xml:space="preserve">: Closest </w:t>
      </w:r>
      <w:r>
        <w:rPr>
          <w:iCs/>
        </w:rPr>
        <w:t>NB-</w:t>
      </w:r>
      <w:proofErr w:type="spellStart"/>
      <w:r>
        <w:rPr>
          <w:iCs/>
        </w:rPr>
        <w:t>IoT</w:t>
      </w:r>
      <w:proofErr w:type="spellEnd"/>
      <w:r>
        <w:rPr>
          <w:iCs/>
        </w:rPr>
        <w:t xml:space="preserve"> </w:t>
      </w:r>
      <w:r w:rsidRPr="00147B0F">
        <w:rPr>
          <w:iCs/>
        </w:rPr>
        <w:t>guard</w:t>
      </w:r>
      <w:r>
        <w:rPr>
          <w:iCs/>
        </w:rPr>
        <w:t>-</w:t>
      </w:r>
      <w:r w:rsidRPr="00147B0F">
        <w:rPr>
          <w:iCs/>
        </w:rPr>
        <w:t xml:space="preserve">band </w:t>
      </w:r>
      <w:r>
        <w:rPr>
          <w:iCs/>
        </w:rPr>
        <w:t>channel</w:t>
      </w:r>
      <w:r w:rsidRPr="00147B0F">
        <w:rPr>
          <w:iCs/>
        </w:rPr>
        <w:t xml:space="preserve"> location </w:t>
      </w:r>
      <w:r>
        <w:rPr>
          <w:iCs/>
        </w:rPr>
        <w:t>with</w:t>
      </w:r>
      <w:r w:rsidRPr="00147B0F">
        <w:rPr>
          <w:iCs/>
        </w:rPr>
        <w:t xml:space="preserve"> </w:t>
      </w:r>
      <w:r>
        <w:rPr>
          <w:iCs/>
        </w:rPr>
        <w:t>5 MHz</w:t>
      </w:r>
      <w:r w:rsidRPr="00147B0F">
        <w:rPr>
          <w:iCs/>
        </w:rPr>
        <w:t xml:space="preserve"> </w:t>
      </w:r>
      <w:r>
        <w:rPr>
          <w:iCs/>
        </w:rPr>
        <w:t>E-UTRA U</w:t>
      </w:r>
      <w:r w:rsidRPr="00147B0F">
        <w:rPr>
          <w:iCs/>
        </w:rPr>
        <w:t>L</w:t>
      </w:r>
    </w:p>
    <w:p w:rsidR="00124CBA" w:rsidRPr="00147B0F" w:rsidRDefault="00124CBA" w:rsidP="00124CBA">
      <w:pPr>
        <w:pStyle w:val="BodyText"/>
      </w:pPr>
    </w:p>
    <w:p w:rsidR="001504A5" w:rsidRDefault="007820D1" w:rsidP="00147B0F">
      <w:pPr>
        <w:pStyle w:val="BodyText"/>
      </w:pPr>
      <w:r>
        <w:t>A</w:t>
      </w:r>
      <w:r w:rsidR="001E4916">
        <w:t>lternative</w:t>
      </w:r>
      <w:r>
        <w:t>ly, the o</w:t>
      </w:r>
      <w:r w:rsidR="001E4916">
        <w:t>ffset in the duplex distance may be utilized to cause overlap</w:t>
      </w:r>
      <w:r w:rsidR="001504A5">
        <w:t>ping</w:t>
      </w:r>
      <w:r w:rsidR="001E4916">
        <w:t xml:space="preserve"> between </w:t>
      </w:r>
      <w:r w:rsidR="001504A5">
        <w:t xml:space="preserve">the 5 MHz E-UTRA UL and </w:t>
      </w:r>
      <w:r w:rsidR="001E4916">
        <w:t>NB-</w:t>
      </w:r>
      <w:proofErr w:type="spellStart"/>
      <w:r w:rsidR="001E4916">
        <w:t>IoT</w:t>
      </w:r>
      <w:proofErr w:type="spellEnd"/>
      <w:r w:rsidR="001E4916">
        <w:t xml:space="preserve"> UL frequency region. Because of asymmetric load in the hosting </w:t>
      </w:r>
      <w:r w:rsidR="001504A5">
        <w:t xml:space="preserve">E-UTRA </w:t>
      </w:r>
      <w:r w:rsidR="001E4916">
        <w:t xml:space="preserve">system, there may be unused </w:t>
      </w:r>
      <w:r w:rsidR="001504A5">
        <w:t xml:space="preserve">E-UTRA </w:t>
      </w:r>
      <w:r w:rsidR="001E4916">
        <w:t>UL resource</w:t>
      </w:r>
      <w:r w:rsidR="001504A5">
        <w:t xml:space="preserve"> block</w:t>
      </w:r>
      <w:r w:rsidR="001E4916">
        <w:t>s</w:t>
      </w:r>
      <w:r w:rsidR="001504A5">
        <w:t>,</w:t>
      </w:r>
      <w:r w:rsidR="001E4916">
        <w:t xml:space="preserve"> </w:t>
      </w:r>
      <w:r w:rsidR="001504A5">
        <w:t>or</w:t>
      </w:r>
      <w:r w:rsidR="001E4916">
        <w:t xml:space="preserve"> even </w:t>
      </w:r>
      <w:r w:rsidR="001504A5">
        <w:t>NB-</w:t>
      </w:r>
      <w:proofErr w:type="spellStart"/>
      <w:r w:rsidR="001504A5">
        <w:t>IoT</w:t>
      </w:r>
      <w:proofErr w:type="spellEnd"/>
      <w:r w:rsidR="001504A5">
        <w:t xml:space="preserve"> </w:t>
      </w:r>
      <w:r w:rsidR="001E4916">
        <w:t xml:space="preserve">in-band operation may be performed </w:t>
      </w:r>
      <w:r w:rsidR="001504A5">
        <w:t>instead of NB-</w:t>
      </w:r>
      <w:proofErr w:type="spellStart"/>
      <w:r w:rsidR="001504A5">
        <w:t>IoT</w:t>
      </w:r>
      <w:proofErr w:type="spellEnd"/>
      <w:r w:rsidR="001504A5">
        <w:t xml:space="preserve"> guard-band operation </w:t>
      </w:r>
      <w:r w:rsidR="001E4916">
        <w:t xml:space="preserve">for the </w:t>
      </w:r>
      <w:r w:rsidR="001504A5">
        <w:t>UL</w:t>
      </w:r>
      <w:r w:rsidR="001E4916">
        <w:t>.</w:t>
      </w:r>
      <w:r w:rsidR="001E4916" w:rsidRPr="00821B8F">
        <w:t xml:space="preserve"> </w:t>
      </w:r>
      <w:r w:rsidR="001E4916">
        <w:t xml:space="preserve">For example, if three 15 kHz subcarriers from the </w:t>
      </w:r>
      <w:r w:rsidR="001504A5">
        <w:t xml:space="preserve">E-UTRA </w:t>
      </w:r>
      <w:r w:rsidR="001E4916">
        <w:t>and/or NB-</w:t>
      </w:r>
      <w:proofErr w:type="spellStart"/>
      <w:r w:rsidR="001E4916">
        <w:t>IoT</w:t>
      </w:r>
      <w:proofErr w:type="spellEnd"/>
      <w:r w:rsidR="001E4916">
        <w:t xml:space="preserve"> c</w:t>
      </w:r>
      <w:r w:rsidR="001504A5">
        <w:t>arrier</w:t>
      </w:r>
      <w:r w:rsidR="001E4916">
        <w:t xml:space="preserve"> are blanked out, the NB-</w:t>
      </w:r>
      <w:proofErr w:type="spellStart"/>
      <w:r w:rsidR="001E4916">
        <w:t>IoT</w:t>
      </w:r>
      <w:proofErr w:type="spellEnd"/>
      <w:r w:rsidR="001E4916">
        <w:t xml:space="preserve"> UL would sit adjacent to </w:t>
      </w:r>
      <w:r w:rsidR="001504A5">
        <w:t xml:space="preserve">E-UTRA </w:t>
      </w:r>
      <w:r w:rsidR="001E4916">
        <w:t xml:space="preserve">UL, </w:t>
      </w:r>
      <w:r w:rsidR="001504A5">
        <w:t xml:space="preserve">and </w:t>
      </w:r>
      <w:r w:rsidR="001E4916">
        <w:t>the NB-</w:t>
      </w:r>
      <w:proofErr w:type="spellStart"/>
      <w:r w:rsidR="001E4916">
        <w:t>IoT</w:t>
      </w:r>
      <w:proofErr w:type="spellEnd"/>
      <w:r w:rsidR="001E4916">
        <w:t xml:space="preserve"> </w:t>
      </w:r>
      <w:r w:rsidR="001504A5">
        <w:t xml:space="preserve">UL </w:t>
      </w:r>
      <w:r w:rsidR="001E4916">
        <w:t xml:space="preserve">channel can be shifted </w:t>
      </w:r>
      <w:proofErr w:type="gramStart"/>
      <w:r w:rsidR="001E4916">
        <w:t>-100</w:t>
      </w:r>
      <w:proofErr w:type="gramEnd"/>
      <w:r w:rsidR="001E4916">
        <w:t xml:space="preserve"> kHz which extends the roll-off region from </w:t>
      </w:r>
      <w:r w:rsidR="0078406F">
        <w:t>10</w:t>
      </w:r>
      <w:r w:rsidR="001E4916">
        <w:t xml:space="preserve"> kHz to 1</w:t>
      </w:r>
      <w:r w:rsidR="0078406F">
        <w:t>10</w:t>
      </w:r>
      <w:r w:rsidR="001E4916">
        <w:t xml:space="preserve"> kHz.</w:t>
      </w:r>
    </w:p>
    <w:p w:rsidR="003F15BD" w:rsidRDefault="003F15BD" w:rsidP="003F15BD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bookmarkEnd w:id="5"/>
    <w:p w:rsidR="00A659EC" w:rsidRDefault="001504A5" w:rsidP="00DB2565">
      <w:pPr>
        <w:pStyle w:val="BodyText"/>
      </w:pPr>
      <w:r>
        <w:t>In this paper, we</w:t>
      </w:r>
      <w:r w:rsidRPr="00992922">
        <w:t xml:space="preserve"> </w:t>
      </w:r>
      <w:r>
        <w:t xml:space="preserve">have discussed other alternatives to allow </w:t>
      </w:r>
      <w:r w:rsidRPr="00524C65">
        <w:rPr>
          <w:noProof/>
          <w:color w:val="000000"/>
        </w:rPr>
        <w:t>NB-IoT guard-band operation with 5 MHz E-UTRA channel bandwidth</w:t>
      </w:r>
      <w:r>
        <w:rPr>
          <w:noProof/>
          <w:color w:val="000000"/>
        </w:rPr>
        <w:t>, instead of using a manufacturer declared level of power boosting</w:t>
      </w:r>
      <w:r w:rsidRPr="001504A5">
        <w:rPr>
          <w:noProof/>
          <w:color w:val="000000"/>
        </w:rPr>
        <w:t xml:space="preserve"> </w:t>
      </w:r>
      <w:r>
        <w:rPr>
          <w:noProof/>
          <w:color w:val="000000"/>
        </w:rPr>
        <w:t>which may negatively  impact the practical network deployment of NB-IoT.</w:t>
      </w:r>
    </w:p>
    <w:p w:rsidR="00A659EC" w:rsidRPr="00D3089E" w:rsidRDefault="00A659EC" w:rsidP="00A659EC">
      <w:pPr>
        <w:pStyle w:val="Heading1"/>
      </w:pPr>
      <w:r w:rsidRPr="00D3089E">
        <w:lastRenderedPageBreak/>
        <w:t>References</w:t>
      </w:r>
    </w:p>
    <w:p w:rsidR="00A659EC" w:rsidRDefault="00A659EC" w:rsidP="00A659EC">
      <w:pPr>
        <w:pStyle w:val="Header"/>
        <w:ind w:left="567" w:hanging="567"/>
      </w:pPr>
      <w:r w:rsidRPr="00D3089E">
        <w:t>[1]</w:t>
      </w:r>
      <w:r w:rsidRPr="00D3089E">
        <w:tab/>
        <w:t>R</w:t>
      </w:r>
      <w:r w:rsidR="00666FC2">
        <w:t>P</w:t>
      </w:r>
      <w:r w:rsidRPr="00D3089E">
        <w:t>-</w:t>
      </w:r>
      <w:r>
        <w:t>15</w:t>
      </w:r>
      <w:r w:rsidR="00666FC2">
        <w:t>2284</w:t>
      </w:r>
      <w:r w:rsidRPr="00D3089E">
        <w:t>, “</w:t>
      </w:r>
      <w:r w:rsidR="00666FC2" w:rsidRPr="00666FC2">
        <w:t xml:space="preserve">Revised Work Item: Narrowband </w:t>
      </w:r>
      <w:proofErr w:type="spellStart"/>
      <w:r w:rsidR="00666FC2" w:rsidRPr="00666FC2">
        <w:t>IoT</w:t>
      </w:r>
      <w:proofErr w:type="spellEnd"/>
      <w:r w:rsidR="00666FC2" w:rsidRPr="00666FC2">
        <w:t xml:space="preserve"> (</w:t>
      </w:r>
      <w:r w:rsidR="00360B66">
        <w:t>NB-</w:t>
      </w:r>
      <w:proofErr w:type="spellStart"/>
      <w:r w:rsidR="00360B66">
        <w:t>IoT</w:t>
      </w:r>
      <w:proofErr w:type="spellEnd"/>
      <w:r w:rsidR="00666FC2" w:rsidRPr="00666FC2">
        <w:t>)</w:t>
      </w:r>
      <w:r w:rsidRPr="00D3089E">
        <w:t xml:space="preserve">”, </w:t>
      </w:r>
      <w:r w:rsidR="00666FC2" w:rsidRPr="00666FC2">
        <w:t xml:space="preserve">Huawei, </w:t>
      </w:r>
      <w:proofErr w:type="spellStart"/>
      <w:r w:rsidR="00666FC2" w:rsidRPr="00666FC2">
        <w:t>HiSilicon</w:t>
      </w:r>
      <w:proofErr w:type="spellEnd"/>
      <w:r w:rsidRPr="00D3089E">
        <w:t>.</w:t>
      </w:r>
    </w:p>
    <w:p w:rsidR="005F6C03" w:rsidRDefault="005F6C03" w:rsidP="005F6C03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</w:r>
      <w:r w:rsidR="00777E27" w:rsidRPr="00777E27">
        <w:t>R4-78AH-0007</w:t>
      </w:r>
      <w:r w:rsidRPr="00992922">
        <w:t xml:space="preserve">, </w:t>
      </w:r>
      <w:r w:rsidRPr="00992922">
        <w:tab/>
        <w:t>“</w:t>
      </w:r>
      <w:r w:rsidR="00777E27" w:rsidRPr="00777E27">
        <w:rPr>
          <w:noProof/>
        </w:rPr>
        <w:t>Proposal on BS emission masks for NB-IoT guard-band operation with LTE channel bandwidth of 1.4/3/5 MHz</w:t>
      </w:r>
      <w:r w:rsidRPr="00992922">
        <w:t xml:space="preserve">”, </w:t>
      </w:r>
      <w:r w:rsidR="00777E27" w:rsidRPr="00777E27">
        <w:rPr>
          <w:noProof/>
        </w:rPr>
        <w:t>Nokia, Alcatel-Lucent Shanghai Bell</w:t>
      </w:r>
      <w:r w:rsidR="00672886" w:rsidRPr="00672886">
        <w:rPr>
          <w:noProof/>
        </w:rPr>
        <w:t>.</w:t>
      </w:r>
    </w:p>
    <w:p w:rsidR="00777E27" w:rsidRDefault="00777E27" w:rsidP="00777E27">
      <w:pPr>
        <w:pStyle w:val="Header"/>
        <w:ind w:left="567" w:hanging="567"/>
      </w:pPr>
      <w:r w:rsidRPr="00D3089E">
        <w:t>[</w:t>
      </w:r>
      <w:r>
        <w:t>3</w:t>
      </w:r>
      <w:r w:rsidRPr="00D3089E">
        <w:t>]</w:t>
      </w:r>
      <w:r w:rsidRPr="00D3089E">
        <w:tab/>
      </w:r>
      <w:r w:rsidRPr="00777E27">
        <w:t>R4-78AH-0</w:t>
      </w:r>
      <w:r>
        <w:t>204</w:t>
      </w:r>
      <w:r w:rsidRPr="00992922">
        <w:t xml:space="preserve">, </w:t>
      </w:r>
      <w:r w:rsidRPr="00992922">
        <w:tab/>
        <w:t>“</w:t>
      </w:r>
      <w:r w:rsidRPr="00777E27">
        <w:rPr>
          <w:noProof/>
        </w:rPr>
        <w:t>TP for TR36.802: BS OBUE for guard-band operation</w:t>
      </w:r>
      <w:r w:rsidRPr="00992922">
        <w:t xml:space="preserve">”, </w:t>
      </w:r>
      <w:r w:rsidRPr="00672886">
        <w:rPr>
          <w:noProof/>
        </w:rPr>
        <w:t>NTT DOCOMO, INC.</w:t>
      </w:r>
    </w:p>
    <w:p w:rsidR="007F6FFE" w:rsidRDefault="00020255" w:rsidP="00777E27">
      <w:pPr>
        <w:pStyle w:val="Header"/>
        <w:ind w:left="567" w:hanging="567"/>
      </w:pPr>
      <w:r>
        <w:t>[</w:t>
      </w:r>
      <w:r w:rsidR="001504A5">
        <w:t>4</w:t>
      </w:r>
      <w:r>
        <w:t>]</w:t>
      </w:r>
      <w:r>
        <w:tab/>
      </w:r>
      <w:r w:rsidR="001E4916" w:rsidRPr="00777E27">
        <w:t>R4-</w:t>
      </w:r>
      <w:r w:rsidR="002C5E12">
        <w:t>162098</w:t>
      </w:r>
      <w:r>
        <w:t>,</w:t>
      </w:r>
      <w:r w:rsidRPr="00362F47">
        <w:t xml:space="preserve"> “</w:t>
      </w:r>
      <w:r w:rsidR="002C5E12" w:rsidRPr="002C5E12">
        <w:rPr>
          <w:lang w:val="sv-SE"/>
        </w:rPr>
        <w:t>NB-IoT guard band operation for small LTE bandwidth</w:t>
      </w:r>
      <w:r w:rsidRPr="00362F47">
        <w:t>”</w:t>
      </w:r>
      <w:r w:rsidR="001E4916">
        <w:t>, Ericsson</w:t>
      </w:r>
      <w:r w:rsidRPr="00362F47">
        <w:t>.</w:t>
      </w:r>
    </w:p>
    <w:p w:rsidR="00FE3E3B" w:rsidRDefault="00FE3E3B" w:rsidP="005F6C03">
      <w:pPr>
        <w:pStyle w:val="Header"/>
        <w:ind w:left="567" w:hanging="567"/>
      </w:pPr>
    </w:p>
    <w:sectPr w:rsidR="00FE3E3B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B67" w:rsidRDefault="00013B67">
      <w:r>
        <w:separator/>
      </w:r>
    </w:p>
  </w:endnote>
  <w:endnote w:type="continuationSeparator" w:id="0">
    <w:p w:rsidR="00013B67" w:rsidRDefault="00013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B67" w:rsidRDefault="00013B67">
      <w:r>
        <w:separator/>
      </w:r>
    </w:p>
  </w:footnote>
  <w:footnote w:type="continuationSeparator" w:id="0">
    <w:p w:rsidR="00013B67" w:rsidRDefault="00013B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674D4"/>
    <w:multiLevelType w:val="hybridMultilevel"/>
    <w:tmpl w:val="B28412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D40D42"/>
    <w:multiLevelType w:val="hybridMultilevel"/>
    <w:tmpl w:val="44F8557E"/>
    <w:lvl w:ilvl="0" w:tplc="E4C63C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1926B9E"/>
    <w:multiLevelType w:val="hybridMultilevel"/>
    <w:tmpl w:val="327AE484"/>
    <w:lvl w:ilvl="0" w:tplc="B16E60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1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7"/>
  </w:num>
  <w:num w:numId="4">
    <w:abstractNumId w:val="24"/>
  </w:num>
  <w:num w:numId="5">
    <w:abstractNumId w:val="16"/>
  </w:num>
  <w:num w:numId="6">
    <w:abstractNumId w:val="22"/>
  </w:num>
  <w:num w:numId="7">
    <w:abstractNumId w:val="42"/>
  </w:num>
  <w:num w:numId="8">
    <w:abstractNumId w:val="6"/>
  </w:num>
  <w:num w:numId="9">
    <w:abstractNumId w:val="39"/>
  </w:num>
  <w:num w:numId="10">
    <w:abstractNumId w:val="27"/>
  </w:num>
  <w:num w:numId="11">
    <w:abstractNumId w:val="15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38"/>
  </w:num>
  <w:num w:numId="15">
    <w:abstractNumId w:val="9"/>
  </w:num>
  <w:num w:numId="16">
    <w:abstractNumId w:val="33"/>
  </w:num>
  <w:num w:numId="17">
    <w:abstractNumId w:val="2"/>
  </w:num>
  <w:num w:numId="18">
    <w:abstractNumId w:val="1"/>
  </w:num>
  <w:num w:numId="19">
    <w:abstractNumId w:val="0"/>
  </w:num>
  <w:num w:numId="20">
    <w:abstractNumId w:val="35"/>
  </w:num>
  <w:num w:numId="21">
    <w:abstractNumId w:val="25"/>
  </w:num>
  <w:num w:numId="22">
    <w:abstractNumId w:val="40"/>
  </w:num>
  <w:num w:numId="23">
    <w:abstractNumId w:val="36"/>
  </w:num>
  <w:num w:numId="24">
    <w:abstractNumId w:val="19"/>
  </w:num>
  <w:num w:numId="25">
    <w:abstractNumId w:val="31"/>
  </w:num>
  <w:num w:numId="26">
    <w:abstractNumId w:val="34"/>
  </w:num>
  <w:num w:numId="27">
    <w:abstractNumId w:val="21"/>
  </w:num>
  <w:num w:numId="28">
    <w:abstractNumId w:val="4"/>
  </w:num>
  <w:num w:numId="29">
    <w:abstractNumId w:val="20"/>
  </w:num>
  <w:num w:numId="30">
    <w:abstractNumId w:val="26"/>
  </w:num>
  <w:num w:numId="31">
    <w:abstractNumId w:val="7"/>
  </w:num>
  <w:num w:numId="32">
    <w:abstractNumId w:val="13"/>
  </w:num>
  <w:num w:numId="33">
    <w:abstractNumId w:val="32"/>
  </w:num>
  <w:num w:numId="34">
    <w:abstractNumId w:val="14"/>
  </w:num>
  <w:num w:numId="35">
    <w:abstractNumId w:val="23"/>
  </w:num>
  <w:num w:numId="36">
    <w:abstractNumId w:val="12"/>
  </w:num>
  <w:num w:numId="37">
    <w:abstractNumId w:val="41"/>
  </w:num>
  <w:num w:numId="38">
    <w:abstractNumId w:val="29"/>
  </w:num>
  <w:num w:numId="39">
    <w:abstractNumId w:val="5"/>
  </w:num>
  <w:num w:numId="40">
    <w:abstractNumId w:val="8"/>
  </w:num>
  <w:num w:numId="41">
    <w:abstractNumId w:val="10"/>
  </w:num>
  <w:num w:numId="42">
    <w:abstractNumId w:val="37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53C"/>
    <w:rsid w:val="00002F80"/>
    <w:rsid w:val="00003DCC"/>
    <w:rsid w:val="00006166"/>
    <w:rsid w:val="00006CA4"/>
    <w:rsid w:val="00007B4E"/>
    <w:rsid w:val="00011852"/>
    <w:rsid w:val="00012C86"/>
    <w:rsid w:val="00013B67"/>
    <w:rsid w:val="000142EB"/>
    <w:rsid w:val="00014F35"/>
    <w:rsid w:val="00017E09"/>
    <w:rsid w:val="000201DD"/>
    <w:rsid w:val="00020255"/>
    <w:rsid w:val="0002249E"/>
    <w:rsid w:val="000239D7"/>
    <w:rsid w:val="00023B02"/>
    <w:rsid w:val="00024124"/>
    <w:rsid w:val="000243B9"/>
    <w:rsid w:val="000256AC"/>
    <w:rsid w:val="00025867"/>
    <w:rsid w:val="000266CF"/>
    <w:rsid w:val="0002685D"/>
    <w:rsid w:val="00027CAD"/>
    <w:rsid w:val="00032125"/>
    <w:rsid w:val="00034397"/>
    <w:rsid w:val="0003491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542C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6701B"/>
    <w:rsid w:val="00067A4C"/>
    <w:rsid w:val="000704FD"/>
    <w:rsid w:val="00070FF0"/>
    <w:rsid w:val="0007230D"/>
    <w:rsid w:val="000738CD"/>
    <w:rsid w:val="00075398"/>
    <w:rsid w:val="00076FD9"/>
    <w:rsid w:val="000770FD"/>
    <w:rsid w:val="00082899"/>
    <w:rsid w:val="0008388A"/>
    <w:rsid w:val="000855CE"/>
    <w:rsid w:val="00086156"/>
    <w:rsid w:val="000866BA"/>
    <w:rsid w:val="00090AC7"/>
    <w:rsid w:val="00092D41"/>
    <w:rsid w:val="00094E88"/>
    <w:rsid w:val="0009746E"/>
    <w:rsid w:val="000A3C27"/>
    <w:rsid w:val="000A5ED9"/>
    <w:rsid w:val="000A7DE1"/>
    <w:rsid w:val="000A7EEE"/>
    <w:rsid w:val="000A7EF9"/>
    <w:rsid w:val="000B1B06"/>
    <w:rsid w:val="000B3F7E"/>
    <w:rsid w:val="000B510E"/>
    <w:rsid w:val="000B5136"/>
    <w:rsid w:val="000B52E3"/>
    <w:rsid w:val="000B6882"/>
    <w:rsid w:val="000C0310"/>
    <w:rsid w:val="000C0AD4"/>
    <w:rsid w:val="000C1713"/>
    <w:rsid w:val="000C1822"/>
    <w:rsid w:val="000C1B79"/>
    <w:rsid w:val="000C29D9"/>
    <w:rsid w:val="000C324C"/>
    <w:rsid w:val="000C472C"/>
    <w:rsid w:val="000C4772"/>
    <w:rsid w:val="000C4C27"/>
    <w:rsid w:val="000C4DD8"/>
    <w:rsid w:val="000C7115"/>
    <w:rsid w:val="000D092E"/>
    <w:rsid w:val="000D0ED8"/>
    <w:rsid w:val="000D2417"/>
    <w:rsid w:val="000D499F"/>
    <w:rsid w:val="000D7BC3"/>
    <w:rsid w:val="000E0162"/>
    <w:rsid w:val="000E0F7A"/>
    <w:rsid w:val="000E41EB"/>
    <w:rsid w:val="000E4705"/>
    <w:rsid w:val="000E5453"/>
    <w:rsid w:val="000E6D19"/>
    <w:rsid w:val="000E6DA1"/>
    <w:rsid w:val="000E7D2A"/>
    <w:rsid w:val="000F1DDF"/>
    <w:rsid w:val="000F20AC"/>
    <w:rsid w:val="000F4DE4"/>
    <w:rsid w:val="000F5717"/>
    <w:rsid w:val="000F5BD3"/>
    <w:rsid w:val="000F657A"/>
    <w:rsid w:val="000F7123"/>
    <w:rsid w:val="00102202"/>
    <w:rsid w:val="00102801"/>
    <w:rsid w:val="00102F59"/>
    <w:rsid w:val="00103150"/>
    <w:rsid w:val="0010321A"/>
    <w:rsid w:val="00104D2A"/>
    <w:rsid w:val="001067B4"/>
    <w:rsid w:val="00107D77"/>
    <w:rsid w:val="001114FB"/>
    <w:rsid w:val="00112A27"/>
    <w:rsid w:val="00114CF4"/>
    <w:rsid w:val="001155E0"/>
    <w:rsid w:val="0011568C"/>
    <w:rsid w:val="00115950"/>
    <w:rsid w:val="0011595D"/>
    <w:rsid w:val="00116188"/>
    <w:rsid w:val="001171A6"/>
    <w:rsid w:val="00122188"/>
    <w:rsid w:val="00122300"/>
    <w:rsid w:val="00122310"/>
    <w:rsid w:val="00122DF7"/>
    <w:rsid w:val="00124CBA"/>
    <w:rsid w:val="001254AE"/>
    <w:rsid w:val="0012571F"/>
    <w:rsid w:val="001258AF"/>
    <w:rsid w:val="001259E1"/>
    <w:rsid w:val="001265A6"/>
    <w:rsid w:val="00126CA6"/>
    <w:rsid w:val="001278A5"/>
    <w:rsid w:val="00132F13"/>
    <w:rsid w:val="00136A5D"/>
    <w:rsid w:val="001419AB"/>
    <w:rsid w:val="00141BF2"/>
    <w:rsid w:val="0014285B"/>
    <w:rsid w:val="00142E36"/>
    <w:rsid w:val="00142EB8"/>
    <w:rsid w:val="00143BDC"/>
    <w:rsid w:val="00144C14"/>
    <w:rsid w:val="00147553"/>
    <w:rsid w:val="00147A4A"/>
    <w:rsid w:val="00147B0F"/>
    <w:rsid w:val="00150048"/>
    <w:rsid w:val="001504A5"/>
    <w:rsid w:val="001532BF"/>
    <w:rsid w:val="001536E5"/>
    <w:rsid w:val="00153DFE"/>
    <w:rsid w:val="0015469E"/>
    <w:rsid w:val="00155652"/>
    <w:rsid w:val="00155CB0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3593"/>
    <w:rsid w:val="0017430C"/>
    <w:rsid w:val="00175F95"/>
    <w:rsid w:val="00177B12"/>
    <w:rsid w:val="00177BD5"/>
    <w:rsid w:val="00181D11"/>
    <w:rsid w:val="00183218"/>
    <w:rsid w:val="00185196"/>
    <w:rsid w:val="001863F9"/>
    <w:rsid w:val="00187F4D"/>
    <w:rsid w:val="00190877"/>
    <w:rsid w:val="0019127A"/>
    <w:rsid w:val="001937EA"/>
    <w:rsid w:val="00194483"/>
    <w:rsid w:val="001A2970"/>
    <w:rsid w:val="001A7190"/>
    <w:rsid w:val="001B2AF1"/>
    <w:rsid w:val="001B2F55"/>
    <w:rsid w:val="001B3F74"/>
    <w:rsid w:val="001B4F02"/>
    <w:rsid w:val="001B50FA"/>
    <w:rsid w:val="001B5323"/>
    <w:rsid w:val="001B65C0"/>
    <w:rsid w:val="001B75F4"/>
    <w:rsid w:val="001B76DB"/>
    <w:rsid w:val="001C1F7A"/>
    <w:rsid w:val="001C22FF"/>
    <w:rsid w:val="001C4130"/>
    <w:rsid w:val="001C60F5"/>
    <w:rsid w:val="001C6EDC"/>
    <w:rsid w:val="001C7221"/>
    <w:rsid w:val="001D02F0"/>
    <w:rsid w:val="001D4538"/>
    <w:rsid w:val="001E1BA8"/>
    <w:rsid w:val="001E26C0"/>
    <w:rsid w:val="001E3049"/>
    <w:rsid w:val="001E47AF"/>
    <w:rsid w:val="001E4916"/>
    <w:rsid w:val="001E615F"/>
    <w:rsid w:val="001F54A7"/>
    <w:rsid w:val="001F5962"/>
    <w:rsid w:val="001F66D1"/>
    <w:rsid w:val="001F7B63"/>
    <w:rsid w:val="002004A3"/>
    <w:rsid w:val="002005F0"/>
    <w:rsid w:val="002031D1"/>
    <w:rsid w:val="00203AA9"/>
    <w:rsid w:val="00205F3F"/>
    <w:rsid w:val="0020779D"/>
    <w:rsid w:val="0021154A"/>
    <w:rsid w:val="002144F6"/>
    <w:rsid w:val="00215C25"/>
    <w:rsid w:val="00215D54"/>
    <w:rsid w:val="00216061"/>
    <w:rsid w:val="002161FA"/>
    <w:rsid w:val="00222A6E"/>
    <w:rsid w:val="0022395F"/>
    <w:rsid w:val="00227963"/>
    <w:rsid w:val="00231659"/>
    <w:rsid w:val="00232B2A"/>
    <w:rsid w:val="002341AE"/>
    <w:rsid w:val="002429C8"/>
    <w:rsid w:val="00242C04"/>
    <w:rsid w:val="00243007"/>
    <w:rsid w:val="00244815"/>
    <w:rsid w:val="00245914"/>
    <w:rsid w:val="002465A1"/>
    <w:rsid w:val="0024713B"/>
    <w:rsid w:val="0025330D"/>
    <w:rsid w:val="00253A43"/>
    <w:rsid w:val="00253B7F"/>
    <w:rsid w:val="002544AA"/>
    <w:rsid w:val="002551FF"/>
    <w:rsid w:val="002561E0"/>
    <w:rsid w:val="00257835"/>
    <w:rsid w:val="00257A8F"/>
    <w:rsid w:val="00261D7B"/>
    <w:rsid w:val="00263A09"/>
    <w:rsid w:val="0026445A"/>
    <w:rsid w:val="00264A44"/>
    <w:rsid w:val="00264DCA"/>
    <w:rsid w:val="00272891"/>
    <w:rsid w:val="00272D96"/>
    <w:rsid w:val="00273255"/>
    <w:rsid w:val="00273295"/>
    <w:rsid w:val="002822F0"/>
    <w:rsid w:val="002822FA"/>
    <w:rsid w:val="00283199"/>
    <w:rsid w:val="00284649"/>
    <w:rsid w:val="00286959"/>
    <w:rsid w:val="002870D5"/>
    <w:rsid w:val="00291B76"/>
    <w:rsid w:val="0029681D"/>
    <w:rsid w:val="002971E6"/>
    <w:rsid w:val="002A158A"/>
    <w:rsid w:val="002A17B8"/>
    <w:rsid w:val="002A1DDA"/>
    <w:rsid w:val="002A4DAA"/>
    <w:rsid w:val="002A52CB"/>
    <w:rsid w:val="002A5F3A"/>
    <w:rsid w:val="002A6173"/>
    <w:rsid w:val="002A6857"/>
    <w:rsid w:val="002B002F"/>
    <w:rsid w:val="002B2894"/>
    <w:rsid w:val="002B3CD3"/>
    <w:rsid w:val="002B6332"/>
    <w:rsid w:val="002B7048"/>
    <w:rsid w:val="002B7222"/>
    <w:rsid w:val="002C0F86"/>
    <w:rsid w:val="002C1110"/>
    <w:rsid w:val="002C1829"/>
    <w:rsid w:val="002C1A7B"/>
    <w:rsid w:val="002C209C"/>
    <w:rsid w:val="002C293D"/>
    <w:rsid w:val="002C3AE1"/>
    <w:rsid w:val="002C5E12"/>
    <w:rsid w:val="002C70E2"/>
    <w:rsid w:val="002D02A1"/>
    <w:rsid w:val="002D3934"/>
    <w:rsid w:val="002D48F6"/>
    <w:rsid w:val="002D4D68"/>
    <w:rsid w:val="002D5AFE"/>
    <w:rsid w:val="002D658B"/>
    <w:rsid w:val="002E1558"/>
    <w:rsid w:val="002E1B75"/>
    <w:rsid w:val="002E1D51"/>
    <w:rsid w:val="002E201F"/>
    <w:rsid w:val="002E2EBD"/>
    <w:rsid w:val="002E2FFF"/>
    <w:rsid w:val="002E356C"/>
    <w:rsid w:val="002E4BF7"/>
    <w:rsid w:val="002E5ACD"/>
    <w:rsid w:val="002E6F32"/>
    <w:rsid w:val="002F0D44"/>
    <w:rsid w:val="002F2634"/>
    <w:rsid w:val="002F6762"/>
    <w:rsid w:val="002F7C3D"/>
    <w:rsid w:val="00301366"/>
    <w:rsid w:val="00303E1A"/>
    <w:rsid w:val="003116BF"/>
    <w:rsid w:val="00311EA7"/>
    <w:rsid w:val="00313046"/>
    <w:rsid w:val="0031371F"/>
    <w:rsid w:val="00313B25"/>
    <w:rsid w:val="00313B2D"/>
    <w:rsid w:val="00314371"/>
    <w:rsid w:val="00315B5E"/>
    <w:rsid w:val="00316858"/>
    <w:rsid w:val="00320395"/>
    <w:rsid w:val="00321801"/>
    <w:rsid w:val="00321A4B"/>
    <w:rsid w:val="003226FE"/>
    <w:rsid w:val="00322ADB"/>
    <w:rsid w:val="00322C98"/>
    <w:rsid w:val="00322F3C"/>
    <w:rsid w:val="00324606"/>
    <w:rsid w:val="003249D4"/>
    <w:rsid w:val="0033300E"/>
    <w:rsid w:val="00333866"/>
    <w:rsid w:val="00335194"/>
    <w:rsid w:val="00337A82"/>
    <w:rsid w:val="00343BDD"/>
    <w:rsid w:val="00345DDB"/>
    <w:rsid w:val="00351148"/>
    <w:rsid w:val="00351D82"/>
    <w:rsid w:val="003532A5"/>
    <w:rsid w:val="003539A8"/>
    <w:rsid w:val="003541A0"/>
    <w:rsid w:val="0035577F"/>
    <w:rsid w:val="0035648B"/>
    <w:rsid w:val="00357759"/>
    <w:rsid w:val="00360B66"/>
    <w:rsid w:val="003615E9"/>
    <w:rsid w:val="00362F47"/>
    <w:rsid w:val="00363120"/>
    <w:rsid w:val="00364563"/>
    <w:rsid w:val="00366ED1"/>
    <w:rsid w:val="00370B65"/>
    <w:rsid w:val="00372080"/>
    <w:rsid w:val="00376AD1"/>
    <w:rsid w:val="00377647"/>
    <w:rsid w:val="003806BE"/>
    <w:rsid w:val="00380C90"/>
    <w:rsid w:val="003813FA"/>
    <w:rsid w:val="00381F2D"/>
    <w:rsid w:val="00382BF4"/>
    <w:rsid w:val="00383C7C"/>
    <w:rsid w:val="00384B56"/>
    <w:rsid w:val="00385748"/>
    <w:rsid w:val="00385D10"/>
    <w:rsid w:val="00391B88"/>
    <w:rsid w:val="00391E44"/>
    <w:rsid w:val="00393DD2"/>
    <w:rsid w:val="003947C8"/>
    <w:rsid w:val="00394F36"/>
    <w:rsid w:val="00396D76"/>
    <w:rsid w:val="003972BD"/>
    <w:rsid w:val="00397949"/>
    <w:rsid w:val="003A0A48"/>
    <w:rsid w:val="003A0DE2"/>
    <w:rsid w:val="003A31D4"/>
    <w:rsid w:val="003A4123"/>
    <w:rsid w:val="003A521F"/>
    <w:rsid w:val="003B1CB9"/>
    <w:rsid w:val="003B3B9B"/>
    <w:rsid w:val="003B3C31"/>
    <w:rsid w:val="003B4011"/>
    <w:rsid w:val="003C02B6"/>
    <w:rsid w:val="003C05A8"/>
    <w:rsid w:val="003C06D6"/>
    <w:rsid w:val="003C2024"/>
    <w:rsid w:val="003C52C4"/>
    <w:rsid w:val="003C532D"/>
    <w:rsid w:val="003D03B4"/>
    <w:rsid w:val="003D1612"/>
    <w:rsid w:val="003D346B"/>
    <w:rsid w:val="003D6062"/>
    <w:rsid w:val="003D6178"/>
    <w:rsid w:val="003D6EDC"/>
    <w:rsid w:val="003E127E"/>
    <w:rsid w:val="003E2E44"/>
    <w:rsid w:val="003E50A7"/>
    <w:rsid w:val="003E6456"/>
    <w:rsid w:val="003E7208"/>
    <w:rsid w:val="003F15BD"/>
    <w:rsid w:val="003F48DC"/>
    <w:rsid w:val="003F5C60"/>
    <w:rsid w:val="003F6644"/>
    <w:rsid w:val="004037DB"/>
    <w:rsid w:val="00404CB9"/>
    <w:rsid w:val="00404DCF"/>
    <w:rsid w:val="00405B5E"/>
    <w:rsid w:val="00407343"/>
    <w:rsid w:val="0040748D"/>
    <w:rsid w:val="004118EC"/>
    <w:rsid w:val="004205AF"/>
    <w:rsid w:val="00420BA6"/>
    <w:rsid w:val="00420D0B"/>
    <w:rsid w:val="004217FB"/>
    <w:rsid w:val="00422759"/>
    <w:rsid w:val="0042690E"/>
    <w:rsid w:val="00432FDD"/>
    <w:rsid w:val="00435C50"/>
    <w:rsid w:val="00436997"/>
    <w:rsid w:val="00436EC5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47271"/>
    <w:rsid w:val="00453C72"/>
    <w:rsid w:val="00455472"/>
    <w:rsid w:val="00460369"/>
    <w:rsid w:val="0047231D"/>
    <w:rsid w:val="004727A6"/>
    <w:rsid w:val="00475055"/>
    <w:rsid w:val="004752A7"/>
    <w:rsid w:val="00482A16"/>
    <w:rsid w:val="00483BF9"/>
    <w:rsid w:val="004865DE"/>
    <w:rsid w:val="00486A47"/>
    <w:rsid w:val="00487021"/>
    <w:rsid w:val="00497EA6"/>
    <w:rsid w:val="004A070A"/>
    <w:rsid w:val="004A08AD"/>
    <w:rsid w:val="004A2AEE"/>
    <w:rsid w:val="004A2DA8"/>
    <w:rsid w:val="004A661C"/>
    <w:rsid w:val="004A70AF"/>
    <w:rsid w:val="004A7509"/>
    <w:rsid w:val="004B0FDB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4BA"/>
    <w:rsid w:val="004C4DF5"/>
    <w:rsid w:val="004C5B9A"/>
    <w:rsid w:val="004C7044"/>
    <w:rsid w:val="004C7072"/>
    <w:rsid w:val="004C75B4"/>
    <w:rsid w:val="004C777C"/>
    <w:rsid w:val="004D132C"/>
    <w:rsid w:val="004D215B"/>
    <w:rsid w:val="004D47AE"/>
    <w:rsid w:val="004D5692"/>
    <w:rsid w:val="004D697E"/>
    <w:rsid w:val="004D6A6B"/>
    <w:rsid w:val="004E073C"/>
    <w:rsid w:val="004E0FEF"/>
    <w:rsid w:val="004E1B58"/>
    <w:rsid w:val="004E1C75"/>
    <w:rsid w:val="004E215D"/>
    <w:rsid w:val="004E2D76"/>
    <w:rsid w:val="004E38B6"/>
    <w:rsid w:val="004E5B0A"/>
    <w:rsid w:val="004E6256"/>
    <w:rsid w:val="004E6B72"/>
    <w:rsid w:val="004E7102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A33"/>
    <w:rsid w:val="00510F21"/>
    <w:rsid w:val="00517950"/>
    <w:rsid w:val="00517B30"/>
    <w:rsid w:val="0052115D"/>
    <w:rsid w:val="00522863"/>
    <w:rsid w:val="005235E6"/>
    <w:rsid w:val="00523853"/>
    <w:rsid w:val="00524C65"/>
    <w:rsid w:val="00525187"/>
    <w:rsid w:val="00526369"/>
    <w:rsid w:val="005269B9"/>
    <w:rsid w:val="0052795B"/>
    <w:rsid w:val="00527B8B"/>
    <w:rsid w:val="00527E15"/>
    <w:rsid w:val="00530B0A"/>
    <w:rsid w:val="00531351"/>
    <w:rsid w:val="005317B4"/>
    <w:rsid w:val="0053458C"/>
    <w:rsid w:val="00534EAB"/>
    <w:rsid w:val="005361CF"/>
    <w:rsid w:val="00536E41"/>
    <w:rsid w:val="005455B8"/>
    <w:rsid w:val="005462B3"/>
    <w:rsid w:val="00546703"/>
    <w:rsid w:val="0055168B"/>
    <w:rsid w:val="00552F00"/>
    <w:rsid w:val="00554232"/>
    <w:rsid w:val="0055444D"/>
    <w:rsid w:val="0055455D"/>
    <w:rsid w:val="005552F7"/>
    <w:rsid w:val="00555B3D"/>
    <w:rsid w:val="0056122C"/>
    <w:rsid w:val="005628F5"/>
    <w:rsid w:val="005634FC"/>
    <w:rsid w:val="0056523D"/>
    <w:rsid w:val="00565555"/>
    <w:rsid w:val="00566D2F"/>
    <w:rsid w:val="005673B9"/>
    <w:rsid w:val="0057216E"/>
    <w:rsid w:val="00572432"/>
    <w:rsid w:val="00573DFC"/>
    <w:rsid w:val="005743CB"/>
    <w:rsid w:val="005806AE"/>
    <w:rsid w:val="005810AC"/>
    <w:rsid w:val="0058118F"/>
    <w:rsid w:val="00582A19"/>
    <w:rsid w:val="00583F39"/>
    <w:rsid w:val="00585CBB"/>
    <w:rsid w:val="005863C4"/>
    <w:rsid w:val="005875C6"/>
    <w:rsid w:val="005921FC"/>
    <w:rsid w:val="00592334"/>
    <w:rsid w:val="00592720"/>
    <w:rsid w:val="00596713"/>
    <w:rsid w:val="00597D23"/>
    <w:rsid w:val="005A3C56"/>
    <w:rsid w:val="005B06E6"/>
    <w:rsid w:val="005B0CE7"/>
    <w:rsid w:val="005B2314"/>
    <w:rsid w:val="005B2B1D"/>
    <w:rsid w:val="005B3CBD"/>
    <w:rsid w:val="005B5415"/>
    <w:rsid w:val="005C07E9"/>
    <w:rsid w:val="005C13BC"/>
    <w:rsid w:val="005C1521"/>
    <w:rsid w:val="005D09F8"/>
    <w:rsid w:val="005D0ABA"/>
    <w:rsid w:val="005D1B57"/>
    <w:rsid w:val="005D2D33"/>
    <w:rsid w:val="005D4DD0"/>
    <w:rsid w:val="005D5455"/>
    <w:rsid w:val="005D58ED"/>
    <w:rsid w:val="005D77B9"/>
    <w:rsid w:val="005D7BF0"/>
    <w:rsid w:val="005E0E2F"/>
    <w:rsid w:val="005E360E"/>
    <w:rsid w:val="005E553C"/>
    <w:rsid w:val="005E6801"/>
    <w:rsid w:val="005F3B44"/>
    <w:rsid w:val="005F527E"/>
    <w:rsid w:val="005F6C03"/>
    <w:rsid w:val="0060229B"/>
    <w:rsid w:val="006064DB"/>
    <w:rsid w:val="006077F2"/>
    <w:rsid w:val="00610F08"/>
    <w:rsid w:val="006118F3"/>
    <w:rsid w:val="0061192E"/>
    <w:rsid w:val="00613661"/>
    <w:rsid w:val="00613774"/>
    <w:rsid w:val="00613BEA"/>
    <w:rsid w:val="006146B2"/>
    <w:rsid w:val="006159C4"/>
    <w:rsid w:val="00615AC1"/>
    <w:rsid w:val="00621F03"/>
    <w:rsid w:val="00623845"/>
    <w:rsid w:val="00623B7E"/>
    <w:rsid w:val="00623D34"/>
    <w:rsid w:val="00623EAD"/>
    <w:rsid w:val="00624476"/>
    <w:rsid w:val="006256B7"/>
    <w:rsid w:val="006265EA"/>
    <w:rsid w:val="006268C6"/>
    <w:rsid w:val="00627ADD"/>
    <w:rsid w:val="00631C18"/>
    <w:rsid w:val="00632283"/>
    <w:rsid w:val="00632A6B"/>
    <w:rsid w:val="00633E21"/>
    <w:rsid w:val="00634CBC"/>
    <w:rsid w:val="00640AC7"/>
    <w:rsid w:val="00640BFA"/>
    <w:rsid w:val="00640DCC"/>
    <w:rsid w:val="00641089"/>
    <w:rsid w:val="00641B86"/>
    <w:rsid w:val="00643D6B"/>
    <w:rsid w:val="006458C5"/>
    <w:rsid w:val="00650E64"/>
    <w:rsid w:val="0065116E"/>
    <w:rsid w:val="006520CE"/>
    <w:rsid w:val="00652235"/>
    <w:rsid w:val="00652313"/>
    <w:rsid w:val="006523FF"/>
    <w:rsid w:val="00653F2E"/>
    <w:rsid w:val="006562E2"/>
    <w:rsid w:val="00656A7A"/>
    <w:rsid w:val="006573AD"/>
    <w:rsid w:val="00662DF0"/>
    <w:rsid w:val="00664740"/>
    <w:rsid w:val="006655D8"/>
    <w:rsid w:val="0066567E"/>
    <w:rsid w:val="00666FC2"/>
    <w:rsid w:val="00667CAE"/>
    <w:rsid w:val="00670BFC"/>
    <w:rsid w:val="00672886"/>
    <w:rsid w:val="00675F8B"/>
    <w:rsid w:val="00676291"/>
    <w:rsid w:val="00676AC2"/>
    <w:rsid w:val="0067702A"/>
    <w:rsid w:val="00677A5F"/>
    <w:rsid w:val="006800EB"/>
    <w:rsid w:val="00684581"/>
    <w:rsid w:val="0068650B"/>
    <w:rsid w:val="00686FD2"/>
    <w:rsid w:val="006957C2"/>
    <w:rsid w:val="00695BAE"/>
    <w:rsid w:val="006976DF"/>
    <w:rsid w:val="006A0D83"/>
    <w:rsid w:val="006A195D"/>
    <w:rsid w:val="006A30A4"/>
    <w:rsid w:val="006A351D"/>
    <w:rsid w:val="006A4817"/>
    <w:rsid w:val="006A6A6A"/>
    <w:rsid w:val="006B4976"/>
    <w:rsid w:val="006B4A3F"/>
    <w:rsid w:val="006C066E"/>
    <w:rsid w:val="006C07F8"/>
    <w:rsid w:val="006C23E8"/>
    <w:rsid w:val="006C35FA"/>
    <w:rsid w:val="006C3A1F"/>
    <w:rsid w:val="006C50BC"/>
    <w:rsid w:val="006C7BB8"/>
    <w:rsid w:val="006D13AE"/>
    <w:rsid w:val="006D5C2E"/>
    <w:rsid w:val="006D5CE5"/>
    <w:rsid w:val="006E1FDF"/>
    <w:rsid w:val="006E33E2"/>
    <w:rsid w:val="006E464F"/>
    <w:rsid w:val="006F36C1"/>
    <w:rsid w:val="006F449D"/>
    <w:rsid w:val="006F6817"/>
    <w:rsid w:val="006F7816"/>
    <w:rsid w:val="007038A6"/>
    <w:rsid w:val="0070454D"/>
    <w:rsid w:val="00705100"/>
    <w:rsid w:val="007055E2"/>
    <w:rsid w:val="0070671C"/>
    <w:rsid w:val="007114C4"/>
    <w:rsid w:val="007165EC"/>
    <w:rsid w:val="00717977"/>
    <w:rsid w:val="00720375"/>
    <w:rsid w:val="00720BA3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2CD7"/>
    <w:rsid w:val="00736518"/>
    <w:rsid w:val="00736FD1"/>
    <w:rsid w:val="00742DD5"/>
    <w:rsid w:val="0074343A"/>
    <w:rsid w:val="00743558"/>
    <w:rsid w:val="00743BE1"/>
    <w:rsid w:val="00744BAF"/>
    <w:rsid w:val="00745471"/>
    <w:rsid w:val="0074633A"/>
    <w:rsid w:val="00746E5C"/>
    <w:rsid w:val="0075060E"/>
    <w:rsid w:val="007518B6"/>
    <w:rsid w:val="007524C4"/>
    <w:rsid w:val="00755143"/>
    <w:rsid w:val="007555A5"/>
    <w:rsid w:val="00757F31"/>
    <w:rsid w:val="00761FBA"/>
    <w:rsid w:val="00762A27"/>
    <w:rsid w:val="00764C11"/>
    <w:rsid w:val="007670DE"/>
    <w:rsid w:val="0077213E"/>
    <w:rsid w:val="0077542E"/>
    <w:rsid w:val="00775F1C"/>
    <w:rsid w:val="00777E27"/>
    <w:rsid w:val="00780078"/>
    <w:rsid w:val="0078151A"/>
    <w:rsid w:val="007820D1"/>
    <w:rsid w:val="007822D0"/>
    <w:rsid w:val="0078375E"/>
    <w:rsid w:val="00783A17"/>
    <w:rsid w:val="00783C29"/>
    <w:rsid w:val="0078406F"/>
    <w:rsid w:val="00784726"/>
    <w:rsid w:val="00786F30"/>
    <w:rsid w:val="00787481"/>
    <w:rsid w:val="00791AE3"/>
    <w:rsid w:val="00792354"/>
    <w:rsid w:val="00793A8B"/>
    <w:rsid w:val="00797871"/>
    <w:rsid w:val="007A0F95"/>
    <w:rsid w:val="007A141D"/>
    <w:rsid w:val="007A29AF"/>
    <w:rsid w:val="007A3169"/>
    <w:rsid w:val="007A7B0C"/>
    <w:rsid w:val="007B11B1"/>
    <w:rsid w:val="007B21F1"/>
    <w:rsid w:val="007B6FE8"/>
    <w:rsid w:val="007B7C90"/>
    <w:rsid w:val="007B7E7C"/>
    <w:rsid w:val="007C06D0"/>
    <w:rsid w:val="007C1963"/>
    <w:rsid w:val="007C2185"/>
    <w:rsid w:val="007C6B84"/>
    <w:rsid w:val="007C6DC9"/>
    <w:rsid w:val="007D0264"/>
    <w:rsid w:val="007D11E9"/>
    <w:rsid w:val="007D1A15"/>
    <w:rsid w:val="007D2167"/>
    <w:rsid w:val="007D7AD1"/>
    <w:rsid w:val="007E0F79"/>
    <w:rsid w:val="007E1068"/>
    <w:rsid w:val="007E3FD9"/>
    <w:rsid w:val="007E73E2"/>
    <w:rsid w:val="007F00AA"/>
    <w:rsid w:val="007F0121"/>
    <w:rsid w:val="007F0663"/>
    <w:rsid w:val="007F199E"/>
    <w:rsid w:val="007F3597"/>
    <w:rsid w:val="007F4245"/>
    <w:rsid w:val="007F4952"/>
    <w:rsid w:val="007F6354"/>
    <w:rsid w:val="007F6FFE"/>
    <w:rsid w:val="008000B9"/>
    <w:rsid w:val="00803925"/>
    <w:rsid w:val="00803E7D"/>
    <w:rsid w:val="00804A24"/>
    <w:rsid w:val="00805220"/>
    <w:rsid w:val="008054D2"/>
    <w:rsid w:val="00805983"/>
    <w:rsid w:val="00805DDE"/>
    <w:rsid w:val="0080706D"/>
    <w:rsid w:val="00807AFE"/>
    <w:rsid w:val="00813099"/>
    <w:rsid w:val="008130C2"/>
    <w:rsid w:val="008144D1"/>
    <w:rsid w:val="008153F8"/>
    <w:rsid w:val="00817A6B"/>
    <w:rsid w:val="008203EF"/>
    <w:rsid w:val="00820650"/>
    <w:rsid w:val="00820B24"/>
    <w:rsid w:val="00820C5C"/>
    <w:rsid w:val="00821D06"/>
    <w:rsid w:val="008266AB"/>
    <w:rsid w:val="00827BB6"/>
    <w:rsid w:val="00827C63"/>
    <w:rsid w:val="00827DDE"/>
    <w:rsid w:val="008315FD"/>
    <w:rsid w:val="0083263A"/>
    <w:rsid w:val="00834305"/>
    <w:rsid w:val="00834AD9"/>
    <w:rsid w:val="0083536A"/>
    <w:rsid w:val="00836294"/>
    <w:rsid w:val="0083666A"/>
    <w:rsid w:val="0084041E"/>
    <w:rsid w:val="00840AA5"/>
    <w:rsid w:val="00842DC9"/>
    <w:rsid w:val="008460CD"/>
    <w:rsid w:val="00850749"/>
    <w:rsid w:val="008513CF"/>
    <w:rsid w:val="0085324D"/>
    <w:rsid w:val="00853CF6"/>
    <w:rsid w:val="00854517"/>
    <w:rsid w:val="00855A6E"/>
    <w:rsid w:val="00855F65"/>
    <w:rsid w:val="008614E1"/>
    <w:rsid w:val="00863237"/>
    <w:rsid w:val="0086336D"/>
    <w:rsid w:val="008634D0"/>
    <w:rsid w:val="00865707"/>
    <w:rsid w:val="00866411"/>
    <w:rsid w:val="00866F3D"/>
    <w:rsid w:val="0086749E"/>
    <w:rsid w:val="008677E7"/>
    <w:rsid w:val="00874B15"/>
    <w:rsid w:val="008750C1"/>
    <w:rsid w:val="00875BB0"/>
    <w:rsid w:val="00875E00"/>
    <w:rsid w:val="00881642"/>
    <w:rsid w:val="0088554B"/>
    <w:rsid w:val="00887C65"/>
    <w:rsid w:val="00887F66"/>
    <w:rsid w:val="00890729"/>
    <w:rsid w:val="00891BB9"/>
    <w:rsid w:val="00892A42"/>
    <w:rsid w:val="00892F09"/>
    <w:rsid w:val="00893F6B"/>
    <w:rsid w:val="008956F0"/>
    <w:rsid w:val="00895A07"/>
    <w:rsid w:val="00895E58"/>
    <w:rsid w:val="00897694"/>
    <w:rsid w:val="008A06DF"/>
    <w:rsid w:val="008A1B7F"/>
    <w:rsid w:val="008A2761"/>
    <w:rsid w:val="008A518F"/>
    <w:rsid w:val="008A5548"/>
    <w:rsid w:val="008A61DC"/>
    <w:rsid w:val="008B1D8A"/>
    <w:rsid w:val="008B3CEB"/>
    <w:rsid w:val="008B40E6"/>
    <w:rsid w:val="008B5F1D"/>
    <w:rsid w:val="008B6B0C"/>
    <w:rsid w:val="008B7C41"/>
    <w:rsid w:val="008B7E35"/>
    <w:rsid w:val="008C4F81"/>
    <w:rsid w:val="008C69F8"/>
    <w:rsid w:val="008D07A9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4FC"/>
    <w:rsid w:val="008F1612"/>
    <w:rsid w:val="008F196C"/>
    <w:rsid w:val="008F1E31"/>
    <w:rsid w:val="008F346A"/>
    <w:rsid w:val="008F4DFE"/>
    <w:rsid w:val="008F53AE"/>
    <w:rsid w:val="008F5C85"/>
    <w:rsid w:val="008F76D8"/>
    <w:rsid w:val="00900C12"/>
    <w:rsid w:val="0090186B"/>
    <w:rsid w:val="00904454"/>
    <w:rsid w:val="009069A8"/>
    <w:rsid w:val="009072C9"/>
    <w:rsid w:val="00911335"/>
    <w:rsid w:val="00912EF2"/>
    <w:rsid w:val="009132C3"/>
    <w:rsid w:val="009135A0"/>
    <w:rsid w:val="00913B03"/>
    <w:rsid w:val="0091581F"/>
    <w:rsid w:val="00920852"/>
    <w:rsid w:val="00920AB1"/>
    <w:rsid w:val="00923153"/>
    <w:rsid w:val="00923169"/>
    <w:rsid w:val="00925CBE"/>
    <w:rsid w:val="00926014"/>
    <w:rsid w:val="00927560"/>
    <w:rsid w:val="009279CC"/>
    <w:rsid w:val="0093023C"/>
    <w:rsid w:val="00932DCD"/>
    <w:rsid w:val="00935D05"/>
    <w:rsid w:val="00936245"/>
    <w:rsid w:val="00937E9E"/>
    <w:rsid w:val="0094361B"/>
    <w:rsid w:val="009448E2"/>
    <w:rsid w:val="00945197"/>
    <w:rsid w:val="00945B2E"/>
    <w:rsid w:val="0094688A"/>
    <w:rsid w:val="00950678"/>
    <w:rsid w:val="009532DA"/>
    <w:rsid w:val="00953861"/>
    <w:rsid w:val="00953BCD"/>
    <w:rsid w:val="00953FA5"/>
    <w:rsid w:val="00954188"/>
    <w:rsid w:val="0096024C"/>
    <w:rsid w:val="009622A6"/>
    <w:rsid w:val="009623B9"/>
    <w:rsid w:val="00963DFB"/>
    <w:rsid w:val="00965C08"/>
    <w:rsid w:val="009663E2"/>
    <w:rsid w:val="00967A92"/>
    <w:rsid w:val="00967F91"/>
    <w:rsid w:val="00970B12"/>
    <w:rsid w:val="0097113D"/>
    <w:rsid w:val="00972E11"/>
    <w:rsid w:val="009757F1"/>
    <w:rsid w:val="0098025B"/>
    <w:rsid w:val="00980CBB"/>
    <w:rsid w:val="009814F8"/>
    <w:rsid w:val="009847CE"/>
    <w:rsid w:val="00986567"/>
    <w:rsid w:val="00986638"/>
    <w:rsid w:val="0099048E"/>
    <w:rsid w:val="00990DAD"/>
    <w:rsid w:val="0099183A"/>
    <w:rsid w:val="00992922"/>
    <w:rsid w:val="00995870"/>
    <w:rsid w:val="009962D7"/>
    <w:rsid w:val="009A100F"/>
    <w:rsid w:val="009A1165"/>
    <w:rsid w:val="009A1EE0"/>
    <w:rsid w:val="009A354A"/>
    <w:rsid w:val="009A3644"/>
    <w:rsid w:val="009A4CC9"/>
    <w:rsid w:val="009A5428"/>
    <w:rsid w:val="009A5C9E"/>
    <w:rsid w:val="009A6921"/>
    <w:rsid w:val="009A7B0F"/>
    <w:rsid w:val="009B072B"/>
    <w:rsid w:val="009B0A53"/>
    <w:rsid w:val="009B3C3E"/>
    <w:rsid w:val="009B3F95"/>
    <w:rsid w:val="009B4F19"/>
    <w:rsid w:val="009B503C"/>
    <w:rsid w:val="009B5472"/>
    <w:rsid w:val="009B6020"/>
    <w:rsid w:val="009B6FBD"/>
    <w:rsid w:val="009B719E"/>
    <w:rsid w:val="009B76BB"/>
    <w:rsid w:val="009C2072"/>
    <w:rsid w:val="009C29A1"/>
    <w:rsid w:val="009C311B"/>
    <w:rsid w:val="009C31E8"/>
    <w:rsid w:val="009C3335"/>
    <w:rsid w:val="009C3EEE"/>
    <w:rsid w:val="009C5CA3"/>
    <w:rsid w:val="009C6EBA"/>
    <w:rsid w:val="009D00DA"/>
    <w:rsid w:val="009D198C"/>
    <w:rsid w:val="009D2603"/>
    <w:rsid w:val="009D2A20"/>
    <w:rsid w:val="009D336A"/>
    <w:rsid w:val="009D3CA7"/>
    <w:rsid w:val="009D41DB"/>
    <w:rsid w:val="009D4D05"/>
    <w:rsid w:val="009D52C0"/>
    <w:rsid w:val="009D5C15"/>
    <w:rsid w:val="009D77DB"/>
    <w:rsid w:val="009E3BE3"/>
    <w:rsid w:val="009E3D80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2FA9"/>
    <w:rsid w:val="00A03452"/>
    <w:rsid w:val="00A04296"/>
    <w:rsid w:val="00A07617"/>
    <w:rsid w:val="00A07F8C"/>
    <w:rsid w:val="00A10351"/>
    <w:rsid w:val="00A115C2"/>
    <w:rsid w:val="00A132BC"/>
    <w:rsid w:val="00A13ABF"/>
    <w:rsid w:val="00A14DBB"/>
    <w:rsid w:val="00A15B37"/>
    <w:rsid w:val="00A1741C"/>
    <w:rsid w:val="00A21470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43E0"/>
    <w:rsid w:val="00A356E1"/>
    <w:rsid w:val="00A421EC"/>
    <w:rsid w:val="00A43E50"/>
    <w:rsid w:val="00A45444"/>
    <w:rsid w:val="00A454F0"/>
    <w:rsid w:val="00A46784"/>
    <w:rsid w:val="00A468D3"/>
    <w:rsid w:val="00A46958"/>
    <w:rsid w:val="00A4710E"/>
    <w:rsid w:val="00A47248"/>
    <w:rsid w:val="00A50EEC"/>
    <w:rsid w:val="00A52055"/>
    <w:rsid w:val="00A52A3B"/>
    <w:rsid w:val="00A535D3"/>
    <w:rsid w:val="00A540E5"/>
    <w:rsid w:val="00A55182"/>
    <w:rsid w:val="00A56247"/>
    <w:rsid w:val="00A615C6"/>
    <w:rsid w:val="00A61FE2"/>
    <w:rsid w:val="00A624B2"/>
    <w:rsid w:val="00A63110"/>
    <w:rsid w:val="00A659EC"/>
    <w:rsid w:val="00A6788F"/>
    <w:rsid w:val="00A71A93"/>
    <w:rsid w:val="00A72019"/>
    <w:rsid w:val="00A72B6A"/>
    <w:rsid w:val="00A72C0F"/>
    <w:rsid w:val="00A73014"/>
    <w:rsid w:val="00A770E7"/>
    <w:rsid w:val="00A8037A"/>
    <w:rsid w:val="00A81B12"/>
    <w:rsid w:val="00A833A5"/>
    <w:rsid w:val="00A84978"/>
    <w:rsid w:val="00A854CB"/>
    <w:rsid w:val="00A87BC4"/>
    <w:rsid w:val="00A9026C"/>
    <w:rsid w:val="00A92D01"/>
    <w:rsid w:val="00A93918"/>
    <w:rsid w:val="00A93FFF"/>
    <w:rsid w:val="00A97083"/>
    <w:rsid w:val="00AA3D0E"/>
    <w:rsid w:val="00AA5DCC"/>
    <w:rsid w:val="00AA7558"/>
    <w:rsid w:val="00AA7ACC"/>
    <w:rsid w:val="00AB07E0"/>
    <w:rsid w:val="00AB2BFB"/>
    <w:rsid w:val="00AB67D7"/>
    <w:rsid w:val="00AB757D"/>
    <w:rsid w:val="00AB78B4"/>
    <w:rsid w:val="00AC00C5"/>
    <w:rsid w:val="00AC242E"/>
    <w:rsid w:val="00AC4282"/>
    <w:rsid w:val="00AC49DD"/>
    <w:rsid w:val="00AC4E89"/>
    <w:rsid w:val="00AC7C7D"/>
    <w:rsid w:val="00AD1EB8"/>
    <w:rsid w:val="00AD5002"/>
    <w:rsid w:val="00AD713D"/>
    <w:rsid w:val="00AD7161"/>
    <w:rsid w:val="00AE0CEF"/>
    <w:rsid w:val="00AE1198"/>
    <w:rsid w:val="00AE24DB"/>
    <w:rsid w:val="00AE376A"/>
    <w:rsid w:val="00AE7644"/>
    <w:rsid w:val="00AF084F"/>
    <w:rsid w:val="00AF0B0A"/>
    <w:rsid w:val="00AF0F6F"/>
    <w:rsid w:val="00AF1E72"/>
    <w:rsid w:val="00AF2F6F"/>
    <w:rsid w:val="00AF3BD8"/>
    <w:rsid w:val="00AF4396"/>
    <w:rsid w:val="00AF50BA"/>
    <w:rsid w:val="00B01950"/>
    <w:rsid w:val="00B045A1"/>
    <w:rsid w:val="00B0533F"/>
    <w:rsid w:val="00B05AF2"/>
    <w:rsid w:val="00B118B6"/>
    <w:rsid w:val="00B120EA"/>
    <w:rsid w:val="00B123A2"/>
    <w:rsid w:val="00B13C13"/>
    <w:rsid w:val="00B13E89"/>
    <w:rsid w:val="00B17C4B"/>
    <w:rsid w:val="00B21188"/>
    <w:rsid w:val="00B22137"/>
    <w:rsid w:val="00B23FB6"/>
    <w:rsid w:val="00B246C4"/>
    <w:rsid w:val="00B246D5"/>
    <w:rsid w:val="00B30365"/>
    <w:rsid w:val="00B34EB3"/>
    <w:rsid w:val="00B36498"/>
    <w:rsid w:val="00B36703"/>
    <w:rsid w:val="00B40C70"/>
    <w:rsid w:val="00B45230"/>
    <w:rsid w:val="00B46CA1"/>
    <w:rsid w:val="00B505DC"/>
    <w:rsid w:val="00B5067A"/>
    <w:rsid w:val="00B51FE4"/>
    <w:rsid w:val="00B523A3"/>
    <w:rsid w:val="00B52CA8"/>
    <w:rsid w:val="00B53CF6"/>
    <w:rsid w:val="00B54BDA"/>
    <w:rsid w:val="00B55F04"/>
    <w:rsid w:val="00B57782"/>
    <w:rsid w:val="00B57846"/>
    <w:rsid w:val="00B57BFF"/>
    <w:rsid w:val="00B6109E"/>
    <w:rsid w:val="00B656AC"/>
    <w:rsid w:val="00B66CB8"/>
    <w:rsid w:val="00B676B0"/>
    <w:rsid w:val="00B67902"/>
    <w:rsid w:val="00B707B1"/>
    <w:rsid w:val="00B72653"/>
    <w:rsid w:val="00B72687"/>
    <w:rsid w:val="00B73784"/>
    <w:rsid w:val="00B739B8"/>
    <w:rsid w:val="00B75F5B"/>
    <w:rsid w:val="00B76CBA"/>
    <w:rsid w:val="00B77B99"/>
    <w:rsid w:val="00B84FD6"/>
    <w:rsid w:val="00B86FCA"/>
    <w:rsid w:val="00B94055"/>
    <w:rsid w:val="00B94129"/>
    <w:rsid w:val="00B94CEB"/>
    <w:rsid w:val="00B960BC"/>
    <w:rsid w:val="00B9710A"/>
    <w:rsid w:val="00B975BA"/>
    <w:rsid w:val="00BA05CB"/>
    <w:rsid w:val="00BA092E"/>
    <w:rsid w:val="00BA1640"/>
    <w:rsid w:val="00BA170C"/>
    <w:rsid w:val="00BA1B83"/>
    <w:rsid w:val="00BA25D2"/>
    <w:rsid w:val="00BA3263"/>
    <w:rsid w:val="00BA4BAC"/>
    <w:rsid w:val="00BA548D"/>
    <w:rsid w:val="00BB0C84"/>
    <w:rsid w:val="00BB2D2C"/>
    <w:rsid w:val="00BB4731"/>
    <w:rsid w:val="00BB7668"/>
    <w:rsid w:val="00BC14EE"/>
    <w:rsid w:val="00BC1BE1"/>
    <w:rsid w:val="00BC25F4"/>
    <w:rsid w:val="00BC493C"/>
    <w:rsid w:val="00BC5A29"/>
    <w:rsid w:val="00BD187B"/>
    <w:rsid w:val="00BD35C0"/>
    <w:rsid w:val="00BD49DC"/>
    <w:rsid w:val="00BD6FC5"/>
    <w:rsid w:val="00BD7622"/>
    <w:rsid w:val="00BE4919"/>
    <w:rsid w:val="00BE74D6"/>
    <w:rsid w:val="00BE7A23"/>
    <w:rsid w:val="00BF3177"/>
    <w:rsid w:val="00BF522F"/>
    <w:rsid w:val="00BF68CD"/>
    <w:rsid w:val="00BF6FAC"/>
    <w:rsid w:val="00BF7C9C"/>
    <w:rsid w:val="00C0000D"/>
    <w:rsid w:val="00C00114"/>
    <w:rsid w:val="00C02C3D"/>
    <w:rsid w:val="00C041BE"/>
    <w:rsid w:val="00C04965"/>
    <w:rsid w:val="00C06272"/>
    <w:rsid w:val="00C06FAE"/>
    <w:rsid w:val="00C100C2"/>
    <w:rsid w:val="00C11EFB"/>
    <w:rsid w:val="00C12E01"/>
    <w:rsid w:val="00C13A2B"/>
    <w:rsid w:val="00C26825"/>
    <w:rsid w:val="00C31433"/>
    <w:rsid w:val="00C35111"/>
    <w:rsid w:val="00C35513"/>
    <w:rsid w:val="00C36089"/>
    <w:rsid w:val="00C371BC"/>
    <w:rsid w:val="00C41BAA"/>
    <w:rsid w:val="00C41E65"/>
    <w:rsid w:val="00C42098"/>
    <w:rsid w:val="00C4256B"/>
    <w:rsid w:val="00C4301D"/>
    <w:rsid w:val="00C44FCB"/>
    <w:rsid w:val="00C452BC"/>
    <w:rsid w:val="00C45CDF"/>
    <w:rsid w:val="00C500AC"/>
    <w:rsid w:val="00C50293"/>
    <w:rsid w:val="00C503A0"/>
    <w:rsid w:val="00C547D0"/>
    <w:rsid w:val="00C57643"/>
    <w:rsid w:val="00C57C3B"/>
    <w:rsid w:val="00C62FFF"/>
    <w:rsid w:val="00C649A4"/>
    <w:rsid w:val="00C653D5"/>
    <w:rsid w:val="00C70090"/>
    <w:rsid w:val="00C7093B"/>
    <w:rsid w:val="00C71A3F"/>
    <w:rsid w:val="00C72AB0"/>
    <w:rsid w:val="00C72C09"/>
    <w:rsid w:val="00C730E7"/>
    <w:rsid w:val="00C7542F"/>
    <w:rsid w:val="00C75FCA"/>
    <w:rsid w:val="00C82AC5"/>
    <w:rsid w:val="00C8336D"/>
    <w:rsid w:val="00C83735"/>
    <w:rsid w:val="00C83A59"/>
    <w:rsid w:val="00C83FC4"/>
    <w:rsid w:val="00C84FA9"/>
    <w:rsid w:val="00C87500"/>
    <w:rsid w:val="00C96FF4"/>
    <w:rsid w:val="00C97203"/>
    <w:rsid w:val="00CA05E3"/>
    <w:rsid w:val="00CA0FA0"/>
    <w:rsid w:val="00CA2279"/>
    <w:rsid w:val="00CA284A"/>
    <w:rsid w:val="00CA3D82"/>
    <w:rsid w:val="00CA50EC"/>
    <w:rsid w:val="00CA5BFC"/>
    <w:rsid w:val="00CA71D4"/>
    <w:rsid w:val="00CB11CF"/>
    <w:rsid w:val="00CB5752"/>
    <w:rsid w:val="00CB5782"/>
    <w:rsid w:val="00CB60E7"/>
    <w:rsid w:val="00CB628E"/>
    <w:rsid w:val="00CB7CF8"/>
    <w:rsid w:val="00CB7ED4"/>
    <w:rsid w:val="00CC02B6"/>
    <w:rsid w:val="00CC1300"/>
    <w:rsid w:val="00CC17D9"/>
    <w:rsid w:val="00CC1FC5"/>
    <w:rsid w:val="00CC23D1"/>
    <w:rsid w:val="00CC2631"/>
    <w:rsid w:val="00CC2A54"/>
    <w:rsid w:val="00CC40CE"/>
    <w:rsid w:val="00CD3CFB"/>
    <w:rsid w:val="00CD4C0F"/>
    <w:rsid w:val="00CD55F3"/>
    <w:rsid w:val="00CD5DE0"/>
    <w:rsid w:val="00CD6020"/>
    <w:rsid w:val="00CD670F"/>
    <w:rsid w:val="00CD6A1B"/>
    <w:rsid w:val="00CD6B90"/>
    <w:rsid w:val="00CE2176"/>
    <w:rsid w:val="00CE4749"/>
    <w:rsid w:val="00CE4F7E"/>
    <w:rsid w:val="00CE61A0"/>
    <w:rsid w:val="00CE7039"/>
    <w:rsid w:val="00CF2925"/>
    <w:rsid w:val="00CF2E13"/>
    <w:rsid w:val="00CF59D5"/>
    <w:rsid w:val="00CF7DF9"/>
    <w:rsid w:val="00D0029D"/>
    <w:rsid w:val="00D02064"/>
    <w:rsid w:val="00D020EC"/>
    <w:rsid w:val="00D02527"/>
    <w:rsid w:val="00D040EF"/>
    <w:rsid w:val="00D04BC1"/>
    <w:rsid w:val="00D07CED"/>
    <w:rsid w:val="00D10392"/>
    <w:rsid w:val="00D108A8"/>
    <w:rsid w:val="00D10CE7"/>
    <w:rsid w:val="00D236A2"/>
    <w:rsid w:val="00D23A7F"/>
    <w:rsid w:val="00D24AE3"/>
    <w:rsid w:val="00D24D40"/>
    <w:rsid w:val="00D25577"/>
    <w:rsid w:val="00D25F54"/>
    <w:rsid w:val="00D27C43"/>
    <w:rsid w:val="00D27F98"/>
    <w:rsid w:val="00D3089E"/>
    <w:rsid w:val="00D3183F"/>
    <w:rsid w:val="00D32BE4"/>
    <w:rsid w:val="00D349E0"/>
    <w:rsid w:val="00D34D9D"/>
    <w:rsid w:val="00D3562E"/>
    <w:rsid w:val="00D35C13"/>
    <w:rsid w:val="00D37126"/>
    <w:rsid w:val="00D37AB5"/>
    <w:rsid w:val="00D37ECE"/>
    <w:rsid w:val="00D402C3"/>
    <w:rsid w:val="00D41D74"/>
    <w:rsid w:val="00D42D87"/>
    <w:rsid w:val="00D459BC"/>
    <w:rsid w:val="00D46070"/>
    <w:rsid w:val="00D47EF2"/>
    <w:rsid w:val="00D52621"/>
    <w:rsid w:val="00D541CD"/>
    <w:rsid w:val="00D56399"/>
    <w:rsid w:val="00D60114"/>
    <w:rsid w:val="00D61324"/>
    <w:rsid w:val="00D62AF1"/>
    <w:rsid w:val="00D62D82"/>
    <w:rsid w:val="00D6375A"/>
    <w:rsid w:val="00D64482"/>
    <w:rsid w:val="00D64EEE"/>
    <w:rsid w:val="00D662AC"/>
    <w:rsid w:val="00D7040A"/>
    <w:rsid w:val="00D73AE1"/>
    <w:rsid w:val="00D73CDB"/>
    <w:rsid w:val="00D743E9"/>
    <w:rsid w:val="00D7766D"/>
    <w:rsid w:val="00D82300"/>
    <w:rsid w:val="00D874CE"/>
    <w:rsid w:val="00D87A3F"/>
    <w:rsid w:val="00D9110E"/>
    <w:rsid w:val="00D91984"/>
    <w:rsid w:val="00D92129"/>
    <w:rsid w:val="00D929BE"/>
    <w:rsid w:val="00D93646"/>
    <w:rsid w:val="00D94270"/>
    <w:rsid w:val="00D95872"/>
    <w:rsid w:val="00D9588B"/>
    <w:rsid w:val="00D96397"/>
    <w:rsid w:val="00DA0B23"/>
    <w:rsid w:val="00DA0B7E"/>
    <w:rsid w:val="00DA0C08"/>
    <w:rsid w:val="00DA1278"/>
    <w:rsid w:val="00DA1A28"/>
    <w:rsid w:val="00DA203D"/>
    <w:rsid w:val="00DA5CCF"/>
    <w:rsid w:val="00DA5D6E"/>
    <w:rsid w:val="00DA6938"/>
    <w:rsid w:val="00DB2565"/>
    <w:rsid w:val="00DB2D5B"/>
    <w:rsid w:val="00DB4B8A"/>
    <w:rsid w:val="00DB5F66"/>
    <w:rsid w:val="00DB6354"/>
    <w:rsid w:val="00DB657F"/>
    <w:rsid w:val="00DB6FE6"/>
    <w:rsid w:val="00DC0175"/>
    <w:rsid w:val="00DC39E8"/>
    <w:rsid w:val="00DC4F86"/>
    <w:rsid w:val="00DC58A7"/>
    <w:rsid w:val="00DC61B2"/>
    <w:rsid w:val="00DC6A97"/>
    <w:rsid w:val="00DC7E04"/>
    <w:rsid w:val="00DD1210"/>
    <w:rsid w:val="00DD1A9F"/>
    <w:rsid w:val="00DD2D24"/>
    <w:rsid w:val="00DD4286"/>
    <w:rsid w:val="00DD5715"/>
    <w:rsid w:val="00DD5FBF"/>
    <w:rsid w:val="00DE10E8"/>
    <w:rsid w:val="00DE1E87"/>
    <w:rsid w:val="00DE2FF3"/>
    <w:rsid w:val="00DE47F8"/>
    <w:rsid w:val="00DE4D74"/>
    <w:rsid w:val="00DE7636"/>
    <w:rsid w:val="00DF36DA"/>
    <w:rsid w:val="00DF46FA"/>
    <w:rsid w:val="00DF54A0"/>
    <w:rsid w:val="00DF682E"/>
    <w:rsid w:val="00DF7233"/>
    <w:rsid w:val="00DF796A"/>
    <w:rsid w:val="00DF796F"/>
    <w:rsid w:val="00DF7B76"/>
    <w:rsid w:val="00E02881"/>
    <w:rsid w:val="00E037EB"/>
    <w:rsid w:val="00E03AF8"/>
    <w:rsid w:val="00E05115"/>
    <w:rsid w:val="00E051F5"/>
    <w:rsid w:val="00E06EAB"/>
    <w:rsid w:val="00E108BB"/>
    <w:rsid w:val="00E11E48"/>
    <w:rsid w:val="00E15A27"/>
    <w:rsid w:val="00E174E0"/>
    <w:rsid w:val="00E2022A"/>
    <w:rsid w:val="00E23520"/>
    <w:rsid w:val="00E249EB"/>
    <w:rsid w:val="00E25A21"/>
    <w:rsid w:val="00E26830"/>
    <w:rsid w:val="00E31016"/>
    <w:rsid w:val="00E3152B"/>
    <w:rsid w:val="00E35046"/>
    <w:rsid w:val="00E373BC"/>
    <w:rsid w:val="00E37DC4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39F4"/>
    <w:rsid w:val="00E66A62"/>
    <w:rsid w:val="00E670DB"/>
    <w:rsid w:val="00E71561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4E56"/>
    <w:rsid w:val="00E85AE5"/>
    <w:rsid w:val="00E87F55"/>
    <w:rsid w:val="00E93404"/>
    <w:rsid w:val="00E9424E"/>
    <w:rsid w:val="00E9470B"/>
    <w:rsid w:val="00E94BF2"/>
    <w:rsid w:val="00E95BB0"/>
    <w:rsid w:val="00E97152"/>
    <w:rsid w:val="00EA0F20"/>
    <w:rsid w:val="00EA2E7A"/>
    <w:rsid w:val="00EA319E"/>
    <w:rsid w:val="00EA3F3A"/>
    <w:rsid w:val="00EA47DE"/>
    <w:rsid w:val="00EA4C0D"/>
    <w:rsid w:val="00EA723B"/>
    <w:rsid w:val="00EB10BD"/>
    <w:rsid w:val="00EB13CD"/>
    <w:rsid w:val="00EB2268"/>
    <w:rsid w:val="00EB44E0"/>
    <w:rsid w:val="00EB464B"/>
    <w:rsid w:val="00EB50DC"/>
    <w:rsid w:val="00EB6E4F"/>
    <w:rsid w:val="00EC11BB"/>
    <w:rsid w:val="00EC3743"/>
    <w:rsid w:val="00EC5880"/>
    <w:rsid w:val="00EC5AD8"/>
    <w:rsid w:val="00EC7038"/>
    <w:rsid w:val="00EC77E3"/>
    <w:rsid w:val="00ED0EC4"/>
    <w:rsid w:val="00ED1278"/>
    <w:rsid w:val="00ED239B"/>
    <w:rsid w:val="00ED3852"/>
    <w:rsid w:val="00ED65E0"/>
    <w:rsid w:val="00EE06E9"/>
    <w:rsid w:val="00EE08A5"/>
    <w:rsid w:val="00EE39F9"/>
    <w:rsid w:val="00EE4784"/>
    <w:rsid w:val="00EE6A87"/>
    <w:rsid w:val="00EE6CF0"/>
    <w:rsid w:val="00EE706C"/>
    <w:rsid w:val="00EE7C6D"/>
    <w:rsid w:val="00EF1EA3"/>
    <w:rsid w:val="00EF2AD7"/>
    <w:rsid w:val="00EF507F"/>
    <w:rsid w:val="00EF6D57"/>
    <w:rsid w:val="00EF76D0"/>
    <w:rsid w:val="00F01171"/>
    <w:rsid w:val="00F033B5"/>
    <w:rsid w:val="00F06157"/>
    <w:rsid w:val="00F06694"/>
    <w:rsid w:val="00F07D0F"/>
    <w:rsid w:val="00F101BC"/>
    <w:rsid w:val="00F10473"/>
    <w:rsid w:val="00F11BCF"/>
    <w:rsid w:val="00F12307"/>
    <w:rsid w:val="00F13462"/>
    <w:rsid w:val="00F13E31"/>
    <w:rsid w:val="00F1480E"/>
    <w:rsid w:val="00F15A09"/>
    <w:rsid w:val="00F15EF1"/>
    <w:rsid w:val="00F166A7"/>
    <w:rsid w:val="00F16CD8"/>
    <w:rsid w:val="00F1793F"/>
    <w:rsid w:val="00F17A0A"/>
    <w:rsid w:val="00F25E8C"/>
    <w:rsid w:val="00F30389"/>
    <w:rsid w:val="00F3143D"/>
    <w:rsid w:val="00F318A6"/>
    <w:rsid w:val="00F337FA"/>
    <w:rsid w:val="00F33E03"/>
    <w:rsid w:val="00F353BC"/>
    <w:rsid w:val="00F37BDF"/>
    <w:rsid w:val="00F41CFB"/>
    <w:rsid w:val="00F420BA"/>
    <w:rsid w:val="00F43A46"/>
    <w:rsid w:val="00F44539"/>
    <w:rsid w:val="00F44F91"/>
    <w:rsid w:val="00F453D8"/>
    <w:rsid w:val="00F50B09"/>
    <w:rsid w:val="00F51D91"/>
    <w:rsid w:val="00F525D1"/>
    <w:rsid w:val="00F53D31"/>
    <w:rsid w:val="00F544BB"/>
    <w:rsid w:val="00F61EA6"/>
    <w:rsid w:val="00F62492"/>
    <w:rsid w:val="00F63796"/>
    <w:rsid w:val="00F63BE7"/>
    <w:rsid w:val="00F63F16"/>
    <w:rsid w:val="00F657FE"/>
    <w:rsid w:val="00F65A86"/>
    <w:rsid w:val="00F6654A"/>
    <w:rsid w:val="00F66BBF"/>
    <w:rsid w:val="00F70053"/>
    <w:rsid w:val="00F717F5"/>
    <w:rsid w:val="00F73DE6"/>
    <w:rsid w:val="00F74091"/>
    <w:rsid w:val="00F77317"/>
    <w:rsid w:val="00F81FE5"/>
    <w:rsid w:val="00F84485"/>
    <w:rsid w:val="00F85A49"/>
    <w:rsid w:val="00F87080"/>
    <w:rsid w:val="00F87FDD"/>
    <w:rsid w:val="00F91584"/>
    <w:rsid w:val="00F93413"/>
    <w:rsid w:val="00F93D45"/>
    <w:rsid w:val="00F93F39"/>
    <w:rsid w:val="00F96D63"/>
    <w:rsid w:val="00FA12B1"/>
    <w:rsid w:val="00FA14C6"/>
    <w:rsid w:val="00FA311F"/>
    <w:rsid w:val="00FA3507"/>
    <w:rsid w:val="00FA7C1A"/>
    <w:rsid w:val="00FB067F"/>
    <w:rsid w:val="00FB1277"/>
    <w:rsid w:val="00FB1311"/>
    <w:rsid w:val="00FB21AB"/>
    <w:rsid w:val="00FB42D4"/>
    <w:rsid w:val="00FB5FF1"/>
    <w:rsid w:val="00FB6F32"/>
    <w:rsid w:val="00FB708C"/>
    <w:rsid w:val="00FC2079"/>
    <w:rsid w:val="00FD10C6"/>
    <w:rsid w:val="00FD1CB5"/>
    <w:rsid w:val="00FD26CA"/>
    <w:rsid w:val="00FD330A"/>
    <w:rsid w:val="00FD5BC4"/>
    <w:rsid w:val="00FD66FD"/>
    <w:rsid w:val="00FD7F60"/>
    <w:rsid w:val="00FE0EC2"/>
    <w:rsid w:val="00FE1419"/>
    <w:rsid w:val="00FE2726"/>
    <w:rsid w:val="00FE3E3B"/>
    <w:rsid w:val="00FE458E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6B4A3F"/>
    <w:rPr>
      <w:lang w:eastAsia="en-US"/>
    </w:rPr>
  </w:style>
  <w:style w:type="paragraph" w:styleId="ListParagraph">
    <w:name w:val="List Paragraph"/>
    <w:basedOn w:val="Normal"/>
    <w:uiPriority w:val="34"/>
    <w:qFormat/>
    <w:rsid w:val="008460CD"/>
    <w:pPr>
      <w:ind w:left="720"/>
      <w:contextualSpacing/>
    </w:pPr>
  </w:style>
  <w:style w:type="character" w:customStyle="1" w:styleId="Heading1Char">
    <w:name w:val="Heading 1 Char"/>
    <w:aliases w:val="NMP Heading 1 Char"/>
    <w:basedOn w:val="DefaultParagraphFont"/>
    <w:link w:val="Heading1"/>
    <w:rsid w:val="00A659EC"/>
    <w:rPr>
      <w:rFonts w:ascii="Arial" w:hAnsi="Arial"/>
      <w:b/>
      <w:sz w:val="24"/>
      <w:lang w:eastAsia="en-US"/>
    </w:rPr>
  </w:style>
  <w:style w:type="character" w:customStyle="1" w:styleId="TANChar">
    <w:name w:val="TAN Char"/>
    <w:link w:val="TAN"/>
    <w:rsid w:val="006256B7"/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745471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1E4916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9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80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1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64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36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86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813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410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9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65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7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02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7F846-4F7C-4724-A58C-36588504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12</cp:revision>
  <cp:lastPrinted>2001-04-23T11:30:00Z</cp:lastPrinted>
  <dcterms:created xsi:type="dcterms:W3CDTF">2016-07-08T17:15:00Z</dcterms:created>
  <dcterms:modified xsi:type="dcterms:W3CDTF">2016-08-11T17:41:00Z</dcterms:modified>
</cp:coreProperties>
</file>