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7A1597" w:rsidRDefault="00D90968" w:rsidP="008E1B33">
      <w:pPr>
        <w:pStyle w:val="Header"/>
        <w:tabs>
          <w:tab w:val="right" w:pos="9630"/>
        </w:tabs>
        <w:rPr>
          <w:sz w:val="24"/>
          <w:szCs w:val="24"/>
          <w:lang w:val="sv-SE"/>
        </w:rPr>
      </w:pPr>
      <w:bookmarkStart w:id="0" w:name="OLE_LINK1"/>
      <w:bookmarkStart w:id="1" w:name="OLE_LINK2"/>
      <w:r w:rsidRPr="007A1597">
        <w:rPr>
          <w:sz w:val="24"/>
          <w:szCs w:val="24"/>
          <w:lang w:val="sv-SE"/>
        </w:rPr>
        <w:t>3GPP TSG-RAN WG</w:t>
      </w:r>
      <w:r w:rsidR="00D422B2" w:rsidRPr="007A1597">
        <w:rPr>
          <w:sz w:val="24"/>
          <w:szCs w:val="24"/>
          <w:lang w:val="sv-SE"/>
        </w:rPr>
        <w:t>4</w:t>
      </w:r>
      <w:r w:rsidR="009E36E3" w:rsidRPr="007A1597">
        <w:rPr>
          <w:sz w:val="24"/>
          <w:szCs w:val="24"/>
          <w:lang w:val="sv-SE"/>
        </w:rPr>
        <w:t xml:space="preserve"> #7</w:t>
      </w:r>
      <w:r w:rsidR="009E36E3" w:rsidRPr="007A1597">
        <w:rPr>
          <w:rFonts w:hint="eastAsia"/>
          <w:sz w:val="24"/>
          <w:szCs w:val="24"/>
          <w:lang w:val="sv-SE"/>
        </w:rPr>
        <w:t>9</w:t>
      </w:r>
      <w:r w:rsidR="00857CEA" w:rsidRPr="007A1597">
        <w:rPr>
          <w:sz w:val="24"/>
          <w:szCs w:val="24"/>
          <w:lang w:val="sv-SE"/>
        </w:rPr>
        <w:tab/>
        <w:t>R4</w:t>
      </w:r>
      <w:r w:rsidRPr="007A1597">
        <w:rPr>
          <w:sz w:val="24"/>
          <w:szCs w:val="24"/>
          <w:lang w:val="sv-SE"/>
        </w:rPr>
        <w:t>-1</w:t>
      </w:r>
      <w:r w:rsidR="007A1597">
        <w:rPr>
          <w:sz w:val="24"/>
          <w:szCs w:val="24"/>
          <w:lang w:val="sv-SE"/>
        </w:rPr>
        <w:t>6</w:t>
      </w:r>
      <w:r w:rsidR="00CB18B3">
        <w:rPr>
          <w:sz w:val="24"/>
          <w:szCs w:val="24"/>
          <w:lang w:val="sv-SE"/>
        </w:rPr>
        <w:t>3506</w:t>
      </w:r>
    </w:p>
    <w:p w:rsidR="00D90968" w:rsidRPr="007A1597" w:rsidRDefault="004508AB" w:rsidP="00D90968">
      <w:pPr>
        <w:pStyle w:val="Header"/>
        <w:rPr>
          <w:sz w:val="24"/>
          <w:szCs w:val="24"/>
        </w:rPr>
      </w:pPr>
      <w:r>
        <w:rPr>
          <w:sz w:val="24"/>
          <w:szCs w:val="24"/>
        </w:rPr>
        <w:t xml:space="preserve">Nanjing, China, May.23 - </w:t>
      </w:r>
      <w:bookmarkStart w:id="2" w:name="_GoBack"/>
      <w:bookmarkEnd w:id="2"/>
      <w:r w:rsidR="009E36E3" w:rsidRPr="007A1597">
        <w:rPr>
          <w:sz w:val="24"/>
          <w:szCs w:val="24"/>
        </w:rPr>
        <w:t>May.27, 2016</w:t>
      </w:r>
    </w:p>
    <w:p w:rsidR="00197EC1" w:rsidRPr="007A1597" w:rsidRDefault="00197EC1" w:rsidP="00197EC1">
      <w:pPr>
        <w:pStyle w:val="FootnoteText"/>
        <w:rPr>
          <w:sz w:val="24"/>
          <w:szCs w:val="24"/>
        </w:rPr>
      </w:pPr>
    </w:p>
    <w:p w:rsidR="00197EC1" w:rsidRPr="007A1597" w:rsidRDefault="00197EC1" w:rsidP="00197EC1">
      <w:pPr>
        <w:pStyle w:val="TdocHeader2"/>
        <w:rPr>
          <w:sz w:val="22"/>
          <w:szCs w:val="22"/>
          <w:lang w:val="en-US"/>
        </w:rPr>
      </w:pPr>
      <w:r w:rsidRPr="007A1597">
        <w:rPr>
          <w:sz w:val="22"/>
          <w:szCs w:val="22"/>
          <w:lang w:val="en-US"/>
        </w:rPr>
        <w:t xml:space="preserve">Source: </w:t>
      </w:r>
      <w:r w:rsidRPr="007A1597">
        <w:rPr>
          <w:sz w:val="22"/>
          <w:szCs w:val="22"/>
          <w:lang w:val="en-US"/>
        </w:rPr>
        <w:tab/>
      </w:r>
      <w:r w:rsidRPr="007A1597">
        <w:rPr>
          <w:b w:val="0"/>
          <w:sz w:val="22"/>
          <w:szCs w:val="22"/>
          <w:lang w:val="en-US"/>
        </w:rPr>
        <w:t>Ericsson</w:t>
      </w:r>
    </w:p>
    <w:p w:rsidR="00197EC1" w:rsidRDefault="00197EC1" w:rsidP="007A1597">
      <w:pPr>
        <w:pStyle w:val="TdocHeader2"/>
        <w:ind w:left="1872" w:hangingChars="867" w:hanging="1872"/>
        <w:rPr>
          <w:rFonts w:eastAsiaTheme="minorEastAsia"/>
          <w:b w:val="0"/>
          <w:sz w:val="22"/>
          <w:szCs w:val="22"/>
          <w:lang w:val="en-US" w:eastAsia="zh-CN"/>
        </w:rPr>
      </w:pPr>
      <w:r w:rsidRPr="007A1597">
        <w:rPr>
          <w:sz w:val="22"/>
          <w:szCs w:val="22"/>
          <w:lang w:val="en-US"/>
        </w:rPr>
        <w:t>Title:</w:t>
      </w:r>
      <w:bookmarkStart w:id="3" w:name="Title"/>
      <w:bookmarkEnd w:id="3"/>
      <w:r w:rsidRPr="007A1597">
        <w:rPr>
          <w:sz w:val="22"/>
          <w:szCs w:val="22"/>
          <w:lang w:val="en-US"/>
        </w:rPr>
        <w:tab/>
      </w:r>
      <w:r w:rsidR="00CB18B3" w:rsidRPr="00CB18B3">
        <w:rPr>
          <w:rFonts w:eastAsiaTheme="minorEastAsia"/>
          <w:b w:val="0"/>
          <w:sz w:val="22"/>
          <w:szCs w:val="22"/>
          <w:lang w:val="en-US" w:eastAsia="zh-CN"/>
        </w:rPr>
        <w:t>Discussion of options for V2V L1 design from an RF perspective</w:t>
      </w:r>
    </w:p>
    <w:p w:rsidR="008E1B33" w:rsidRPr="007A1597" w:rsidRDefault="008E1B33" w:rsidP="008E1B33">
      <w:pPr>
        <w:pStyle w:val="TdocHeader2"/>
        <w:ind w:left="1915" w:hangingChars="867" w:hanging="1915"/>
        <w:rPr>
          <w:rFonts w:eastAsiaTheme="minorEastAsia"/>
          <w:sz w:val="22"/>
          <w:szCs w:val="22"/>
          <w:lang w:val="en-US" w:eastAsia="zh-CN"/>
        </w:rPr>
      </w:pPr>
    </w:p>
    <w:p w:rsidR="00197EC1" w:rsidRPr="007A1597" w:rsidRDefault="00197EC1" w:rsidP="00197EC1">
      <w:pPr>
        <w:pStyle w:val="TdocHeader2"/>
        <w:rPr>
          <w:sz w:val="22"/>
          <w:szCs w:val="22"/>
          <w:lang w:val="en-US"/>
        </w:rPr>
      </w:pPr>
      <w:r w:rsidRPr="007A1597">
        <w:rPr>
          <w:sz w:val="22"/>
          <w:szCs w:val="22"/>
          <w:lang w:val="en-US"/>
        </w:rPr>
        <w:t>Agenda Item:</w:t>
      </w:r>
      <w:r w:rsidRPr="007A1597">
        <w:rPr>
          <w:sz w:val="22"/>
          <w:szCs w:val="22"/>
          <w:lang w:val="en-US"/>
        </w:rPr>
        <w:tab/>
      </w:r>
      <w:r w:rsidR="00237E20" w:rsidRPr="007A1597">
        <w:rPr>
          <w:b w:val="0"/>
          <w:sz w:val="22"/>
          <w:szCs w:val="22"/>
          <w:lang w:val="en-US"/>
        </w:rPr>
        <w:t>7.</w:t>
      </w:r>
      <w:r w:rsidR="00292E3E" w:rsidRPr="007A1597">
        <w:rPr>
          <w:rFonts w:eastAsiaTheme="minorEastAsia" w:hint="eastAsia"/>
          <w:b w:val="0"/>
          <w:sz w:val="22"/>
          <w:szCs w:val="22"/>
          <w:lang w:val="en-US" w:eastAsia="zh-CN"/>
        </w:rPr>
        <w:t>1</w:t>
      </w:r>
      <w:r w:rsidR="00237E20" w:rsidRPr="007A1597">
        <w:rPr>
          <w:b w:val="0"/>
          <w:sz w:val="22"/>
          <w:szCs w:val="22"/>
          <w:lang w:val="en-US"/>
        </w:rPr>
        <w:t>3</w:t>
      </w:r>
      <w:r w:rsidR="00292E3E" w:rsidRPr="007A1597">
        <w:rPr>
          <w:rFonts w:eastAsiaTheme="minorEastAsia" w:hint="eastAsia"/>
          <w:b w:val="0"/>
          <w:sz w:val="22"/>
          <w:szCs w:val="22"/>
          <w:lang w:val="en-US" w:eastAsia="zh-CN"/>
        </w:rPr>
        <w:t>.</w:t>
      </w:r>
      <w:r w:rsidR="00237E20" w:rsidRPr="007A1597">
        <w:rPr>
          <w:b w:val="0"/>
          <w:sz w:val="22"/>
          <w:szCs w:val="22"/>
          <w:lang w:val="en-US"/>
        </w:rPr>
        <w:t>1</w:t>
      </w:r>
    </w:p>
    <w:p w:rsidR="00197EC1" w:rsidRPr="007A1597" w:rsidRDefault="00D90968" w:rsidP="00197EC1">
      <w:pPr>
        <w:pStyle w:val="TdocHeader2"/>
        <w:rPr>
          <w:b w:val="0"/>
          <w:sz w:val="22"/>
          <w:szCs w:val="22"/>
          <w:lang w:val="en-US"/>
        </w:rPr>
      </w:pPr>
      <w:r w:rsidRPr="007A1597">
        <w:rPr>
          <w:sz w:val="22"/>
          <w:szCs w:val="22"/>
          <w:lang w:val="en-US"/>
        </w:rPr>
        <w:t>Document for:</w:t>
      </w:r>
      <w:r w:rsidRPr="007A1597">
        <w:rPr>
          <w:sz w:val="22"/>
          <w:szCs w:val="22"/>
          <w:lang w:val="en-US"/>
        </w:rPr>
        <w:tab/>
      </w:r>
      <w:r w:rsidRPr="007A1597">
        <w:rPr>
          <w:b w:val="0"/>
          <w:sz w:val="22"/>
          <w:szCs w:val="22"/>
          <w:lang w:val="en-US"/>
        </w:rPr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B53FA1" w:rsidRPr="00464934" w:rsidRDefault="007B3B6A" w:rsidP="00B53FA1">
      <w:pPr>
        <w:rPr>
          <w:szCs w:val="22"/>
          <w:lang w:val="en-US"/>
        </w:rPr>
      </w:pPr>
      <w:r>
        <w:rPr>
          <w:szCs w:val="22"/>
          <w:lang w:val="en-US"/>
        </w:rPr>
        <w:t>During</w:t>
      </w:r>
      <w:r w:rsidR="00B53FA1" w:rsidRPr="00464934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the </w:t>
      </w:r>
      <w:r w:rsidR="00B53FA1" w:rsidRPr="00464934">
        <w:rPr>
          <w:szCs w:val="22"/>
          <w:lang w:val="en-US"/>
        </w:rPr>
        <w:t xml:space="preserve">RAN4#78bis meeting, </w:t>
      </w:r>
      <w:r w:rsidR="00C651D8" w:rsidRPr="00464934">
        <w:rPr>
          <w:szCs w:val="22"/>
          <w:lang w:val="en-US"/>
        </w:rPr>
        <w:t xml:space="preserve">RAN1 </w:t>
      </w:r>
      <w:r w:rsidR="007A1597" w:rsidRPr="00464934">
        <w:rPr>
          <w:szCs w:val="22"/>
          <w:lang w:val="en-US"/>
        </w:rPr>
        <w:t>sent an</w:t>
      </w:r>
      <w:r>
        <w:rPr>
          <w:szCs w:val="22"/>
          <w:lang w:val="en-US"/>
        </w:rPr>
        <w:t xml:space="preserve"> </w:t>
      </w:r>
      <w:r w:rsidR="00311992">
        <w:rPr>
          <w:szCs w:val="22"/>
          <w:lang w:val="en-US"/>
        </w:rPr>
        <w:t>LS</w:t>
      </w:r>
      <w:r w:rsidR="009E7FE6" w:rsidRPr="00464934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to </w:t>
      </w:r>
      <w:r w:rsidR="009E7FE6" w:rsidRPr="00464934">
        <w:rPr>
          <w:szCs w:val="22"/>
          <w:lang w:val="en-US"/>
        </w:rPr>
        <w:t xml:space="preserve">RAN4 </w:t>
      </w:r>
      <w:r w:rsidR="007A1597" w:rsidRPr="00464934">
        <w:rPr>
          <w:szCs w:val="22"/>
          <w:lang w:val="en-US"/>
        </w:rPr>
        <w:t xml:space="preserve">requesting </w:t>
      </w:r>
      <w:r w:rsidR="009E7FE6" w:rsidRPr="00464934">
        <w:rPr>
          <w:szCs w:val="22"/>
          <w:lang w:val="en-US"/>
        </w:rPr>
        <w:t xml:space="preserve">feedback on the feasibility of different alternatives for </w:t>
      </w:r>
      <w:r>
        <w:rPr>
          <w:szCs w:val="22"/>
          <w:lang w:val="en-US"/>
        </w:rPr>
        <w:t xml:space="preserve">the </w:t>
      </w:r>
      <w:r w:rsidR="007A1597" w:rsidRPr="00464934">
        <w:rPr>
          <w:szCs w:val="22"/>
          <w:lang w:val="en-US"/>
        </w:rPr>
        <w:t xml:space="preserve">V2V </w:t>
      </w:r>
      <w:r w:rsidR="009E7FE6" w:rsidRPr="00464934">
        <w:rPr>
          <w:szCs w:val="22"/>
          <w:lang w:val="en-US"/>
        </w:rPr>
        <w:t>PC5 DMRS and L1 format for V2V</w:t>
      </w:r>
      <w:r w:rsidR="00311992">
        <w:rPr>
          <w:szCs w:val="22"/>
          <w:lang w:val="en-US"/>
        </w:rPr>
        <w:t xml:space="preserve"> [1]</w:t>
      </w:r>
      <w:r w:rsidR="009E7FE6" w:rsidRPr="00464934">
        <w:rPr>
          <w:szCs w:val="22"/>
          <w:lang w:val="en-US"/>
        </w:rPr>
        <w:t xml:space="preserve">. </w:t>
      </w:r>
      <w:r w:rsidR="007A1597" w:rsidRPr="00464934">
        <w:rPr>
          <w:szCs w:val="22"/>
          <w:lang w:val="en-US"/>
        </w:rPr>
        <w:t>F</w:t>
      </w:r>
      <w:r w:rsidR="009E7FE6" w:rsidRPr="00464934">
        <w:rPr>
          <w:szCs w:val="22"/>
          <w:lang w:val="en-US"/>
        </w:rPr>
        <w:t xml:space="preserve">our </w:t>
      </w:r>
      <w:r w:rsidR="007A1597" w:rsidRPr="00464934">
        <w:rPr>
          <w:szCs w:val="22"/>
          <w:lang w:val="en-US"/>
        </w:rPr>
        <w:t xml:space="preserve">possible </w:t>
      </w:r>
      <w:r w:rsidR="009E7FE6" w:rsidRPr="00464934">
        <w:rPr>
          <w:szCs w:val="22"/>
          <w:lang w:val="en-US"/>
        </w:rPr>
        <w:t xml:space="preserve">alternatives </w:t>
      </w:r>
      <w:r w:rsidR="007D353A" w:rsidRPr="00464934">
        <w:rPr>
          <w:szCs w:val="22"/>
          <w:lang w:val="en-US"/>
        </w:rPr>
        <w:t>for PC5 DMRS design</w:t>
      </w:r>
      <w:r w:rsidR="00311992">
        <w:rPr>
          <w:szCs w:val="22"/>
          <w:lang w:val="en-US"/>
        </w:rPr>
        <w:t xml:space="preserve"> were proposed as summarized below</w:t>
      </w:r>
      <w:r w:rsidR="007D353A" w:rsidRPr="00464934">
        <w:rPr>
          <w:szCs w:val="22"/>
          <w:lang w:val="en-US"/>
        </w:rPr>
        <w:t>:</w:t>
      </w:r>
    </w:p>
    <w:p w:rsidR="005C20D2" w:rsidRPr="00311992" w:rsidRDefault="005C20D2" w:rsidP="005C20D2">
      <w:pPr>
        <w:numPr>
          <w:ilvl w:val="0"/>
          <w:numId w:val="19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 xml:space="preserve">Alt 1: </w:t>
      </w:r>
    </w:p>
    <w:p w:rsidR="005C20D2" w:rsidRPr="00311992" w:rsidRDefault="005C20D2" w:rsidP="005C20D2">
      <w:pPr>
        <w:numPr>
          <w:ilvl w:val="1"/>
          <w:numId w:val="19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“4V structure” for PSSCH/PSCCH is kept (which is already an agreement in RAN1)</w:t>
      </w:r>
    </w:p>
    <w:p w:rsidR="005C20D2" w:rsidRPr="00311992" w:rsidRDefault="005C20D2" w:rsidP="005C20D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In order to support 500 km/h relative speed case,  lowering the coding rate can be used</w:t>
      </w:r>
    </w:p>
    <w:p w:rsidR="005C20D2" w:rsidRPr="00311992" w:rsidRDefault="005C20D2" w:rsidP="005C20D2">
      <w:pPr>
        <w:numPr>
          <w:ilvl w:val="2"/>
          <w:numId w:val="19"/>
        </w:numPr>
        <w:tabs>
          <w:tab w:val="clear" w:pos="2160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 xml:space="preserve">FFS how to adapt MCS, RB size, and/or number of transmission </w:t>
      </w:r>
      <w:proofErr w:type="spellStart"/>
      <w:r w:rsidRPr="00311992">
        <w:rPr>
          <w:rFonts w:eastAsia="MS Mincho"/>
          <w:i/>
          <w:szCs w:val="22"/>
          <w:lang w:val="en-US" w:eastAsia="ja-JP"/>
        </w:rPr>
        <w:t>subframes</w:t>
      </w:r>
      <w:proofErr w:type="spellEnd"/>
      <w:r w:rsidRPr="00311992">
        <w:rPr>
          <w:rFonts w:eastAsia="MS Mincho"/>
          <w:i/>
          <w:szCs w:val="22"/>
          <w:lang w:val="en-US" w:eastAsia="ja-JP"/>
        </w:rPr>
        <w:t xml:space="preserve"> depending on the situation</w:t>
      </w:r>
    </w:p>
    <w:p w:rsidR="005C20D2" w:rsidRPr="00311992" w:rsidRDefault="005C20D2" w:rsidP="005C20D2">
      <w:pPr>
        <w:numPr>
          <w:ilvl w:val="3"/>
          <w:numId w:val="19"/>
        </w:numPr>
        <w:tabs>
          <w:tab w:val="clear" w:pos="2880"/>
          <w:tab w:val="num" w:pos="2520"/>
        </w:tabs>
        <w:overflowPunct/>
        <w:autoSpaceDE/>
        <w:autoSpaceDN/>
        <w:adjustRightInd/>
        <w:spacing w:after="0"/>
        <w:ind w:left="252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This may or may not have any specification impact</w:t>
      </w:r>
    </w:p>
    <w:p w:rsidR="005C20D2" w:rsidRPr="00311992" w:rsidRDefault="005C20D2" w:rsidP="005C20D2">
      <w:pPr>
        <w:numPr>
          <w:ilvl w:val="1"/>
          <w:numId w:val="19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 xml:space="preserve">Confirm the working assumption: </w:t>
      </w:r>
    </w:p>
    <w:p w:rsidR="005C20D2" w:rsidRPr="00311992" w:rsidRDefault="005C20D2" w:rsidP="005C20D2">
      <w:pPr>
        <w:numPr>
          <w:ilvl w:val="2"/>
          <w:numId w:val="19"/>
        </w:numPr>
        <w:tabs>
          <w:tab w:val="clear" w:pos="2160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15 kHz subcarrier spacing with 1 msec TTI length</w:t>
      </w:r>
    </w:p>
    <w:p w:rsidR="005C20D2" w:rsidRPr="00311992" w:rsidRDefault="005C20D2" w:rsidP="005C20D2">
      <w:pPr>
        <w:numPr>
          <w:ilvl w:val="0"/>
          <w:numId w:val="20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Alt2</w:t>
      </w:r>
    </w:p>
    <w:p w:rsidR="005C20D2" w:rsidRPr="00311992" w:rsidRDefault="005C20D2" w:rsidP="005C20D2">
      <w:pPr>
        <w:numPr>
          <w:ilvl w:val="1"/>
          <w:numId w:val="20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For PC5-based V2V:</w:t>
      </w:r>
    </w:p>
    <w:p w:rsidR="005C20D2" w:rsidRPr="00311992" w:rsidRDefault="005C20D2" w:rsidP="005C20D2">
      <w:pPr>
        <w:numPr>
          <w:ilvl w:val="2"/>
          <w:numId w:val="20"/>
        </w:numPr>
        <w:tabs>
          <w:tab w:val="clear" w:pos="2160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 xml:space="preserve">A DMRS RE is transmitted every 6th subcarrier in all symbols of the scheduled transmission </w:t>
      </w:r>
    </w:p>
    <w:p w:rsidR="005C20D2" w:rsidRPr="00311992" w:rsidRDefault="005C20D2" w:rsidP="005C20D2">
      <w:pPr>
        <w:numPr>
          <w:ilvl w:val="3"/>
          <w:numId w:val="20"/>
        </w:numPr>
        <w:tabs>
          <w:tab w:val="clear" w:pos="2880"/>
          <w:tab w:val="num" w:pos="2520"/>
        </w:tabs>
        <w:overflowPunct/>
        <w:autoSpaceDE/>
        <w:autoSpaceDN/>
        <w:adjustRightInd/>
        <w:spacing w:after="0"/>
        <w:ind w:left="252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DFT precoding is NOT applied to data REs</w:t>
      </w:r>
    </w:p>
    <w:p w:rsidR="005C20D2" w:rsidRPr="00311992" w:rsidRDefault="005C20D2" w:rsidP="005C20D2">
      <w:pPr>
        <w:numPr>
          <w:ilvl w:val="3"/>
          <w:numId w:val="20"/>
        </w:numPr>
        <w:tabs>
          <w:tab w:val="clear" w:pos="2880"/>
          <w:tab w:val="num" w:pos="2520"/>
        </w:tabs>
        <w:overflowPunct/>
        <w:autoSpaceDE/>
        <w:autoSpaceDN/>
        <w:adjustRightInd/>
        <w:spacing w:after="0"/>
        <w:ind w:left="252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Offset of the DMRS RE within a RB is FFS</w:t>
      </w:r>
    </w:p>
    <w:p w:rsidR="005C20D2" w:rsidRPr="00311992" w:rsidRDefault="005C20D2" w:rsidP="005C20D2">
      <w:pPr>
        <w:numPr>
          <w:ilvl w:val="3"/>
          <w:numId w:val="20"/>
        </w:numPr>
        <w:tabs>
          <w:tab w:val="clear" w:pos="2880"/>
          <w:tab w:val="num" w:pos="2520"/>
        </w:tabs>
        <w:overflowPunct/>
        <w:autoSpaceDE/>
        <w:autoSpaceDN/>
        <w:adjustRightInd/>
        <w:spacing w:after="0"/>
        <w:ind w:left="252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FFS between rate matching and puncturing</w:t>
      </w:r>
    </w:p>
    <w:p w:rsidR="005C20D2" w:rsidRPr="00311992" w:rsidRDefault="005C20D2" w:rsidP="005C20D2">
      <w:pPr>
        <w:numPr>
          <w:ilvl w:val="3"/>
          <w:numId w:val="20"/>
        </w:numPr>
        <w:tabs>
          <w:tab w:val="clear" w:pos="2880"/>
          <w:tab w:val="num" w:pos="2520"/>
        </w:tabs>
        <w:overflowPunct/>
        <w:autoSpaceDE/>
        <w:autoSpaceDN/>
        <w:adjustRightInd/>
        <w:spacing w:after="0"/>
        <w:ind w:left="252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FFS details of the DMRS sequence</w:t>
      </w:r>
    </w:p>
    <w:p w:rsidR="005C20D2" w:rsidRPr="00311992" w:rsidRDefault="005C20D2" w:rsidP="005C20D2">
      <w:pPr>
        <w:numPr>
          <w:ilvl w:val="1"/>
          <w:numId w:val="20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 xml:space="preserve">Confirm the working assumption: </w:t>
      </w:r>
    </w:p>
    <w:p w:rsidR="005C20D2" w:rsidRPr="00311992" w:rsidRDefault="005C20D2" w:rsidP="005C20D2">
      <w:pPr>
        <w:numPr>
          <w:ilvl w:val="2"/>
          <w:numId w:val="20"/>
        </w:numPr>
        <w:tabs>
          <w:tab w:val="clear" w:pos="2160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15 kHz subcarrier spacing with 1 msec TTI length</w:t>
      </w:r>
    </w:p>
    <w:p w:rsidR="005C20D2" w:rsidRPr="00311992" w:rsidRDefault="005C20D2" w:rsidP="005C20D2">
      <w:pPr>
        <w:numPr>
          <w:ilvl w:val="0"/>
          <w:numId w:val="21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 xml:space="preserve">Alt 3: </w:t>
      </w:r>
    </w:p>
    <w:p w:rsidR="005C20D2" w:rsidRPr="00311992" w:rsidRDefault="005C20D2" w:rsidP="005C20D2">
      <w:pPr>
        <w:numPr>
          <w:ilvl w:val="1"/>
          <w:numId w:val="21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Increased subcarrier spacing from 15kHz to 60kHz is supported for LTE PC5 V2V communication</w:t>
      </w:r>
    </w:p>
    <w:p w:rsidR="005C20D2" w:rsidRPr="00311992" w:rsidRDefault="005C20D2" w:rsidP="005C20D2">
      <w:pPr>
        <w:numPr>
          <w:ilvl w:val="0"/>
          <w:numId w:val="21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MS Mincho"/>
          <w:i/>
          <w:szCs w:val="22"/>
          <w:lang w:val="en-US" w:eastAsia="ja-JP"/>
        </w:rPr>
      </w:pPr>
      <w:r w:rsidRPr="00311992">
        <w:rPr>
          <w:rFonts w:eastAsia="MS Mincho"/>
          <w:i/>
          <w:szCs w:val="22"/>
          <w:lang w:val="en-US" w:eastAsia="ja-JP"/>
        </w:rPr>
        <w:t>Alt 4: Alt 2 + Alt 3 (with 30kHz tone spacing and 0.5ms TTI)</w:t>
      </w:r>
    </w:p>
    <w:p w:rsidR="007D353A" w:rsidRPr="00464934" w:rsidRDefault="007D353A" w:rsidP="007D353A">
      <w:pPr>
        <w:overflowPunct/>
        <w:autoSpaceDE/>
        <w:autoSpaceDN/>
        <w:adjustRightInd/>
        <w:spacing w:after="0"/>
        <w:jc w:val="left"/>
        <w:textAlignment w:val="auto"/>
        <w:rPr>
          <w:szCs w:val="22"/>
          <w:lang w:val="en-US"/>
        </w:rPr>
      </w:pPr>
    </w:p>
    <w:p w:rsidR="007D353A" w:rsidRPr="00464934" w:rsidRDefault="007D353A" w:rsidP="007D353A">
      <w:pPr>
        <w:overflowPunct/>
        <w:autoSpaceDE/>
        <w:autoSpaceDN/>
        <w:adjustRightInd/>
        <w:spacing w:after="0"/>
        <w:jc w:val="left"/>
        <w:textAlignment w:val="auto"/>
        <w:rPr>
          <w:szCs w:val="22"/>
          <w:lang w:val="en-US"/>
        </w:rPr>
      </w:pPr>
      <w:r w:rsidRPr="00464934">
        <w:rPr>
          <w:szCs w:val="22"/>
          <w:lang w:val="en-US"/>
        </w:rPr>
        <w:t xml:space="preserve">In this paper, we </w:t>
      </w:r>
      <w:r w:rsidR="00311992">
        <w:rPr>
          <w:szCs w:val="22"/>
          <w:lang w:val="en-US"/>
        </w:rPr>
        <w:t>provide</w:t>
      </w:r>
      <w:r w:rsidRPr="00464934">
        <w:rPr>
          <w:szCs w:val="22"/>
          <w:lang w:val="en-US"/>
        </w:rPr>
        <w:t xml:space="preserve"> analysis </w:t>
      </w:r>
      <w:r w:rsidR="003253DE" w:rsidRPr="00464934">
        <w:rPr>
          <w:szCs w:val="22"/>
          <w:lang w:val="en-US"/>
        </w:rPr>
        <w:t xml:space="preserve">for </w:t>
      </w:r>
      <w:r w:rsidR="00311992">
        <w:rPr>
          <w:szCs w:val="22"/>
          <w:lang w:val="en-US"/>
        </w:rPr>
        <w:t xml:space="preserve">the </w:t>
      </w:r>
      <w:r w:rsidR="003253DE" w:rsidRPr="00464934">
        <w:rPr>
          <w:szCs w:val="22"/>
          <w:lang w:val="en-US"/>
        </w:rPr>
        <w:t xml:space="preserve">different alternatives and </w:t>
      </w:r>
      <w:r w:rsidR="00311992">
        <w:rPr>
          <w:szCs w:val="22"/>
          <w:lang w:val="en-US"/>
        </w:rPr>
        <w:t>discuss possible impacts to RAN4 V2V UE requirements</w:t>
      </w:r>
      <w:r w:rsidR="003253DE" w:rsidRPr="00464934">
        <w:rPr>
          <w:szCs w:val="22"/>
          <w:lang w:val="en-US"/>
        </w:rPr>
        <w:t xml:space="preserve">. </w:t>
      </w:r>
    </w:p>
    <w:p w:rsidR="00772F7E" w:rsidRPr="00464934" w:rsidRDefault="00464934" w:rsidP="00464934">
      <w:pPr>
        <w:pStyle w:val="Heading1"/>
        <w:rPr>
          <w:lang w:val="en-US"/>
        </w:rPr>
      </w:pPr>
      <w:r>
        <w:rPr>
          <w:lang w:val="en-US"/>
        </w:rPr>
        <w:t>Synchronization Impact</w:t>
      </w:r>
    </w:p>
    <w:p w:rsidR="00A81364" w:rsidRDefault="007A1597" w:rsidP="00A81364">
      <w:pPr>
        <w:rPr>
          <w:szCs w:val="22"/>
        </w:rPr>
      </w:pPr>
      <w:r w:rsidRPr="00464934">
        <w:rPr>
          <w:szCs w:val="22"/>
          <w:lang w:val="en-US"/>
        </w:rPr>
        <w:t>One aspect that will be dependent on the DMRS structure chosen is the robustness of the UE with respect to frequency error. One possible</w:t>
      </w:r>
      <w:r w:rsidR="00DA5F53" w:rsidRPr="00464934">
        <w:rPr>
          <w:szCs w:val="22"/>
          <w:lang w:val="en-US"/>
        </w:rPr>
        <w:t xml:space="preserve"> V2V </w:t>
      </w:r>
      <w:r w:rsidRPr="00464934">
        <w:rPr>
          <w:szCs w:val="22"/>
          <w:lang w:val="en-US"/>
        </w:rPr>
        <w:t xml:space="preserve">scenario comprises support for vehicular velocities </w:t>
      </w:r>
      <w:r w:rsidR="00DA5F53" w:rsidRPr="00464934">
        <w:rPr>
          <w:szCs w:val="22"/>
          <w:lang w:val="en-US"/>
        </w:rPr>
        <w:t xml:space="preserve">up to 500km/h, </w:t>
      </w:r>
      <w:r w:rsidRPr="00464934">
        <w:rPr>
          <w:szCs w:val="22"/>
          <w:lang w:val="en-US"/>
        </w:rPr>
        <w:t xml:space="preserve">with legacy LTE supported at </w:t>
      </w:r>
      <w:r w:rsidR="00DA5F53" w:rsidRPr="00464934">
        <w:rPr>
          <w:szCs w:val="22"/>
          <w:lang w:val="en-US"/>
        </w:rPr>
        <w:t xml:space="preserve">2GHz </w:t>
      </w:r>
      <w:r w:rsidRPr="00464934">
        <w:rPr>
          <w:szCs w:val="22"/>
          <w:lang w:val="en-US"/>
        </w:rPr>
        <w:t xml:space="preserve">(i.e. the </w:t>
      </w:r>
      <w:r w:rsidR="00DA5F53" w:rsidRPr="00464934">
        <w:rPr>
          <w:szCs w:val="22"/>
          <w:lang w:val="en-US"/>
        </w:rPr>
        <w:t>Uu link</w:t>
      </w:r>
      <w:r w:rsidRPr="00464934">
        <w:rPr>
          <w:szCs w:val="22"/>
          <w:lang w:val="en-US"/>
        </w:rPr>
        <w:t xml:space="preserve">) and V2V over PC5 supported at a frequency of </w:t>
      </w:r>
      <w:r w:rsidR="00DA5F53" w:rsidRPr="00464934">
        <w:rPr>
          <w:szCs w:val="22"/>
          <w:lang w:val="en-US"/>
        </w:rPr>
        <w:t>6GHz</w:t>
      </w:r>
      <w:r w:rsidRPr="00464934">
        <w:rPr>
          <w:szCs w:val="22"/>
          <w:lang w:val="en-US"/>
        </w:rPr>
        <w:t xml:space="preserve">.  </w:t>
      </w:r>
      <w:r w:rsidR="00DA5F53" w:rsidRPr="00464934">
        <w:rPr>
          <w:szCs w:val="22"/>
          <w:lang w:val="en-US"/>
        </w:rPr>
        <w:t xml:space="preserve"> </w:t>
      </w:r>
      <w:r w:rsidR="00025C77" w:rsidRPr="00464934">
        <w:rPr>
          <w:szCs w:val="22"/>
          <w:lang w:val="en-US"/>
        </w:rPr>
        <w:t xml:space="preserve">According to </w:t>
      </w:r>
      <w:r w:rsidRPr="00464934">
        <w:rPr>
          <w:szCs w:val="22"/>
          <w:lang w:val="en-US"/>
        </w:rPr>
        <w:t xml:space="preserve">the UE and eNB </w:t>
      </w:r>
      <w:r w:rsidR="00025C77" w:rsidRPr="00464934">
        <w:rPr>
          <w:szCs w:val="22"/>
          <w:lang w:val="en-US"/>
        </w:rPr>
        <w:t>RAN4 specification</w:t>
      </w:r>
      <w:r w:rsidRPr="00464934">
        <w:rPr>
          <w:szCs w:val="22"/>
          <w:lang w:val="en-US"/>
        </w:rPr>
        <w:t>s</w:t>
      </w:r>
      <w:r w:rsidR="00025C77" w:rsidRPr="00464934">
        <w:rPr>
          <w:szCs w:val="22"/>
          <w:lang w:val="en-US"/>
        </w:rPr>
        <w:t xml:space="preserve">, </w:t>
      </w:r>
      <w:r w:rsidRPr="00464934">
        <w:rPr>
          <w:szCs w:val="22"/>
          <w:lang w:val="en-US"/>
        </w:rPr>
        <w:t xml:space="preserve">TS36.101 and TS36.104 respectively, </w:t>
      </w:r>
      <w:r w:rsidR="00025C77" w:rsidRPr="00464934">
        <w:rPr>
          <w:szCs w:val="22"/>
          <w:lang w:val="en-US"/>
        </w:rPr>
        <w:t xml:space="preserve">the </w:t>
      </w:r>
      <w:r w:rsidRPr="00464934">
        <w:rPr>
          <w:szCs w:val="22"/>
          <w:lang w:val="en-US"/>
        </w:rPr>
        <w:t xml:space="preserve">allowed </w:t>
      </w:r>
      <w:r w:rsidR="00025C77" w:rsidRPr="00464934">
        <w:rPr>
          <w:szCs w:val="22"/>
          <w:lang w:val="en-US"/>
        </w:rPr>
        <w:t xml:space="preserve">frequency error for </w:t>
      </w:r>
      <w:r w:rsidRPr="00464934">
        <w:rPr>
          <w:szCs w:val="22"/>
          <w:lang w:val="en-US"/>
        </w:rPr>
        <w:t xml:space="preserve">the </w:t>
      </w:r>
      <w:r w:rsidR="00025C77" w:rsidRPr="00464934">
        <w:rPr>
          <w:szCs w:val="22"/>
          <w:lang w:val="en-US"/>
        </w:rPr>
        <w:t xml:space="preserve">UE is </w:t>
      </w:r>
      <w:r w:rsidR="00025C77" w:rsidRPr="00464934">
        <w:rPr>
          <w:szCs w:val="22"/>
        </w:rPr>
        <w:t>±0.1</w:t>
      </w:r>
      <w:r w:rsidRPr="00464934">
        <w:rPr>
          <w:szCs w:val="22"/>
        </w:rPr>
        <w:t xml:space="preserve">ppm whereas the allowed </w:t>
      </w:r>
      <w:r w:rsidR="00025C77" w:rsidRPr="00464934">
        <w:rPr>
          <w:szCs w:val="22"/>
        </w:rPr>
        <w:t xml:space="preserve">frequency error for </w:t>
      </w:r>
      <w:r w:rsidRPr="00464934">
        <w:rPr>
          <w:szCs w:val="22"/>
        </w:rPr>
        <w:t xml:space="preserve">the </w:t>
      </w:r>
      <w:r w:rsidR="00025C77" w:rsidRPr="00464934">
        <w:rPr>
          <w:szCs w:val="22"/>
        </w:rPr>
        <w:t xml:space="preserve">eNB is ±0.05 ppm. The key parameters are shown in </w:t>
      </w:r>
      <w:r w:rsidR="00025C77" w:rsidRPr="00464934">
        <w:rPr>
          <w:szCs w:val="22"/>
        </w:rPr>
        <w:fldChar w:fldCharType="begin"/>
      </w:r>
      <w:r w:rsidR="00025C77" w:rsidRPr="00464934">
        <w:rPr>
          <w:szCs w:val="22"/>
        </w:rPr>
        <w:instrText xml:space="preserve"> REF _Ref450746969 \h </w:instrText>
      </w:r>
      <w:r w:rsidR="00025C77" w:rsidRPr="00464934">
        <w:rPr>
          <w:szCs w:val="22"/>
        </w:rPr>
      </w:r>
      <w:r w:rsidR="00464934" w:rsidRPr="00464934">
        <w:rPr>
          <w:szCs w:val="22"/>
        </w:rPr>
        <w:instrText xml:space="preserve"> \* MERGEFORMAT </w:instrText>
      </w:r>
      <w:r w:rsidR="00025C77" w:rsidRPr="00464934">
        <w:rPr>
          <w:szCs w:val="22"/>
        </w:rPr>
        <w:fldChar w:fldCharType="separate"/>
      </w:r>
      <w:r w:rsidR="00025C77" w:rsidRPr="00464934">
        <w:rPr>
          <w:szCs w:val="22"/>
        </w:rPr>
        <w:t xml:space="preserve">Table </w:t>
      </w:r>
      <w:r w:rsidR="00025C77" w:rsidRPr="00464934">
        <w:rPr>
          <w:noProof/>
          <w:szCs w:val="22"/>
        </w:rPr>
        <w:t>1</w:t>
      </w:r>
      <w:r w:rsidR="00025C77" w:rsidRPr="00464934">
        <w:rPr>
          <w:szCs w:val="22"/>
        </w:rPr>
        <w:fldChar w:fldCharType="end"/>
      </w:r>
      <w:r w:rsidR="007B3B6A">
        <w:rPr>
          <w:szCs w:val="22"/>
        </w:rPr>
        <w:t xml:space="preserve"> below</w:t>
      </w:r>
      <w:r w:rsidR="00025C77" w:rsidRPr="00464934">
        <w:rPr>
          <w:szCs w:val="22"/>
        </w:rPr>
        <w:t>.</w:t>
      </w:r>
    </w:p>
    <w:p w:rsidR="007B3B6A" w:rsidRDefault="007B3B6A" w:rsidP="00A81364">
      <w:pPr>
        <w:rPr>
          <w:szCs w:val="22"/>
        </w:rPr>
      </w:pPr>
    </w:p>
    <w:p w:rsidR="007B3B6A" w:rsidRPr="00464934" w:rsidRDefault="007B3B6A" w:rsidP="00A81364">
      <w:pPr>
        <w:rPr>
          <w:szCs w:val="22"/>
          <w:lang w:val="en-US"/>
        </w:rPr>
      </w:pPr>
    </w:p>
    <w:p w:rsidR="005D034C" w:rsidRPr="00464934" w:rsidRDefault="005D034C" w:rsidP="005D034C">
      <w:pPr>
        <w:pStyle w:val="Caption"/>
        <w:keepNext/>
        <w:rPr>
          <w:szCs w:val="22"/>
        </w:rPr>
      </w:pPr>
      <w:bookmarkStart w:id="5" w:name="_Ref450746969"/>
      <w:r w:rsidRPr="00464934">
        <w:rPr>
          <w:szCs w:val="22"/>
        </w:rPr>
        <w:lastRenderedPageBreak/>
        <w:t xml:space="preserve">Table </w:t>
      </w:r>
      <w:r w:rsidRPr="00464934">
        <w:rPr>
          <w:szCs w:val="22"/>
        </w:rPr>
        <w:fldChar w:fldCharType="begin"/>
      </w:r>
      <w:r w:rsidRPr="00464934">
        <w:rPr>
          <w:szCs w:val="22"/>
        </w:rPr>
        <w:instrText xml:space="preserve"> SEQ Table \* ARABIC </w:instrText>
      </w:r>
      <w:r w:rsidRPr="00464934">
        <w:rPr>
          <w:szCs w:val="22"/>
        </w:rPr>
        <w:fldChar w:fldCharType="separate"/>
      </w:r>
      <w:r w:rsidR="009F48D9" w:rsidRPr="00464934">
        <w:rPr>
          <w:noProof/>
          <w:szCs w:val="22"/>
        </w:rPr>
        <w:t>1</w:t>
      </w:r>
      <w:r w:rsidRPr="00464934">
        <w:rPr>
          <w:szCs w:val="22"/>
        </w:rPr>
        <w:fldChar w:fldCharType="end"/>
      </w:r>
      <w:bookmarkEnd w:id="5"/>
      <w:r w:rsidRPr="00464934">
        <w:rPr>
          <w:szCs w:val="22"/>
        </w:rPr>
        <w:t>: RAN4 parameters assumption</w:t>
      </w:r>
    </w:p>
    <w:tbl>
      <w:tblPr>
        <w:tblStyle w:val="TableGrid"/>
        <w:tblW w:w="0" w:type="auto"/>
        <w:jc w:val="center"/>
        <w:tblInd w:w="2093" w:type="dxa"/>
        <w:tblLook w:val="04A0" w:firstRow="1" w:lastRow="0" w:firstColumn="1" w:lastColumn="0" w:noHBand="0" w:noVBand="1"/>
      </w:tblPr>
      <w:tblGrid>
        <w:gridCol w:w="3315"/>
        <w:gridCol w:w="1946"/>
        <w:gridCol w:w="2501"/>
      </w:tblGrid>
      <w:tr w:rsidR="005D034C" w:rsidRPr="00464934" w:rsidTr="00161085">
        <w:trPr>
          <w:jc w:val="center"/>
        </w:trPr>
        <w:tc>
          <w:tcPr>
            <w:tcW w:w="3315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Parameters</w:t>
            </w:r>
          </w:p>
        </w:tc>
        <w:tc>
          <w:tcPr>
            <w:tcW w:w="1946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Unit</w:t>
            </w:r>
          </w:p>
        </w:tc>
        <w:tc>
          <w:tcPr>
            <w:tcW w:w="2501" w:type="dxa"/>
          </w:tcPr>
          <w:p w:rsidR="005D034C" w:rsidRPr="00464934" w:rsidRDefault="005D034C" w:rsidP="00161085">
            <w:pPr>
              <w:jc w:val="center"/>
              <w:rPr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Value</w:t>
            </w:r>
          </w:p>
        </w:tc>
      </w:tr>
      <w:tr w:rsidR="005D034C" w:rsidRPr="00464934" w:rsidTr="00161085">
        <w:trPr>
          <w:jc w:val="center"/>
        </w:trPr>
        <w:tc>
          <w:tcPr>
            <w:tcW w:w="3315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Carrier frequency for sidelink</w:t>
            </w:r>
          </w:p>
        </w:tc>
        <w:tc>
          <w:tcPr>
            <w:tcW w:w="1946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GHz</w:t>
            </w:r>
          </w:p>
        </w:tc>
        <w:tc>
          <w:tcPr>
            <w:tcW w:w="2501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6</w:t>
            </w:r>
          </w:p>
        </w:tc>
      </w:tr>
      <w:tr w:rsidR="005D034C" w:rsidRPr="00464934" w:rsidTr="00161085">
        <w:trPr>
          <w:jc w:val="center"/>
        </w:trPr>
        <w:tc>
          <w:tcPr>
            <w:tcW w:w="3315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Carrier frequency for WAN link</w:t>
            </w:r>
          </w:p>
        </w:tc>
        <w:tc>
          <w:tcPr>
            <w:tcW w:w="1946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GHz</w:t>
            </w:r>
          </w:p>
        </w:tc>
        <w:tc>
          <w:tcPr>
            <w:tcW w:w="2501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2</w:t>
            </w:r>
          </w:p>
        </w:tc>
      </w:tr>
      <w:tr w:rsidR="005D034C" w:rsidRPr="00464934" w:rsidTr="00161085">
        <w:trPr>
          <w:jc w:val="center"/>
        </w:trPr>
        <w:tc>
          <w:tcPr>
            <w:tcW w:w="3315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Speed</w:t>
            </w:r>
          </w:p>
        </w:tc>
        <w:tc>
          <w:tcPr>
            <w:tcW w:w="1946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km/h</w:t>
            </w:r>
          </w:p>
        </w:tc>
        <w:tc>
          <w:tcPr>
            <w:tcW w:w="2501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500</w:t>
            </w:r>
          </w:p>
        </w:tc>
      </w:tr>
      <w:tr w:rsidR="005D034C" w:rsidRPr="00464934" w:rsidTr="00161085">
        <w:trPr>
          <w:jc w:val="center"/>
        </w:trPr>
        <w:tc>
          <w:tcPr>
            <w:tcW w:w="3315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Frequency error for UE</w:t>
            </w:r>
          </w:p>
        </w:tc>
        <w:tc>
          <w:tcPr>
            <w:tcW w:w="1946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ppm</w:t>
            </w:r>
          </w:p>
        </w:tc>
        <w:tc>
          <w:tcPr>
            <w:tcW w:w="2501" w:type="dxa"/>
          </w:tcPr>
          <w:p w:rsidR="005D034C" w:rsidRPr="00464934" w:rsidRDefault="005D034C" w:rsidP="00161085">
            <w:pPr>
              <w:jc w:val="center"/>
              <w:rPr>
                <w:szCs w:val="22"/>
                <w:lang w:val="en-US"/>
              </w:rPr>
            </w:pPr>
            <w:r w:rsidRPr="00464934">
              <w:rPr>
                <w:szCs w:val="22"/>
              </w:rPr>
              <w:t>±0.1</w:t>
            </w:r>
          </w:p>
        </w:tc>
      </w:tr>
      <w:tr w:rsidR="005D034C" w:rsidRPr="00464934" w:rsidTr="00161085">
        <w:trPr>
          <w:jc w:val="center"/>
        </w:trPr>
        <w:tc>
          <w:tcPr>
            <w:tcW w:w="3315" w:type="dxa"/>
          </w:tcPr>
          <w:p w:rsidR="005D034C" w:rsidRPr="00464934" w:rsidRDefault="005D034C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Frequency error for eNB</w:t>
            </w:r>
          </w:p>
        </w:tc>
        <w:tc>
          <w:tcPr>
            <w:tcW w:w="1946" w:type="dxa"/>
          </w:tcPr>
          <w:p w:rsidR="005D034C" w:rsidRPr="00464934" w:rsidRDefault="005D034C" w:rsidP="00161085">
            <w:pPr>
              <w:jc w:val="center"/>
              <w:rPr>
                <w:szCs w:val="22"/>
                <w:lang w:val="en-US"/>
              </w:rPr>
            </w:pPr>
            <w:r w:rsidRPr="00464934">
              <w:rPr>
                <w:szCs w:val="22"/>
              </w:rPr>
              <w:t>ppm</w:t>
            </w:r>
          </w:p>
        </w:tc>
        <w:tc>
          <w:tcPr>
            <w:tcW w:w="2501" w:type="dxa"/>
          </w:tcPr>
          <w:p w:rsidR="005D034C" w:rsidRPr="00464934" w:rsidRDefault="005D034C" w:rsidP="00161085">
            <w:pPr>
              <w:jc w:val="center"/>
              <w:rPr>
                <w:szCs w:val="22"/>
              </w:rPr>
            </w:pPr>
            <w:r w:rsidRPr="00464934">
              <w:rPr>
                <w:szCs w:val="22"/>
              </w:rPr>
              <w:t>±0.05</w:t>
            </w:r>
          </w:p>
        </w:tc>
      </w:tr>
      <w:tr w:rsidR="00A606B1" w:rsidRPr="00464934" w:rsidTr="00161085">
        <w:trPr>
          <w:jc w:val="center"/>
        </w:trPr>
        <w:tc>
          <w:tcPr>
            <w:tcW w:w="3315" w:type="dxa"/>
          </w:tcPr>
          <w:p w:rsidR="00A606B1" w:rsidRPr="00464934" w:rsidRDefault="00161085" w:rsidP="00161085">
            <w:pPr>
              <w:jc w:val="center"/>
              <w:rPr>
                <w:rFonts w:eastAsiaTheme="minorEastAsia"/>
                <w:szCs w:val="22"/>
                <w:lang w:val="en-US"/>
              </w:rPr>
            </w:pPr>
            <w:r w:rsidRPr="00464934">
              <w:rPr>
                <w:rFonts w:eastAsiaTheme="minorEastAsia"/>
                <w:szCs w:val="22"/>
                <w:lang w:val="en-US"/>
              </w:rPr>
              <w:t>Frequency error for GNSS</w:t>
            </w:r>
          </w:p>
        </w:tc>
        <w:tc>
          <w:tcPr>
            <w:tcW w:w="1946" w:type="dxa"/>
          </w:tcPr>
          <w:p w:rsidR="00A606B1" w:rsidRPr="00464934" w:rsidRDefault="00161085" w:rsidP="00161085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ppm</w:t>
            </w:r>
          </w:p>
        </w:tc>
        <w:tc>
          <w:tcPr>
            <w:tcW w:w="2501" w:type="dxa"/>
          </w:tcPr>
          <w:p w:rsidR="00A606B1" w:rsidRPr="00464934" w:rsidRDefault="00161085" w:rsidP="00161085">
            <w:pPr>
              <w:jc w:val="center"/>
              <w:rPr>
                <w:szCs w:val="22"/>
              </w:rPr>
            </w:pPr>
            <w:r w:rsidRPr="00464934">
              <w:rPr>
                <w:szCs w:val="22"/>
              </w:rPr>
              <w:t>±0.1</w:t>
            </w:r>
          </w:p>
        </w:tc>
      </w:tr>
    </w:tbl>
    <w:p w:rsidR="00EE01D1" w:rsidRPr="00464934" w:rsidRDefault="00EE01D1" w:rsidP="00772F7E">
      <w:pPr>
        <w:rPr>
          <w:szCs w:val="22"/>
          <w:lang w:val="en-US"/>
        </w:rPr>
      </w:pPr>
    </w:p>
    <w:p w:rsidR="006033E5" w:rsidRPr="00464934" w:rsidRDefault="000F49F2" w:rsidP="00772F7E">
      <w:pPr>
        <w:rPr>
          <w:szCs w:val="22"/>
          <w:lang w:val="en-US"/>
        </w:rPr>
      </w:pPr>
      <w:r w:rsidRPr="00464934">
        <w:rPr>
          <w:szCs w:val="22"/>
        </w:rPr>
        <w:t>From</w:t>
      </w:r>
      <w:r w:rsidR="00FF1DED" w:rsidRPr="00464934">
        <w:rPr>
          <w:szCs w:val="22"/>
        </w:rPr>
        <w:t xml:space="preserve"> </w:t>
      </w:r>
      <w:r w:rsidR="00FF1DED" w:rsidRPr="00464934">
        <w:rPr>
          <w:szCs w:val="22"/>
        </w:rPr>
        <w:fldChar w:fldCharType="begin"/>
      </w:r>
      <w:r w:rsidR="00FF1DED" w:rsidRPr="00464934">
        <w:rPr>
          <w:szCs w:val="22"/>
        </w:rPr>
        <w:instrText xml:space="preserve"> REF _Ref450746969 \h </w:instrText>
      </w:r>
      <w:r w:rsidR="00FF1DED" w:rsidRPr="00464934">
        <w:rPr>
          <w:szCs w:val="22"/>
        </w:rPr>
      </w:r>
      <w:r w:rsidR="00464934" w:rsidRPr="00464934">
        <w:rPr>
          <w:szCs w:val="22"/>
        </w:rPr>
        <w:instrText xml:space="preserve"> \* MERGEFORMAT </w:instrText>
      </w:r>
      <w:r w:rsidR="00FF1DED" w:rsidRPr="00464934">
        <w:rPr>
          <w:szCs w:val="22"/>
        </w:rPr>
        <w:fldChar w:fldCharType="separate"/>
      </w:r>
      <w:r w:rsidR="00FF1DED" w:rsidRPr="00464934">
        <w:rPr>
          <w:szCs w:val="22"/>
        </w:rPr>
        <w:t xml:space="preserve">Table </w:t>
      </w:r>
      <w:r w:rsidR="00FF1DED" w:rsidRPr="00464934">
        <w:rPr>
          <w:noProof/>
          <w:szCs w:val="22"/>
        </w:rPr>
        <w:t>1</w:t>
      </w:r>
      <w:r w:rsidR="00FF1DED" w:rsidRPr="00464934">
        <w:rPr>
          <w:szCs w:val="22"/>
        </w:rPr>
        <w:fldChar w:fldCharType="end"/>
      </w:r>
      <w:r w:rsidR="00FF1DED" w:rsidRPr="00464934">
        <w:rPr>
          <w:szCs w:val="22"/>
        </w:rPr>
        <w:t>, t</w:t>
      </w:r>
      <w:r w:rsidR="006033E5" w:rsidRPr="00464934">
        <w:rPr>
          <w:szCs w:val="22"/>
          <w:lang w:val="en-US"/>
        </w:rPr>
        <w:t>he maximum Doppler frequency offset is given by:</w:t>
      </w:r>
    </w:p>
    <w:p w:rsidR="006033E5" w:rsidRPr="00464934" w:rsidRDefault="0059652E" w:rsidP="00772F7E">
      <w:pPr>
        <w:rPr>
          <w:szCs w:val="22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2"/>
              <w:lang w:val="en-US"/>
            </w:rPr>
            <m:t>Δf</m:t>
          </m:r>
          <m:r>
            <w:rPr>
              <w:rFonts w:ascii="Cambria Math" w:hAnsi="Cambria Math"/>
              <w:szCs w:val="22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Cs w:val="22"/>
              <w:lang w:val="en-US"/>
            </w:rPr>
            <m:t>500/3600/</m:t>
          </m:r>
          <m:d>
            <m:dPr>
              <m:ctrlPr>
                <w:rPr>
                  <w:rFonts w:ascii="Cambria Math" w:hAnsi="Cambria Math"/>
                  <w:szCs w:val="22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3×</m:t>
              </m:r>
              <m:sSup>
                <m:sSupPr>
                  <m:ctrlPr>
                    <w:rPr>
                      <w:rFonts w:ascii="Cambria Math" w:hAnsi="Cambria Math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US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US"/>
                    </w:rPr>
                    <m:t>8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US"/>
            </w:rPr>
            <m:t>×6×</m:t>
          </m:r>
          <m:sSup>
            <m:sSup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9</m:t>
              </m:r>
            </m:sup>
          </m:sSup>
          <m:r>
            <w:rPr>
              <w:rFonts w:ascii="Cambria Math" w:hAnsi="Cambria Math"/>
              <w:szCs w:val="22"/>
              <w:lang w:val="en-US"/>
            </w:rPr>
            <m:t>=2.8k</m:t>
          </m:r>
          <m:r>
            <w:rPr>
              <w:rFonts w:ascii="Cambria Math" w:hAnsi="Cambria Math"/>
              <w:szCs w:val="22"/>
              <w:lang w:val="en-US"/>
            </w:rPr>
            <m:t>Hz</m:t>
          </m:r>
        </m:oMath>
      </m:oMathPara>
    </w:p>
    <w:p w:rsidR="005C20D2" w:rsidRPr="00464934" w:rsidRDefault="000F49F2" w:rsidP="00F3383B">
      <w:pPr>
        <w:rPr>
          <w:szCs w:val="22"/>
        </w:rPr>
      </w:pPr>
      <w:r w:rsidRPr="00464934">
        <w:rPr>
          <w:szCs w:val="22"/>
        </w:rPr>
        <w:t>For this Doppler frequency, as d</w:t>
      </w:r>
      <w:r w:rsidR="00BD0688">
        <w:rPr>
          <w:szCs w:val="22"/>
        </w:rPr>
        <w:t>etailed in the calculation in [2</w:t>
      </w:r>
      <w:r w:rsidRPr="00464934">
        <w:rPr>
          <w:szCs w:val="22"/>
        </w:rPr>
        <w:t xml:space="preserve">], </w:t>
      </w:r>
      <w:r w:rsidR="00F3383B" w:rsidRPr="00464934">
        <w:rPr>
          <w:szCs w:val="22"/>
        </w:rPr>
        <w:t xml:space="preserve">the </w:t>
      </w:r>
      <w:r w:rsidR="005C20D2" w:rsidRPr="00464934">
        <w:rPr>
          <w:szCs w:val="22"/>
        </w:rPr>
        <w:t xml:space="preserve">maximum supported frequency offset </w:t>
      </w:r>
      <w:r w:rsidRPr="00464934">
        <w:rPr>
          <w:szCs w:val="22"/>
        </w:rPr>
        <w:t xml:space="preserve">that can be supported by each of the alternatives </w:t>
      </w:r>
      <w:r w:rsidR="005C20D2" w:rsidRPr="00464934">
        <w:rPr>
          <w:szCs w:val="22"/>
        </w:rPr>
        <w:t xml:space="preserve">is </w:t>
      </w:r>
      <w:r w:rsidRPr="00464934">
        <w:rPr>
          <w:szCs w:val="22"/>
        </w:rPr>
        <w:t>provided</w:t>
      </w:r>
      <w:r w:rsidR="005C20D2" w:rsidRPr="00464934">
        <w:rPr>
          <w:szCs w:val="22"/>
        </w:rPr>
        <w:t xml:space="preserve"> in </w:t>
      </w:r>
      <w:r w:rsidR="006E228E" w:rsidRPr="00464934">
        <w:rPr>
          <w:szCs w:val="22"/>
        </w:rPr>
        <w:fldChar w:fldCharType="begin"/>
      </w:r>
      <w:r w:rsidR="006E228E" w:rsidRPr="00464934">
        <w:rPr>
          <w:szCs w:val="22"/>
        </w:rPr>
        <w:instrText xml:space="preserve"> REF _Ref450737641 \h </w:instrText>
      </w:r>
      <w:r w:rsidR="006E228E" w:rsidRPr="00464934">
        <w:rPr>
          <w:szCs w:val="22"/>
        </w:rPr>
      </w:r>
      <w:r w:rsidR="00464934" w:rsidRPr="00464934">
        <w:rPr>
          <w:szCs w:val="22"/>
        </w:rPr>
        <w:instrText xml:space="preserve"> \* MERGEFORMAT </w:instrText>
      </w:r>
      <w:r w:rsidR="006E228E" w:rsidRPr="00464934">
        <w:rPr>
          <w:szCs w:val="22"/>
        </w:rPr>
        <w:fldChar w:fldCharType="separate"/>
      </w:r>
      <w:r w:rsidR="009F48D9" w:rsidRPr="00464934">
        <w:rPr>
          <w:szCs w:val="22"/>
        </w:rPr>
        <w:t xml:space="preserve">Table </w:t>
      </w:r>
      <w:r w:rsidR="009F48D9" w:rsidRPr="00464934">
        <w:rPr>
          <w:noProof/>
          <w:szCs w:val="22"/>
        </w:rPr>
        <w:t>2</w:t>
      </w:r>
      <w:r w:rsidR="006E228E" w:rsidRPr="00464934">
        <w:rPr>
          <w:szCs w:val="22"/>
        </w:rPr>
        <w:fldChar w:fldCharType="end"/>
      </w:r>
      <w:r w:rsidR="006E228E" w:rsidRPr="00464934">
        <w:rPr>
          <w:szCs w:val="22"/>
        </w:rPr>
        <w:t>.</w:t>
      </w:r>
    </w:p>
    <w:p w:rsidR="005C20D2" w:rsidRPr="00464934" w:rsidRDefault="005C20D2" w:rsidP="005C20D2">
      <w:pPr>
        <w:pStyle w:val="Caption"/>
        <w:keepNext/>
        <w:rPr>
          <w:szCs w:val="22"/>
        </w:rPr>
      </w:pPr>
      <w:bookmarkStart w:id="6" w:name="_Ref450737641"/>
      <w:r w:rsidRPr="00464934">
        <w:rPr>
          <w:szCs w:val="22"/>
        </w:rPr>
        <w:t xml:space="preserve">Table </w:t>
      </w:r>
      <w:r w:rsidRPr="00464934">
        <w:rPr>
          <w:szCs w:val="22"/>
        </w:rPr>
        <w:fldChar w:fldCharType="begin"/>
      </w:r>
      <w:r w:rsidRPr="00464934">
        <w:rPr>
          <w:szCs w:val="22"/>
        </w:rPr>
        <w:instrText xml:space="preserve"> SEQ Table \* ARABIC </w:instrText>
      </w:r>
      <w:r w:rsidRPr="00464934">
        <w:rPr>
          <w:szCs w:val="22"/>
        </w:rPr>
        <w:fldChar w:fldCharType="separate"/>
      </w:r>
      <w:r w:rsidR="009F48D9" w:rsidRPr="00464934">
        <w:rPr>
          <w:noProof/>
          <w:szCs w:val="22"/>
        </w:rPr>
        <w:t>2</w:t>
      </w:r>
      <w:r w:rsidRPr="00464934">
        <w:rPr>
          <w:szCs w:val="22"/>
        </w:rPr>
        <w:fldChar w:fldCharType="end"/>
      </w:r>
      <w:bookmarkEnd w:id="6"/>
      <w:r w:rsidRPr="00464934">
        <w:rPr>
          <w:szCs w:val="22"/>
        </w:rPr>
        <w:t>: Maximum supported frequency offset for different alternatives</w:t>
      </w:r>
      <w:r w:rsidR="007B3B6A">
        <w:rPr>
          <w:szCs w:val="22"/>
        </w:rPr>
        <w:t xml:space="preserve"> </w:t>
      </w:r>
      <w:r w:rsidRPr="00464934">
        <w:rPr>
          <w:szCs w:val="22"/>
        </w:rPr>
        <w:t xml:space="preserve"> </w:t>
      </w:r>
    </w:p>
    <w:tbl>
      <w:tblPr>
        <w:tblStyle w:val="TableGrid"/>
        <w:tblW w:w="0" w:type="auto"/>
        <w:jc w:val="center"/>
        <w:tblInd w:w="1951" w:type="dxa"/>
        <w:tblLook w:val="04A0" w:firstRow="1" w:lastRow="0" w:firstColumn="1" w:lastColumn="0" w:noHBand="0" w:noVBand="1"/>
      </w:tblPr>
      <w:tblGrid>
        <w:gridCol w:w="2976"/>
        <w:gridCol w:w="2552"/>
      </w:tblGrid>
      <w:tr w:rsidR="005C20D2" w:rsidRPr="00464934" w:rsidTr="005C20D2">
        <w:trPr>
          <w:jc w:val="center"/>
        </w:trPr>
        <w:tc>
          <w:tcPr>
            <w:tcW w:w="2976" w:type="dxa"/>
            <w:vAlign w:val="center"/>
          </w:tcPr>
          <w:p w:rsidR="005C20D2" w:rsidRPr="00464934" w:rsidRDefault="005C20D2" w:rsidP="005C20D2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Alternatives</w:t>
            </w:r>
          </w:p>
        </w:tc>
        <w:tc>
          <w:tcPr>
            <w:tcW w:w="2552" w:type="dxa"/>
            <w:vAlign w:val="center"/>
          </w:tcPr>
          <w:p w:rsidR="005C20D2" w:rsidRPr="00464934" w:rsidRDefault="005C20D2" w:rsidP="005C20D2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Maximum supported frequency offset</w:t>
            </w:r>
          </w:p>
        </w:tc>
      </w:tr>
      <w:tr w:rsidR="005C20D2" w:rsidRPr="00464934" w:rsidTr="005C20D2">
        <w:trPr>
          <w:jc w:val="center"/>
        </w:trPr>
        <w:tc>
          <w:tcPr>
            <w:tcW w:w="2976" w:type="dxa"/>
            <w:vAlign w:val="center"/>
          </w:tcPr>
          <w:p w:rsidR="005C20D2" w:rsidRPr="00464934" w:rsidRDefault="005C20D2" w:rsidP="005C20D2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Alt.1</w:t>
            </w:r>
          </w:p>
        </w:tc>
        <w:tc>
          <w:tcPr>
            <w:tcW w:w="2552" w:type="dxa"/>
            <w:vAlign w:val="center"/>
          </w:tcPr>
          <w:p w:rsidR="005C20D2" w:rsidRPr="00464934" w:rsidRDefault="005C20D2" w:rsidP="005C20D2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2 kHz</w:t>
            </w:r>
          </w:p>
        </w:tc>
      </w:tr>
      <w:tr w:rsidR="005C20D2" w:rsidRPr="00464934" w:rsidTr="005C20D2">
        <w:trPr>
          <w:jc w:val="center"/>
        </w:trPr>
        <w:tc>
          <w:tcPr>
            <w:tcW w:w="2976" w:type="dxa"/>
            <w:vAlign w:val="center"/>
          </w:tcPr>
          <w:p w:rsidR="005C20D2" w:rsidRPr="00464934" w:rsidRDefault="005C20D2" w:rsidP="005C20D2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Alt. 2</w:t>
            </w:r>
          </w:p>
        </w:tc>
        <w:tc>
          <w:tcPr>
            <w:tcW w:w="2552" w:type="dxa"/>
            <w:vAlign w:val="center"/>
          </w:tcPr>
          <w:p w:rsidR="005C20D2" w:rsidRPr="00464934" w:rsidRDefault="005C20D2" w:rsidP="005C20D2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7 kHz</w:t>
            </w:r>
          </w:p>
        </w:tc>
      </w:tr>
      <w:tr w:rsidR="005C20D2" w:rsidRPr="00464934" w:rsidTr="005C20D2">
        <w:trPr>
          <w:jc w:val="center"/>
        </w:trPr>
        <w:tc>
          <w:tcPr>
            <w:tcW w:w="2976" w:type="dxa"/>
            <w:vAlign w:val="center"/>
          </w:tcPr>
          <w:p w:rsidR="005C20D2" w:rsidRPr="00464934" w:rsidRDefault="005C20D2" w:rsidP="005C20D2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Alt. 3</w:t>
            </w:r>
          </w:p>
        </w:tc>
        <w:tc>
          <w:tcPr>
            <w:tcW w:w="2552" w:type="dxa"/>
            <w:vAlign w:val="center"/>
          </w:tcPr>
          <w:p w:rsidR="005C20D2" w:rsidRPr="00464934" w:rsidRDefault="005C20D2" w:rsidP="005C20D2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28 kHz</w:t>
            </w:r>
          </w:p>
        </w:tc>
      </w:tr>
      <w:tr w:rsidR="005C20D2" w:rsidRPr="00464934" w:rsidTr="005C20D2">
        <w:trPr>
          <w:jc w:val="center"/>
        </w:trPr>
        <w:tc>
          <w:tcPr>
            <w:tcW w:w="2976" w:type="dxa"/>
            <w:vAlign w:val="center"/>
          </w:tcPr>
          <w:p w:rsidR="005C20D2" w:rsidRPr="00464934" w:rsidRDefault="005C20D2" w:rsidP="005C20D2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Alt. 4</w:t>
            </w:r>
          </w:p>
        </w:tc>
        <w:tc>
          <w:tcPr>
            <w:tcW w:w="2552" w:type="dxa"/>
            <w:vAlign w:val="center"/>
          </w:tcPr>
          <w:p w:rsidR="005C20D2" w:rsidRPr="00464934" w:rsidRDefault="005C20D2" w:rsidP="005C20D2">
            <w:pPr>
              <w:jc w:val="center"/>
              <w:rPr>
                <w:rFonts w:eastAsiaTheme="minorEastAsia"/>
                <w:szCs w:val="22"/>
              </w:rPr>
            </w:pPr>
            <w:r w:rsidRPr="00464934">
              <w:rPr>
                <w:rFonts w:eastAsiaTheme="minorEastAsia"/>
                <w:szCs w:val="22"/>
              </w:rPr>
              <w:t>14 kHz</w:t>
            </w:r>
          </w:p>
        </w:tc>
      </w:tr>
    </w:tbl>
    <w:p w:rsidR="008E2AB7" w:rsidRPr="00464934" w:rsidRDefault="008E2AB7" w:rsidP="00F3383B">
      <w:pPr>
        <w:rPr>
          <w:szCs w:val="22"/>
        </w:rPr>
      </w:pPr>
    </w:p>
    <w:p w:rsidR="00535EA1" w:rsidRPr="00464934" w:rsidRDefault="00535EA1" w:rsidP="00FE0937">
      <w:pPr>
        <w:rPr>
          <w:color w:val="FF0000"/>
          <w:szCs w:val="22"/>
        </w:rPr>
      </w:pPr>
    </w:p>
    <w:p w:rsidR="00535EA1" w:rsidRPr="00464934" w:rsidRDefault="00535EA1" w:rsidP="00535EA1">
      <w:pPr>
        <w:rPr>
          <w:iCs/>
          <w:szCs w:val="22"/>
          <w:lang w:val="en-US"/>
        </w:rPr>
      </w:pPr>
      <w:r w:rsidRPr="00464934">
        <w:rPr>
          <w:iCs/>
          <w:szCs w:val="22"/>
          <w:lang w:val="en-US"/>
        </w:rPr>
        <w:t>Furthermore is can be noted</w:t>
      </w:r>
      <w:r w:rsidRPr="00464934">
        <w:rPr>
          <w:iCs/>
          <w:szCs w:val="22"/>
          <w:lang w:val="en-US"/>
        </w:rPr>
        <w:t xml:space="preserve"> that some evaluations show high error floors with Alt.1 at high relative speed even in case of </w:t>
      </w:r>
      <w:r w:rsidR="00311992">
        <w:rPr>
          <w:iCs/>
          <w:szCs w:val="22"/>
          <w:lang w:val="en-US"/>
        </w:rPr>
        <w:t xml:space="preserve">a </w:t>
      </w:r>
      <w:r w:rsidRPr="00464934">
        <w:rPr>
          <w:iCs/>
          <w:szCs w:val="22"/>
          <w:lang w:val="en-US"/>
        </w:rPr>
        <w:t>low PSSCH code</w:t>
      </w:r>
      <w:r w:rsidR="007B3B6A">
        <w:rPr>
          <w:iCs/>
          <w:szCs w:val="22"/>
          <w:lang w:val="en-US"/>
        </w:rPr>
        <w:t xml:space="preserve"> </w:t>
      </w:r>
      <w:r w:rsidRPr="00464934">
        <w:rPr>
          <w:iCs/>
          <w:szCs w:val="22"/>
          <w:lang w:val="en-US"/>
        </w:rPr>
        <w:t>rate</w:t>
      </w:r>
      <w:r w:rsidR="00BD0688">
        <w:rPr>
          <w:iCs/>
          <w:szCs w:val="22"/>
          <w:lang w:val="en-US"/>
        </w:rPr>
        <w:t xml:space="preserve"> [3</w:t>
      </w:r>
      <w:r w:rsidR="00311992">
        <w:rPr>
          <w:iCs/>
          <w:szCs w:val="22"/>
          <w:lang w:val="en-US"/>
        </w:rPr>
        <w:t>]</w:t>
      </w:r>
      <w:r w:rsidR="007B3B6A">
        <w:rPr>
          <w:iCs/>
          <w:szCs w:val="22"/>
          <w:lang w:val="en-US"/>
        </w:rPr>
        <w:t>.</w:t>
      </w:r>
      <w:r w:rsidRPr="00464934">
        <w:rPr>
          <w:iCs/>
          <w:szCs w:val="22"/>
          <w:lang w:val="en-US"/>
        </w:rPr>
        <w:t xml:space="preserve"> Based on such results </w:t>
      </w:r>
      <w:r w:rsidRPr="00464934">
        <w:rPr>
          <w:iCs/>
          <w:szCs w:val="22"/>
          <w:lang w:val="en-US"/>
        </w:rPr>
        <w:t xml:space="preserve">further analysis </w:t>
      </w:r>
      <w:proofErr w:type="gramStart"/>
      <w:r w:rsidRPr="00464934">
        <w:rPr>
          <w:iCs/>
          <w:szCs w:val="22"/>
          <w:lang w:val="en-US"/>
        </w:rPr>
        <w:t xml:space="preserve">of </w:t>
      </w:r>
      <w:r w:rsidRPr="00464934">
        <w:rPr>
          <w:iCs/>
          <w:szCs w:val="22"/>
          <w:lang w:val="en-US"/>
        </w:rPr>
        <w:t xml:space="preserve"> Alt.1</w:t>
      </w:r>
      <w:proofErr w:type="gramEnd"/>
      <w:r w:rsidRPr="00464934">
        <w:rPr>
          <w:iCs/>
          <w:szCs w:val="22"/>
          <w:lang w:val="en-US"/>
        </w:rPr>
        <w:t xml:space="preserve"> is</w:t>
      </w:r>
      <w:r w:rsidR="007B3B6A">
        <w:rPr>
          <w:iCs/>
          <w:szCs w:val="22"/>
          <w:lang w:val="en-US"/>
        </w:rPr>
        <w:t xml:space="preserve"> required to confirm it is</w:t>
      </w:r>
      <w:r w:rsidRPr="00464934">
        <w:rPr>
          <w:iCs/>
          <w:szCs w:val="22"/>
          <w:lang w:val="en-US"/>
        </w:rPr>
        <w:t xml:space="preserve"> </w:t>
      </w:r>
      <w:r w:rsidRPr="00464934">
        <w:rPr>
          <w:iCs/>
          <w:szCs w:val="22"/>
          <w:lang w:val="en-US"/>
        </w:rPr>
        <w:t xml:space="preserve">feasible </w:t>
      </w:r>
      <w:r w:rsidR="007B3B6A">
        <w:rPr>
          <w:iCs/>
          <w:szCs w:val="22"/>
          <w:lang w:val="en-US"/>
        </w:rPr>
        <w:t>for it to meet</w:t>
      </w:r>
      <w:r w:rsidRPr="00464934">
        <w:rPr>
          <w:iCs/>
          <w:szCs w:val="22"/>
          <w:lang w:val="en-US"/>
        </w:rPr>
        <w:t xml:space="preserve"> the high speed requirement.</w:t>
      </w:r>
    </w:p>
    <w:p w:rsidR="00535EA1" w:rsidRPr="00464934" w:rsidRDefault="00535EA1" w:rsidP="00535EA1">
      <w:pPr>
        <w:rPr>
          <w:iCs/>
          <w:szCs w:val="22"/>
          <w:lang w:val="en-US"/>
        </w:rPr>
      </w:pPr>
    </w:p>
    <w:p w:rsidR="00535EA1" w:rsidRDefault="00535EA1" w:rsidP="00464934">
      <w:pPr>
        <w:rPr>
          <w:iCs/>
          <w:szCs w:val="22"/>
          <w:lang w:val="en-US"/>
        </w:rPr>
      </w:pPr>
      <w:r w:rsidRPr="00464934">
        <w:rPr>
          <w:iCs/>
          <w:szCs w:val="22"/>
          <w:lang w:val="en-US"/>
        </w:rPr>
        <w:t>It should also be noted</w:t>
      </w:r>
      <w:r w:rsidRPr="00464934">
        <w:rPr>
          <w:iCs/>
          <w:szCs w:val="22"/>
          <w:lang w:val="en-US"/>
        </w:rPr>
        <w:t xml:space="preserve"> that the performance of Alt.1 can be improved e.g. by reducing the code</w:t>
      </w:r>
      <w:r w:rsidRPr="00464934">
        <w:rPr>
          <w:iCs/>
          <w:szCs w:val="22"/>
          <w:lang w:val="en-US"/>
        </w:rPr>
        <w:t xml:space="preserve"> </w:t>
      </w:r>
      <w:r w:rsidRPr="00464934">
        <w:rPr>
          <w:iCs/>
          <w:szCs w:val="22"/>
          <w:lang w:val="en-US"/>
        </w:rPr>
        <w:t xml:space="preserve">rate for PSSCH in case of large Doppler shift (or relative speed) between </w:t>
      </w:r>
      <w:r w:rsidR="007B3B6A">
        <w:rPr>
          <w:iCs/>
          <w:szCs w:val="22"/>
          <w:lang w:val="en-US"/>
        </w:rPr>
        <w:t xml:space="preserve">the </w:t>
      </w:r>
      <w:r w:rsidRPr="00464934">
        <w:rPr>
          <w:iCs/>
          <w:szCs w:val="22"/>
          <w:lang w:val="en-US"/>
        </w:rPr>
        <w:t>transmitter and receiver</w:t>
      </w:r>
      <w:r w:rsidR="00C0620B">
        <w:rPr>
          <w:iCs/>
          <w:szCs w:val="22"/>
          <w:lang w:val="en-US"/>
        </w:rPr>
        <w:t xml:space="preserve"> [4]</w:t>
      </w:r>
      <w:r w:rsidR="00BD0688">
        <w:rPr>
          <w:iCs/>
          <w:szCs w:val="22"/>
          <w:lang w:val="en-US"/>
        </w:rPr>
        <w:t>.</w:t>
      </w:r>
      <w:r w:rsidRPr="00464934">
        <w:rPr>
          <w:iCs/>
          <w:szCs w:val="22"/>
          <w:lang w:val="en-US"/>
        </w:rPr>
        <w:t xml:space="preserve"> It is however unclear whether such </w:t>
      </w:r>
      <w:r w:rsidRPr="00464934">
        <w:rPr>
          <w:iCs/>
          <w:szCs w:val="22"/>
          <w:lang w:val="en-US"/>
        </w:rPr>
        <w:t xml:space="preserve">a </w:t>
      </w:r>
      <w:r w:rsidRPr="00464934">
        <w:rPr>
          <w:iCs/>
          <w:szCs w:val="22"/>
          <w:lang w:val="en-US"/>
        </w:rPr>
        <w:t xml:space="preserve">mechanism is feasible since the transmitter is unaware of the Doppler shift towards its receivers. </w:t>
      </w:r>
      <w:r w:rsidRPr="00464934">
        <w:rPr>
          <w:iCs/>
          <w:szCs w:val="22"/>
          <w:lang w:val="en-US"/>
        </w:rPr>
        <w:t>Furthermore,</w:t>
      </w:r>
      <w:r w:rsidRPr="00464934">
        <w:rPr>
          <w:iCs/>
          <w:szCs w:val="22"/>
          <w:lang w:val="en-US"/>
        </w:rPr>
        <w:t xml:space="preserve"> adaptation of the code</w:t>
      </w:r>
      <w:r w:rsidRPr="00464934">
        <w:rPr>
          <w:iCs/>
          <w:szCs w:val="22"/>
          <w:lang w:val="en-US"/>
        </w:rPr>
        <w:t xml:space="preserve"> </w:t>
      </w:r>
      <w:r w:rsidRPr="00464934">
        <w:rPr>
          <w:iCs/>
          <w:szCs w:val="22"/>
          <w:lang w:val="en-US"/>
        </w:rPr>
        <w:t xml:space="preserve">rate as a function of Doppler shift (or relative speed) is not efficient for PSCCH, since it would require multiple blind decodes at the receiver and thus increase receiver complexity. </w:t>
      </w:r>
      <w:r w:rsidRPr="00464934">
        <w:rPr>
          <w:iCs/>
          <w:szCs w:val="22"/>
          <w:lang w:val="en-US"/>
        </w:rPr>
        <w:t xml:space="preserve">Testing of such a procedure would require additional investigation. It may be possible to employ </w:t>
      </w:r>
      <w:r w:rsidRPr="00464934">
        <w:rPr>
          <w:iCs/>
          <w:szCs w:val="22"/>
          <w:lang w:val="en-US"/>
        </w:rPr>
        <w:t>advanced channel estimators in order to estimate and compensate</w:t>
      </w:r>
      <w:r w:rsidRPr="00464934">
        <w:rPr>
          <w:iCs/>
          <w:szCs w:val="22"/>
          <w:lang w:val="en-US"/>
        </w:rPr>
        <w:t xml:space="preserve"> for</w:t>
      </w:r>
      <w:r w:rsidRPr="00464934">
        <w:rPr>
          <w:iCs/>
          <w:szCs w:val="22"/>
          <w:lang w:val="en-US"/>
        </w:rPr>
        <w:t xml:space="preserve"> large Doppler shift</w:t>
      </w:r>
      <w:r w:rsidRPr="00464934">
        <w:rPr>
          <w:iCs/>
          <w:szCs w:val="22"/>
          <w:lang w:val="en-US"/>
        </w:rPr>
        <w:t>s</w:t>
      </w:r>
      <w:r w:rsidRPr="00464934">
        <w:rPr>
          <w:iCs/>
          <w:szCs w:val="22"/>
          <w:lang w:val="en-US"/>
        </w:rPr>
        <w:t xml:space="preserve"> using Alt.1 </w:t>
      </w:r>
      <w:r w:rsidRPr="00464934">
        <w:rPr>
          <w:iCs/>
          <w:szCs w:val="22"/>
          <w:lang w:val="en-US"/>
        </w:rPr>
        <w:t>however s</w:t>
      </w:r>
      <w:r w:rsidRPr="00464934">
        <w:rPr>
          <w:iCs/>
          <w:szCs w:val="22"/>
          <w:lang w:val="en-US"/>
        </w:rPr>
        <w:t>uch advanced estimators require additional stage</w:t>
      </w:r>
      <w:r w:rsidRPr="00464934">
        <w:rPr>
          <w:iCs/>
          <w:szCs w:val="22"/>
          <w:lang w:val="en-US"/>
        </w:rPr>
        <w:t>s</w:t>
      </w:r>
      <w:r w:rsidRPr="00464934">
        <w:rPr>
          <w:iCs/>
          <w:szCs w:val="22"/>
          <w:lang w:val="en-US"/>
        </w:rPr>
        <w:t xml:space="preserve"> for conversion to</w:t>
      </w:r>
      <w:r w:rsidR="007B3B6A">
        <w:rPr>
          <w:iCs/>
          <w:szCs w:val="22"/>
          <w:lang w:val="en-US"/>
        </w:rPr>
        <w:t xml:space="preserve"> the</w:t>
      </w:r>
      <w:r w:rsidRPr="00464934">
        <w:rPr>
          <w:iCs/>
          <w:szCs w:val="22"/>
          <w:lang w:val="en-US"/>
        </w:rPr>
        <w:t xml:space="preserve"> time domain, introducing significant additional receiver implementation complexity compared to the other alternatives which do not require additional stages compared to a baseline channel estimator.</w:t>
      </w:r>
    </w:p>
    <w:p w:rsidR="00A17F38" w:rsidRPr="00464934" w:rsidRDefault="00A17F38" w:rsidP="00464934">
      <w:pPr>
        <w:rPr>
          <w:iCs/>
          <w:szCs w:val="22"/>
          <w:lang w:val="en-US"/>
        </w:rPr>
      </w:pPr>
    </w:p>
    <w:p w:rsidR="00A17F38" w:rsidRPr="00A17F38" w:rsidRDefault="00A17F38" w:rsidP="00A17F38">
      <w:pPr>
        <w:rPr>
          <w:b/>
          <w:szCs w:val="22"/>
        </w:rPr>
      </w:pPr>
      <w:r w:rsidRPr="00A17F38">
        <w:rPr>
          <w:b/>
          <w:szCs w:val="22"/>
        </w:rPr>
        <w:t>Observation #1</w:t>
      </w:r>
      <w:r>
        <w:rPr>
          <w:szCs w:val="22"/>
        </w:rPr>
        <w:t xml:space="preserve">: </w:t>
      </w:r>
      <w:r w:rsidR="007B3B6A">
        <w:rPr>
          <w:b/>
          <w:szCs w:val="22"/>
        </w:rPr>
        <w:t>Alternative 1 may</w:t>
      </w:r>
      <w:r w:rsidRPr="00A17F38">
        <w:rPr>
          <w:b/>
          <w:szCs w:val="22"/>
        </w:rPr>
        <w:t xml:space="preserve"> require additional complexity to meet the Doppler requirements for V2V.</w:t>
      </w:r>
    </w:p>
    <w:p w:rsidR="00535EA1" w:rsidRPr="00464934" w:rsidRDefault="00535EA1" w:rsidP="00535EA1">
      <w:pPr>
        <w:rPr>
          <w:iCs/>
          <w:szCs w:val="22"/>
          <w:lang w:val="en-US"/>
        </w:rPr>
      </w:pPr>
    </w:p>
    <w:p w:rsidR="00FE0937" w:rsidRPr="00A17F38" w:rsidRDefault="0020725E" w:rsidP="00FE0937">
      <w:pPr>
        <w:rPr>
          <w:szCs w:val="22"/>
        </w:rPr>
      </w:pPr>
      <w:r w:rsidRPr="00A17F38">
        <w:rPr>
          <w:szCs w:val="22"/>
        </w:rPr>
        <w:t xml:space="preserve">In addition to impacts on demodulation, modifying the L1 format for V2V will also have impacts on a number of RF requirements. </w:t>
      </w:r>
      <w:r w:rsidR="00464934" w:rsidRPr="00A17F38">
        <w:rPr>
          <w:szCs w:val="22"/>
        </w:rPr>
        <w:t xml:space="preserve">Employing a new OFDM waveform on the UL will impact the peak-to-average </w:t>
      </w:r>
      <w:r w:rsidR="00464934" w:rsidRPr="00A17F38">
        <w:rPr>
          <w:szCs w:val="22"/>
        </w:rPr>
        <w:lastRenderedPageBreak/>
        <w:t>power ratio and hence likely the MPR requirements. This will need to be further investigated for Alternative 2. Furthermore</w:t>
      </w:r>
      <w:r w:rsidR="007B3B6A">
        <w:rPr>
          <w:szCs w:val="22"/>
        </w:rPr>
        <w:t>, for each of the alternatives</w:t>
      </w:r>
      <w:proofErr w:type="gramStart"/>
      <w:r w:rsidR="007B3B6A">
        <w:rPr>
          <w:szCs w:val="22"/>
        </w:rPr>
        <w:t xml:space="preserve">, </w:t>
      </w:r>
      <w:r w:rsidR="00464934" w:rsidRPr="00A17F38">
        <w:rPr>
          <w:szCs w:val="22"/>
        </w:rPr>
        <w:t xml:space="preserve"> there</w:t>
      </w:r>
      <w:proofErr w:type="gramEnd"/>
      <w:r w:rsidR="00464934" w:rsidRPr="00A17F38">
        <w:rPr>
          <w:szCs w:val="22"/>
        </w:rPr>
        <w:t xml:space="preserve"> may be impacts on additional RF requirements such as ACLR, emissions masks and maximum output power which may need to be re-evaluated</w:t>
      </w:r>
      <w:r w:rsidR="007B3B6A">
        <w:rPr>
          <w:szCs w:val="22"/>
        </w:rPr>
        <w:t>.</w:t>
      </w:r>
    </w:p>
    <w:p w:rsidR="00A17F38" w:rsidRPr="00A17F38" w:rsidRDefault="00A17F38" w:rsidP="00A17F38">
      <w:pPr>
        <w:rPr>
          <w:b/>
          <w:szCs w:val="22"/>
        </w:rPr>
      </w:pPr>
      <w:r w:rsidRPr="00A17F38">
        <w:rPr>
          <w:b/>
          <w:szCs w:val="22"/>
        </w:rPr>
        <w:t>Observation #</w:t>
      </w:r>
      <w:r>
        <w:rPr>
          <w:b/>
          <w:szCs w:val="22"/>
        </w:rPr>
        <w:t>2</w:t>
      </w:r>
      <w:r>
        <w:rPr>
          <w:szCs w:val="22"/>
        </w:rPr>
        <w:t xml:space="preserve">: </w:t>
      </w:r>
      <w:r>
        <w:rPr>
          <w:b/>
          <w:szCs w:val="22"/>
        </w:rPr>
        <w:t xml:space="preserve">A number of RF requirements may be impacted by the choice of V2V L1 format, including MPR, ACLR, </w:t>
      </w:r>
      <w:proofErr w:type="gramStart"/>
      <w:r>
        <w:rPr>
          <w:b/>
          <w:szCs w:val="22"/>
        </w:rPr>
        <w:t>maximum</w:t>
      </w:r>
      <w:proofErr w:type="gramEnd"/>
      <w:r>
        <w:rPr>
          <w:b/>
          <w:szCs w:val="22"/>
        </w:rPr>
        <w:t xml:space="preserve"> output power and emission masks.</w:t>
      </w:r>
    </w:p>
    <w:p w:rsidR="00FE0937" w:rsidRDefault="00FE0937" w:rsidP="00F3383B"/>
    <w:p w:rsidR="00A74F73" w:rsidRPr="00961E0F" w:rsidRDefault="00A74F73" w:rsidP="00F3383B">
      <w:pPr>
        <w:rPr>
          <w:lang w:val="en-US"/>
        </w:rPr>
      </w:pPr>
    </w:p>
    <w:p w:rsidR="00772F7E" w:rsidRDefault="00FC5E0A" w:rsidP="00772F7E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:rsidR="00772F7E" w:rsidRDefault="002D5E71" w:rsidP="00772F7E">
      <w:pPr>
        <w:rPr>
          <w:lang w:val="en-US"/>
        </w:rPr>
      </w:pPr>
      <w:r>
        <w:rPr>
          <w:rFonts w:hint="eastAsia"/>
          <w:lang w:val="en-US"/>
        </w:rPr>
        <w:t xml:space="preserve">In this paper, </w:t>
      </w:r>
      <w:r w:rsidR="00FC5E0A">
        <w:rPr>
          <w:lang w:val="en-US"/>
        </w:rPr>
        <w:t>the following observations were made:</w:t>
      </w:r>
    </w:p>
    <w:p w:rsidR="00FC5E0A" w:rsidRPr="00FC5E0A" w:rsidRDefault="00FC5E0A" w:rsidP="00FC5E0A">
      <w:pPr>
        <w:rPr>
          <w:szCs w:val="22"/>
        </w:rPr>
      </w:pPr>
      <w:r w:rsidRPr="00A17F38">
        <w:rPr>
          <w:b/>
          <w:szCs w:val="22"/>
        </w:rPr>
        <w:t>Observation #1</w:t>
      </w:r>
      <w:r>
        <w:rPr>
          <w:szCs w:val="22"/>
        </w:rPr>
        <w:t xml:space="preserve">: </w:t>
      </w:r>
      <w:r w:rsidR="007B3B6A">
        <w:rPr>
          <w:b/>
          <w:szCs w:val="22"/>
        </w:rPr>
        <w:t>Alternative 1 may</w:t>
      </w:r>
      <w:r w:rsidRPr="00A17F38">
        <w:rPr>
          <w:b/>
          <w:szCs w:val="22"/>
        </w:rPr>
        <w:t xml:space="preserve"> require additional complexity to meet the Doppler requirements for V2V.</w:t>
      </w:r>
    </w:p>
    <w:p w:rsidR="00FC5E0A" w:rsidRDefault="00FC5E0A" w:rsidP="00FC5E0A">
      <w:pPr>
        <w:ind w:firstLine="720"/>
        <w:rPr>
          <w:b/>
          <w:szCs w:val="22"/>
        </w:rPr>
      </w:pPr>
    </w:p>
    <w:p w:rsidR="00FC5E0A" w:rsidRDefault="00FC5E0A" w:rsidP="007B3B6A">
      <w:pPr>
        <w:rPr>
          <w:b/>
          <w:szCs w:val="22"/>
        </w:rPr>
      </w:pPr>
      <w:r w:rsidRPr="00A17F38">
        <w:rPr>
          <w:b/>
          <w:szCs w:val="22"/>
        </w:rPr>
        <w:t>Observation #</w:t>
      </w:r>
      <w:r>
        <w:rPr>
          <w:b/>
          <w:szCs w:val="22"/>
        </w:rPr>
        <w:t>2</w:t>
      </w:r>
      <w:r>
        <w:rPr>
          <w:szCs w:val="22"/>
        </w:rPr>
        <w:t xml:space="preserve">: </w:t>
      </w:r>
      <w:r>
        <w:rPr>
          <w:b/>
          <w:szCs w:val="22"/>
        </w:rPr>
        <w:t>A number of RF requirements may be impacted by the choice of V2V L1 forma</w:t>
      </w:r>
      <w:r w:rsidR="007B3B6A">
        <w:rPr>
          <w:b/>
          <w:szCs w:val="22"/>
        </w:rPr>
        <w:t xml:space="preserve">t, including MPR, ACLR, </w:t>
      </w:r>
      <w:proofErr w:type="gramStart"/>
      <w:r w:rsidR="007B3B6A">
        <w:rPr>
          <w:b/>
          <w:szCs w:val="22"/>
        </w:rPr>
        <w:t>maximum</w:t>
      </w:r>
      <w:proofErr w:type="gramEnd"/>
      <w:r w:rsidR="007B3B6A">
        <w:rPr>
          <w:b/>
          <w:szCs w:val="22"/>
        </w:rPr>
        <w:t xml:space="preserve"> </w:t>
      </w:r>
      <w:r>
        <w:rPr>
          <w:b/>
          <w:szCs w:val="22"/>
        </w:rPr>
        <w:t>output power and emission masks.</w:t>
      </w:r>
    </w:p>
    <w:p w:rsidR="007B3B6A" w:rsidRPr="00A17F38" w:rsidRDefault="007B3B6A" w:rsidP="007B3B6A">
      <w:pPr>
        <w:rPr>
          <w:b/>
          <w:szCs w:val="22"/>
        </w:rPr>
      </w:pPr>
    </w:p>
    <w:p w:rsidR="00CB34B5" w:rsidRDefault="002D5E71" w:rsidP="00772F7E">
      <w:pPr>
        <w:rPr>
          <w:lang w:val="en-US"/>
        </w:rPr>
      </w:pPr>
      <w:r w:rsidRPr="00CB18B3">
        <w:rPr>
          <w:rFonts w:hint="eastAsia"/>
          <w:lang w:val="en-US"/>
        </w:rPr>
        <w:t xml:space="preserve">We propose the </w:t>
      </w:r>
      <w:r w:rsidRPr="00CB18B3">
        <w:rPr>
          <w:lang w:val="en-US"/>
        </w:rPr>
        <w:t>response</w:t>
      </w:r>
      <w:r w:rsidRPr="00CB18B3">
        <w:rPr>
          <w:rFonts w:hint="eastAsia"/>
          <w:lang w:val="en-US"/>
        </w:rPr>
        <w:t xml:space="preserve"> LS capture the above observations.</w:t>
      </w:r>
      <w:r>
        <w:rPr>
          <w:rFonts w:hint="eastAsia"/>
          <w:lang w:val="en-US"/>
        </w:rPr>
        <w:t xml:space="preserve">  </w:t>
      </w:r>
    </w:p>
    <w:p w:rsidR="00772F7E" w:rsidRPr="00772F7E" w:rsidRDefault="00772F7E" w:rsidP="00772F7E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</w:t>
      </w:r>
      <w:r>
        <w:rPr>
          <w:rFonts w:hint="eastAsia"/>
          <w:lang w:val="en-US"/>
        </w:rPr>
        <w:t>eference</w:t>
      </w:r>
      <w:r w:rsidR="00FC5E0A">
        <w:rPr>
          <w:lang w:val="en-US"/>
        </w:rPr>
        <w:t>s</w:t>
      </w:r>
    </w:p>
    <w:p w:rsidR="00A56AAA" w:rsidRDefault="00311992" w:rsidP="00311992">
      <w:pPr>
        <w:pStyle w:val="ListParagraph"/>
        <w:ind w:left="420" w:firstLineChars="0" w:hanging="420"/>
        <w:rPr>
          <w:lang w:val="en-US"/>
        </w:rPr>
      </w:pPr>
      <w:r>
        <w:rPr>
          <w:lang w:val="en-US"/>
        </w:rPr>
        <w:t xml:space="preserve">[1] </w:t>
      </w:r>
      <w:r>
        <w:rPr>
          <w:lang w:val="en-US"/>
        </w:rPr>
        <w:tab/>
      </w:r>
      <w:r w:rsidR="00A56AAA" w:rsidRPr="00A56AAA">
        <w:rPr>
          <w:lang w:val="en-US"/>
        </w:rPr>
        <w:t>R4-162949</w:t>
      </w:r>
      <w:r w:rsidR="00A56AAA">
        <w:rPr>
          <w:rFonts w:hint="eastAsia"/>
          <w:lang w:val="en-US"/>
        </w:rPr>
        <w:t xml:space="preserve">, </w:t>
      </w:r>
      <w:r>
        <w:rPr>
          <w:lang w:val="en-US"/>
        </w:rPr>
        <w:t>“</w:t>
      </w:r>
      <w:r w:rsidR="00A56AAA" w:rsidRPr="00A56AAA">
        <w:rPr>
          <w:lang w:val="en-US"/>
        </w:rPr>
        <w:t>LS on PC5 DMRS and L1 format for V2V</w:t>
      </w:r>
      <w:r>
        <w:rPr>
          <w:lang w:val="en-US"/>
        </w:rPr>
        <w:t>”</w:t>
      </w:r>
      <w:r w:rsidR="00A56AAA">
        <w:rPr>
          <w:rFonts w:hint="eastAsia"/>
          <w:lang w:val="en-US"/>
        </w:rPr>
        <w:t xml:space="preserve">, Ericsson, </w:t>
      </w:r>
      <w:r w:rsidR="00A56AAA">
        <w:rPr>
          <w:lang w:val="en-US"/>
        </w:rPr>
        <w:t>April</w:t>
      </w:r>
      <w:r w:rsidR="00A56AAA">
        <w:rPr>
          <w:rFonts w:hint="eastAsia"/>
          <w:lang w:val="en-US"/>
        </w:rPr>
        <w:t xml:space="preserve"> 2016. </w:t>
      </w:r>
    </w:p>
    <w:p w:rsidR="00311992" w:rsidRPr="00FC5E0A" w:rsidRDefault="00311992" w:rsidP="00FC5E0A">
      <w:pPr>
        <w:pStyle w:val="ListParagraph"/>
        <w:ind w:left="420" w:firstLineChars="0" w:hanging="420"/>
        <w:rPr>
          <w:lang w:val="en-US"/>
        </w:rPr>
      </w:pPr>
      <w:bookmarkStart w:id="7" w:name="_Ref450737669"/>
      <w:r>
        <w:rPr>
          <w:lang w:val="en-US"/>
        </w:rPr>
        <w:t xml:space="preserve">[2] </w:t>
      </w:r>
      <w:r>
        <w:rPr>
          <w:lang w:val="en-US"/>
        </w:rPr>
        <w:tab/>
      </w:r>
      <w:r w:rsidRPr="002D65B2">
        <w:rPr>
          <w:lang w:val="en-US"/>
        </w:rPr>
        <w:t>R1-163029</w:t>
      </w:r>
      <w:r>
        <w:rPr>
          <w:rFonts w:hint="eastAsia"/>
          <w:lang w:val="en-US"/>
        </w:rPr>
        <w:t xml:space="preserve">, </w:t>
      </w:r>
      <w:r w:rsidRPr="002D65B2">
        <w:rPr>
          <w:lang w:val="en-US"/>
        </w:rPr>
        <w:t>DM-RS Enhancements for V2V PSCCH and PSSCH</w:t>
      </w:r>
      <w:r>
        <w:rPr>
          <w:rFonts w:hint="eastAsia"/>
          <w:lang w:val="en-US"/>
        </w:rPr>
        <w:t xml:space="preserve">, </w:t>
      </w:r>
      <w:r w:rsidRPr="002D65B2">
        <w:rPr>
          <w:lang w:val="en-US"/>
        </w:rPr>
        <w:t>Qualcomm Incorporated</w:t>
      </w:r>
      <w:r>
        <w:rPr>
          <w:rFonts w:hint="eastAsia"/>
          <w:lang w:val="en-US"/>
        </w:rPr>
        <w:t>, April 2016.</w:t>
      </w:r>
      <w:bookmarkEnd w:id="7"/>
      <w:r>
        <w:rPr>
          <w:rFonts w:hint="eastAsia"/>
          <w:lang w:val="en-US"/>
        </w:rPr>
        <w:t xml:space="preserve"> </w:t>
      </w:r>
    </w:p>
    <w:p w:rsidR="00F02C3A" w:rsidRDefault="00FC5E0A" w:rsidP="00311992">
      <w:pPr>
        <w:rPr>
          <w:lang w:val="en-US"/>
        </w:rPr>
      </w:pPr>
      <w:r w:rsidRPr="00CB18B3">
        <w:rPr>
          <w:lang w:val="en-US"/>
        </w:rPr>
        <w:t xml:space="preserve">[3]   </w:t>
      </w:r>
      <w:r w:rsidR="00CB18B3" w:rsidRPr="00CB18B3">
        <w:rPr>
          <w:lang w:val="en-US"/>
        </w:rPr>
        <w:t>R4-163929</w:t>
      </w:r>
      <w:r w:rsidR="00F02C3A" w:rsidRPr="00CB18B3">
        <w:rPr>
          <w:lang w:val="en-US"/>
        </w:rPr>
        <w:t xml:space="preserve">, </w:t>
      </w:r>
      <w:r w:rsidR="00CB18B3" w:rsidRPr="00CB18B3">
        <w:rPr>
          <w:lang w:val="en-US"/>
        </w:rPr>
        <w:t>“Discussion on LS response for PC5 DMRS design from demodulation</w:t>
      </w:r>
      <w:r w:rsidR="00CB18B3">
        <w:rPr>
          <w:lang w:val="en-US"/>
        </w:rPr>
        <w:t>”, Ericsson</w:t>
      </w:r>
    </w:p>
    <w:p w:rsidR="00F51750" w:rsidRDefault="00BD0688" w:rsidP="00F51750">
      <w:pPr>
        <w:spacing w:line="360" w:lineRule="auto"/>
        <w:ind w:left="649" w:hangingChars="295" w:hanging="649"/>
        <w:rPr>
          <w:rFonts w:ascii="Arial" w:hAnsi="Arial" w:cs="Arial"/>
          <w:sz w:val="24"/>
        </w:rPr>
      </w:pPr>
      <w:r>
        <w:rPr>
          <w:lang w:val="en-US"/>
        </w:rPr>
        <w:t>[4]</w:t>
      </w:r>
      <w:r w:rsidR="00FC5E0A">
        <w:rPr>
          <w:lang w:val="en-US"/>
        </w:rPr>
        <w:t xml:space="preserve">   </w:t>
      </w:r>
      <w:r w:rsidRPr="00FC5E0A">
        <w:rPr>
          <w:szCs w:val="22"/>
          <w:lang w:eastAsia="ja-JP"/>
        </w:rPr>
        <w:t>R1</w:t>
      </w:r>
      <w:r w:rsidRPr="00F51750">
        <w:rPr>
          <w:szCs w:val="22"/>
          <w:lang w:eastAsia="ja-JP"/>
        </w:rPr>
        <w:t>-1</w:t>
      </w:r>
      <w:r w:rsidRPr="00F51750">
        <w:rPr>
          <w:szCs w:val="22"/>
          <w:lang w:eastAsia="ja-JP"/>
        </w:rPr>
        <w:t>6</w:t>
      </w:r>
      <w:r w:rsidRPr="00F51750">
        <w:rPr>
          <w:szCs w:val="22"/>
          <w:lang w:eastAsia="ja-JP"/>
        </w:rPr>
        <w:t>2477</w:t>
      </w:r>
      <w:r w:rsidR="00FC5E0A" w:rsidRPr="00F51750">
        <w:rPr>
          <w:szCs w:val="22"/>
          <w:lang w:val="en-US"/>
        </w:rPr>
        <w:t xml:space="preserve">, </w:t>
      </w:r>
      <w:r w:rsidR="00F51750" w:rsidRPr="00F51750">
        <w:rPr>
          <w:szCs w:val="22"/>
          <w:lang w:val="en-US"/>
        </w:rPr>
        <w:t>“</w:t>
      </w:r>
      <w:r w:rsidR="00F51750" w:rsidRPr="00F51750">
        <w:rPr>
          <w:snapToGrid w:val="0"/>
          <w:szCs w:val="22"/>
        </w:rPr>
        <w:t>Discussion on DMRS for PSCCH and PSSCH</w:t>
      </w:r>
      <w:r w:rsidR="00F51750" w:rsidRPr="00F51750">
        <w:rPr>
          <w:snapToGrid w:val="0"/>
          <w:szCs w:val="22"/>
        </w:rPr>
        <w:t>”, LG</w:t>
      </w:r>
    </w:p>
    <w:p w:rsidR="00BD0688" w:rsidRPr="00311992" w:rsidRDefault="00BD0688" w:rsidP="00311992">
      <w:pPr>
        <w:rPr>
          <w:lang w:val="en-US"/>
        </w:rPr>
      </w:pPr>
    </w:p>
    <w:p w:rsidR="00311992" w:rsidRPr="00D91470" w:rsidRDefault="00311992" w:rsidP="00FC5E0A">
      <w:pPr>
        <w:pStyle w:val="ListParagraph"/>
        <w:ind w:left="420" w:firstLineChars="0" w:firstLine="0"/>
        <w:rPr>
          <w:lang w:val="en-US"/>
        </w:rPr>
      </w:pPr>
    </w:p>
    <w:sectPr w:rsidR="00311992" w:rsidRPr="00D91470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A8F" w:rsidRDefault="00B55A8F">
      <w:r>
        <w:separator/>
      </w:r>
    </w:p>
  </w:endnote>
  <w:endnote w:type="continuationSeparator" w:id="0">
    <w:p w:rsidR="00B55A8F" w:rsidRDefault="00B5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6A0" w:rsidRDefault="00EF16A0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08A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08A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A8F" w:rsidRDefault="00B55A8F">
      <w:r>
        <w:separator/>
      </w:r>
    </w:p>
  </w:footnote>
  <w:footnote w:type="continuationSeparator" w:id="0">
    <w:p w:rsidR="00B55A8F" w:rsidRDefault="00B55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6A0" w:rsidRDefault="00EF16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4CA54B2"/>
    <w:multiLevelType w:val="hybridMultilevel"/>
    <w:tmpl w:val="F780801E"/>
    <w:lvl w:ilvl="0" w:tplc="FBD4BA30">
      <w:start w:val="1"/>
      <w:numFmt w:val="decimal"/>
      <w:lvlText w:val="[%1]."/>
      <w:lvlJc w:val="left"/>
      <w:pPr>
        <w:ind w:left="420" w:hanging="420"/>
      </w:pPr>
      <w:rPr>
        <w:rFonts w:hint="eastAsia"/>
        <w:spacing w:val="-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9E2C6A"/>
    <w:multiLevelType w:val="hybridMultilevel"/>
    <w:tmpl w:val="4D0C3E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4465953"/>
    <w:multiLevelType w:val="hybridMultilevel"/>
    <w:tmpl w:val="E2FC6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DA6DDF"/>
    <w:multiLevelType w:val="hybridMultilevel"/>
    <w:tmpl w:val="928C80EA"/>
    <w:lvl w:ilvl="0" w:tplc="0EC4F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24D5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90F5F4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A5F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82B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A8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2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785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0E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21"/>
  </w:num>
  <w:num w:numId="5">
    <w:abstractNumId w:val="3"/>
  </w:num>
  <w:num w:numId="6">
    <w:abstractNumId w:val="11"/>
  </w:num>
  <w:num w:numId="7">
    <w:abstractNumId w:val="17"/>
  </w:num>
  <w:num w:numId="8">
    <w:abstractNumId w:val="14"/>
  </w:num>
  <w:num w:numId="9">
    <w:abstractNumId w:val="9"/>
  </w:num>
  <w:num w:numId="10">
    <w:abstractNumId w:val="19"/>
  </w:num>
  <w:num w:numId="11">
    <w:abstractNumId w:val="16"/>
  </w:num>
  <w:num w:numId="12">
    <w:abstractNumId w:val="4"/>
  </w:num>
  <w:num w:numId="13">
    <w:abstractNumId w:val="2"/>
  </w:num>
  <w:num w:numId="14">
    <w:abstractNumId w:val="5"/>
  </w:num>
  <w:num w:numId="15">
    <w:abstractNumId w:val="20"/>
  </w:num>
  <w:num w:numId="16">
    <w:abstractNumId w:val="8"/>
  </w:num>
  <w:num w:numId="17">
    <w:abstractNumId w:val="1"/>
  </w:num>
  <w:num w:numId="18">
    <w:abstractNumId w:val="12"/>
  </w:num>
  <w:num w:numId="19">
    <w:abstractNumId w:val="22"/>
  </w:num>
  <w:num w:numId="20">
    <w:abstractNumId w:val="18"/>
  </w:num>
  <w:num w:numId="21">
    <w:abstractNumId w:val="6"/>
  </w:num>
  <w:num w:numId="22">
    <w:abstractNumId w:val="0"/>
  </w:num>
  <w:num w:numId="23">
    <w:abstractNumId w:val="1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6E3"/>
    <w:rsid w:val="00015A19"/>
    <w:rsid w:val="000173A2"/>
    <w:rsid w:val="00025C77"/>
    <w:rsid w:val="00026EDA"/>
    <w:rsid w:val="0003113A"/>
    <w:rsid w:val="00031496"/>
    <w:rsid w:val="0003279D"/>
    <w:rsid w:val="00035A95"/>
    <w:rsid w:val="00040A52"/>
    <w:rsid w:val="00043AFB"/>
    <w:rsid w:val="0005240C"/>
    <w:rsid w:val="0005242B"/>
    <w:rsid w:val="0007093F"/>
    <w:rsid w:val="00072848"/>
    <w:rsid w:val="00075BE0"/>
    <w:rsid w:val="00080027"/>
    <w:rsid w:val="00084CEC"/>
    <w:rsid w:val="00086F37"/>
    <w:rsid w:val="00094048"/>
    <w:rsid w:val="000948D4"/>
    <w:rsid w:val="000A0C1A"/>
    <w:rsid w:val="000A6A26"/>
    <w:rsid w:val="000A752C"/>
    <w:rsid w:val="000B26D2"/>
    <w:rsid w:val="000B4583"/>
    <w:rsid w:val="000B6F93"/>
    <w:rsid w:val="000D390B"/>
    <w:rsid w:val="000D7391"/>
    <w:rsid w:val="000F144F"/>
    <w:rsid w:val="000F49F2"/>
    <w:rsid w:val="000F60B2"/>
    <w:rsid w:val="000F642E"/>
    <w:rsid w:val="00100E91"/>
    <w:rsid w:val="00106034"/>
    <w:rsid w:val="00110C81"/>
    <w:rsid w:val="001121D2"/>
    <w:rsid w:val="001260F6"/>
    <w:rsid w:val="00127701"/>
    <w:rsid w:val="00131F98"/>
    <w:rsid w:val="00132565"/>
    <w:rsid w:val="00153BA9"/>
    <w:rsid w:val="00160FC2"/>
    <w:rsid w:val="00161085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B7CB1"/>
    <w:rsid w:val="001D6428"/>
    <w:rsid w:val="001E2BCB"/>
    <w:rsid w:val="001E34AE"/>
    <w:rsid w:val="001E3EBE"/>
    <w:rsid w:val="001F2699"/>
    <w:rsid w:val="001F5E00"/>
    <w:rsid w:val="001F7FF8"/>
    <w:rsid w:val="002046E6"/>
    <w:rsid w:val="0020725E"/>
    <w:rsid w:val="00216465"/>
    <w:rsid w:val="00216D83"/>
    <w:rsid w:val="00216E8E"/>
    <w:rsid w:val="00217E67"/>
    <w:rsid w:val="00221532"/>
    <w:rsid w:val="00221A9C"/>
    <w:rsid w:val="0023122F"/>
    <w:rsid w:val="002367CC"/>
    <w:rsid w:val="00237E20"/>
    <w:rsid w:val="002508E6"/>
    <w:rsid w:val="00256BF6"/>
    <w:rsid w:val="00261554"/>
    <w:rsid w:val="00270647"/>
    <w:rsid w:val="00272573"/>
    <w:rsid w:val="00290F74"/>
    <w:rsid w:val="002910A4"/>
    <w:rsid w:val="00292E3E"/>
    <w:rsid w:val="002977EA"/>
    <w:rsid w:val="002A28A6"/>
    <w:rsid w:val="002B5041"/>
    <w:rsid w:val="002D5960"/>
    <w:rsid w:val="002D5E71"/>
    <w:rsid w:val="002D65B2"/>
    <w:rsid w:val="002E6775"/>
    <w:rsid w:val="002F6970"/>
    <w:rsid w:val="00300390"/>
    <w:rsid w:val="003022BC"/>
    <w:rsid w:val="00303D52"/>
    <w:rsid w:val="00311992"/>
    <w:rsid w:val="003216DA"/>
    <w:rsid w:val="003253DE"/>
    <w:rsid w:val="0033227D"/>
    <w:rsid w:val="00353DDB"/>
    <w:rsid w:val="00355CE4"/>
    <w:rsid w:val="00371150"/>
    <w:rsid w:val="00373313"/>
    <w:rsid w:val="00373ACB"/>
    <w:rsid w:val="0039330D"/>
    <w:rsid w:val="00394AF9"/>
    <w:rsid w:val="00394EF9"/>
    <w:rsid w:val="0039592D"/>
    <w:rsid w:val="003A0E9F"/>
    <w:rsid w:val="003A4340"/>
    <w:rsid w:val="003A5799"/>
    <w:rsid w:val="003C2448"/>
    <w:rsid w:val="003C3F6C"/>
    <w:rsid w:val="003D0DEB"/>
    <w:rsid w:val="003E319E"/>
    <w:rsid w:val="0041465A"/>
    <w:rsid w:val="00416EC3"/>
    <w:rsid w:val="00417F6B"/>
    <w:rsid w:val="00433FF0"/>
    <w:rsid w:val="00442F9C"/>
    <w:rsid w:val="004508AB"/>
    <w:rsid w:val="00463C49"/>
    <w:rsid w:val="00464934"/>
    <w:rsid w:val="004719A7"/>
    <w:rsid w:val="00493C74"/>
    <w:rsid w:val="004950BA"/>
    <w:rsid w:val="004B0E99"/>
    <w:rsid w:val="004B37C6"/>
    <w:rsid w:val="004B565B"/>
    <w:rsid w:val="004B65F6"/>
    <w:rsid w:val="004B7041"/>
    <w:rsid w:val="004C7F18"/>
    <w:rsid w:val="004D1869"/>
    <w:rsid w:val="00506FCB"/>
    <w:rsid w:val="0051669B"/>
    <w:rsid w:val="00521275"/>
    <w:rsid w:val="00535EA1"/>
    <w:rsid w:val="00536997"/>
    <w:rsid w:val="0054440F"/>
    <w:rsid w:val="0054541A"/>
    <w:rsid w:val="00547A86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9652E"/>
    <w:rsid w:val="005A20B2"/>
    <w:rsid w:val="005A2E5A"/>
    <w:rsid w:val="005A3926"/>
    <w:rsid w:val="005A447B"/>
    <w:rsid w:val="005B603D"/>
    <w:rsid w:val="005C0CC6"/>
    <w:rsid w:val="005C20D2"/>
    <w:rsid w:val="005D034C"/>
    <w:rsid w:val="005D564B"/>
    <w:rsid w:val="005E0115"/>
    <w:rsid w:val="005E1875"/>
    <w:rsid w:val="005E495F"/>
    <w:rsid w:val="005F3927"/>
    <w:rsid w:val="005F5A31"/>
    <w:rsid w:val="00602C39"/>
    <w:rsid w:val="006033E5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0F2A"/>
    <w:rsid w:val="00682FBE"/>
    <w:rsid w:val="00683167"/>
    <w:rsid w:val="006856F5"/>
    <w:rsid w:val="00691FFC"/>
    <w:rsid w:val="006923ED"/>
    <w:rsid w:val="006934C1"/>
    <w:rsid w:val="006943DF"/>
    <w:rsid w:val="006950A4"/>
    <w:rsid w:val="00695AF3"/>
    <w:rsid w:val="006A0877"/>
    <w:rsid w:val="006A337F"/>
    <w:rsid w:val="006B0901"/>
    <w:rsid w:val="006B3E21"/>
    <w:rsid w:val="006B57BD"/>
    <w:rsid w:val="006C1643"/>
    <w:rsid w:val="006C17E3"/>
    <w:rsid w:val="006D7962"/>
    <w:rsid w:val="006E228E"/>
    <w:rsid w:val="006F1A4C"/>
    <w:rsid w:val="007021F4"/>
    <w:rsid w:val="007054D1"/>
    <w:rsid w:val="007146CA"/>
    <w:rsid w:val="007247B9"/>
    <w:rsid w:val="007302FE"/>
    <w:rsid w:val="00747F48"/>
    <w:rsid w:val="007500D8"/>
    <w:rsid w:val="00752956"/>
    <w:rsid w:val="0075782D"/>
    <w:rsid w:val="007667F7"/>
    <w:rsid w:val="00767E12"/>
    <w:rsid w:val="00772F7E"/>
    <w:rsid w:val="007770BE"/>
    <w:rsid w:val="007866D1"/>
    <w:rsid w:val="00790F39"/>
    <w:rsid w:val="00792F1D"/>
    <w:rsid w:val="00793C26"/>
    <w:rsid w:val="007A1074"/>
    <w:rsid w:val="007A1597"/>
    <w:rsid w:val="007A3AC8"/>
    <w:rsid w:val="007A4DCF"/>
    <w:rsid w:val="007A5E21"/>
    <w:rsid w:val="007A60BB"/>
    <w:rsid w:val="007A6D6B"/>
    <w:rsid w:val="007B0BC2"/>
    <w:rsid w:val="007B3B6A"/>
    <w:rsid w:val="007C4DC1"/>
    <w:rsid w:val="007C786B"/>
    <w:rsid w:val="007D353A"/>
    <w:rsid w:val="007D5A90"/>
    <w:rsid w:val="007D64D6"/>
    <w:rsid w:val="007E10A2"/>
    <w:rsid w:val="007E1C2D"/>
    <w:rsid w:val="007E5AE3"/>
    <w:rsid w:val="007F0599"/>
    <w:rsid w:val="007F2F54"/>
    <w:rsid w:val="008010A5"/>
    <w:rsid w:val="008028A8"/>
    <w:rsid w:val="0081426E"/>
    <w:rsid w:val="00815EAE"/>
    <w:rsid w:val="00816968"/>
    <w:rsid w:val="008261E6"/>
    <w:rsid w:val="008314BF"/>
    <w:rsid w:val="00840706"/>
    <w:rsid w:val="00844F8A"/>
    <w:rsid w:val="00852DB4"/>
    <w:rsid w:val="00857CEA"/>
    <w:rsid w:val="00860BA1"/>
    <w:rsid w:val="0086417C"/>
    <w:rsid w:val="008729AE"/>
    <w:rsid w:val="00874446"/>
    <w:rsid w:val="00874860"/>
    <w:rsid w:val="0087659A"/>
    <w:rsid w:val="0087790D"/>
    <w:rsid w:val="008A43A0"/>
    <w:rsid w:val="008A45ED"/>
    <w:rsid w:val="008B1FA9"/>
    <w:rsid w:val="008C2B6A"/>
    <w:rsid w:val="008D07F7"/>
    <w:rsid w:val="008E1B33"/>
    <w:rsid w:val="008E2AB7"/>
    <w:rsid w:val="008F5923"/>
    <w:rsid w:val="008F6F03"/>
    <w:rsid w:val="00914396"/>
    <w:rsid w:val="00915CF3"/>
    <w:rsid w:val="00927B1B"/>
    <w:rsid w:val="00933164"/>
    <w:rsid w:val="0094632A"/>
    <w:rsid w:val="00951222"/>
    <w:rsid w:val="00957C5B"/>
    <w:rsid w:val="00961E0F"/>
    <w:rsid w:val="0096358B"/>
    <w:rsid w:val="00975E3D"/>
    <w:rsid w:val="009804DC"/>
    <w:rsid w:val="0098158D"/>
    <w:rsid w:val="00981D8C"/>
    <w:rsid w:val="0098483D"/>
    <w:rsid w:val="00987A31"/>
    <w:rsid w:val="009A0911"/>
    <w:rsid w:val="009A11FF"/>
    <w:rsid w:val="009A50AF"/>
    <w:rsid w:val="009A7F90"/>
    <w:rsid w:val="009B1816"/>
    <w:rsid w:val="009B4610"/>
    <w:rsid w:val="009B552B"/>
    <w:rsid w:val="009C66E4"/>
    <w:rsid w:val="009C6923"/>
    <w:rsid w:val="009C7188"/>
    <w:rsid w:val="009D2144"/>
    <w:rsid w:val="009E36A1"/>
    <w:rsid w:val="009E36E3"/>
    <w:rsid w:val="009E3AD0"/>
    <w:rsid w:val="009E4669"/>
    <w:rsid w:val="009E482C"/>
    <w:rsid w:val="009E7FE6"/>
    <w:rsid w:val="009F48D9"/>
    <w:rsid w:val="00A04429"/>
    <w:rsid w:val="00A06D20"/>
    <w:rsid w:val="00A15C9B"/>
    <w:rsid w:val="00A17F38"/>
    <w:rsid w:val="00A24070"/>
    <w:rsid w:val="00A31F75"/>
    <w:rsid w:val="00A372E4"/>
    <w:rsid w:val="00A37B87"/>
    <w:rsid w:val="00A40B6B"/>
    <w:rsid w:val="00A46849"/>
    <w:rsid w:val="00A51FDE"/>
    <w:rsid w:val="00A56AAA"/>
    <w:rsid w:val="00A606B1"/>
    <w:rsid w:val="00A6547C"/>
    <w:rsid w:val="00A67C14"/>
    <w:rsid w:val="00A71C2F"/>
    <w:rsid w:val="00A7247F"/>
    <w:rsid w:val="00A74F73"/>
    <w:rsid w:val="00A81364"/>
    <w:rsid w:val="00A847B3"/>
    <w:rsid w:val="00A85FBA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10DF"/>
    <w:rsid w:val="00B152C2"/>
    <w:rsid w:val="00B20411"/>
    <w:rsid w:val="00B20B2A"/>
    <w:rsid w:val="00B35E4B"/>
    <w:rsid w:val="00B415C6"/>
    <w:rsid w:val="00B440E1"/>
    <w:rsid w:val="00B44923"/>
    <w:rsid w:val="00B53FA1"/>
    <w:rsid w:val="00B55A8F"/>
    <w:rsid w:val="00B60F3E"/>
    <w:rsid w:val="00B641F2"/>
    <w:rsid w:val="00B70F7F"/>
    <w:rsid w:val="00B73091"/>
    <w:rsid w:val="00B73BFA"/>
    <w:rsid w:val="00B74003"/>
    <w:rsid w:val="00B92A16"/>
    <w:rsid w:val="00B92FFA"/>
    <w:rsid w:val="00B96B3A"/>
    <w:rsid w:val="00BA0A3C"/>
    <w:rsid w:val="00BA2BBC"/>
    <w:rsid w:val="00BA44F6"/>
    <w:rsid w:val="00BB409B"/>
    <w:rsid w:val="00BB5E89"/>
    <w:rsid w:val="00BC0DAE"/>
    <w:rsid w:val="00BC78AE"/>
    <w:rsid w:val="00BD0688"/>
    <w:rsid w:val="00BD6F66"/>
    <w:rsid w:val="00BE12AA"/>
    <w:rsid w:val="00BE14AD"/>
    <w:rsid w:val="00BF1CA6"/>
    <w:rsid w:val="00BF4866"/>
    <w:rsid w:val="00C023E7"/>
    <w:rsid w:val="00C024D5"/>
    <w:rsid w:val="00C03BEB"/>
    <w:rsid w:val="00C04461"/>
    <w:rsid w:val="00C0620B"/>
    <w:rsid w:val="00C14D5E"/>
    <w:rsid w:val="00C22F58"/>
    <w:rsid w:val="00C40781"/>
    <w:rsid w:val="00C434D1"/>
    <w:rsid w:val="00C44F53"/>
    <w:rsid w:val="00C56F01"/>
    <w:rsid w:val="00C651D8"/>
    <w:rsid w:val="00C6639F"/>
    <w:rsid w:val="00C6781E"/>
    <w:rsid w:val="00C70167"/>
    <w:rsid w:val="00C70557"/>
    <w:rsid w:val="00CB0D6C"/>
    <w:rsid w:val="00CB18B3"/>
    <w:rsid w:val="00CB34B5"/>
    <w:rsid w:val="00CC1B0D"/>
    <w:rsid w:val="00CD4651"/>
    <w:rsid w:val="00CD67C1"/>
    <w:rsid w:val="00CE3671"/>
    <w:rsid w:val="00CE6512"/>
    <w:rsid w:val="00CE7F1A"/>
    <w:rsid w:val="00D01B9D"/>
    <w:rsid w:val="00D02A84"/>
    <w:rsid w:val="00D0760F"/>
    <w:rsid w:val="00D12CC8"/>
    <w:rsid w:val="00D12F67"/>
    <w:rsid w:val="00D236D6"/>
    <w:rsid w:val="00D23FCD"/>
    <w:rsid w:val="00D24FE9"/>
    <w:rsid w:val="00D335AA"/>
    <w:rsid w:val="00D422B2"/>
    <w:rsid w:val="00D42F81"/>
    <w:rsid w:val="00D50775"/>
    <w:rsid w:val="00D64EF3"/>
    <w:rsid w:val="00D71EAF"/>
    <w:rsid w:val="00D74505"/>
    <w:rsid w:val="00D75739"/>
    <w:rsid w:val="00D7588D"/>
    <w:rsid w:val="00D76D77"/>
    <w:rsid w:val="00D76E6F"/>
    <w:rsid w:val="00D846C7"/>
    <w:rsid w:val="00D90968"/>
    <w:rsid w:val="00D91470"/>
    <w:rsid w:val="00D92EE6"/>
    <w:rsid w:val="00D94598"/>
    <w:rsid w:val="00D96B70"/>
    <w:rsid w:val="00D97012"/>
    <w:rsid w:val="00DA13D4"/>
    <w:rsid w:val="00DA1524"/>
    <w:rsid w:val="00DA1E24"/>
    <w:rsid w:val="00DA5F53"/>
    <w:rsid w:val="00DB387A"/>
    <w:rsid w:val="00DB5AF6"/>
    <w:rsid w:val="00DB5E3C"/>
    <w:rsid w:val="00DB6FDB"/>
    <w:rsid w:val="00DC5CE0"/>
    <w:rsid w:val="00DD19A5"/>
    <w:rsid w:val="00DD3E3A"/>
    <w:rsid w:val="00DE6F2C"/>
    <w:rsid w:val="00DF389D"/>
    <w:rsid w:val="00E03F83"/>
    <w:rsid w:val="00E05786"/>
    <w:rsid w:val="00E14C91"/>
    <w:rsid w:val="00E21D5F"/>
    <w:rsid w:val="00E367B4"/>
    <w:rsid w:val="00E3684E"/>
    <w:rsid w:val="00E476CA"/>
    <w:rsid w:val="00E553CB"/>
    <w:rsid w:val="00E57B5D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6325"/>
    <w:rsid w:val="00EE01D1"/>
    <w:rsid w:val="00EF16A0"/>
    <w:rsid w:val="00EF3302"/>
    <w:rsid w:val="00EF5CC3"/>
    <w:rsid w:val="00F02C3A"/>
    <w:rsid w:val="00F12EE5"/>
    <w:rsid w:val="00F143B6"/>
    <w:rsid w:val="00F177E6"/>
    <w:rsid w:val="00F20DDB"/>
    <w:rsid w:val="00F213EE"/>
    <w:rsid w:val="00F26B40"/>
    <w:rsid w:val="00F3383B"/>
    <w:rsid w:val="00F37293"/>
    <w:rsid w:val="00F4409B"/>
    <w:rsid w:val="00F45A77"/>
    <w:rsid w:val="00F47F7C"/>
    <w:rsid w:val="00F51750"/>
    <w:rsid w:val="00F552B1"/>
    <w:rsid w:val="00F5661E"/>
    <w:rsid w:val="00F6478A"/>
    <w:rsid w:val="00F72433"/>
    <w:rsid w:val="00F72B26"/>
    <w:rsid w:val="00F81A97"/>
    <w:rsid w:val="00F855B6"/>
    <w:rsid w:val="00F907F1"/>
    <w:rsid w:val="00F96431"/>
    <w:rsid w:val="00F96A87"/>
    <w:rsid w:val="00FA31EB"/>
    <w:rsid w:val="00FB491F"/>
    <w:rsid w:val="00FC2FF5"/>
    <w:rsid w:val="00FC5E0A"/>
    <w:rsid w:val="00FE0937"/>
    <w:rsid w:val="00FE27D3"/>
    <w:rsid w:val="00FE590E"/>
    <w:rsid w:val="00FF1D56"/>
    <w:rsid w:val="00FF1DE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uiPriority w:val="99"/>
    <w:rsid w:val="008D07F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8010A5"/>
    <w:rPr>
      <w:color w:val="808080"/>
    </w:rPr>
  </w:style>
  <w:style w:type="paragraph" w:styleId="ListParagraph">
    <w:name w:val="List Paragraph"/>
    <w:basedOn w:val="Normal"/>
    <w:uiPriority w:val="34"/>
    <w:qFormat/>
    <w:rsid w:val="00E21D5F"/>
    <w:pPr>
      <w:ind w:firstLineChars="200" w:firstLine="420"/>
    </w:pPr>
  </w:style>
  <w:style w:type="character" w:styleId="FollowedHyperlink">
    <w:name w:val="FollowedHyperlink"/>
    <w:basedOn w:val="DefaultParagraphFont"/>
    <w:rsid w:val="00FC5E0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uiPriority w:val="99"/>
    <w:rsid w:val="008D07F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8010A5"/>
    <w:rPr>
      <w:color w:val="808080"/>
    </w:rPr>
  </w:style>
  <w:style w:type="paragraph" w:styleId="ListParagraph">
    <w:name w:val="List Paragraph"/>
    <w:basedOn w:val="Normal"/>
    <w:uiPriority w:val="34"/>
    <w:qFormat/>
    <w:rsid w:val="00E21D5F"/>
    <w:pPr>
      <w:ind w:firstLineChars="200" w:firstLine="420"/>
    </w:pPr>
  </w:style>
  <w:style w:type="character" w:styleId="FollowedHyperlink">
    <w:name w:val="FollowedHyperlink"/>
    <w:basedOn w:val="DefaultParagraphFont"/>
    <w:rsid w:val="00FC5E0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18819-468D-4CEC-A1CA-91E476ED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Gary Boudreau</cp:lastModifiedBy>
  <cp:revision>2</cp:revision>
  <dcterms:created xsi:type="dcterms:W3CDTF">2016-05-13T14:13:00Z</dcterms:created>
  <dcterms:modified xsi:type="dcterms:W3CDTF">2016-05-13T14:13:00Z</dcterms:modified>
</cp:coreProperties>
</file>