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52700" w:rsidRPr="00EC4797" w:rsidRDefault="00D52700" w:rsidP="00D52700">
      <w:pPr>
        <w:tabs>
          <w:tab w:val="right" w:pos="9639"/>
        </w:tabs>
        <w:spacing w:after="0"/>
        <w:rPr>
          <w:rFonts w:ascii="Arial" w:hAnsi="Arial"/>
          <w:b/>
          <w:i/>
          <w:noProof/>
          <w:sz w:val="28"/>
        </w:rPr>
      </w:pPr>
      <w:r>
        <w:rPr>
          <w:rFonts w:ascii="Arial" w:hAnsi="Arial"/>
          <w:b/>
          <w:noProof/>
          <w:sz w:val="24"/>
        </w:rPr>
        <w:t>3GPP RAN4</w:t>
      </w:r>
      <w:r w:rsidRPr="00EC4797">
        <w:rPr>
          <w:rFonts w:ascii="Arial" w:hAnsi="Arial"/>
          <w:b/>
          <w:noProof/>
          <w:sz w:val="24"/>
        </w:rPr>
        <w:t xml:space="preserve"> Meeting #7</w:t>
      </w:r>
      <w:r w:rsidR="00AF3B78">
        <w:rPr>
          <w:rFonts w:ascii="Arial" w:hAnsi="Arial"/>
          <w:b/>
          <w:noProof/>
          <w:sz w:val="24"/>
        </w:rPr>
        <w:t>9</w:t>
      </w:r>
      <w:r w:rsidRPr="00EC4797">
        <w:rPr>
          <w:rFonts w:ascii="Arial" w:hAnsi="Arial"/>
          <w:b/>
          <w:i/>
          <w:noProof/>
          <w:sz w:val="28"/>
        </w:rPr>
        <w:t xml:space="preserve">  </w:t>
      </w:r>
      <w:r w:rsidRPr="00EC4797">
        <w:rPr>
          <w:rFonts w:ascii="Arial" w:hAnsi="Arial"/>
          <w:b/>
          <w:sz w:val="18"/>
        </w:rPr>
        <w:t xml:space="preserve">  </w:t>
      </w:r>
      <w:r w:rsidRPr="00EC4797">
        <w:rPr>
          <w:rFonts w:ascii="Arial" w:hAnsi="Arial"/>
          <w:b/>
          <w:noProof/>
          <w:sz w:val="28"/>
        </w:rPr>
        <w:t xml:space="preserve">                                        </w:t>
      </w:r>
      <w:r w:rsidR="004B327D">
        <w:rPr>
          <w:rFonts w:ascii="Arial" w:hAnsi="Arial"/>
          <w:b/>
          <w:noProof/>
          <w:sz w:val="28"/>
        </w:rPr>
        <w:t xml:space="preserve">           </w:t>
      </w:r>
      <w:r w:rsidRPr="00EC4797">
        <w:rPr>
          <w:rFonts w:ascii="Arial" w:hAnsi="Arial"/>
          <w:b/>
          <w:noProof/>
          <w:sz w:val="28"/>
        </w:rPr>
        <w:t>R4-</w:t>
      </w:r>
      <w:r w:rsidR="00AF3B78">
        <w:rPr>
          <w:rFonts w:ascii="Arial" w:hAnsi="Arial"/>
          <w:b/>
          <w:noProof/>
          <w:sz w:val="28"/>
        </w:rPr>
        <w:t>163171</w:t>
      </w:r>
    </w:p>
    <w:p w:rsidR="00D52700" w:rsidRPr="00EC4797" w:rsidRDefault="00AF3B78" w:rsidP="00D52700">
      <w:pPr>
        <w:spacing w:after="120"/>
        <w:outlineLvl w:val="0"/>
        <w:rPr>
          <w:rFonts w:ascii="Arial" w:hAnsi="Arial"/>
          <w:b/>
          <w:noProof/>
          <w:sz w:val="24"/>
          <w:lang w:val="it-IT"/>
        </w:rPr>
      </w:pPr>
      <w:r>
        <w:rPr>
          <w:rFonts w:ascii="Arial" w:hAnsi="Arial"/>
          <w:b/>
          <w:noProof/>
          <w:sz w:val="24"/>
          <w:lang w:val="it-IT"/>
        </w:rPr>
        <w:t>Nanjing</w:t>
      </w:r>
      <w:r w:rsidR="00D52700">
        <w:rPr>
          <w:rFonts w:ascii="Arial" w:hAnsi="Arial"/>
          <w:b/>
          <w:noProof/>
          <w:sz w:val="24"/>
          <w:lang w:val="it-IT"/>
        </w:rPr>
        <w:t xml:space="preserve">,  </w:t>
      </w:r>
      <w:r>
        <w:rPr>
          <w:rFonts w:ascii="Arial" w:hAnsi="Arial"/>
          <w:b/>
          <w:noProof/>
          <w:sz w:val="24"/>
          <w:lang w:val="it-IT"/>
        </w:rPr>
        <w:t>China</w:t>
      </w:r>
      <w:r w:rsidR="00D52700">
        <w:rPr>
          <w:rFonts w:ascii="Arial" w:hAnsi="Arial"/>
          <w:b/>
          <w:noProof/>
          <w:sz w:val="24"/>
          <w:lang w:val="it-IT"/>
        </w:rPr>
        <w:t xml:space="preserve">,  </w:t>
      </w:r>
      <w:r>
        <w:rPr>
          <w:rFonts w:ascii="Arial" w:hAnsi="Arial"/>
          <w:b/>
          <w:noProof/>
          <w:sz w:val="24"/>
          <w:lang w:val="it-IT"/>
        </w:rPr>
        <w:t>May 23</w:t>
      </w:r>
      <w:r w:rsidR="00D52700">
        <w:rPr>
          <w:rFonts w:ascii="Arial" w:hAnsi="Arial"/>
          <w:b/>
          <w:noProof/>
          <w:sz w:val="24"/>
          <w:lang w:val="it-IT"/>
        </w:rPr>
        <w:t>-</w:t>
      </w:r>
      <w:r>
        <w:rPr>
          <w:rFonts w:ascii="Arial" w:hAnsi="Arial"/>
          <w:b/>
          <w:noProof/>
          <w:sz w:val="24"/>
          <w:lang w:val="it-IT"/>
        </w:rPr>
        <w:t>27</w:t>
      </w:r>
      <w:r w:rsidRPr="00EC4797">
        <w:rPr>
          <w:rFonts w:ascii="Arial" w:hAnsi="Arial"/>
          <w:b/>
          <w:noProof/>
          <w:sz w:val="24"/>
          <w:lang w:val="it-IT"/>
        </w:rPr>
        <w:t xml:space="preserve"> </w:t>
      </w:r>
      <w:r w:rsidR="00D52700" w:rsidRPr="00EC4797">
        <w:rPr>
          <w:rFonts w:ascii="Arial" w:hAnsi="Arial"/>
          <w:b/>
          <w:noProof/>
          <w:sz w:val="24"/>
          <w:lang w:val="it-IT"/>
        </w:rPr>
        <w:t>201</w:t>
      </w:r>
      <w:r w:rsidR="00D52700">
        <w:rPr>
          <w:rFonts w:ascii="Arial" w:hAnsi="Arial"/>
          <w:b/>
          <w:noProof/>
          <w:sz w:val="24"/>
          <w:lang w:val="it-IT"/>
        </w:rPr>
        <w:t>6</w:t>
      </w:r>
    </w:p>
    <w:p w:rsidR="00D52700" w:rsidRDefault="00D52700" w:rsidP="00D52700">
      <w:pPr>
        <w:tabs>
          <w:tab w:val="left" w:pos="1985"/>
        </w:tabs>
        <w:jc w:val="both"/>
        <w:rPr>
          <w:b/>
          <w:sz w:val="22"/>
        </w:rPr>
      </w:pPr>
    </w:p>
    <w:p w:rsidR="00D52700" w:rsidRPr="00B16EEF" w:rsidRDefault="00D52700" w:rsidP="00D52700">
      <w:pPr>
        <w:tabs>
          <w:tab w:val="left" w:pos="1985"/>
        </w:tabs>
        <w:rPr>
          <w:b/>
          <w:sz w:val="22"/>
        </w:rPr>
      </w:pPr>
      <w:r w:rsidRPr="00B16EEF">
        <w:rPr>
          <w:b/>
          <w:sz w:val="22"/>
        </w:rPr>
        <w:t xml:space="preserve">Source: </w:t>
      </w:r>
      <w:r w:rsidRPr="00B16EEF">
        <w:rPr>
          <w:b/>
          <w:sz w:val="22"/>
        </w:rPr>
        <w:tab/>
      </w:r>
      <w:r>
        <w:rPr>
          <w:sz w:val="22"/>
        </w:rPr>
        <w:t xml:space="preserve">Motorola </w:t>
      </w:r>
      <w:r w:rsidRPr="00A47707">
        <w:rPr>
          <w:sz w:val="22"/>
        </w:rPr>
        <w:t>Mobility</w:t>
      </w:r>
      <w:r>
        <w:rPr>
          <w:sz w:val="22"/>
        </w:rPr>
        <w:t xml:space="preserve"> LLC</w:t>
      </w:r>
      <w:r w:rsidR="00560CAA">
        <w:rPr>
          <w:sz w:val="22"/>
        </w:rPr>
        <w:t>, Sony Mobile</w:t>
      </w:r>
    </w:p>
    <w:p w:rsidR="00D52700" w:rsidRPr="00090CC0" w:rsidRDefault="00D52700" w:rsidP="00D52700">
      <w:pPr>
        <w:tabs>
          <w:tab w:val="left" w:pos="1985"/>
        </w:tabs>
        <w:ind w:left="1980" w:hanging="1980"/>
        <w:jc w:val="both"/>
        <w:rPr>
          <w:b/>
          <w:sz w:val="22"/>
        </w:rPr>
      </w:pPr>
      <w:r w:rsidRPr="00B16EEF">
        <w:rPr>
          <w:b/>
          <w:sz w:val="22"/>
        </w:rPr>
        <w:t>Title:</w:t>
      </w:r>
      <w:r>
        <w:rPr>
          <w:sz w:val="22"/>
        </w:rPr>
        <w:t xml:space="preserve"> </w:t>
      </w:r>
      <w:r>
        <w:rPr>
          <w:sz w:val="22"/>
        </w:rPr>
        <w:tab/>
      </w:r>
      <w:r>
        <w:rPr>
          <w:sz w:val="22"/>
        </w:rPr>
        <w:tab/>
        <w:t xml:space="preserve">UTRA BHH TRP/TRS performance requirements </w:t>
      </w:r>
    </w:p>
    <w:p w:rsidR="00D52700" w:rsidRDefault="00D52700" w:rsidP="00D52700">
      <w:pPr>
        <w:tabs>
          <w:tab w:val="left" w:pos="1985"/>
          <w:tab w:val="left" w:pos="2608"/>
          <w:tab w:val="left" w:pos="7140"/>
        </w:tabs>
        <w:rPr>
          <w:sz w:val="22"/>
        </w:rPr>
      </w:pPr>
      <w:r w:rsidRPr="00B16EEF">
        <w:rPr>
          <w:b/>
          <w:sz w:val="22"/>
        </w:rPr>
        <w:t>Agenda Item:</w:t>
      </w:r>
      <w:r>
        <w:rPr>
          <w:b/>
          <w:sz w:val="22"/>
        </w:rPr>
        <w:t xml:space="preserve"> </w:t>
      </w:r>
      <w:r>
        <w:rPr>
          <w:b/>
          <w:sz w:val="22"/>
        </w:rPr>
        <w:tab/>
      </w:r>
      <w:r>
        <w:rPr>
          <w:sz w:val="22"/>
        </w:rPr>
        <w:t>6.1</w:t>
      </w:r>
    </w:p>
    <w:p w:rsidR="00D52700" w:rsidRDefault="00D52700" w:rsidP="00D52700">
      <w:pPr>
        <w:tabs>
          <w:tab w:val="left" w:pos="1985"/>
        </w:tabs>
        <w:rPr>
          <w:sz w:val="22"/>
        </w:rPr>
      </w:pPr>
      <w:r w:rsidRPr="00B16EEF">
        <w:rPr>
          <w:b/>
          <w:sz w:val="22"/>
        </w:rPr>
        <w:t>Document for:</w:t>
      </w:r>
      <w:r w:rsidRPr="00B16EEF">
        <w:rPr>
          <w:sz w:val="22"/>
        </w:rPr>
        <w:tab/>
      </w:r>
      <w:r>
        <w:rPr>
          <w:sz w:val="22"/>
        </w:rPr>
        <w:t>Approval</w:t>
      </w:r>
    </w:p>
    <w:p w:rsidR="005E63DA" w:rsidRDefault="005E63DA">
      <w:pPr>
        <w:pStyle w:val="normal0"/>
        <w:tabs>
          <w:tab w:val="left" w:pos="1985"/>
        </w:tabs>
      </w:pPr>
    </w:p>
    <w:p w:rsidR="005E63DA" w:rsidRDefault="00EE4D1A" w:rsidP="006A7A24">
      <w:pPr>
        <w:pStyle w:val="Heading1"/>
      </w:pPr>
      <w:r>
        <w:rPr>
          <w:rFonts w:ascii="Times New Roman" w:eastAsia="Times New Roman" w:hAnsi="Times New Roman" w:cs="Times New Roman"/>
          <w:sz w:val="28"/>
          <w:szCs w:val="28"/>
        </w:rPr>
        <w:t>1. Introduction</w:t>
      </w:r>
      <w:r>
        <w:rPr>
          <w:b/>
          <w:color w:val="FFFFF0"/>
        </w:rPr>
        <w:t xml:space="preserve"> R4-125719</w:t>
      </w:r>
    </w:p>
    <w:p w:rsidR="0020591B" w:rsidRDefault="0020591B" w:rsidP="005B433F">
      <w:pPr>
        <w:pStyle w:val="normal0"/>
      </w:pPr>
      <w:r>
        <w:t>This contribution proposes UE UTRA BHH TRP and TRS values for Bands I, II, V, and VIII.</w:t>
      </w:r>
    </w:p>
    <w:p w:rsidR="005E63DA" w:rsidRDefault="00EE4D1A">
      <w:pPr>
        <w:pStyle w:val="normal0"/>
      </w:pPr>
      <w:r>
        <w:rPr>
          <w:sz w:val="28"/>
          <w:szCs w:val="28"/>
        </w:rPr>
        <w:t>2. Background</w:t>
      </w:r>
    </w:p>
    <w:p w:rsidR="0020591B" w:rsidRDefault="0020591B" w:rsidP="001145BE">
      <w:pPr>
        <w:pStyle w:val="normal0"/>
        <w:spacing w:after="0"/>
        <w:jc w:val="both"/>
      </w:pPr>
      <w:r>
        <w:t>To date, it has not been possible to agree on UE UTRA BHH TRP and TRS values for Bands I, II, V, and VIII. A methodology</w:t>
      </w:r>
      <w:r w:rsidR="00356B85">
        <w:t xml:space="preserve"> for </w:t>
      </w:r>
      <w:r w:rsidR="00A84ADD">
        <w:t>setting</w:t>
      </w:r>
      <w:r w:rsidR="00356B85">
        <w:t xml:space="preserve"> requirements</w:t>
      </w:r>
      <w:r w:rsidR="006E728E">
        <w:t xml:space="preserve"> </w:t>
      </w:r>
      <w:r w:rsidR="00356B85">
        <w:t xml:space="preserve">was </w:t>
      </w:r>
      <w:r w:rsidR="006E728E">
        <w:t>agreed in [</w:t>
      </w:r>
      <w:r w:rsidR="00A84ADD">
        <w:t>1</w:t>
      </w:r>
      <w:r w:rsidR="006E728E">
        <w:t>]</w:t>
      </w:r>
      <w:r w:rsidR="00605E7D">
        <w:t>.  However, this</w:t>
      </w:r>
      <w:r>
        <w:t xml:space="preserve"> </w:t>
      </w:r>
      <w:r w:rsidR="00356B85">
        <w:t>methodology does not take into consid</w:t>
      </w:r>
      <w:r w:rsidR="006E728E">
        <w:t xml:space="preserve">eration the need for a device supporting </w:t>
      </w:r>
      <w:r w:rsidR="00605E7D">
        <w:t>multiple</w:t>
      </w:r>
      <w:r w:rsidR="006E728E">
        <w:t xml:space="preserve"> bands to pass all requirements simultaneously.  </w:t>
      </w:r>
      <w:r w:rsidR="00A84ADD">
        <w:t xml:space="preserve">As a result, the dataset can be </w:t>
      </w:r>
      <w:r w:rsidR="00C95B23">
        <w:t>hig</w:t>
      </w:r>
      <w:r w:rsidR="007F7FA5">
        <w:t>h</w:t>
      </w:r>
      <w:r w:rsidR="00C95B23">
        <w:t xml:space="preserve">ly </w:t>
      </w:r>
      <w:r w:rsidR="00A84ADD">
        <w:t xml:space="preserve">skewed by devices optimized for a single band without consideration of the device performance in other bands.  </w:t>
      </w:r>
      <w:r w:rsidR="006E728E">
        <w:t>This issue</w:t>
      </w:r>
      <w:r w:rsidR="00605E7D">
        <w:t xml:space="preserve"> has been raised by the vendors since </w:t>
      </w:r>
      <w:r w:rsidR="00A84ADD">
        <w:t>RAN4 #76bis [2] (October 201</w:t>
      </w:r>
      <w:r w:rsidR="004969F6">
        <w:t>5</w:t>
      </w:r>
      <w:r w:rsidR="00A84ADD">
        <w:t>) and RAN4 #77 [3]</w:t>
      </w:r>
      <w:r w:rsidR="00605E7D">
        <w:t xml:space="preserve">, </w:t>
      </w:r>
      <w:r w:rsidR="00A84ADD">
        <w:t xml:space="preserve">but to date the concerns of </w:t>
      </w:r>
      <w:r w:rsidR="00897E16">
        <w:t xml:space="preserve">these </w:t>
      </w:r>
      <w:r w:rsidR="00A84ADD">
        <w:t>multiple vendors have not been addressed.</w:t>
      </w:r>
      <w:r w:rsidR="005C4793">
        <w:t xml:space="preserve">  In particular, it was proposed by vendors (Motorola Mobility, </w:t>
      </w:r>
      <w:proofErr w:type="spellStart"/>
      <w:r w:rsidR="00296D26">
        <w:t>Huawei</w:t>
      </w:r>
      <w:proofErr w:type="spellEnd"/>
      <w:r w:rsidR="00296D26">
        <w:t xml:space="preserve">, </w:t>
      </w:r>
      <w:r w:rsidR="005C4793">
        <w:t>Sony Mobile, and Intel) in [2] that the pass/fail criteria associated with TRP/TRS certification values should be defined based on the complete set of frequency bands supp</w:t>
      </w:r>
      <w:r w:rsidR="00897E16">
        <w:t>orted in the UE</w:t>
      </w:r>
      <w:r w:rsidR="005C4793">
        <w:t>.</w:t>
      </w:r>
      <w:r w:rsidR="00446D61">
        <w:t xml:space="preserve">  Finally in 3GPP RAN4 #78bis the manufacturers Motorola M</w:t>
      </w:r>
      <w:r w:rsidR="00897E16">
        <w:t xml:space="preserve">obility, Sony Mobile, Intel, and </w:t>
      </w:r>
      <w:proofErr w:type="spellStart"/>
      <w:r w:rsidR="00897E16">
        <w:t>Huawei</w:t>
      </w:r>
      <w:proofErr w:type="spellEnd"/>
      <w:r w:rsidR="00897E16">
        <w:t xml:space="preserve">, </w:t>
      </w:r>
      <w:r w:rsidR="00446D61">
        <w:t xml:space="preserve"> </w:t>
      </w:r>
      <w:r w:rsidR="00897E16">
        <w:t>joined by</w:t>
      </w:r>
      <w:r w:rsidR="00446D61">
        <w:t xml:space="preserve"> AT&amp;T</w:t>
      </w:r>
      <w:r w:rsidR="00897E16">
        <w:t xml:space="preserve">, </w:t>
      </w:r>
      <w:r w:rsidR="00446D61">
        <w:t xml:space="preserve"> presented the </w:t>
      </w:r>
      <w:r w:rsidR="00446D61" w:rsidRPr="00897E16">
        <w:t>same argument</w:t>
      </w:r>
      <w:r w:rsidR="00897E16" w:rsidRPr="00897E16">
        <w:t>s</w:t>
      </w:r>
      <w:r w:rsidR="00446D61" w:rsidRPr="00897E16">
        <w:t xml:space="preserve"> again</w:t>
      </w:r>
      <w:r w:rsidR="00446D61">
        <w:rPr>
          <w:i/>
        </w:rPr>
        <w:t xml:space="preserve"> </w:t>
      </w:r>
      <w:r w:rsidR="00446D61" w:rsidRPr="00E344C5">
        <w:t>in addition to a series of observations and proposals to</w:t>
      </w:r>
      <w:r w:rsidR="00446D61">
        <w:t xml:space="preserve"> </w:t>
      </w:r>
      <w:r w:rsidR="00897E16">
        <w:t>allow</w:t>
      </w:r>
      <w:r w:rsidR="00446D61">
        <w:t xml:space="preserve"> definition of performance requirements based on realist</w:t>
      </w:r>
      <w:r w:rsidR="00897E16">
        <w:t>ic</w:t>
      </w:r>
      <w:r w:rsidR="00446D61">
        <w:t xml:space="preserve"> radiated performance [4]</w:t>
      </w:r>
      <w:r w:rsidR="00897E16">
        <w:t>.</w:t>
      </w:r>
      <w:r w:rsidR="00DF64EF">
        <w:t xml:space="preserve">  Based on [4], Motorola Mobility and Sony Mobile proposed a set of performance requirement values in [5].</w:t>
      </w:r>
    </w:p>
    <w:p w:rsidR="00961A30" w:rsidRDefault="00961A30" w:rsidP="001145BE">
      <w:pPr>
        <w:pStyle w:val="normal0"/>
        <w:spacing w:after="0"/>
        <w:jc w:val="both"/>
      </w:pPr>
    </w:p>
    <w:p w:rsidR="00961A30" w:rsidRDefault="00C95B23" w:rsidP="001145BE">
      <w:pPr>
        <w:pStyle w:val="normal0"/>
        <w:spacing w:after="0"/>
        <w:jc w:val="both"/>
      </w:pPr>
      <w:r>
        <w:t>It must</w:t>
      </w:r>
      <w:r w:rsidR="00961A30">
        <w:t xml:space="preserve"> be noted that antenna matching networks which are</w:t>
      </w:r>
      <w:r w:rsidR="006A7A24">
        <w:t xml:space="preserve"> highly </w:t>
      </w:r>
      <w:r w:rsidR="00961A30">
        <w:t xml:space="preserve">optimized to meet very aggressive requirements for one band </w:t>
      </w:r>
      <w:r w:rsidR="006A7A24">
        <w:t>are likely to</w:t>
      </w:r>
      <w:r w:rsidR="00961A30">
        <w:t xml:space="preserve"> perform poorly in other bands.</w:t>
      </w:r>
      <w:r>
        <w:t xml:space="preserve">  </w:t>
      </w:r>
      <w:r w:rsidRPr="00296D26">
        <w:t>Because</w:t>
      </w:r>
      <w:r w:rsidRPr="007F7FA5">
        <w:rPr>
          <w:i/>
        </w:rPr>
        <w:t xml:space="preserve"> </w:t>
      </w:r>
      <w:r w:rsidRPr="00897E16">
        <w:t xml:space="preserve">very good performance in one band is likely to be correlated with poor performance in other bands, </w:t>
      </w:r>
      <w:r w:rsidRPr="00897E16">
        <w:rPr>
          <w:i/>
        </w:rPr>
        <w:t xml:space="preserve">it is essential that pass/fail requirements must be set in a manner that addresses the need for the device to pass </w:t>
      </w:r>
      <w:r w:rsidR="00446D61" w:rsidRPr="00897E16">
        <w:rPr>
          <w:i/>
        </w:rPr>
        <w:t>all requirements simultaneously</w:t>
      </w:r>
      <w:r w:rsidR="00446D61">
        <w:t>, including both core and roaming bands.</w:t>
      </w:r>
    </w:p>
    <w:p w:rsidR="00824D66" w:rsidRDefault="00824D66" w:rsidP="001145BE">
      <w:pPr>
        <w:pStyle w:val="normal0"/>
        <w:spacing w:after="0"/>
        <w:jc w:val="both"/>
      </w:pPr>
    </w:p>
    <w:p w:rsidR="005E63DA" w:rsidRDefault="00EE4D1A">
      <w:pPr>
        <w:pStyle w:val="normal0"/>
        <w:rPr>
          <w:sz w:val="28"/>
          <w:szCs w:val="28"/>
        </w:rPr>
      </w:pPr>
      <w:r>
        <w:rPr>
          <w:sz w:val="28"/>
          <w:szCs w:val="28"/>
        </w:rPr>
        <w:t xml:space="preserve">3. </w:t>
      </w:r>
      <w:r w:rsidR="005C4793">
        <w:rPr>
          <w:sz w:val="28"/>
          <w:szCs w:val="28"/>
        </w:rPr>
        <w:t>Results from existing methodology</w:t>
      </w:r>
    </w:p>
    <w:p w:rsidR="009B754F" w:rsidRDefault="009B754F" w:rsidP="009B754F">
      <w:r>
        <w:t>The results from the existing methodology can be found in the Table 1 below from [</w:t>
      </w:r>
      <w:r w:rsidR="00DF64EF">
        <w:t>6</w:t>
      </w:r>
      <w:r>
        <w:t>]. The Table from [</w:t>
      </w:r>
      <w:r w:rsidR="00DF64EF">
        <w:t>6</w:t>
      </w:r>
      <w:r>
        <w:t>] was shown as it most closely adheres to the current single-band framework in [</w:t>
      </w:r>
      <w:r w:rsidR="00DF64EF">
        <w:t>1</w:t>
      </w:r>
      <w:r>
        <w:t>] in that the framework was strictly applied without arbitrary exclusion of selected data points from the cumulative distributions of TRP and TRS.</w:t>
      </w:r>
    </w:p>
    <w:tbl>
      <w:tblPr>
        <w:tblW w:w="3240" w:type="dxa"/>
        <w:jc w:val="center"/>
        <w:tblInd w:w="94" w:type="dxa"/>
        <w:tblCellMar>
          <w:left w:w="99" w:type="dxa"/>
          <w:right w:w="99" w:type="dxa"/>
        </w:tblCellMar>
        <w:tblLook w:val="04A0"/>
      </w:tblPr>
      <w:tblGrid>
        <w:gridCol w:w="1030"/>
        <w:gridCol w:w="898"/>
        <w:gridCol w:w="1312"/>
      </w:tblGrid>
      <w:tr w:rsidR="00897E16" w:rsidRPr="00DF1182" w:rsidTr="00897E16">
        <w:trPr>
          <w:trHeight w:val="270"/>
          <w:jc w:val="center"/>
        </w:trPr>
        <w:tc>
          <w:tcPr>
            <w:tcW w:w="32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97E16" w:rsidRPr="00897E16" w:rsidRDefault="00897E16" w:rsidP="00897E16">
            <w:pPr>
              <w:jc w:val="center"/>
              <w:rPr>
                <w:rFonts w:eastAsia="MS PGothic"/>
                <w:szCs w:val="22"/>
                <w:lang w:eastAsia="ja-JP"/>
              </w:rPr>
            </w:pPr>
            <w:r w:rsidRPr="00897E16">
              <w:rPr>
                <w:rFonts w:eastAsia="MS PGothic"/>
                <w:szCs w:val="22"/>
                <w:lang w:eastAsia="ja-JP"/>
              </w:rPr>
              <w:t>Proposed Minimum Requirement</w:t>
            </w:r>
          </w:p>
        </w:tc>
      </w:tr>
      <w:tr w:rsidR="00897E16" w:rsidRPr="00DF1182" w:rsidTr="00897E16">
        <w:trPr>
          <w:trHeight w:val="270"/>
          <w:jc w:val="center"/>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rsidR="00897E16" w:rsidRPr="00897E16" w:rsidRDefault="00897E16" w:rsidP="00897E16">
            <w:pPr>
              <w:jc w:val="center"/>
              <w:rPr>
                <w:rFonts w:eastAsia="MS PGothic"/>
                <w:szCs w:val="22"/>
                <w:lang w:eastAsia="ja-JP"/>
              </w:rPr>
            </w:pPr>
            <w:r w:rsidRPr="00897E16">
              <w:rPr>
                <w:rFonts w:eastAsia="MS PGothic"/>
                <w:szCs w:val="22"/>
                <w:lang w:eastAsia="ja-JP"/>
              </w:rPr>
              <w:t>Band</w:t>
            </w:r>
          </w:p>
        </w:tc>
        <w:tc>
          <w:tcPr>
            <w:tcW w:w="898" w:type="dxa"/>
            <w:tcBorders>
              <w:top w:val="nil"/>
              <w:left w:val="nil"/>
              <w:bottom w:val="single" w:sz="4" w:space="0" w:color="auto"/>
              <w:right w:val="single" w:sz="4" w:space="0" w:color="auto"/>
            </w:tcBorders>
            <w:shd w:val="clear" w:color="auto" w:fill="auto"/>
            <w:noWrap/>
            <w:vAlign w:val="bottom"/>
            <w:hideMark/>
          </w:tcPr>
          <w:p w:rsidR="00897E16" w:rsidRPr="00897E16" w:rsidRDefault="00897E16" w:rsidP="00897E16">
            <w:pPr>
              <w:jc w:val="center"/>
              <w:rPr>
                <w:rFonts w:eastAsia="MS PGothic"/>
                <w:szCs w:val="22"/>
                <w:lang w:eastAsia="ja-JP"/>
              </w:rPr>
            </w:pPr>
            <w:r w:rsidRPr="00897E16">
              <w:rPr>
                <w:rFonts w:eastAsia="MS PGothic"/>
                <w:szCs w:val="22"/>
                <w:lang w:eastAsia="ja-JP"/>
              </w:rPr>
              <w:t>TRP</w:t>
            </w:r>
          </w:p>
        </w:tc>
        <w:tc>
          <w:tcPr>
            <w:tcW w:w="1312" w:type="dxa"/>
            <w:tcBorders>
              <w:top w:val="nil"/>
              <w:left w:val="nil"/>
              <w:bottom w:val="single" w:sz="4" w:space="0" w:color="auto"/>
              <w:right w:val="single" w:sz="4" w:space="0" w:color="auto"/>
            </w:tcBorders>
            <w:shd w:val="clear" w:color="auto" w:fill="auto"/>
            <w:noWrap/>
            <w:vAlign w:val="bottom"/>
            <w:hideMark/>
          </w:tcPr>
          <w:p w:rsidR="00897E16" w:rsidRPr="00897E16" w:rsidRDefault="00897E16" w:rsidP="00897E16">
            <w:pPr>
              <w:jc w:val="center"/>
              <w:rPr>
                <w:rFonts w:eastAsia="MS PGothic"/>
                <w:szCs w:val="22"/>
                <w:lang w:eastAsia="ja-JP"/>
              </w:rPr>
            </w:pPr>
            <w:r w:rsidRPr="00897E16">
              <w:rPr>
                <w:rFonts w:eastAsia="MS PGothic"/>
                <w:szCs w:val="22"/>
                <w:lang w:eastAsia="ja-JP"/>
              </w:rPr>
              <w:t>TRS</w:t>
            </w:r>
          </w:p>
        </w:tc>
      </w:tr>
      <w:tr w:rsidR="00B46907" w:rsidRPr="00DF1182" w:rsidTr="00897E16">
        <w:trPr>
          <w:trHeight w:val="270"/>
          <w:jc w:val="center"/>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rsidR="00B46907" w:rsidRPr="00897E16" w:rsidRDefault="00B46907" w:rsidP="00897E16">
            <w:pPr>
              <w:jc w:val="center"/>
              <w:rPr>
                <w:rFonts w:eastAsia="MS PGothic"/>
                <w:szCs w:val="22"/>
                <w:lang w:eastAsia="ja-JP"/>
              </w:rPr>
            </w:pPr>
            <w:r w:rsidRPr="00897E16">
              <w:rPr>
                <w:rFonts w:eastAsia="MS PGothic"/>
                <w:szCs w:val="22"/>
                <w:lang w:eastAsia="ja-JP"/>
              </w:rPr>
              <w:t>I</w:t>
            </w:r>
          </w:p>
        </w:tc>
        <w:tc>
          <w:tcPr>
            <w:tcW w:w="898" w:type="dxa"/>
            <w:tcBorders>
              <w:top w:val="nil"/>
              <w:left w:val="nil"/>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sidRPr="00897E16">
              <w:rPr>
                <w:rFonts w:eastAsia="MS PGothic"/>
                <w:szCs w:val="22"/>
                <w:lang w:eastAsia="ja-JP"/>
              </w:rPr>
              <w:t>13</w:t>
            </w:r>
          </w:p>
        </w:tc>
        <w:tc>
          <w:tcPr>
            <w:tcW w:w="1312" w:type="dxa"/>
            <w:tcBorders>
              <w:top w:val="nil"/>
              <w:left w:val="nil"/>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sidRPr="00897E16">
              <w:rPr>
                <w:rFonts w:eastAsia="MS PGothic"/>
                <w:szCs w:val="22"/>
                <w:lang w:eastAsia="ja-JP"/>
              </w:rPr>
              <w:t>-100</w:t>
            </w:r>
          </w:p>
        </w:tc>
      </w:tr>
      <w:tr w:rsidR="00B46907" w:rsidRPr="00DF1182" w:rsidTr="00897E16">
        <w:trPr>
          <w:trHeight w:val="270"/>
          <w:jc w:val="center"/>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rsidR="00B46907" w:rsidRPr="00897E16" w:rsidRDefault="00B46907" w:rsidP="00897E16">
            <w:pPr>
              <w:jc w:val="center"/>
              <w:rPr>
                <w:rFonts w:eastAsia="MS PGothic"/>
                <w:szCs w:val="22"/>
                <w:lang w:eastAsia="ja-JP"/>
              </w:rPr>
            </w:pPr>
            <w:r w:rsidRPr="00897E16">
              <w:rPr>
                <w:rFonts w:eastAsia="MS PGothic"/>
                <w:szCs w:val="22"/>
                <w:lang w:eastAsia="ja-JP"/>
              </w:rPr>
              <w:t>II</w:t>
            </w:r>
          </w:p>
        </w:tc>
        <w:tc>
          <w:tcPr>
            <w:tcW w:w="898" w:type="dxa"/>
            <w:tcBorders>
              <w:top w:val="nil"/>
              <w:left w:val="nil"/>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sidRPr="00897E16">
              <w:rPr>
                <w:rFonts w:eastAsia="MS PGothic"/>
                <w:szCs w:val="22"/>
                <w:lang w:eastAsia="ja-JP"/>
              </w:rPr>
              <w:t>8.5</w:t>
            </w:r>
          </w:p>
        </w:tc>
        <w:tc>
          <w:tcPr>
            <w:tcW w:w="1312" w:type="dxa"/>
            <w:tcBorders>
              <w:top w:val="nil"/>
              <w:left w:val="nil"/>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sidRPr="00897E16">
              <w:rPr>
                <w:rFonts w:eastAsia="MS PGothic"/>
                <w:szCs w:val="22"/>
                <w:lang w:eastAsia="ja-JP"/>
              </w:rPr>
              <w:t>-99.5</w:t>
            </w:r>
          </w:p>
        </w:tc>
      </w:tr>
      <w:tr w:rsidR="00B46907" w:rsidRPr="00DF1182" w:rsidTr="00897E16">
        <w:trPr>
          <w:trHeight w:val="270"/>
          <w:jc w:val="center"/>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rsidR="00B46907" w:rsidRPr="00897E16" w:rsidRDefault="00B46907" w:rsidP="00897E16">
            <w:pPr>
              <w:jc w:val="center"/>
              <w:rPr>
                <w:rFonts w:eastAsia="MS PGothic"/>
                <w:szCs w:val="22"/>
                <w:lang w:eastAsia="ja-JP"/>
              </w:rPr>
            </w:pPr>
            <w:r w:rsidRPr="00897E16">
              <w:rPr>
                <w:rFonts w:eastAsia="MS PGothic"/>
                <w:szCs w:val="22"/>
                <w:lang w:eastAsia="ja-JP"/>
              </w:rPr>
              <w:t>V</w:t>
            </w:r>
          </w:p>
        </w:tc>
        <w:tc>
          <w:tcPr>
            <w:tcW w:w="898" w:type="dxa"/>
            <w:tcBorders>
              <w:top w:val="nil"/>
              <w:left w:val="nil"/>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sidRPr="00897E16">
              <w:rPr>
                <w:rFonts w:eastAsia="MS PGothic"/>
                <w:szCs w:val="22"/>
                <w:lang w:eastAsia="ja-JP"/>
              </w:rPr>
              <w:t>7.5</w:t>
            </w:r>
          </w:p>
        </w:tc>
        <w:tc>
          <w:tcPr>
            <w:tcW w:w="1312" w:type="dxa"/>
            <w:tcBorders>
              <w:top w:val="nil"/>
              <w:left w:val="nil"/>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sidRPr="00897E16">
              <w:rPr>
                <w:rFonts w:eastAsia="MS PGothic"/>
                <w:szCs w:val="22"/>
                <w:lang w:eastAsia="ja-JP"/>
              </w:rPr>
              <w:t>-96</w:t>
            </w:r>
          </w:p>
        </w:tc>
      </w:tr>
      <w:tr w:rsidR="00B46907" w:rsidRPr="00DF1182" w:rsidTr="00897E16">
        <w:trPr>
          <w:trHeight w:val="270"/>
          <w:jc w:val="center"/>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rsidR="00B46907" w:rsidRPr="00897E16" w:rsidRDefault="00B46907" w:rsidP="00897E16">
            <w:pPr>
              <w:jc w:val="center"/>
              <w:rPr>
                <w:rFonts w:eastAsia="MS PGothic"/>
                <w:szCs w:val="22"/>
                <w:lang w:eastAsia="ja-JP"/>
              </w:rPr>
            </w:pPr>
            <w:r w:rsidRPr="00897E16">
              <w:rPr>
                <w:rFonts w:eastAsia="MS PGothic"/>
                <w:szCs w:val="22"/>
                <w:lang w:eastAsia="ja-JP"/>
              </w:rPr>
              <w:t>VIII</w:t>
            </w:r>
          </w:p>
        </w:tc>
        <w:tc>
          <w:tcPr>
            <w:tcW w:w="898" w:type="dxa"/>
            <w:tcBorders>
              <w:top w:val="nil"/>
              <w:left w:val="nil"/>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sidRPr="00897E16">
              <w:rPr>
                <w:rFonts w:eastAsia="MS PGothic"/>
                <w:szCs w:val="22"/>
                <w:lang w:eastAsia="ja-JP"/>
              </w:rPr>
              <w:t>9</w:t>
            </w:r>
          </w:p>
        </w:tc>
        <w:tc>
          <w:tcPr>
            <w:tcW w:w="1312" w:type="dxa"/>
            <w:tcBorders>
              <w:top w:val="nil"/>
              <w:left w:val="nil"/>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sidRPr="00897E16">
              <w:rPr>
                <w:rFonts w:eastAsia="MS PGothic"/>
                <w:szCs w:val="22"/>
                <w:lang w:eastAsia="ja-JP"/>
              </w:rPr>
              <w:t>-96</w:t>
            </w:r>
          </w:p>
        </w:tc>
      </w:tr>
    </w:tbl>
    <w:p w:rsidR="00897E16" w:rsidRDefault="00897E16" w:rsidP="009B754F"/>
    <w:p w:rsidR="006A7A24" w:rsidRDefault="00DF64EF" w:rsidP="006A7A24">
      <w:pPr>
        <w:jc w:val="center"/>
      </w:pPr>
      <w:r>
        <w:t xml:space="preserve">Table </w:t>
      </w:r>
      <w:r w:rsidR="00B46907">
        <w:t>1</w:t>
      </w:r>
      <w:r>
        <w:t xml:space="preserve">:  Proposed </w:t>
      </w:r>
      <w:r w:rsidR="00B46907">
        <w:t>minimum requirements</w:t>
      </w:r>
      <w:r>
        <w:t xml:space="preserve"> from [</w:t>
      </w:r>
      <w:r w:rsidR="00B46907">
        <w:t>6</w:t>
      </w:r>
      <w:r>
        <w:t>]</w:t>
      </w:r>
      <w:r w:rsidR="00B46907">
        <w:t xml:space="preserve"> in accordance with methodology from [1]</w:t>
      </w:r>
    </w:p>
    <w:p w:rsidR="009B754F" w:rsidRDefault="009B754F" w:rsidP="009B754F">
      <w:r>
        <w:lastRenderedPageBreak/>
        <w:t>The following observations can be made with respect to the values in Table 1.</w:t>
      </w:r>
    </w:p>
    <w:p w:rsidR="00CC5AC9" w:rsidRPr="006A7A24" w:rsidRDefault="009B754F" w:rsidP="009B754F">
      <w:pPr>
        <w:rPr>
          <w:b/>
        </w:rPr>
      </w:pPr>
      <w:r w:rsidRPr="006A7A24">
        <w:rPr>
          <w:b/>
        </w:rPr>
        <w:t xml:space="preserve">Observation 1:  The TRP </w:t>
      </w:r>
      <w:r w:rsidR="00CC5AC9" w:rsidRPr="006A7A24">
        <w:rPr>
          <w:b/>
        </w:rPr>
        <w:t xml:space="preserve">value </w:t>
      </w:r>
      <w:r w:rsidRPr="006A7A24">
        <w:rPr>
          <w:b/>
        </w:rPr>
        <w:t xml:space="preserve">is 4.5 dB tighter for Band </w:t>
      </w:r>
      <w:r w:rsidR="006B0D15">
        <w:rPr>
          <w:b/>
        </w:rPr>
        <w:t>I</w:t>
      </w:r>
      <w:r w:rsidRPr="006A7A24">
        <w:rPr>
          <w:b/>
        </w:rPr>
        <w:t xml:space="preserve"> than for Band </w:t>
      </w:r>
      <w:r w:rsidR="006B0D15">
        <w:rPr>
          <w:b/>
        </w:rPr>
        <w:t>II</w:t>
      </w:r>
      <w:r w:rsidRPr="006A7A24">
        <w:rPr>
          <w:b/>
        </w:rPr>
        <w:t xml:space="preserve">.  </w:t>
      </w:r>
    </w:p>
    <w:p w:rsidR="00CC5AC9" w:rsidRDefault="00CC5AC9" w:rsidP="009B754F">
      <w:r>
        <w:t>Since the</w:t>
      </w:r>
      <w:r w:rsidR="009B754F">
        <w:t xml:space="preserve"> transmit spectrum for these bands is very similar (Band </w:t>
      </w:r>
      <w:r>
        <w:t>I</w:t>
      </w:r>
      <w:r w:rsidR="009B754F">
        <w:t xml:space="preserve">: 1920-1980 MHz vs. Band </w:t>
      </w:r>
      <w:r>
        <w:t>II</w:t>
      </w:r>
      <w:r w:rsidR="009B754F">
        <w:t xml:space="preserve">: 1850-1910 MHz) </w:t>
      </w:r>
      <w:r>
        <w:t>and they use the same antenna, there is fundamentally no reason why the TRP values should be so vastly different.</w:t>
      </w:r>
    </w:p>
    <w:p w:rsidR="00CC5AC9" w:rsidRDefault="00CC5AC9" w:rsidP="009B754F">
      <w:r>
        <w:t>Thus, for these Band I and Band II TRP</w:t>
      </w:r>
      <w:r w:rsidR="0020214F">
        <w:t xml:space="preserve"> values</w:t>
      </w:r>
      <w:r>
        <w:t xml:space="preserve">, the </w:t>
      </w:r>
      <w:r w:rsidR="001009EC">
        <w:t xml:space="preserve">agreed </w:t>
      </w:r>
      <w:r>
        <w:t xml:space="preserve">methodology has performed </w:t>
      </w:r>
      <w:r w:rsidR="007F7FA5">
        <w:t>poorly</w:t>
      </w:r>
      <w:r>
        <w:t xml:space="preserve"> in that the results do not make</w:t>
      </w:r>
      <w:r w:rsidR="0065039B">
        <w:t xml:space="preserve"> physical</w:t>
      </w:r>
      <w:r>
        <w:t xml:space="preserve"> sense.  Furthermore, if these values were to be agreed, Band II </w:t>
      </w:r>
      <w:r w:rsidR="00850DA2">
        <w:t>would be greatly disadvantaged relative to Band I.</w:t>
      </w:r>
    </w:p>
    <w:p w:rsidR="00CC5AC9" w:rsidRPr="006A7A24" w:rsidRDefault="00CC5AC9" w:rsidP="00CC5AC9">
      <w:pPr>
        <w:rPr>
          <w:b/>
        </w:rPr>
      </w:pPr>
      <w:r w:rsidRPr="006A7A24">
        <w:rPr>
          <w:b/>
        </w:rPr>
        <w:t>Observation 2:</w:t>
      </w:r>
      <w:r w:rsidR="007F7FA5">
        <w:rPr>
          <w:b/>
        </w:rPr>
        <w:t xml:space="preserve"> </w:t>
      </w:r>
      <w:proofErr w:type="gramStart"/>
      <w:r w:rsidRPr="006A7A24">
        <w:rPr>
          <w:b/>
        </w:rPr>
        <w:t>The</w:t>
      </w:r>
      <w:proofErr w:type="gramEnd"/>
      <w:r w:rsidRPr="006A7A24">
        <w:rPr>
          <w:b/>
        </w:rPr>
        <w:t xml:space="preserve"> TRP value is 1.5 dB tighter for Band VIII than for Band V.</w:t>
      </w:r>
    </w:p>
    <w:p w:rsidR="00CC5AC9" w:rsidRDefault="006545DE" w:rsidP="00CC5AC9">
      <w:r>
        <w:t xml:space="preserve">Again, since the transmit spectrum for these bands is very similar (Band V: 824-849 MHz, Band VIII: 880-915 MHz) and they use the same antenna, there is fundamentally no reason why the TRP value for Band VIII should be better than for Band V.  </w:t>
      </w:r>
      <w:r w:rsidR="0065039B">
        <w:t>T</w:t>
      </w:r>
      <w:r>
        <w:t xml:space="preserve">his result </w:t>
      </w:r>
      <w:r w:rsidR="0065039B">
        <w:t xml:space="preserve">again </w:t>
      </w:r>
      <w:r>
        <w:t xml:space="preserve">calls into question the </w:t>
      </w:r>
      <w:r w:rsidR="006B0D15">
        <w:t xml:space="preserve">performance of </w:t>
      </w:r>
      <w:proofErr w:type="gramStart"/>
      <w:r w:rsidR="006B0D15">
        <w:t xml:space="preserve">the  </w:t>
      </w:r>
      <w:r>
        <w:t>agreed</w:t>
      </w:r>
      <w:proofErr w:type="gramEnd"/>
      <w:r>
        <w:t xml:space="preserve"> methodology.  If these values were to be agreed</w:t>
      </w:r>
      <w:r w:rsidR="00850DA2">
        <w:t>, Band V would be disadvantaged relative to Band VIII.</w:t>
      </w:r>
    </w:p>
    <w:p w:rsidR="00CC5AC9" w:rsidRDefault="00850DA2" w:rsidP="009B754F">
      <w:r>
        <w:t xml:space="preserve">The values proposed in the draft CR </w:t>
      </w:r>
      <w:r w:rsidR="0065039B">
        <w:t xml:space="preserve">[7] </w:t>
      </w:r>
      <w:r>
        <w:t>from RAN4 #78 can be found below.  These values are substantially different from those in [</w:t>
      </w:r>
      <w:r w:rsidR="0065039B">
        <w:t>6</w:t>
      </w:r>
      <w:r>
        <w:t>] for three reasons:</w:t>
      </w:r>
    </w:p>
    <w:p w:rsidR="00850DA2" w:rsidRPr="006A7A24" w:rsidRDefault="00850DA2" w:rsidP="00850DA2">
      <w:pPr>
        <w:pStyle w:val="ListParagraph"/>
        <w:numPr>
          <w:ilvl w:val="0"/>
          <w:numId w:val="4"/>
        </w:numPr>
        <w:rPr>
          <w:rFonts w:ascii="Times New Roman" w:hAnsi="Times New Roman" w:cs="Times New Roman"/>
          <w:sz w:val="20"/>
          <w:szCs w:val="20"/>
        </w:rPr>
      </w:pPr>
      <w:proofErr w:type="gramStart"/>
      <w:r w:rsidRPr="006A7A24">
        <w:rPr>
          <w:rFonts w:ascii="Times New Roman" w:hAnsi="Times New Roman" w:cs="Times New Roman"/>
          <w:sz w:val="20"/>
          <w:szCs w:val="20"/>
        </w:rPr>
        <w:t>addition</w:t>
      </w:r>
      <w:proofErr w:type="gramEnd"/>
      <w:r w:rsidRPr="006A7A24">
        <w:rPr>
          <w:rFonts w:ascii="Times New Roman" w:hAnsi="Times New Roman" w:cs="Times New Roman"/>
          <w:sz w:val="20"/>
          <w:szCs w:val="20"/>
        </w:rPr>
        <w:t xml:space="preserve"> of an offset (effectively 0.5 dB) to account for </w:t>
      </w:r>
      <w:r w:rsidR="007F7FA5">
        <w:rPr>
          <w:rFonts w:ascii="Times New Roman" w:hAnsi="Times New Roman" w:cs="Times New Roman"/>
          <w:sz w:val="20"/>
          <w:szCs w:val="20"/>
        </w:rPr>
        <w:t xml:space="preserve">the </w:t>
      </w:r>
      <w:r w:rsidR="006B0D15">
        <w:rPr>
          <w:rFonts w:ascii="Times New Roman" w:hAnsi="Times New Roman" w:cs="Times New Roman"/>
          <w:sz w:val="20"/>
          <w:szCs w:val="20"/>
        </w:rPr>
        <w:t xml:space="preserve">possible </w:t>
      </w:r>
      <w:r w:rsidRPr="006A7A24">
        <w:rPr>
          <w:rFonts w:ascii="Times New Roman" w:hAnsi="Times New Roman" w:cs="Times New Roman"/>
          <w:sz w:val="20"/>
          <w:szCs w:val="20"/>
        </w:rPr>
        <w:t>difference between</w:t>
      </w:r>
      <w:r w:rsidR="00961A30" w:rsidRPr="006A7A24">
        <w:rPr>
          <w:rFonts w:ascii="Times New Roman" w:hAnsi="Times New Roman" w:cs="Times New Roman"/>
          <w:sz w:val="20"/>
          <w:szCs w:val="20"/>
        </w:rPr>
        <w:t xml:space="preserve"> the</w:t>
      </w:r>
      <w:r w:rsidRPr="006A7A24">
        <w:rPr>
          <w:rFonts w:ascii="Times New Roman" w:hAnsi="Times New Roman" w:cs="Times New Roman"/>
          <w:sz w:val="20"/>
          <w:szCs w:val="20"/>
        </w:rPr>
        <w:t xml:space="preserve"> true distribution and </w:t>
      </w:r>
      <w:r w:rsidR="00961A30" w:rsidRPr="006A7A24">
        <w:rPr>
          <w:rFonts w:ascii="Times New Roman" w:hAnsi="Times New Roman" w:cs="Times New Roman"/>
          <w:sz w:val="20"/>
          <w:szCs w:val="20"/>
        </w:rPr>
        <w:t xml:space="preserve">the </w:t>
      </w:r>
      <w:r w:rsidRPr="006A7A24">
        <w:rPr>
          <w:rFonts w:ascii="Times New Roman" w:hAnsi="Times New Roman" w:cs="Times New Roman"/>
          <w:sz w:val="20"/>
          <w:szCs w:val="20"/>
        </w:rPr>
        <w:t>sample distribution.</w:t>
      </w:r>
    </w:p>
    <w:p w:rsidR="00850DA2" w:rsidRPr="006A7A24" w:rsidRDefault="00961A30" w:rsidP="00850DA2">
      <w:pPr>
        <w:pStyle w:val="ListParagraph"/>
        <w:numPr>
          <w:ilvl w:val="0"/>
          <w:numId w:val="4"/>
        </w:numPr>
        <w:rPr>
          <w:rFonts w:ascii="Times New Roman" w:hAnsi="Times New Roman" w:cs="Times New Roman"/>
          <w:sz w:val="20"/>
          <w:szCs w:val="20"/>
        </w:rPr>
      </w:pPr>
      <w:r w:rsidRPr="006A7A24">
        <w:rPr>
          <w:rFonts w:ascii="Times New Roman" w:hAnsi="Times New Roman" w:cs="Times New Roman"/>
          <w:sz w:val="20"/>
          <w:szCs w:val="20"/>
        </w:rPr>
        <w:t>s</w:t>
      </w:r>
      <w:r w:rsidR="00850DA2" w:rsidRPr="006A7A24">
        <w:rPr>
          <w:rFonts w:ascii="Times New Roman" w:hAnsi="Times New Roman" w:cs="Times New Roman"/>
          <w:sz w:val="20"/>
          <w:szCs w:val="20"/>
        </w:rPr>
        <w:t>elective pruning of the data</w:t>
      </w:r>
      <w:r w:rsidR="001009EC" w:rsidRPr="006A7A24">
        <w:rPr>
          <w:rFonts w:ascii="Times New Roman" w:hAnsi="Times New Roman" w:cs="Times New Roman"/>
          <w:sz w:val="20"/>
          <w:szCs w:val="20"/>
        </w:rPr>
        <w:t>set</w:t>
      </w:r>
      <w:r w:rsidR="00850DA2" w:rsidRPr="006A7A24">
        <w:rPr>
          <w:rFonts w:ascii="Times New Roman" w:hAnsi="Times New Roman" w:cs="Times New Roman"/>
          <w:sz w:val="20"/>
          <w:szCs w:val="20"/>
        </w:rPr>
        <w:t xml:space="preserve"> [</w:t>
      </w:r>
      <w:r w:rsidR="0065039B">
        <w:rPr>
          <w:rFonts w:ascii="Times New Roman" w:hAnsi="Times New Roman" w:cs="Times New Roman"/>
          <w:sz w:val="20"/>
          <w:szCs w:val="20"/>
        </w:rPr>
        <w:t>8</w:t>
      </w:r>
      <w:r w:rsidR="00850DA2" w:rsidRPr="006A7A24">
        <w:rPr>
          <w:rFonts w:ascii="Times New Roman" w:hAnsi="Times New Roman" w:cs="Times New Roman"/>
          <w:sz w:val="20"/>
          <w:szCs w:val="20"/>
        </w:rPr>
        <w:t>]</w:t>
      </w:r>
    </w:p>
    <w:p w:rsidR="00850DA2" w:rsidRPr="006A7A24" w:rsidRDefault="00850DA2" w:rsidP="00850DA2">
      <w:pPr>
        <w:pStyle w:val="ListParagraph"/>
        <w:numPr>
          <w:ilvl w:val="0"/>
          <w:numId w:val="4"/>
        </w:numPr>
        <w:rPr>
          <w:rFonts w:ascii="Times New Roman" w:hAnsi="Times New Roman" w:cs="Times New Roman"/>
          <w:sz w:val="20"/>
          <w:szCs w:val="20"/>
        </w:rPr>
      </w:pPr>
      <w:proofErr w:type="gramStart"/>
      <w:r w:rsidRPr="006A7A24">
        <w:rPr>
          <w:rFonts w:ascii="Times New Roman" w:hAnsi="Times New Roman" w:cs="Times New Roman"/>
          <w:sz w:val="20"/>
          <w:szCs w:val="20"/>
        </w:rPr>
        <w:t>negotiation</w:t>
      </w:r>
      <w:proofErr w:type="gramEnd"/>
      <w:r w:rsidRPr="006A7A24">
        <w:rPr>
          <w:rFonts w:ascii="Times New Roman" w:hAnsi="Times New Roman" w:cs="Times New Roman"/>
          <w:sz w:val="20"/>
          <w:szCs w:val="20"/>
        </w:rPr>
        <w:t xml:space="preserve"> between interested companies</w:t>
      </w:r>
      <w:r w:rsidR="0065039B">
        <w:rPr>
          <w:rFonts w:ascii="Times New Roman" w:hAnsi="Times New Roman" w:cs="Times New Roman"/>
          <w:sz w:val="20"/>
          <w:szCs w:val="20"/>
        </w:rPr>
        <w:t>.</w:t>
      </w:r>
    </w:p>
    <w:p w:rsidR="0065039B" w:rsidRDefault="00850DA2" w:rsidP="007F7FA5">
      <w:pPr>
        <w:tabs>
          <w:tab w:val="left" w:pos="0"/>
        </w:tabs>
      </w:pPr>
      <w:r>
        <w:t xml:space="preserve">While the TRP value for Band II is improved in this proposal, it is based on negotiation </w:t>
      </w:r>
      <w:r w:rsidR="007F7FA5">
        <w:t xml:space="preserve">between the interested </w:t>
      </w:r>
      <w:r w:rsidR="00961A30">
        <w:t>companies is not a result of</w:t>
      </w:r>
      <w:r>
        <w:t xml:space="preserve"> the methodology in </w:t>
      </w:r>
      <w:r w:rsidR="00961A30">
        <w:t>[</w:t>
      </w:r>
      <w:r w:rsidR="0065039B">
        <w:t>1</w:t>
      </w:r>
      <w:r w:rsidR="00961A30">
        <w:t>]</w:t>
      </w:r>
      <w:r>
        <w:t>.</w:t>
      </w:r>
      <w:r w:rsidR="006B0D15">
        <w:t xml:space="preserve">  In any case, the value is still 3.5 dB worse than for Band I, and this cannot be justified.</w:t>
      </w:r>
    </w:p>
    <w:tbl>
      <w:tblPr>
        <w:tblW w:w="3240" w:type="dxa"/>
        <w:jc w:val="center"/>
        <w:tblInd w:w="94" w:type="dxa"/>
        <w:tblCellMar>
          <w:left w:w="99" w:type="dxa"/>
          <w:right w:w="99" w:type="dxa"/>
        </w:tblCellMar>
        <w:tblLook w:val="04A0"/>
      </w:tblPr>
      <w:tblGrid>
        <w:gridCol w:w="1030"/>
        <w:gridCol w:w="898"/>
        <w:gridCol w:w="1312"/>
      </w:tblGrid>
      <w:tr w:rsidR="0065039B" w:rsidRPr="00DF1182" w:rsidTr="00B96663">
        <w:trPr>
          <w:trHeight w:val="270"/>
          <w:jc w:val="center"/>
        </w:trPr>
        <w:tc>
          <w:tcPr>
            <w:tcW w:w="32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5039B" w:rsidRPr="00897E16" w:rsidRDefault="0065039B" w:rsidP="00B96663">
            <w:pPr>
              <w:jc w:val="center"/>
              <w:rPr>
                <w:rFonts w:eastAsia="MS PGothic"/>
                <w:szCs w:val="22"/>
                <w:lang w:eastAsia="ja-JP"/>
              </w:rPr>
            </w:pPr>
            <w:r w:rsidRPr="00897E16">
              <w:rPr>
                <w:rFonts w:eastAsia="MS PGothic"/>
                <w:szCs w:val="22"/>
                <w:lang w:eastAsia="ja-JP"/>
              </w:rPr>
              <w:t>Proposed Minimum Requirement</w:t>
            </w:r>
          </w:p>
        </w:tc>
      </w:tr>
      <w:tr w:rsidR="0065039B" w:rsidRPr="00DF1182" w:rsidTr="00B96663">
        <w:trPr>
          <w:trHeight w:val="270"/>
          <w:jc w:val="center"/>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rsidR="0065039B" w:rsidRPr="00897E16" w:rsidRDefault="0065039B" w:rsidP="00B96663">
            <w:pPr>
              <w:jc w:val="center"/>
              <w:rPr>
                <w:rFonts w:eastAsia="MS PGothic"/>
                <w:szCs w:val="22"/>
                <w:lang w:eastAsia="ja-JP"/>
              </w:rPr>
            </w:pPr>
            <w:r w:rsidRPr="00897E16">
              <w:rPr>
                <w:rFonts w:eastAsia="MS PGothic"/>
                <w:szCs w:val="22"/>
                <w:lang w:eastAsia="ja-JP"/>
              </w:rPr>
              <w:t>Band</w:t>
            </w:r>
          </w:p>
        </w:tc>
        <w:tc>
          <w:tcPr>
            <w:tcW w:w="898" w:type="dxa"/>
            <w:tcBorders>
              <w:top w:val="nil"/>
              <w:left w:val="nil"/>
              <w:bottom w:val="single" w:sz="4" w:space="0" w:color="auto"/>
              <w:right w:val="single" w:sz="4" w:space="0" w:color="auto"/>
            </w:tcBorders>
            <w:shd w:val="clear" w:color="auto" w:fill="auto"/>
            <w:noWrap/>
            <w:vAlign w:val="bottom"/>
            <w:hideMark/>
          </w:tcPr>
          <w:p w:rsidR="0065039B" w:rsidRPr="00897E16" w:rsidRDefault="0065039B" w:rsidP="00B96663">
            <w:pPr>
              <w:jc w:val="center"/>
              <w:rPr>
                <w:rFonts w:eastAsia="MS PGothic"/>
                <w:szCs w:val="22"/>
                <w:lang w:eastAsia="ja-JP"/>
              </w:rPr>
            </w:pPr>
            <w:r w:rsidRPr="00897E16">
              <w:rPr>
                <w:rFonts w:eastAsia="MS PGothic"/>
                <w:szCs w:val="22"/>
                <w:lang w:eastAsia="ja-JP"/>
              </w:rPr>
              <w:t>TRP</w:t>
            </w:r>
          </w:p>
        </w:tc>
        <w:tc>
          <w:tcPr>
            <w:tcW w:w="1312" w:type="dxa"/>
            <w:tcBorders>
              <w:top w:val="nil"/>
              <w:left w:val="nil"/>
              <w:bottom w:val="single" w:sz="4" w:space="0" w:color="auto"/>
              <w:right w:val="single" w:sz="4" w:space="0" w:color="auto"/>
            </w:tcBorders>
            <w:shd w:val="clear" w:color="auto" w:fill="auto"/>
            <w:noWrap/>
            <w:vAlign w:val="bottom"/>
            <w:hideMark/>
          </w:tcPr>
          <w:p w:rsidR="0065039B" w:rsidRPr="00897E16" w:rsidRDefault="0065039B" w:rsidP="00B96663">
            <w:pPr>
              <w:jc w:val="center"/>
              <w:rPr>
                <w:rFonts w:eastAsia="MS PGothic"/>
                <w:szCs w:val="22"/>
                <w:lang w:eastAsia="ja-JP"/>
              </w:rPr>
            </w:pPr>
            <w:r w:rsidRPr="00897E16">
              <w:rPr>
                <w:rFonts w:eastAsia="MS PGothic"/>
                <w:szCs w:val="22"/>
                <w:lang w:eastAsia="ja-JP"/>
              </w:rPr>
              <w:t>TRS</w:t>
            </w:r>
          </w:p>
        </w:tc>
      </w:tr>
      <w:tr w:rsidR="00B46907" w:rsidRPr="00DF1182" w:rsidTr="00B96663">
        <w:trPr>
          <w:trHeight w:val="270"/>
          <w:jc w:val="center"/>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sidRPr="00897E16">
              <w:rPr>
                <w:rFonts w:eastAsia="MS PGothic"/>
                <w:szCs w:val="22"/>
                <w:lang w:eastAsia="ja-JP"/>
              </w:rPr>
              <w:t>I</w:t>
            </w:r>
          </w:p>
        </w:tc>
        <w:tc>
          <w:tcPr>
            <w:tcW w:w="898" w:type="dxa"/>
            <w:tcBorders>
              <w:top w:val="nil"/>
              <w:left w:val="nil"/>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sidRPr="00897E16">
              <w:rPr>
                <w:rFonts w:eastAsia="MS PGothic"/>
                <w:szCs w:val="22"/>
                <w:lang w:eastAsia="ja-JP"/>
              </w:rPr>
              <w:t>13</w:t>
            </w:r>
            <w:r>
              <w:rPr>
                <w:rFonts w:eastAsia="MS PGothic"/>
                <w:szCs w:val="22"/>
                <w:lang w:eastAsia="ja-JP"/>
              </w:rPr>
              <w:t>.5</w:t>
            </w:r>
          </w:p>
        </w:tc>
        <w:tc>
          <w:tcPr>
            <w:tcW w:w="1312" w:type="dxa"/>
            <w:tcBorders>
              <w:top w:val="nil"/>
              <w:left w:val="nil"/>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sidRPr="00897E16">
              <w:rPr>
                <w:rFonts w:eastAsia="MS PGothic"/>
                <w:szCs w:val="22"/>
                <w:lang w:eastAsia="ja-JP"/>
              </w:rPr>
              <w:t>-10</w:t>
            </w:r>
            <w:r>
              <w:rPr>
                <w:rFonts w:eastAsia="MS PGothic"/>
                <w:szCs w:val="22"/>
                <w:lang w:eastAsia="ja-JP"/>
              </w:rPr>
              <w:t>1</w:t>
            </w:r>
          </w:p>
        </w:tc>
      </w:tr>
      <w:tr w:rsidR="00B46907" w:rsidRPr="00DF1182" w:rsidTr="00B96663">
        <w:trPr>
          <w:trHeight w:val="270"/>
          <w:jc w:val="center"/>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sidRPr="00897E16">
              <w:rPr>
                <w:rFonts w:eastAsia="MS PGothic"/>
                <w:szCs w:val="22"/>
                <w:lang w:eastAsia="ja-JP"/>
              </w:rPr>
              <w:t>II</w:t>
            </w:r>
          </w:p>
        </w:tc>
        <w:tc>
          <w:tcPr>
            <w:tcW w:w="898" w:type="dxa"/>
            <w:tcBorders>
              <w:top w:val="nil"/>
              <w:left w:val="nil"/>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Pr>
                <w:rFonts w:eastAsia="MS PGothic"/>
                <w:szCs w:val="22"/>
                <w:lang w:eastAsia="ja-JP"/>
              </w:rPr>
              <w:t>10</w:t>
            </w:r>
          </w:p>
        </w:tc>
        <w:tc>
          <w:tcPr>
            <w:tcW w:w="1312" w:type="dxa"/>
            <w:tcBorders>
              <w:top w:val="nil"/>
              <w:left w:val="nil"/>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Pr>
                <w:rFonts w:eastAsia="MS PGothic"/>
                <w:szCs w:val="22"/>
                <w:lang w:eastAsia="ja-JP"/>
              </w:rPr>
              <w:t>-100</w:t>
            </w:r>
          </w:p>
        </w:tc>
      </w:tr>
      <w:tr w:rsidR="00B46907" w:rsidRPr="00DF1182" w:rsidTr="00B96663">
        <w:trPr>
          <w:trHeight w:val="270"/>
          <w:jc w:val="center"/>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sidRPr="00897E16">
              <w:rPr>
                <w:rFonts w:eastAsia="MS PGothic"/>
                <w:szCs w:val="22"/>
                <w:lang w:eastAsia="ja-JP"/>
              </w:rPr>
              <w:t>V</w:t>
            </w:r>
          </w:p>
        </w:tc>
        <w:tc>
          <w:tcPr>
            <w:tcW w:w="898" w:type="dxa"/>
            <w:tcBorders>
              <w:top w:val="nil"/>
              <w:left w:val="nil"/>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Pr>
                <w:rFonts w:eastAsia="MS PGothic"/>
                <w:szCs w:val="22"/>
                <w:lang w:eastAsia="ja-JP"/>
              </w:rPr>
              <w:t>8</w:t>
            </w:r>
          </w:p>
        </w:tc>
        <w:tc>
          <w:tcPr>
            <w:tcW w:w="1312" w:type="dxa"/>
            <w:tcBorders>
              <w:top w:val="nil"/>
              <w:left w:val="nil"/>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sidRPr="00897E16">
              <w:rPr>
                <w:rFonts w:eastAsia="MS PGothic"/>
                <w:szCs w:val="22"/>
                <w:lang w:eastAsia="ja-JP"/>
              </w:rPr>
              <w:t>-96</w:t>
            </w:r>
            <w:r>
              <w:rPr>
                <w:rFonts w:eastAsia="MS PGothic"/>
                <w:szCs w:val="22"/>
                <w:lang w:eastAsia="ja-JP"/>
              </w:rPr>
              <w:t>.5</w:t>
            </w:r>
          </w:p>
        </w:tc>
      </w:tr>
      <w:tr w:rsidR="00B46907" w:rsidRPr="00DF1182" w:rsidTr="00B96663">
        <w:trPr>
          <w:trHeight w:val="270"/>
          <w:jc w:val="center"/>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sidRPr="00897E16">
              <w:rPr>
                <w:rFonts w:eastAsia="MS PGothic"/>
                <w:szCs w:val="22"/>
                <w:lang w:eastAsia="ja-JP"/>
              </w:rPr>
              <w:t>VIII</w:t>
            </w:r>
          </w:p>
        </w:tc>
        <w:tc>
          <w:tcPr>
            <w:tcW w:w="898" w:type="dxa"/>
            <w:tcBorders>
              <w:top w:val="nil"/>
              <w:left w:val="nil"/>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sidRPr="00897E16">
              <w:rPr>
                <w:rFonts w:eastAsia="MS PGothic"/>
                <w:szCs w:val="22"/>
                <w:lang w:eastAsia="ja-JP"/>
              </w:rPr>
              <w:t>9</w:t>
            </w:r>
            <w:r>
              <w:rPr>
                <w:rFonts w:eastAsia="MS PGothic"/>
                <w:szCs w:val="22"/>
                <w:lang w:eastAsia="ja-JP"/>
              </w:rPr>
              <w:t>.75</w:t>
            </w:r>
          </w:p>
        </w:tc>
        <w:tc>
          <w:tcPr>
            <w:tcW w:w="1312" w:type="dxa"/>
            <w:tcBorders>
              <w:top w:val="nil"/>
              <w:left w:val="nil"/>
              <w:bottom w:val="single" w:sz="4" w:space="0" w:color="auto"/>
              <w:right w:val="single" w:sz="4" w:space="0" w:color="auto"/>
            </w:tcBorders>
            <w:shd w:val="clear" w:color="auto" w:fill="auto"/>
            <w:noWrap/>
            <w:vAlign w:val="bottom"/>
            <w:hideMark/>
          </w:tcPr>
          <w:p w:rsidR="00B46907" w:rsidRPr="00897E16" w:rsidRDefault="00B46907" w:rsidP="00B96663">
            <w:pPr>
              <w:jc w:val="center"/>
              <w:rPr>
                <w:rFonts w:eastAsia="MS PGothic"/>
                <w:szCs w:val="22"/>
                <w:lang w:eastAsia="ja-JP"/>
              </w:rPr>
            </w:pPr>
            <w:r w:rsidRPr="00897E16">
              <w:rPr>
                <w:rFonts w:eastAsia="MS PGothic"/>
                <w:szCs w:val="22"/>
                <w:lang w:eastAsia="ja-JP"/>
              </w:rPr>
              <w:t>-96</w:t>
            </w:r>
            <w:r>
              <w:rPr>
                <w:rFonts w:eastAsia="MS PGothic"/>
                <w:szCs w:val="22"/>
                <w:lang w:eastAsia="ja-JP"/>
              </w:rPr>
              <w:t>.5</w:t>
            </w:r>
          </w:p>
        </w:tc>
      </w:tr>
    </w:tbl>
    <w:p w:rsidR="00B46907" w:rsidRDefault="00B46907" w:rsidP="007F7FA5">
      <w:pPr>
        <w:tabs>
          <w:tab w:val="left" w:pos="0"/>
        </w:tabs>
      </w:pPr>
    </w:p>
    <w:p w:rsidR="0065039B" w:rsidRDefault="0065039B" w:rsidP="0065039B">
      <w:pPr>
        <w:jc w:val="center"/>
      </w:pPr>
      <w:r>
        <w:t>Table 2:  Proposed Minimum Requirements from draft CR [7]</w:t>
      </w:r>
    </w:p>
    <w:p w:rsidR="006A7A24" w:rsidRPr="0020591B" w:rsidRDefault="006A7A24" w:rsidP="006A7A24">
      <w:pPr>
        <w:tabs>
          <w:tab w:val="left" w:pos="1985"/>
        </w:tabs>
        <w:ind w:left="1980" w:hanging="1980"/>
        <w:jc w:val="both"/>
        <w:rPr>
          <w:sz w:val="28"/>
          <w:szCs w:val="28"/>
        </w:rPr>
      </w:pPr>
      <w:r>
        <w:rPr>
          <w:sz w:val="28"/>
          <w:szCs w:val="28"/>
        </w:rPr>
        <w:t>3. Moving Forward</w:t>
      </w:r>
    </w:p>
    <w:p w:rsidR="006A7A24" w:rsidRDefault="00E431DF" w:rsidP="0020591B">
      <w:pPr>
        <w:pStyle w:val="normal0"/>
        <w:spacing w:after="0"/>
        <w:jc w:val="both"/>
      </w:pPr>
      <w:r>
        <w:t xml:space="preserve">We </w:t>
      </w:r>
      <w:r w:rsidR="001009EC">
        <w:t xml:space="preserve">hope </w:t>
      </w:r>
      <w:r w:rsidR="007F7FA5">
        <w:t xml:space="preserve">that the </w:t>
      </w:r>
      <w:r>
        <w:t xml:space="preserve">concerns </w:t>
      </w:r>
      <w:r w:rsidR="001009EC">
        <w:t xml:space="preserve">raised </w:t>
      </w:r>
      <w:r w:rsidR="007F7FA5">
        <w:t xml:space="preserve">by manufacturers </w:t>
      </w:r>
      <w:r>
        <w:t>in the last eight m</w:t>
      </w:r>
      <w:r w:rsidR="007F7FA5">
        <w:t>onths (four 3GPP RAN4 meetings)</w:t>
      </w:r>
      <w:r>
        <w:t xml:space="preserve"> receive the attention </w:t>
      </w:r>
      <w:r w:rsidR="001009EC">
        <w:t xml:space="preserve">that is deserved </w:t>
      </w:r>
      <w:r w:rsidR="007F7FA5">
        <w:t>so that successful</w:t>
      </w:r>
      <w:r>
        <w:t xml:space="preserve"> conclusion of this WI </w:t>
      </w:r>
      <w:r w:rsidR="001009EC">
        <w:t>can be achieved</w:t>
      </w:r>
      <w:r>
        <w:t>.</w:t>
      </w:r>
      <w:r w:rsidR="007F7FA5">
        <w:t xml:space="preserve">  </w:t>
      </w:r>
      <w:r w:rsidR="006A7A24">
        <w:t>Also, we make one final observation:</w:t>
      </w:r>
    </w:p>
    <w:p w:rsidR="006A7A24" w:rsidRDefault="006A7A24" w:rsidP="0020591B">
      <w:pPr>
        <w:pStyle w:val="normal0"/>
        <w:spacing w:after="0"/>
        <w:jc w:val="both"/>
      </w:pPr>
    </w:p>
    <w:p w:rsidR="006A7A24" w:rsidRPr="006A7A24" w:rsidRDefault="006A7A24" w:rsidP="006A7A24">
      <w:pPr>
        <w:rPr>
          <w:b/>
        </w:rPr>
      </w:pPr>
      <w:r w:rsidRPr="006A7A24">
        <w:rPr>
          <w:b/>
        </w:rPr>
        <w:t>Observation 3:  The UTRA r</w:t>
      </w:r>
      <w:r w:rsidR="006B0D15">
        <w:rPr>
          <w:b/>
        </w:rPr>
        <w:t xml:space="preserve">equirements will affect the E-UTRA </w:t>
      </w:r>
      <w:r w:rsidRPr="006A7A24">
        <w:rPr>
          <w:b/>
        </w:rPr>
        <w:t xml:space="preserve">requirements </w:t>
      </w:r>
    </w:p>
    <w:p w:rsidR="00C95B23" w:rsidRDefault="006A7A24" w:rsidP="007F7FA5">
      <w:r>
        <w:t>Very aggressive requirements for some bands will require that the antenna matching networks be designed to favor these bands at the expense of</w:t>
      </w:r>
      <w:r w:rsidR="007F7FA5">
        <w:t xml:space="preserve"> degraded performance in</w:t>
      </w:r>
      <w:r>
        <w:t xml:space="preserve"> other bands. If a device supports both UTRA and </w:t>
      </w:r>
      <w:r w:rsidR="006B0D15">
        <w:t>E-UTRA</w:t>
      </w:r>
      <w:r>
        <w:t xml:space="preserve">, then the same antenna matching networks will be used for both UTRA and E-UTRA. As a result, if Band I is favored at the expense of Band II with respect to the UTRA requirements, it follows that Band 2 performance will similarly be worse than Band 1 for E-UTRA. </w:t>
      </w:r>
    </w:p>
    <w:p w:rsidR="006B0D15" w:rsidRDefault="006B0D15" w:rsidP="007F7FA5"/>
    <w:p w:rsidR="00E431DF" w:rsidRPr="0020591B" w:rsidRDefault="00E431DF" w:rsidP="0020591B">
      <w:pPr>
        <w:tabs>
          <w:tab w:val="left" w:pos="1985"/>
        </w:tabs>
        <w:ind w:left="1980" w:hanging="1980"/>
        <w:jc w:val="both"/>
        <w:rPr>
          <w:sz w:val="28"/>
          <w:szCs w:val="28"/>
        </w:rPr>
      </w:pPr>
      <w:r>
        <w:rPr>
          <w:sz w:val="28"/>
          <w:szCs w:val="28"/>
        </w:rPr>
        <w:lastRenderedPageBreak/>
        <w:t xml:space="preserve">4. </w:t>
      </w:r>
      <w:r w:rsidRPr="00A61B2E">
        <w:rPr>
          <w:sz w:val="22"/>
        </w:rPr>
        <w:t xml:space="preserve"> </w:t>
      </w:r>
      <w:r w:rsidRPr="00A61B2E">
        <w:rPr>
          <w:sz w:val="28"/>
          <w:szCs w:val="28"/>
        </w:rPr>
        <w:t>Performance Requirements proposal for Bands I, II, V and VIII</w:t>
      </w:r>
    </w:p>
    <w:p w:rsidR="001009EC" w:rsidRDefault="001009EC" w:rsidP="00E431DF">
      <w:pPr>
        <w:tabs>
          <w:tab w:val="left" w:pos="1985"/>
        </w:tabs>
        <w:jc w:val="both"/>
      </w:pPr>
      <w:r w:rsidRPr="001009EC">
        <w:t xml:space="preserve">The RAN4 TRP/TIS data pool and post-processing method have served to bring all parties’ proposed limits to within about 2 dB, but it should be noted that the final values offered here are not based on further manipulation or post-processing of those data. Rather, these final values are based on our analysis, considering all products we make in all bands and modes, to offer the most performance that we can support across all bands and modes, with acceptable industrial design and cost compromises. The latter include considerations such as growing dimensions of the phone to enlarge antenna </w:t>
      </w:r>
      <w:proofErr w:type="spellStart"/>
      <w:r w:rsidRPr="001009EC">
        <w:t>keepouts</w:t>
      </w:r>
      <w:proofErr w:type="spellEnd"/>
      <w:r w:rsidRPr="001009EC">
        <w:t>, limitation of use of metal exterior elements of the phone, and expense of antenna tuner devices of varying performance capabilities, for example.</w:t>
      </w:r>
    </w:p>
    <w:p w:rsidR="00E431DF" w:rsidRDefault="00E431DF" w:rsidP="00E431DF">
      <w:pPr>
        <w:tabs>
          <w:tab w:val="left" w:pos="1985"/>
        </w:tabs>
        <w:jc w:val="both"/>
      </w:pPr>
      <w:r>
        <w:t xml:space="preserve">Adhering to </w:t>
      </w:r>
      <w:r w:rsidR="007F7FA5">
        <w:t>the approach in</w:t>
      </w:r>
      <w:r>
        <w:t xml:space="preserve"> [</w:t>
      </w:r>
      <w:r w:rsidR="0065039B">
        <w:t>4</w:t>
      </w:r>
      <w:r>
        <w:t xml:space="preserve">] </w:t>
      </w:r>
      <w:r w:rsidR="000D72F8">
        <w:t xml:space="preserve">and further analysis </w:t>
      </w:r>
      <w:r>
        <w:t>the following performance requirements are here proposed:</w:t>
      </w:r>
    </w:p>
    <w:p w:rsidR="000D72F8" w:rsidRDefault="000D72F8" w:rsidP="00E431DF">
      <w:pPr>
        <w:tabs>
          <w:tab w:val="left" w:pos="1985"/>
        </w:tabs>
        <w:jc w:val="both"/>
      </w:pPr>
    </w:p>
    <w:p w:rsidR="00E431DF" w:rsidRDefault="001D4A4A" w:rsidP="00E431DF">
      <w:pPr>
        <w:tabs>
          <w:tab w:val="left" w:pos="1985"/>
        </w:tabs>
        <w:jc w:val="center"/>
      </w:pPr>
      <w:r>
        <w:pict>
          <v:group id="_x0000_s1026" editas="canvas" style="width:234.55pt;height:159.3pt;mso-position-horizontal-relative:char;mso-position-vertical-relative:line" coordsize="4691,318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691;height:3186" o:preferrelative="f">
              <v:fill o:detectmouseclick="t"/>
              <v:path o:extrusionok="t" o:connecttype="none"/>
              <o:lock v:ext="edit" text="t"/>
            </v:shape>
            <v:rect id="_x0000_s1028" style="position:absolute;left:389;top:778;width:380;height:387;mso-wrap-style:none" filled="f" stroked="f">
              <v:textbox style="mso-next-textbox:#_x0000_s1028;mso-fit-shape-to-text:t" inset="0,0,0,0">
                <w:txbxContent>
                  <w:p w:rsidR="00E431DF" w:rsidRPr="000D72F8" w:rsidRDefault="00E431DF" w:rsidP="00E431DF">
                    <w:r w:rsidRPr="000D72F8">
                      <w:rPr>
                        <w:sz w:val="18"/>
                        <w:szCs w:val="18"/>
                      </w:rPr>
                      <w:t>Band</w:t>
                    </w:r>
                  </w:p>
                </w:txbxContent>
              </v:textbox>
            </v:rect>
            <v:rect id="_x0000_s1029" style="position:absolute;left:1192;top:778;width:541;height:387;mso-wrap-style:none" filled="f" stroked="f">
              <v:textbox style="mso-next-textbox:#_x0000_s1029;mso-fit-shape-to-text:t" inset="0,0,0,0">
                <w:txbxContent>
                  <w:p w:rsidR="00E431DF" w:rsidRPr="000D72F8" w:rsidRDefault="00E431DF" w:rsidP="00E431DF">
                    <w:r w:rsidRPr="000D72F8">
                      <w:rPr>
                        <w:sz w:val="18"/>
                        <w:szCs w:val="18"/>
                      </w:rPr>
                      <w:t>TX/RX</w:t>
                    </w:r>
                  </w:p>
                </w:txbxContent>
              </v:textbox>
            </v:rect>
            <v:rect id="_x0000_s1030" style="position:absolute;left:1192;top:1029;width:331;height:387;mso-wrap-style:none" filled="f" stroked="f">
              <v:textbox style="mso-next-textbox:#_x0000_s1030;mso-fit-shape-to-text:t" inset="0,0,0,0">
                <w:txbxContent>
                  <w:p w:rsidR="00E431DF" w:rsidRPr="000D72F8" w:rsidRDefault="00E431DF" w:rsidP="00E431DF">
                    <w:r w:rsidRPr="000D72F8">
                      <w:rPr>
                        <w:sz w:val="18"/>
                        <w:szCs w:val="18"/>
                      </w:rPr>
                      <w:t>TRP</w:t>
                    </w:r>
                  </w:p>
                </w:txbxContent>
              </v:textbox>
            </v:rect>
            <v:rect id="_x0000_s1031" style="position:absolute;left:2911;top:1029;width:316;height:387;mso-wrap-style:none" filled="f" stroked="f">
              <v:textbox style="mso-next-textbox:#_x0000_s1031;mso-fit-shape-to-text:t" inset="0,0,0,0">
                <w:txbxContent>
                  <w:p w:rsidR="00E431DF" w:rsidRPr="000D72F8" w:rsidRDefault="00E431DF" w:rsidP="00E431DF">
                    <w:r w:rsidRPr="000D72F8">
                      <w:rPr>
                        <w:sz w:val="18"/>
                        <w:szCs w:val="18"/>
                      </w:rPr>
                      <w:t>13.0</w:t>
                    </w:r>
                  </w:p>
                </w:txbxContent>
              </v:textbox>
            </v:rect>
            <v:rect id="_x0000_s1032" style="position:absolute;left:1192;top:1280;width:331;height:387;mso-wrap-style:none" filled="f" stroked="f">
              <v:textbox style="mso-next-textbox:#_x0000_s1032;mso-fit-shape-to-text:t" inset="0,0,0,0">
                <w:txbxContent>
                  <w:p w:rsidR="00E431DF" w:rsidRPr="000D72F8" w:rsidRDefault="00E431DF" w:rsidP="00E431DF">
                    <w:r w:rsidRPr="000D72F8">
                      <w:rPr>
                        <w:sz w:val="18"/>
                        <w:szCs w:val="18"/>
                      </w:rPr>
                      <w:t>TRS</w:t>
                    </w:r>
                  </w:p>
                </w:txbxContent>
              </v:textbox>
            </v:rect>
            <v:rect id="_x0000_s1033" style="position:absolute;left:2836;top:1280;width:465;height:387;mso-wrap-style:none" filled="f" stroked="f">
              <v:textbox style="mso-next-textbox:#_x0000_s1033;mso-fit-shape-to-text:t" inset="0,0,0,0">
                <w:txbxContent>
                  <w:p w:rsidR="00E431DF" w:rsidRPr="000D72F8" w:rsidRDefault="00E431DF" w:rsidP="00E431DF">
                    <w:r w:rsidRPr="000D72F8">
                      <w:rPr>
                        <w:sz w:val="18"/>
                        <w:szCs w:val="18"/>
                      </w:rPr>
                      <w:t>-100.5</w:t>
                    </w:r>
                  </w:p>
                </w:txbxContent>
              </v:textbox>
            </v:rect>
            <v:rect id="_x0000_s1034" style="position:absolute;left:1192;top:1531;width:331;height:387;mso-wrap-style:none" filled="f" stroked="f">
              <v:textbox style="mso-next-textbox:#_x0000_s1034;mso-fit-shape-to-text:t" inset="0,0,0,0">
                <w:txbxContent>
                  <w:p w:rsidR="00E431DF" w:rsidRPr="000D72F8" w:rsidRDefault="00E431DF" w:rsidP="00E431DF">
                    <w:r w:rsidRPr="000D72F8">
                      <w:rPr>
                        <w:sz w:val="18"/>
                        <w:szCs w:val="18"/>
                      </w:rPr>
                      <w:t>TRP</w:t>
                    </w:r>
                  </w:p>
                </w:txbxContent>
              </v:textbox>
            </v:rect>
            <v:rect id="_x0000_s1035" style="position:absolute;left:2911;top:1531;width:316;height:387;mso-wrap-style:none" filled="f" stroked="f">
              <v:textbox style="mso-next-textbox:#_x0000_s1035;mso-fit-shape-to-text:t" inset="0,0,0,0">
                <w:txbxContent>
                  <w:p w:rsidR="00E431DF" w:rsidRPr="000D72F8" w:rsidRDefault="00E431DF" w:rsidP="00E431DF">
                    <w:r w:rsidRPr="000D72F8">
                      <w:rPr>
                        <w:sz w:val="18"/>
                        <w:szCs w:val="18"/>
                      </w:rPr>
                      <w:t>13.0</w:t>
                    </w:r>
                  </w:p>
                </w:txbxContent>
              </v:textbox>
            </v:rect>
            <v:rect id="_x0000_s1036" style="position:absolute;left:1192;top:1782;width:331;height:387;mso-wrap-style:none" filled="f" stroked="f">
              <v:textbox style="mso-next-textbox:#_x0000_s1036;mso-fit-shape-to-text:t" inset="0,0,0,0">
                <w:txbxContent>
                  <w:p w:rsidR="00E431DF" w:rsidRPr="000D72F8" w:rsidRDefault="00E431DF" w:rsidP="00E431DF">
                    <w:r w:rsidRPr="000D72F8">
                      <w:rPr>
                        <w:sz w:val="18"/>
                        <w:szCs w:val="18"/>
                      </w:rPr>
                      <w:t>TRS</w:t>
                    </w:r>
                  </w:p>
                </w:txbxContent>
              </v:textbox>
            </v:rect>
            <v:rect id="_x0000_s1037" style="position:absolute;left:2836;top:1782;width:375;height:387;mso-wrap-style:none" filled="f" stroked="f">
              <v:textbox style="mso-next-textbox:#_x0000_s1037;mso-fit-shape-to-text:t" inset="0,0,0,0">
                <w:txbxContent>
                  <w:p w:rsidR="00E431DF" w:rsidRPr="000D72F8" w:rsidRDefault="00E431DF" w:rsidP="00E431DF">
                    <w:r w:rsidRPr="000D72F8">
                      <w:rPr>
                        <w:sz w:val="18"/>
                        <w:szCs w:val="18"/>
                      </w:rPr>
                      <w:t>-</w:t>
                    </w:r>
                    <w:r w:rsidR="000D72F8" w:rsidRPr="000D72F8">
                      <w:rPr>
                        <w:sz w:val="18"/>
                        <w:szCs w:val="18"/>
                      </w:rPr>
                      <w:t>99</w:t>
                    </w:r>
                    <w:r w:rsidRPr="000D72F8">
                      <w:rPr>
                        <w:sz w:val="18"/>
                        <w:szCs w:val="18"/>
                      </w:rPr>
                      <w:t>.5</w:t>
                    </w:r>
                  </w:p>
                </w:txbxContent>
              </v:textbox>
            </v:rect>
            <v:rect id="_x0000_s1038" style="position:absolute;left:1192;top:2033;width:331;height:387;mso-wrap-style:none" filled="f" stroked="f">
              <v:textbox style="mso-next-textbox:#_x0000_s1038;mso-fit-shape-to-text:t" inset="0,0,0,0">
                <w:txbxContent>
                  <w:p w:rsidR="00E431DF" w:rsidRPr="000D72F8" w:rsidRDefault="00E431DF" w:rsidP="00E431DF">
                    <w:r w:rsidRPr="000D72F8">
                      <w:rPr>
                        <w:sz w:val="18"/>
                        <w:szCs w:val="18"/>
                      </w:rPr>
                      <w:t>TRP</w:t>
                    </w:r>
                  </w:p>
                </w:txbxContent>
              </v:textbox>
            </v:rect>
            <v:rect id="_x0000_s1039" style="position:absolute;left:2961;top:2033;width:226;height:387;mso-wrap-style:none" filled="f" stroked="f">
              <v:textbox style="mso-next-textbox:#_x0000_s1039;mso-fit-shape-to-text:t" inset="0,0,0,0">
                <w:txbxContent>
                  <w:p w:rsidR="00E431DF" w:rsidRPr="000D72F8" w:rsidRDefault="00E431DF" w:rsidP="00E431DF">
                    <w:r w:rsidRPr="000D72F8">
                      <w:rPr>
                        <w:sz w:val="18"/>
                        <w:szCs w:val="18"/>
                      </w:rPr>
                      <w:t>9.0</w:t>
                    </w:r>
                  </w:p>
                </w:txbxContent>
              </v:textbox>
            </v:rect>
            <v:rect id="_x0000_s1040" style="position:absolute;left:1192;top:2284;width:331;height:387;mso-wrap-style:none" filled="f" stroked="f">
              <v:textbox style="mso-next-textbox:#_x0000_s1040;mso-fit-shape-to-text:t" inset="0,0,0,0">
                <w:txbxContent>
                  <w:p w:rsidR="00E431DF" w:rsidRPr="000D72F8" w:rsidRDefault="00E431DF" w:rsidP="00E431DF">
                    <w:r w:rsidRPr="000D72F8">
                      <w:rPr>
                        <w:sz w:val="18"/>
                        <w:szCs w:val="18"/>
                      </w:rPr>
                      <w:t>TRS</w:t>
                    </w:r>
                  </w:p>
                </w:txbxContent>
              </v:textbox>
            </v:rect>
            <v:rect id="_x0000_s1041" style="position:absolute;left:2886;top:2284;width:375;height:387;mso-wrap-style:none" filled="f" stroked="f">
              <v:textbox style="mso-next-textbox:#_x0000_s1041;mso-fit-shape-to-text:t" inset="0,0,0,0">
                <w:txbxContent>
                  <w:p w:rsidR="00E431DF" w:rsidRPr="000D72F8" w:rsidRDefault="00E431DF" w:rsidP="00E431DF">
                    <w:r w:rsidRPr="000D72F8">
                      <w:rPr>
                        <w:sz w:val="18"/>
                        <w:szCs w:val="18"/>
                      </w:rPr>
                      <w:t>-97.0</w:t>
                    </w:r>
                  </w:p>
                </w:txbxContent>
              </v:textbox>
            </v:rect>
            <v:rect id="_x0000_s1042" style="position:absolute;left:1192;top:2535;width:331;height:387;mso-wrap-style:none" filled="f" stroked="f">
              <v:textbox style="mso-next-textbox:#_x0000_s1042;mso-fit-shape-to-text:t" inset="0,0,0,0">
                <w:txbxContent>
                  <w:p w:rsidR="00E431DF" w:rsidRPr="000D72F8" w:rsidRDefault="00E431DF" w:rsidP="00E431DF">
                    <w:r w:rsidRPr="000D72F8">
                      <w:rPr>
                        <w:sz w:val="18"/>
                        <w:szCs w:val="18"/>
                      </w:rPr>
                      <w:t>TRP</w:t>
                    </w:r>
                  </w:p>
                </w:txbxContent>
              </v:textbox>
            </v:rect>
            <v:rect id="_x0000_s1043" style="position:absolute;left:2961;top:2535;width:226;height:387;mso-wrap-style:none" filled="f" stroked="f">
              <v:textbox style="mso-next-textbox:#_x0000_s1043;mso-fit-shape-to-text:t" inset="0,0,0,0">
                <w:txbxContent>
                  <w:p w:rsidR="00E431DF" w:rsidRPr="000D72F8" w:rsidRDefault="00E431DF" w:rsidP="00E431DF">
                    <w:r w:rsidRPr="000D72F8">
                      <w:rPr>
                        <w:sz w:val="18"/>
                        <w:szCs w:val="18"/>
                      </w:rPr>
                      <w:t>9.0</w:t>
                    </w:r>
                  </w:p>
                </w:txbxContent>
              </v:textbox>
            </v:rect>
            <v:rect id="_x0000_s1044" style="position:absolute;left:1192;top:2786;width:331;height:387;mso-wrap-style:none" filled="f" stroked="f">
              <v:textbox style="mso-next-textbox:#_x0000_s1044;mso-fit-shape-to-text:t" inset="0,0,0,0">
                <w:txbxContent>
                  <w:p w:rsidR="00E431DF" w:rsidRPr="000D72F8" w:rsidRDefault="00E431DF" w:rsidP="00E431DF">
                    <w:r w:rsidRPr="000D72F8">
                      <w:rPr>
                        <w:sz w:val="18"/>
                        <w:szCs w:val="18"/>
                      </w:rPr>
                      <w:t>TRS</w:t>
                    </w:r>
                  </w:p>
                </w:txbxContent>
              </v:textbox>
            </v:rect>
            <v:rect id="_x0000_s1045" style="position:absolute;left:2886;top:2786;width:375;height:387;mso-wrap-style:none" filled="f" stroked="f">
              <v:textbox style="mso-next-textbox:#_x0000_s1045;mso-fit-shape-to-text:t" inset="0,0,0,0">
                <w:txbxContent>
                  <w:p w:rsidR="00E431DF" w:rsidRPr="000D72F8" w:rsidRDefault="00E431DF" w:rsidP="00E431DF">
                    <w:r w:rsidRPr="000D72F8">
                      <w:rPr>
                        <w:sz w:val="18"/>
                        <w:szCs w:val="18"/>
                      </w:rPr>
                      <w:t>-97.0</w:t>
                    </w:r>
                  </w:p>
                </w:txbxContent>
              </v:textbox>
            </v:rect>
            <v:rect id="_x0000_s1046" style="position:absolute;left:565;top:1142;width:60;height:387;mso-wrap-style:none" filled="f" stroked="f">
              <v:textbox style="mso-next-textbox:#_x0000_s1046;mso-fit-shape-to-text:t" inset="0,0,0,0">
                <w:txbxContent>
                  <w:p w:rsidR="00E431DF" w:rsidRPr="000D72F8" w:rsidRDefault="00E431DF" w:rsidP="00E431DF">
                    <w:r w:rsidRPr="000D72F8">
                      <w:rPr>
                        <w:sz w:val="18"/>
                        <w:szCs w:val="18"/>
                      </w:rPr>
                      <w:t>I</w:t>
                    </w:r>
                  </w:p>
                </w:txbxContent>
              </v:textbox>
            </v:rect>
            <v:rect id="_x0000_s1047" style="position:absolute;left:539;top:1644;width:120;height:387;mso-wrap-style:none" filled="f" stroked="f">
              <v:textbox style="mso-next-textbox:#_x0000_s1047;mso-fit-shape-to-text:t" inset="0,0,0,0">
                <w:txbxContent>
                  <w:p w:rsidR="00E431DF" w:rsidRPr="000D72F8" w:rsidRDefault="00E431DF" w:rsidP="00E431DF">
                    <w:r w:rsidRPr="000D72F8">
                      <w:rPr>
                        <w:sz w:val="18"/>
                        <w:szCs w:val="18"/>
                      </w:rPr>
                      <w:t>II</w:t>
                    </w:r>
                  </w:p>
                </w:txbxContent>
              </v:textbox>
            </v:rect>
            <v:rect id="_x0000_s1048" style="position:absolute;left:527;top:2146;width:130;height:387;mso-wrap-style:none" filled="f" stroked="f">
              <v:textbox style="mso-next-textbox:#_x0000_s1048;mso-fit-shape-to-text:t" inset="0,0,0,0">
                <w:txbxContent>
                  <w:p w:rsidR="00E431DF" w:rsidRPr="000D72F8" w:rsidRDefault="00E431DF" w:rsidP="00E431DF">
                    <w:r w:rsidRPr="000D72F8">
                      <w:rPr>
                        <w:sz w:val="18"/>
                        <w:szCs w:val="18"/>
                      </w:rPr>
                      <w:t>V</w:t>
                    </w:r>
                  </w:p>
                </w:txbxContent>
              </v:textbox>
            </v:rect>
            <v:rect id="_x0000_s1049" style="position:absolute;left:452;top:2648;width:310;height:387;mso-wrap-style:none" filled="f" stroked="f">
              <v:textbox style="mso-next-textbox:#_x0000_s1049;mso-fit-shape-to-text:t" inset="0,0,0,0">
                <w:txbxContent>
                  <w:p w:rsidR="00E431DF" w:rsidRPr="000D72F8" w:rsidRDefault="00E431DF" w:rsidP="00E431DF">
                    <w:r w:rsidRPr="000D72F8">
                      <w:rPr>
                        <w:sz w:val="18"/>
                        <w:szCs w:val="18"/>
                      </w:rPr>
                      <w:t>VIII</w:t>
                    </w:r>
                  </w:p>
                </w:txbxContent>
              </v:textbox>
            </v:rect>
            <v:rect id="_x0000_s1050" style="position:absolute;width:13;height:1" fillcolor="#d0d7e5" stroked="f"/>
            <v:rect id="_x0000_s1051" style="position:absolute;left:1154;width:13;height:1" fillcolor="#d0d7e5" stroked="f"/>
            <v:rect id="_x0000_s1052" style="position:absolute;left:2396;width:13;height:1" fillcolor="#d0d7e5" stroked="f"/>
            <v:line id="_x0000_s1053" style="position:absolute" from="13,0" to="3739,1" strokeweight="0"/>
            <v:rect id="_x0000_s1054" style="position:absolute;left:13;width:3726;height:13" fillcolor="black" stroked="f"/>
            <v:rect id="_x0000_s1055" style="position:absolute;left:3726;width:13;height:1" fillcolor="#d0d7e5" stroked="f"/>
            <v:line id="_x0000_s1056" style="position:absolute" from="13,1004" to="3739,1005" strokeweight="0"/>
            <v:rect id="_x0000_s1057" style="position:absolute;left:13;top:1004;width:3726;height:13" fillcolor="black" stroked="f"/>
            <v:line id="_x0000_s1058" style="position:absolute" from="1167,1255" to="3739,1256" strokeweight="0"/>
            <v:rect id="_x0000_s1059" style="position:absolute;left:1167;top:1255;width:2572;height:13" fillcolor="black" stroked="f"/>
            <v:line id="_x0000_s1060" style="position:absolute" from="13,1506" to="3739,1507" strokeweight="0"/>
            <v:rect id="_x0000_s1061" style="position:absolute;left:13;top:1506;width:3726;height:13" fillcolor="black" stroked="f"/>
            <v:line id="_x0000_s1062" style="position:absolute" from="1167,1757" to="3739,1758" strokeweight="0"/>
            <v:rect id="_x0000_s1063" style="position:absolute;left:1167;top:1757;width:2572;height:13" fillcolor="black" stroked="f"/>
            <v:line id="_x0000_s1064" style="position:absolute" from="13,2008" to="3739,2009" strokeweight="0"/>
            <v:rect id="_x0000_s1065" style="position:absolute;left:13;top:2008;width:3726;height:13" fillcolor="black" stroked="f"/>
            <v:line id="_x0000_s1066" style="position:absolute" from="1167,2259" to="3739,2260" strokeweight="0"/>
            <v:rect id="_x0000_s1067" style="position:absolute;left:1167;top:2259;width:2572;height:13" fillcolor="black" stroked="f"/>
            <v:line id="_x0000_s1068" style="position:absolute" from="13,2510" to="3739,2511" strokeweight="0"/>
            <v:rect id="_x0000_s1069" style="position:absolute;left:13;top:2510;width:3726;height:13" fillcolor="black" stroked="f"/>
            <v:line id="_x0000_s1070" style="position:absolute" from="1167,2761" to="3739,2762" strokeweight="0"/>
            <v:rect id="_x0000_s1071" style="position:absolute;left:1167;top:2761;width:2572;height:13" fillcolor="black" stroked="f"/>
            <v:line id="_x0000_s1072" style="position:absolute" from="0,0" to="1,3025" strokeweight="0"/>
            <v:rect id="_x0000_s1073" style="position:absolute;width:13;height:3025" fillcolor="black" stroked="f"/>
            <v:line id="_x0000_s1074" style="position:absolute" from="1154,13" to="1155,3025" strokeweight="0"/>
            <v:rect id="_x0000_s1075" style="position:absolute;left:1154;top:13;width:13;height:3012" fillcolor="black" stroked="f"/>
            <v:line id="_x0000_s1076" style="position:absolute" from="2396,13" to="2397,3025" strokeweight="0"/>
            <v:rect id="_x0000_s1077" style="position:absolute;left:2396;top:13;width:13;height:3012" fillcolor="black" stroked="f"/>
            <v:line id="_x0000_s1078" style="position:absolute" from="13,3012" to="3739,3013" strokeweight="0"/>
            <v:rect id="_x0000_s1079" style="position:absolute;left:13;top:3012;width:3726;height:13" fillcolor="black" stroked="f"/>
            <v:line id="_x0000_s1080" style="position:absolute" from="3726,13" to="3727,3025" strokeweight="0"/>
            <v:rect id="_x0000_s1081" style="position:absolute;left:3726;top:13;width:13;height:3012" fillcolor="black" stroked="f"/>
            <v:line id="_x0000_s1082" style="position:absolute" from="0,3025" to="1,3026" strokecolor="#d0d7e5" strokeweight="0"/>
            <v:rect id="_x0000_s1083" style="position:absolute;top:3025;width:13;height:13" fillcolor="#d0d7e5" stroked="f"/>
            <v:line id="_x0000_s1084" style="position:absolute" from="1154,3025" to="1155,3026" strokecolor="#d0d7e5" strokeweight="0"/>
            <v:rect id="_x0000_s1085" style="position:absolute;left:1154;top:3025;width:13;height:13" fillcolor="#d0d7e5" stroked="f"/>
            <v:line id="_x0000_s1086" style="position:absolute" from="2396,3025" to="2397,3026" strokecolor="#d0d7e5" strokeweight="0"/>
            <v:rect id="_x0000_s1087" style="position:absolute;left:2396;top:3025;width:13;height:13" fillcolor="#d0d7e5" stroked="f"/>
            <v:line id="_x0000_s1088" style="position:absolute" from="3726,3025" to="3727,3026" strokecolor="#d0d7e5" strokeweight="0"/>
            <v:rect id="_x0000_s1089" style="position:absolute;left:3726;top:3025;width:13;height:13" fillcolor="#d0d7e5" stroked="f"/>
            <v:line id="_x0000_s1090" style="position:absolute" from="3739,0" to="3740,1" strokecolor="#d0d7e5" strokeweight="0"/>
            <v:rect id="_x0000_s1091" style="position:absolute;left:3739;width:12;height:13" fillcolor="#d0d7e5" stroked="f"/>
            <v:line id="_x0000_s1092" style="position:absolute" from="3739,1004" to="3740,1005" strokecolor="#d0d7e5" strokeweight="0"/>
            <v:rect id="_x0000_s1093" style="position:absolute;left:3739;top:1004;width:12;height:13" fillcolor="#d0d7e5" stroked="f"/>
            <v:line id="_x0000_s1094" style="position:absolute" from="3739,1255" to="3740,1256" strokecolor="#d0d7e5" strokeweight="0"/>
            <v:rect id="_x0000_s1095" style="position:absolute;left:3739;top:1255;width:12;height:13" fillcolor="#d0d7e5" stroked="f"/>
            <v:line id="_x0000_s1096" style="position:absolute" from="3739,1506" to="3740,1507" strokecolor="#d0d7e5" strokeweight="0"/>
            <v:rect id="_x0000_s1097" style="position:absolute;left:3739;top:1506;width:12;height:13" fillcolor="#d0d7e5" stroked="f"/>
            <v:line id="_x0000_s1098" style="position:absolute" from="3739,1757" to="3740,1758" strokecolor="#d0d7e5" strokeweight="0"/>
            <v:rect id="_x0000_s1099" style="position:absolute;left:3739;top:1757;width:12;height:13" fillcolor="#d0d7e5" stroked="f"/>
            <v:line id="_x0000_s1100" style="position:absolute" from="3739,2008" to="3740,2009" strokecolor="#d0d7e5" strokeweight="0"/>
            <v:rect id="_x0000_s1101" style="position:absolute;left:3739;top:2008;width:12;height:13" fillcolor="#d0d7e5" stroked="f"/>
            <v:line id="_x0000_s1102" style="position:absolute" from="3739,2259" to="3740,2260" strokecolor="#d0d7e5" strokeweight="0"/>
            <v:rect id="_x0000_s1103" style="position:absolute;left:3739;top:2259;width:12;height:13" fillcolor="#d0d7e5" stroked="f"/>
            <v:line id="_x0000_s1104" style="position:absolute" from="3739,2510" to="3740,2511" strokecolor="#d0d7e5" strokeweight="0"/>
            <v:rect id="_x0000_s1105" style="position:absolute;left:3739;top:2510;width:12;height:13" fillcolor="#d0d7e5" stroked="f"/>
            <v:line id="_x0000_s1106" style="position:absolute" from="3739,2761" to="3740,2762" strokecolor="#d0d7e5" strokeweight="0"/>
            <v:rect id="_x0000_s1107" style="position:absolute;left:3739;top:2761;width:12;height:13" fillcolor="#d0d7e5" stroked="f"/>
            <v:line id="_x0000_s1108" style="position:absolute" from="3739,3012" to="3740,3013" strokecolor="#d0d7e5" strokeweight="0"/>
            <v:rect id="_x0000_s1109" style="position:absolute;left:3739;top:3012;width:12;height:13" fillcolor="#d0d7e5" stroked="f"/>
            <v:rect id="_x0000_s1110" style="position:absolute;left:2396;top:213;width:1257;height:714" filled="f" stroked="f">
              <v:textbox style="mso-next-textbox:#_x0000_s1110" inset="0,0,0,0">
                <w:txbxContent>
                  <w:p w:rsidR="00E431DF" w:rsidRPr="000D72F8" w:rsidRDefault="00E431DF" w:rsidP="00E431DF">
                    <w:pPr>
                      <w:jc w:val="center"/>
                    </w:pPr>
                    <w:r w:rsidRPr="000D72F8">
                      <w:rPr>
                        <w:sz w:val="18"/>
                        <w:szCs w:val="18"/>
                      </w:rPr>
                      <w:t>New Motorola Proposal</w:t>
                    </w:r>
                  </w:p>
                </w:txbxContent>
              </v:textbox>
            </v:rect>
            <w10:wrap type="none"/>
            <w10:anchorlock/>
          </v:group>
        </w:pict>
      </w:r>
    </w:p>
    <w:p w:rsidR="00E431DF" w:rsidRDefault="00E431DF" w:rsidP="00E431DF">
      <w:pPr>
        <w:tabs>
          <w:tab w:val="left" w:pos="1985"/>
        </w:tabs>
        <w:jc w:val="center"/>
      </w:pPr>
    </w:p>
    <w:p w:rsidR="00E431DF" w:rsidRDefault="00E431DF" w:rsidP="00E431DF">
      <w:pPr>
        <w:pStyle w:val="normal0"/>
        <w:rPr>
          <w:color w:val="auto"/>
        </w:rPr>
      </w:pPr>
      <w:r>
        <w:rPr>
          <w:color w:val="auto"/>
        </w:rPr>
        <w:t>These final limits are offered with these specific provisos:</w:t>
      </w:r>
    </w:p>
    <w:p w:rsidR="00E431DF" w:rsidRDefault="00E431DF" w:rsidP="00E431DF">
      <w:pPr>
        <w:pStyle w:val="normal0"/>
        <w:numPr>
          <w:ilvl w:val="0"/>
          <w:numId w:val="3"/>
        </w:numPr>
        <w:rPr>
          <w:color w:val="auto"/>
        </w:rPr>
      </w:pPr>
      <w:r w:rsidRPr="002B656E">
        <w:rPr>
          <w:color w:val="auto"/>
        </w:rPr>
        <w:t xml:space="preserve">All values are </w:t>
      </w:r>
      <w:proofErr w:type="spellStart"/>
      <w:r w:rsidRPr="002B656E">
        <w:rPr>
          <w:color w:val="auto"/>
        </w:rPr>
        <w:t>dBm</w:t>
      </w:r>
      <w:proofErr w:type="spellEnd"/>
      <w:r w:rsidRPr="002B656E">
        <w:rPr>
          <w:color w:val="auto"/>
        </w:rPr>
        <w:t xml:space="preserve">, </w:t>
      </w:r>
      <w:proofErr w:type="spellStart"/>
      <w:r w:rsidRPr="002B656E">
        <w:rPr>
          <w:color w:val="auto"/>
        </w:rPr>
        <w:t>avg</w:t>
      </w:r>
      <w:proofErr w:type="spellEnd"/>
      <w:r w:rsidRPr="002B656E">
        <w:rPr>
          <w:color w:val="auto"/>
        </w:rPr>
        <w:t xml:space="preserve"> across L-M-H channels and left-right sides, </w:t>
      </w:r>
      <w:r>
        <w:rPr>
          <w:color w:val="auto"/>
        </w:rPr>
        <w:t xml:space="preserve">with both receivers active, </w:t>
      </w:r>
      <w:r w:rsidRPr="002B656E">
        <w:rPr>
          <w:color w:val="auto"/>
        </w:rPr>
        <w:t>per 3GPP TS 34.114.</w:t>
      </w:r>
    </w:p>
    <w:p w:rsidR="00E431DF" w:rsidRPr="002B656E" w:rsidRDefault="00E431DF" w:rsidP="00E431DF">
      <w:pPr>
        <w:pStyle w:val="normal0"/>
        <w:numPr>
          <w:ilvl w:val="0"/>
          <w:numId w:val="3"/>
        </w:numPr>
        <w:rPr>
          <w:color w:val="auto"/>
        </w:rPr>
      </w:pPr>
      <w:r w:rsidRPr="002B656E">
        <w:rPr>
          <w:color w:val="auto"/>
        </w:rPr>
        <w:t>Applicable to devices up to 72 mm wide, that fit in CTIA PDA hand</w:t>
      </w:r>
      <w:r>
        <w:rPr>
          <w:color w:val="auto"/>
        </w:rPr>
        <w:t xml:space="preserve"> phantom</w:t>
      </w:r>
    </w:p>
    <w:p w:rsidR="00E431DF" w:rsidRPr="002B656E" w:rsidRDefault="00E431DF" w:rsidP="00E431DF">
      <w:pPr>
        <w:pStyle w:val="normal0"/>
        <w:numPr>
          <w:ilvl w:val="0"/>
          <w:numId w:val="3"/>
        </w:numPr>
        <w:rPr>
          <w:color w:val="auto"/>
        </w:rPr>
      </w:pPr>
      <w:r>
        <w:rPr>
          <w:color w:val="auto"/>
        </w:rPr>
        <w:t>Exclude</w:t>
      </w:r>
      <w:r w:rsidRPr="002B656E">
        <w:rPr>
          <w:color w:val="auto"/>
        </w:rPr>
        <w:t xml:space="preserve"> devices supporting Carrier Aggregation (or consider CA relaxation for future study)</w:t>
      </w:r>
    </w:p>
    <w:p w:rsidR="00E431DF" w:rsidRPr="00074CBC" w:rsidRDefault="00E431DF" w:rsidP="00E431DF">
      <w:pPr>
        <w:pStyle w:val="normal0"/>
        <w:numPr>
          <w:ilvl w:val="0"/>
          <w:numId w:val="3"/>
        </w:numPr>
        <w:rPr>
          <w:color w:val="auto"/>
        </w:rPr>
      </w:pPr>
      <w:r>
        <w:rPr>
          <w:color w:val="auto"/>
        </w:rPr>
        <w:t>Exclude</w:t>
      </w:r>
      <w:r w:rsidRPr="00074CBC">
        <w:rPr>
          <w:color w:val="auto"/>
        </w:rPr>
        <w:t xml:space="preserve"> devices supporting CDMA (or consider CDMA relaxation for future study)</w:t>
      </w:r>
    </w:p>
    <w:p w:rsidR="00E431DF" w:rsidRDefault="00E431DF" w:rsidP="00E431DF">
      <w:pPr>
        <w:pStyle w:val="normal0"/>
        <w:numPr>
          <w:ilvl w:val="0"/>
          <w:numId w:val="3"/>
        </w:numPr>
        <w:rPr>
          <w:color w:val="auto"/>
        </w:rPr>
      </w:pPr>
      <w:r>
        <w:rPr>
          <w:color w:val="auto"/>
        </w:rPr>
        <w:t>Include multi-band/multi-mode devices, and apply either to core or roaming bands</w:t>
      </w:r>
    </w:p>
    <w:p w:rsidR="00E431DF" w:rsidRDefault="00E431DF" w:rsidP="00E431DF">
      <w:pPr>
        <w:pStyle w:val="normal0"/>
        <w:numPr>
          <w:ilvl w:val="0"/>
          <w:numId w:val="3"/>
        </w:numPr>
        <w:jc w:val="both"/>
        <w:rPr>
          <w:color w:val="auto"/>
        </w:rPr>
      </w:pPr>
      <w:r>
        <w:rPr>
          <w:color w:val="auto"/>
        </w:rPr>
        <w:t>Exclude Test Tolerance.  Specifically, these limits are acceptable only if Test Tolerances of 0.7 dB TRP and 0.9 dB TRS are taken as a relaxation from the limits to generate the final drop-dead pass/fail thresholds for certification in e.g. GCF.  This would follow the same practice as has been taken with the current TS 34.114 head-only limits.</w:t>
      </w:r>
    </w:p>
    <w:p w:rsidR="0020591B" w:rsidRDefault="0020591B">
      <w:pPr>
        <w:pStyle w:val="normal0"/>
        <w:rPr>
          <w:sz w:val="28"/>
          <w:szCs w:val="28"/>
        </w:rPr>
      </w:pPr>
    </w:p>
    <w:p w:rsidR="000D72F8" w:rsidRDefault="000D72F8">
      <w:pPr>
        <w:pStyle w:val="normal0"/>
        <w:rPr>
          <w:sz w:val="28"/>
          <w:szCs w:val="28"/>
        </w:rPr>
      </w:pPr>
    </w:p>
    <w:p w:rsidR="000D72F8" w:rsidRDefault="000D72F8">
      <w:pPr>
        <w:pStyle w:val="normal0"/>
        <w:rPr>
          <w:sz w:val="28"/>
          <w:szCs w:val="28"/>
        </w:rPr>
      </w:pPr>
    </w:p>
    <w:p w:rsidR="000D72F8" w:rsidRDefault="000D72F8">
      <w:pPr>
        <w:pStyle w:val="normal0"/>
        <w:rPr>
          <w:sz w:val="28"/>
          <w:szCs w:val="28"/>
        </w:rPr>
      </w:pPr>
    </w:p>
    <w:p w:rsidR="000D72F8" w:rsidRDefault="000D72F8">
      <w:pPr>
        <w:pStyle w:val="normal0"/>
        <w:rPr>
          <w:sz w:val="28"/>
          <w:szCs w:val="28"/>
        </w:rPr>
      </w:pPr>
    </w:p>
    <w:p w:rsidR="000D72F8" w:rsidRDefault="000D72F8">
      <w:pPr>
        <w:pStyle w:val="normal0"/>
        <w:rPr>
          <w:sz w:val="28"/>
          <w:szCs w:val="28"/>
        </w:rPr>
      </w:pPr>
    </w:p>
    <w:p w:rsidR="005E63DA" w:rsidRDefault="00E431DF">
      <w:pPr>
        <w:pStyle w:val="normal0"/>
      </w:pPr>
      <w:r>
        <w:rPr>
          <w:sz w:val="28"/>
          <w:szCs w:val="28"/>
        </w:rPr>
        <w:lastRenderedPageBreak/>
        <w:t>5</w:t>
      </w:r>
      <w:r w:rsidR="00EE4D1A">
        <w:rPr>
          <w:sz w:val="28"/>
          <w:szCs w:val="28"/>
        </w:rPr>
        <w:t>.</w:t>
      </w:r>
      <w:r w:rsidR="00EE4D1A">
        <w:rPr>
          <w:sz w:val="28"/>
          <w:szCs w:val="28"/>
        </w:rPr>
        <w:tab/>
        <w:t>References</w:t>
      </w:r>
    </w:p>
    <w:p w:rsidR="00296D26" w:rsidRDefault="00EE4D1A" w:rsidP="00296D26">
      <w:pPr>
        <w:pStyle w:val="normal0"/>
        <w:ind w:left="1304" w:hanging="1304"/>
      </w:pPr>
      <w:r>
        <w:t>[1]</w:t>
      </w:r>
      <w:r>
        <w:tab/>
      </w:r>
      <w:r w:rsidR="00296D26" w:rsidRPr="00296D26">
        <w:t xml:space="preserve">R4-75AH-TRPS-0018, Way Forward </w:t>
      </w:r>
    </w:p>
    <w:p w:rsidR="005E63DA" w:rsidRDefault="00296D26">
      <w:pPr>
        <w:pStyle w:val="normal0"/>
        <w:ind w:left="1304" w:hanging="1304"/>
      </w:pPr>
      <w:r>
        <w:t>[2]</w:t>
      </w:r>
      <w:r>
        <w:tab/>
      </w:r>
      <w:r w:rsidR="00EE4D1A" w:rsidRPr="00355E26">
        <w:t>R4-</w:t>
      </w:r>
      <w:r w:rsidR="007F4291" w:rsidRPr="00355E26">
        <w:t>155859</w:t>
      </w:r>
      <w:r w:rsidR="00EE4D1A" w:rsidRPr="00355E26">
        <w:t xml:space="preserve">, </w:t>
      </w:r>
      <w:r w:rsidR="007F4291" w:rsidRPr="00355E26">
        <w:t>“TRP/TRS requirements proposal”, Sony Mobile, Intel</w:t>
      </w:r>
      <w:r w:rsidR="00355E26">
        <w:t xml:space="preserve"> and</w:t>
      </w:r>
      <w:r w:rsidR="007F4291" w:rsidRPr="00355E26">
        <w:t xml:space="preserve"> Motorola Mobility</w:t>
      </w:r>
      <w:r w:rsidR="00B46907">
        <w:t>, RAN4 #76.</w:t>
      </w:r>
    </w:p>
    <w:p w:rsidR="005E63DA" w:rsidRDefault="00EE4D1A">
      <w:pPr>
        <w:pStyle w:val="normal0"/>
        <w:ind w:left="1304" w:hanging="1304"/>
      </w:pPr>
      <w:r>
        <w:t>[</w:t>
      </w:r>
      <w:r w:rsidR="00897E16">
        <w:t>3</w:t>
      </w:r>
      <w:r>
        <w:t>]</w:t>
      </w:r>
      <w:r>
        <w:tab/>
        <w:t xml:space="preserve">R4-157939, </w:t>
      </w:r>
      <w:r w:rsidR="00355E26">
        <w:t>“</w:t>
      </w:r>
      <w:r>
        <w:t>Framework analysis of TRP and TRS data for multi-band mobile devices</w:t>
      </w:r>
      <w:r w:rsidR="00355E26">
        <w:t>”, Motorola Mobility</w:t>
      </w:r>
      <w:r w:rsidR="00B46907">
        <w:t>, Huawei, Sony Mobile and Intel, RAN4 #77.</w:t>
      </w:r>
    </w:p>
    <w:p w:rsidR="00E344C5" w:rsidRDefault="00EE4D1A" w:rsidP="00E344C5">
      <w:pPr>
        <w:pStyle w:val="normal0"/>
        <w:ind w:left="1304" w:hanging="1304"/>
      </w:pPr>
      <w:r>
        <w:t>[</w:t>
      </w:r>
      <w:r w:rsidR="00897E16">
        <w:t>4</w:t>
      </w:r>
      <w:r>
        <w:t>]</w:t>
      </w:r>
      <w:r>
        <w:tab/>
        <w:t>R4</w:t>
      </w:r>
      <w:r w:rsidR="00E344C5">
        <w:t>-163071, “UTRA BHH TRP/TRS performance requirements”, Motorola Mobility, Sony</w:t>
      </w:r>
      <w:r w:rsidR="00B46907">
        <w:t xml:space="preserve"> Mobile, Intel, </w:t>
      </w:r>
      <w:proofErr w:type="spellStart"/>
      <w:r w:rsidR="00B46907">
        <w:t>Huawei</w:t>
      </w:r>
      <w:proofErr w:type="spellEnd"/>
      <w:r w:rsidR="00B46907">
        <w:t xml:space="preserve"> and AT&amp;T, RAN4 #78bis.</w:t>
      </w:r>
    </w:p>
    <w:p w:rsidR="005E63DA" w:rsidRDefault="00E344C5" w:rsidP="0034482E">
      <w:pPr>
        <w:pStyle w:val="normal0"/>
        <w:ind w:left="1304" w:hanging="1304"/>
      </w:pPr>
      <w:r w:rsidRPr="00E344C5">
        <w:t>[</w:t>
      </w:r>
      <w:r w:rsidR="00897E16">
        <w:t>5</w:t>
      </w:r>
      <w:r w:rsidRPr="00E344C5">
        <w:t xml:space="preserve">] </w:t>
      </w:r>
      <w:r w:rsidRPr="00E344C5">
        <w:tab/>
        <w:t>R4-162583, “UTRA BHH TRP/TRS performance requirements proposal for Bands I, II, V and VIII”, Motorola Mobility LLC, Sony</w:t>
      </w:r>
      <w:r w:rsidR="00B46907">
        <w:t>, RAN4 #78bis.</w:t>
      </w:r>
    </w:p>
    <w:p w:rsidR="00DF64EF" w:rsidRDefault="00DF64EF" w:rsidP="00DF64EF">
      <w:pPr>
        <w:pStyle w:val="normal0"/>
        <w:ind w:left="1304" w:hanging="1304"/>
      </w:pPr>
      <w:r w:rsidRPr="00DF64EF">
        <w:t>[</w:t>
      </w:r>
      <w:r>
        <w:t>6</w:t>
      </w:r>
      <w:r w:rsidRPr="00DF64EF">
        <w:t xml:space="preserve">]  </w:t>
      </w:r>
      <w:r>
        <w:tab/>
      </w:r>
      <w:r w:rsidRPr="00DF64EF">
        <w:t xml:space="preserve">R4-160379, BHH requirement </w:t>
      </w:r>
      <w:r>
        <w:t xml:space="preserve">for UMTS Band I, II V, and VIII, NTT </w:t>
      </w:r>
      <w:proofErr w:type="spellStart"/>
      <w:r>
        <w:t>DoCoMo</w:t>
      </w:r>
      <w:proofErr w:type="spellEnd"/>
      <w:r w:rsidR="00B46907">
        <w:t>, RAN4 #78.</w:t>
      </w:r>
    </w:p>
    <w:p w:rsidR="00B46907" w:rsidRDefault="00B46907" w:rsidP="00DF64EF">
      <w:pPr>
        <w:pStyle w:val="normal0"/>
        <w:ind w:left="1304" w:hanging="1304"/>
      </w:pPr>
      <w:r>
        <w:t>[7]</w:t>
      </w:r>
      <w:r>
        <w:tab/>
      </w:r>
      <w:r w:rsidRPr="00B46907">
        <w:t>R4-</w:t>
      </w:r>
      <w:r w:rsidRPr="00B46907">
        <w:rPr>
          <w:lang w:val="en-GB"/>
        </w:rPr>
        <w:t xml:space="preserve"> </w:t>
      </w:r>
      <w:r w:rsidRPr="00B46907">
        <w:t>161467</w:t>
      </w:r>
      <w:r>
        <w:t>[Draft version], “</w:t>
      </w:r>
      <w:r w:rsidRPr="003F2A97">
        <w:t>TP for TS 37.144 Introduction of new TRP/TRS requirements</w:t>
      </w:r>
      <w:r>
        <w:t>”, Nokia Networks, Alcatel Lucent, RAN4 #78.</w:t>
      </w:r>
    </w:p>
    <w:p w:rsidR="00B46907" w:rsidRPr="00DF64EF" w:rsidRDefault="00B46907" w:rsidP="00DF64EF">
      <w:pPr>
        <w:pStyle w:val="normal0"/>
        <w:ind w:left="1304" w:hanging="1304"/>
      </w:pPr>
      <w:r>
        <w:t>[8]</w:t>
      </w:r>
      <w:r>
        <w:tab/>
      </w:r>
      <w:r w:rsidRPr="00B46907">
        <w:rPr>
          <w:lang w:val="en-GB"/>
        </w:rPr>
        <w:t>R4-161023</w:t>
      </w:r>
      <w:r>
        <w:rPr>
          <w:lang w:val="en-GB"/>
        </w:rPr>
        <w:t>, “</w:t>
      </w:r>
      <w:r w:rsidRPr="00B46907">
        <w:rPr>
          <w:bCs/>
          <w:lang w:val="en-GB"/>
        </w:rPr>
        <w:t>TRP TRS requirements proposal for BHH UMTS</w:t>
      </w:r>
      <w:r>
        <w:rPr>
          <w:bCs/>
          <w:lang w:val="en-GB"/>
        </w:rPr>
        <w:t>”, Vodafone, RAN#78.</w:t>
      </w:r>
    </w:p>
    <w:p w:rsidR="00DF64EF" w:rsidRPr="004C34BF" w:rsidRDefault="00DF64EF" w:rsidP="0034482E">
      <w:pPr>
        <w:pStyle w:val="normal0"/>
        <w:ind w:left="1304" w:hanging="1304"/>
      </w:pPr>
    </w:p>
    <w:sectPr w:rsidR="00DF64EF" w:rsidRPr="004C34BF" w:rsidSect="005E63DA">
      <w:pgSz w:w="11906" w:h="16838"/>
      <w:pgMar w:top="1417" w:right="1417" w:bottom="1417" w:left="1417"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C3A" w:rsidRDefault="00BE2C3A" w:rsidP="00CC5AC9">
      <w:pPr>
        <w:spacing w:after="0"/>
      </w:pPr>
      <w:r>
        <w:separator/>
      </w:r>
    </w:p>
  </w:endnote>
  <w:endnote w:type="continuationSeparator" w:id="0">
    <w:p w:rsidR="00BE2C3A" w:rsidRDefault="00BE2C3A" w:rsidP="00CC5AC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C3A" w:rsidRDefault="00BE2C3A" w:rsidP="00CC5AC9">
      <w:pPr>
        <w:spacing w:after="0"/>
      </w:pPr>
      <w:r>
        <w:separator/>
      </w:r>
    </w:p>
  </w:footnote>
  <w:footnote w:type="continuationSeparator" w:id="0">
    <w:p w:rsidR="00BE2C3A" w:rsidRDefault="00BE2C3A" w:rsidP="00CC5AC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75D59"/>
    <w:multiLevelType w:val="hybridMultilevel"/>
    <w:tmpl w:val="C66EEF4E"/>
    <w:lvl w:ilvl="0" w:tplc="3FC620BC">
      <w:start w:val="1"/>
      <w:numFmt w:val="decimal"/>
      <w:lvlText w:val="%1."/>
      <w:lvlJc w:val="left"/>
      <w:pPr>
        <w:ind w:left="720" w:hanging="360"/>
      </w:pPr>
    </w:lvl>
    <w:lvl w:ilvl="1" w:tplc="2D6AB794">
      <w:start w:val="1"/>
      <w:numFmt w:val="decimal"/>
      <w:lvlText w:val="%2."/>
      <w:lvlJc w:val="left"/>
      <w:pPr>
        <w:ind w:left="1440" w:hanging="1080"/>
      </w:pPr>
    </w:lvl>
    <w:lvl w:ilvl="2" w:tplc="452C2F70">
      <w:start w:val="1"/>
      <w:numFmt w:val="decimal"/>
      <w:lvlText w:val="%3."/>
      <w:lvlJc w:val="left"/>
      <w:pPr>
        <w:ind w:left="2160" w:hanging="1980"/>
      </w:pPr>
    </w:lvl>
    <w:lvl w:ilvl="3" w:tplc="26A03A3C">
      <w:start w:val="1"/>
      <w:numFmt w:val="decimal"/>
      <w:lvlText w:val="%4."/>
      <w:lvlJc w:val="left"/>
      <w:pPr>
        <w:ind w:left="2880" w:hanging="2520"/>
      </w:pPr>
    </w:lvl>
    <w:lvl w:ilvl="4" w:tplc="9EC2212E">
      <w:start w:val="1"/>
      <w:numFmt w:val="decimal"/>
      <w:lvlText w:val="%5."/>
      <w:lvlJc w:val="left"/>
      <w:pPr>
        <w:ind w:left="3600" w:hanging="3240"/>
      </w:pPr>
    </w:lvl>
    <w:lvl w:ilvl="5" w:tplc="39802B3A">
      <w:start w:val="1"/>
      <w:numFmt w:val="decimal"/>
      <w:lvlText w:val="%6."/>
      <w:lvlJc w:val="left"/>
      <w:pPr>
        <w:ind w:left="4320" w:hanging="4140"/>
      </w:pPr>
    </w:lvl>
    <w:lvl w:ilvl="6" w:tplc="A0FC5FC8">
      <w:start w:val="1"/>
      <w:numFmt w:val="decimal"/>
      <w:lvlText w:val="%7."/>
      <w:lvlJc w:val="left"/>
      <w:pPr>
        <w:ind w:left="5040" w:hanging="4680"/>
      </w:pPr>
    </w:lvl>
    <w:lvl w:ilvl="7" w:tplc="EEAE3108">
      <w:start w:val="1"/>
      <w:numFmt w:val="decimal"/>
      <w:lvlText w:val="%8."/>
      <w:lvlJc w:val="left"/>
      <w:pPr>
        <w:ind w:left="5760" w:hanging="5400"/>
      </w:pPr>
    </w:lvl>
    <w:lvl w:ilvl="8" w:tplc="789C6A62">
      <w:start w:val="1"/>
      <w:numFmt w:val="decimal"/>
      <w:lvlText w:val="%9."/>
      <w:lvlJc w:val="left"/>
      <w:pPr>
        <w:ind w:left="6480" w:hanging="6300"/>
      </w:pPr>
    </w:lvl>
  </w:abstractNum>
  <w:abstractNum w:abstractNumId="1">
    <w:nsid w:val="1D493E78"/>
    <w:multiLevelType w:val="hybridMultilevel"/>
    <w:tmpl w:val="A34E8CD6"/>
    <w:lvl w:ilvl="0" w:tplc="81DAE704">
      <w:numFmt w:val="bullet"/>
      <w:lvlText w:val=""/>
      <w:lvlJc w:val="left"/>
      <w:pPr>
        <w:ind w:left="720" w:hanging="360"/>
      </w:pPr>
      <w:rPr>
        <w:rFonts w:ascii="Symbol"/>
      </w:rPr>
    </w:lvl>
    <w:lvl w:ilvl="1" w:tplc="2780DE30">
      <w:numFmt w:val="bullet"/>
      <w:lvlText w:val="o"/>
      <w:lvlJc w:val="left"/>
      <w:pPr>
        <w:ind w:left="1440" w:hanging="1080"/>
      </w:pPr>
      <w:rPr>
        <w:rFonts w:ascii="Courier New"/>
      </w:rPr>
    </w:lvl>
    <w:lvl w:ilvl="2" w:tplc="6AC47590">
      <w:numFmt w:val="bullet"/>
      <w:lvlText w:val=""/>
      <w:lvlJc w:val="left"/>
      <w:pPr>
        <w:ind w:left="2160" w:hanging="1800"/>
      </w:pPr>
    </w:lvl>
    <w:lvl w:ilvl="3" w:tplc="B05C4C3C">
      <w:numFmt w:val="bullet"/>
      <w:lvlText w:val=""/>
      <w:lvlJc w:val="left"/>
      <w:pPr>
        <w:ind w:left="2880" w:hanging="2520"/>
      </w:pPr>
      <w:rPr>
        <w:rFonts w:ascii="Symbol"/>
      </w:rPr>
    </w:lvl>
    <w:lvl w:ilvl="4" w:tplc="FB601492">
      <w:numFmt w:val="bullet"/>
      <w:lvlText w:val="o"/>
      <w:lvlJc w:val="left"/>
      <w:pPr>
        <w:ind w:left="3600" w:hanging="3240"/>
      </w:pPr>
      <w:rPr>
        <w:rFonts w:ascii="Courier New"/>
      </w:rPr>
    </w:lvl>
    <w:lvl w:ilvl="5" w:tplc="62E0C3BE">
      <w:numFmt w:val="bullet"/>
      <w:lvlText w:val=""/>
      <w:lvlJc w:val="left"/>
      <w:pPr>
        <w:ind w:left="4320" w:hanging="3960"/>
      </w:pPr>
    </w:lvl>
    <w:lvl w:ilvl="6" w:tplc="0600A0DE">
      <w:numFmt w:val="bullet"/>
      <w:lvlText w:val=""/>
      <w:lvlJc w:val="left"/>
      <w:pPr>
        <w:ind w:left="5040" w:hanging="4680"/>
      </w:pPr>
      <w:rPr>
        <w:rFonts w:ascii="Symbol"/>
      </w:rPr>
    </w:lvl>
    <w:lvl w:ilvl="7" w:tplc="E0222BEA">
      <w:numFmt w:val="bullet"/>
      <w:lvlText w:val="o"/>
      <w:lvlJc w:val="left"/>
      <w:pPr>
        <w:ind w:left="5760" w:hanging="5400"/>
      </w:pPr>
      <w:rPr>
        <w:rFonts w:ascii="Courier New"/>
      </w:rPr>
    </w:lvl>
    <w:lvl w:ilvl="8" w:tplc="24B69F42">
      <w:numFmt w:val="bullet"/>
      <w:lvlText w:val=""/>
      <w:lvlJc w:val="left"/>
      <w:pPr>
        <w:ind w:left="6480" w:hanging="6120"/>
      </w:pPr>
    </w:lvl>
  </w:abstractNum>
  <w:abstractNum w:abstractNumId="2">
    <w:nsid w:val="1F7A4C96"/>
    <w:multiLevelType w:val="hybridMultilevel"/>
    <w:tmpl w:val="26D875EC"/>
    <w:lvl w:ilvl="0" w:tplc="9306D0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7623567"/>
    <w:multiLevelType w:val="hybridMultilevel"/>
    <w:tmpl w:val="A42A69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7"/>
  <w:displayBackgroundShape/>
  <w:proofState w:spelling="clean" w:grammar="clean"/>
  <w:defaultTabStop w:val="720"/>
  <w:characterSpacingControl w:val="doNotCompress"/>
  <w:footnotePr>
    <w:footnote w:id="-1"/>
    <w:footnote w:id="0"/>
  </w:footnotePr>
  <w:endnotePr>
    <w:endnote w:id="-1"/>
    <w:endnote w:id="0"/>
  </w:endnotePr>
  <w:compat/>
  <w:rsids>
    <w:rsidRoot w:val="005E63DA"/>
    <w:rsid w:val="00040417"/>
    <w:rsid w:val="00074CB2"/>
    <w:rsid w:val="00093EB2"/>
    <w:rsid w:val="000B05A8"/>
    <w:rsid w:val="000B6362"/>
    <w:rsid w:val="000D72F8"/>
    <w:rsid w:val="001009EC"/>
    <w:rsid w:val="001048F9"/>
    <w:rsid w:val="001145BE"/>
    <w:rsid w:val="00120928"/>
    <w:rsid w:val="00125A8D"/>
    <w:rsid w:val="00126C0D"/>
    <w:rsid w:val="00145C92"/>
    <w:rsid w:val="001532B1"/>
    <w:rsid w:val="00170968"/>
    <w:rsid w:val="001D4A4A"/>
    <w:rsid w:val="0020214F"/>
    <w:rsid w:val="0020591B"/>
    <w:rsid w:val="00227E5F"/>
    <w:rsid w:val="0023512A"/>
    <w:rsid w:val="002607BB"/>
    <w:rsid w:val="00272520"/>
    <w:rsid w:val="00291812"/>
    <w:rsid w:val="00296D26"/>
    <w:rsid w:val="002B087F"/>
    <w:rsid w:val="002B0897"/>
    <w:rsid w:val="002B40A8"/>
    <w:rsid w:val="002B4B2D"/>
    <w:rsid w:val="0033477E"/>
    <w:rsid w:val="00340DD4"/>
    <w:rsid w:val="0034482E"/>
    <w:rsid w:val="00355E26"/>
    <w:rsid w:val="00356B85"/>
    <w:rsid w:val="00417383"/>
    <w:rsid w:val="00446D61"/>
    <w:rsid w:val="00452E98"/>
    <w:rsid w:val="00484658"/>
    <w:rsid w:val="004969F6"/>
    <w:rsid w:val="004B327D"/>
    <w:rsid w:val="004C34BF"/>
    <w:rsid w:val="00502362"/>
    <w:rsid w:val="0050764F"/>
    <w:rsid w:val="00510006"/>
    <w:rsid w:val="00531AFF"/>
    <w:rsid w:val="00542830"/>
    <w:rsid w:val="00542946"/>
    <w:rsid w:val="00560CAA"/>
    <w:rsid w:val="0056640D"/>
    <w:rsid w:val="005A7E2F"/>
    <w:rsid w:val="005B433F"/>
    <w:rsid w:val="005C4793"/>
    <w:rsid w:val="005E63DA"/>
    <w:rsid w:val="00605E7D"/>
    <w:rsid w:val="00624C22"/>
    <w:rsid w:val="0065039B"/>
    <w:rsid w:val="006545DE"/>
    <w:rsid w:val="006546AA"/>
    <w:rsid w:val="006647B9"/>
    <w:rsid w:val="00665724"/>
    <w:rsid w:val="00665BEC"/>
    <w:rsid w:val="006851DB"/>
    <w:rsid w:val="00686EBD"/>
    <w:rsid w:val="006A7A24"/>
    <w:rsid w:val="006B0D15"/>
    <w:rsid w:val="006E728E"/>
    <w:rsid w:val="00724772"/>
    <w:rsid w:val="00791521"/>
    <w:rsid w:val="007A4756"/>
    <w:rsid w:val="007F3EC4"/>
    <w:rsid w:val="007F4291"/>
    <w:rsid w:val="007F7FA5"/>
    <w:rsid w:val="00824D66"/>
    <w:rsid w:val="00850DA2"/>
    <w:rsid w:val="00885D04"/>
    <w:rsid w:val="008867AC"/>
    <w:rsid w:val="00897E16"/>
    <w:rsid w:val="00960F65"/>
    <w:rsid w:val="00961A30"/>
    <w:rsid w:val="00964935"/>
    <w:rsid w:val="009B754F"/>
    <w:rsid w:val="009E4AB0"/>
    <w:rsid w:val="00A11973"/>
    <w:rsid w:val="00A52EF2"/>
    <w:rsid w:val="00A84ADD"/>
    <w:rsid w:val="00AF3B78"/>
    <w:rsid w:val="00AF4972"/>
    <w:rsid w:val="00B46907"/>
    <w:rsid w:val="00BB018A"/>
    <w:rsid w:val="00BE2C3A"/>
    <w:rsid w:val="00BF224A"/>
    <w:rsid w:val="00C02664"/>
    <w:rsid w:val="00C747EC"/>
    <w:rsid w:val="00C95B23"/>
    <w:rsid w:val="00CC5AC9"/>
    <w:rsid w:val="00CF012C"/>
    <w:rsid w:val="00D115A2"/>
    <w:rsid w:val="00D320C0"/>
    <w:rsid w:val="00D52700"/>
    <w:rsid w:val="00D84CB2"/>
    <w:rsid w:val="00DB37C7"/>
    <w:rsid w:val="00DF64EF"/>
    <w:rsid w:val="00E344C5"/>
    <w:rsid w:val="00E431DF"/>
    <w:rsid w:val="00EE4D1A"/>
    <w:rsid w:val="00EE7F4C"/>
    <w:rsid w:val="00F23B58"/>
    <w:rsid w:val="00F323DC"/>
    <w:rsid w:val="00F43D22"/>
    <w:rsid w:val="00F614F9"/>
    <w:rsid w:val="00F82E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en-US" w:eastAsia="en-US" w:bidi="ar-SA"/>
      </w:rPr>
    </w:rPrDefault>
    <w:pPrDefault>
      <w:pPr>
        <w:spacing w:after="1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77E"/>
  </w:style>
  <w:style w:type="paragraph" w:styleId="Heading1">
    <w:name w:val="heading 1"/>
    <w:basedOn w:val="normal0"/>
    <w:next w:val="normal0"/>
    <w:rsid w:val="005E63DA"/>
    <w:pPr>
      <w:keepNext/>
      <w:keepLines/>
      <w:spacing w:before="240"/>
      <w:ind w:left="1134" w:hanging="1134"/>
      <w:outlineLvl w:val="0"/>
    </w:pPr>
    <w:rPr>
      <w:rFonts w:ascii="Arial" w:eastAsia="Arial" w:hAnsi="Arial" w:cs="Arial"/>
      <w:sz w:val="36"/>
      <w:szCs w:val="36"/>
    </w:rPr>
  </w:style>
  <w:style w:type="paragraph" w:styleId="Heading2">
    <w:name w:val="heading 2"/>
    <w:basedOn w:val="normal0"/>
    <w:next w:val="normal0"/>
    <w:rsid w:val="005E63DA"/>
    <w:pPr>
      <w:keepNext/>
      <w:keepLines/>
      <w:spacing w:before="360" w:after="80"/>
      <w:contextualSpacing/>
      <w:outlineLvl w:val="1"/>
    </w:pPr>
    <w:rPr>
      <w:b/>
      <w:sz w:val="36"/>
      <w:szCs w:val="36"/>
    </w:rPr>
  </w:style>
  <w:style w:type="paragraph" w:styleId="Heading3">
    <w:name w:val="heading 3"/>
    <w:basedOn w:val="normal0"/>
    <w:next w:val="normal0"/>
    <w:rsid w:val="005E63DA"/>
    <w:pPr>
      <w:keepNext/>
      <w:keepLines/>
      <w:spacing w:before="280" w:after="80"/>
      <w:contextualSpacing/>
      <w:outlineLvl w:val="2"/>
    </w:pPr>
    <w:rPr>
      <w:b/>
      <w:sz w:val="28"/>
      <w:szCs w:val="28"/>
    </w:rPr>
  </w:style>
  <w:style w:type="paragraph" w:styleId="Heading4">
    <w:name w:val="heading 4"/>
    <w:basedOn w:val="normal0"/>
    <w:next w:val="normal0"/>
    <w:rsid w:val="005E63DA"/>
    <w:pPr>
      <w:keepNext/>
      <w:keepLines/>
      <w:spacing w:before="240" w:after="40"/>
      <w:contextualSpacing/>
      <w:outlineLvl w:val="3"/>
    </w:pPr>
    <w:rPr>
      <w:b/>
      <w:sz w:val="24"/>
      <w:szCs w:val="24"/>
    </w:rPr>
  </w:style>
  <w:style w:type="paragraph" w:styleId="Heading5">
    <w:name w:val="heading 5"/>
    <w:basedOn w:val="normal0"/>
    <w:next w:val="normal0"/>
    <w:rsid w:val="005E63DA"/>
    <w:pPr>
      <w:keepNext/>
      <w:keepLines/>
      <w:spacing w:before="220" w:after="40"/>
      <w:contextualSpacing/>
      <w:outlineLvl w:val="4"/>
    </w:pPr>
    <w:rPr>
      <w:b/>
      <w:sz w:val="22"/>
      <w:szCs w:val="22"/>
    </w:rPr>
  </w:style>
  <w:style w:type="paragraph" w:styleId="Heading6">
    <w:name w:val="heading 6"/>
    <w:basedOn w:val="normal0"/>
    <w:next w:val="normal0"/>
    <w:rsid w:val="005E63DA"/>
    <w:pPr>
      <w:keepNext/>
      <w:keepLines/>
      <w:spacing w:before="200" w:after="40"/>
      <w:contextualSpacing/>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E63DA"/>
  </w:style>
  <w:style w:type="paragraph" w:styleId="Title">
    <w:name w:val="Title"/>
    <w:basedOn w:val="normal0"/>
    <w:next w:val="normal0"/>
    <w:rsid w:val="005E63DA"/>
    <w:pPr>
      <w:keepNext/>
      <w:keepLines/>
      <w:spacing w:before="480" w:after="120"/>
      <w:contextualSpacing/>
    </w:pPr>
    <w:rPr>
      <w:b/>
      <w:sz w:val="72"/>
      <w:szCs w:val="72"/>
    </w:rPr>
  </w:style>
  <w:style w:type="paragraph" w:styleId="Subtitle">
    <w:name w:val="Subtitle"/>
    <w:basedOn w:val="normal0"/>
    <w:next w:val="normal0"/>
    <w:rsid w:val="005E63DA"/>
    <w:pPr>
      <w:keepNext/>
      <w:keepLines/>
      <w:spacing w:before="360" w:after="80"/>
      <w:contextualSpacing/>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B37C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7C7"/>
    <w:rPr>
      <w:rFonts w:ascii="Tahoma" w:hAnsi="Tahoma" w:cs="Tahoma"/>
      <w:sz w:val="16"/>
      <w:szCs w:val="16"/>
    </w:rPr>
  </w:style>
  <w:style w:type="paragraph" w:styleId="NoSpacing">
    <w:name w:val="No Spacing"/>
    <w:uiPriority w:val="1"/>
    <w:qFormat/>
    <w:rsid w:val="00686EBD"/>
    <w:pPr>
      <w:overflowPunct w:val="0"/>
      <w:autoSpaceDE w:val="0"/>
      <w:autoSpaceDN w:val="0"/>
      <w:adjustRightInd w:val="0"/>
      <w:spacing w:after="0"/>
      <w:textAlignment w:val="baseline"/>
    </w:pPr>
    <w:rPr>
      <w:color w:val="auto"/>
      <w:lang w:val="en-GB"/>
    </w:rPr>
  </w:style>
  <w:style w:type="character" w:styleId="CommentReference">
    <w:name w:val="annotation reference"/>
    <w:basedOn w:val="DefaultParagraphFont"/>
    <w:uiPriority w:val="99"/>
    <w:semiHidden/>
    <w:unhideWhenUsed/>
    <w:rsid w:val="009E4AB0"/>
    <w:rPr>
      <w:sz w:val="16"/>
      <w:szCs w:val="16"/>
    </w:rPr>
  </w:style>
  <w:style w:type="paragraph" w:styleId="CommentText">
    <w:name w:val="annotation text"/>
    <w:basedOn w:val="Normal"/>
    <w:link w:val="CommentTextChar"/>
    <w:uiPriority w:val="99"/>
    <w:semiHidden/>
    <w:unhideWhenUsed/>
    <w:rsid w:val="009E4AB0"/>
  </w:style>
  <w:style w:type="character" w:customStyle="1" w:styleId="CommentTextChar">
    <w:name w:val="Comment Text Char"/>
    <w:basedOn w:val="DefaultParagraphFont"/>
    <w:link w:val="CommentText"/>
    <w:uiPriority w:val="99"/>
    <w:semiHidden/>
    <w:rsid w:val="009E4AB0"/>
  </w:style>
  <w:style w:type="paragraph" w:styleId="CommentSubject">
    <w:name w:val="annotation subject"/>
    <w:basedOn w:val="CommentText"/>
    <w:next w:val="CommentText"/>
    <w:link w:val="CommentSubjectChar"/>
    <w:uiPriority w:val="99"/>
    <w:semiHidden/>
    <w:unhideWhenUsed/>
    <w:rsid w:val="009E4AB0"/>
    <w:rPr>
      <w:b/>
      <w:bCs/>
    </w:rPr>
  </w:style>
  <w:style w:type="character" w:customStyle="1" w:styleId="CommentSubjectChar">
    <w:name w:val="Comment Subject Char"/>
    <w:basedOn w:val="CommentTextChar"/>
    <w:link w:val="CommentSubject"/>
    <w:uiPriority w:val="99"/>
    <w:semiHidden/>
    <w:rsid w:val="009E4AB0"/>
    <w:rPr>
      <w:b/>
      <w:bCs/>
    </w:rPr>
  </w:style>
  <w:style w:type="paragraph" w:customStyle="1" w:styleId="Normal1">
    <w:name w:val="Normal1"/>
    <w:rsid w:val="001048F9"/>
  </w:style>
  <w:style w:type="paragraph" w:styleId="ListParagraph">
    <w:name w:val="List Paragraph"/>
    <w:basedOn w:val="Normal"/>
    <w:uiPriority w:val="34"/>
    <w:qFormat/>
    <w:rsid w:val="009B754F"/>
    <w:pPr>
      <w:spacing w:after="200" w:line="276" w:lineRule="auto"/>
      <w:ind w:left="720"/>
      <w:contextualSpacing/>
    </w:pPr>
    <w:rPr>
      <w:rFonts w:asciiTheme="minorHAnsi" w:eastAsiaTheme="minorHAnsi" w:hAnsiTheme="minorHAnsi" w:cstheme="minorBidi"/>
      <w:color w:val="auto"/>
      <w:sz w:val="22"/>
      <w:szCs w:val="22"/>
    </w:rPr>
  </w:style>
  <w:style w:type="paragraph" w:styleId="Header">
    <w:name w:val="header"/>
    <w:basedOn w:val="Normal"/>
    <w:link w:val="HeaderChar"/>
    <w:uiPriority w:val="99"/>
    <w:semiHidden/>
    <w:unhideWhenUsed/>
    <w:rsid w:val="00CC5AC9"/>
    <w:pPr>
      <w:tabs>
        <w:tab w:val="center" w:pos="4680"/>
        <w:tab w:val="right" w:pos="9360"/>
      </w:tabs>
      <w:spacing w:after="0"/>
    </w:pPr>
  </w:style>
  <w:style w:type="character" w:customStyle="1" w:styleId="HeaderChar">
    <w:name w:val="Header Char"/>
    <w:basedOn w:val="DefaultParagraphFont"/>
    <w:link w:val="Header"/>
    <w:uiPriority w:val="99"/>
    <w:semiHidden/>
    <w:rsid w:val="00CC5AC9"/>
  </w:style>
  <w:style w:type="paragraph" w:styleId="Footer">
    <w:name w:val="footer"/>
    <w:basedOn w:val="Normal"/>
    <w:link w:val="FooterChar"/>
    <w:uiPriority w:val="99"/>
    <w:semiHidden/>
    <w:unhideWhenUsed/>
    <w:rsid w:val="00CC5AC9"/>
    <w:pPr>
      <w:tabs>
        <w:tab w:val="center" w:pos="4680"/>
        <w:tab w:val="right" w:pos="9360"/>
      </w:tabs>
      <w:spacing w:after="0"/>
    </w:pPr>
  </w:style>
  <w:style w:type="character" w:customStyle="1" w:styleId="FooterChar">
    <w:name w:val="Footer Char"/>
    <w:basedOn w:val="DefaultParagraphFont"/>
    <w:link w:val="Footer"/>
    <w:uiPriority w:val="99"/>
    <w:semiHidden/>
    <w:rsid w:val="00CC5AC9"/>
  </w:style>
  <w:style w:type="table" w:styleId="TableGrid">
    <w:name w:val="Table Grid"/>
    <w:basedOn w:val="TableNormal"/>
    <w:uiPriority w:val="59"/>
    <w:rsid w:val="00897E16"/>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1210</Words>
  <Characters>6900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8094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Colin-ACF002</dc:creator>
  <cp:lastModifiedBy>Istvan</cp:lastModifiedBy>
  <cp:revision>2</cp:revision>
  <dcterms:created xsi:type="dcterms:W3CDTF">2016-05-13T16:50:00Z</dcterms:created>
  <dcterms:modified xsi:type="dcterms:W3CDTF">2016-05-13T16:50:00Z</dcterms:modified>
</cp:coreProperties>
</file>