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65D" w:rsidRPr="008525F2" w:rsidRDefault="006C765D" w:rsidP="006C765D">
      <w:pPr>
        <w:widowControl w:val="0"/>
        <w:tabs>
          <w:tab w:val="right" w:pos="9639"/>
        </w:tabs>
        <w:spacing w:after="0"/>
        <w:rPr>
          <w:b/>
          <w:sz w:val="24"/>
          <w:szCs w:val="24"/>
          <w:lang w:val="sv-SE"/>
        </w:rPr>
      </w:pPr>
      <w:r w:rsidRPr="008525F2">
        <w:rPr>
          <w:b/>
          <w:sz w:val="24"/>
          <w:szCs w:val="24"/>
          <w:lang w:val="sv-SE"/>
        </w:rPr>
        <w:t xml:space="preserve">3GPP TSG-RAN </w:t>
      </w:r>
      <w:r>
        <w:rPr>
          <w:b/>
          <w:sz w:val="24"/>
          <w:szCs w:val="24"/>
          <w:lang w:val="sv-SE"/>
        </w:rPr>
        <w:t>WG4 #78 BIS</w:t>
      </w:r>
      <w:r w:rsidRPr="008525F2">
        <w:rPr>
          <w:b/>
          <w:sz w:val="24"/>
          <w:szCs w:val="24"/>
          <w:lang w:val="sv-SE"/>
        </w:rPr>
        <w:tab/>
      </w:r>
      <w:r w:rsidR="00982DA7" w:rsidRPr="00982DA7">
        <w:rPr>
          <w:rFonts w:ascii="Segoe UI" w:hAnsi="Segoe UI" w:cs="Segoe UI"/>
          <w:b/>
          <w:color w:val="333333"/>
          <w:sz w:val="22"/>
          <w:szCs w:val="22"/>
          <w:shd w:val="clear" w:color="auto" w:fill="FFFFFF"/>
        </w:rPr>
        <w:t>R4-162630</w:t>
      </w:r>
    </w:p>
    <w:p w:rsidR="006C765D" w:rsidRPr="0093339D" w:rsidRDefault="006C765D" w:rsidP="006C765D">
      <w:pPr>
        <w:pStyle w:val="Header"/>
        <w:tabs>
          <w:tab w:val="right" w:pos="9781"/>
          <w:tab w:val="right" w:pos="13323"/>
        </w:tabs>
        <w:outlineLvl w:val="0"/>
        <w:rPr>
          <w:rFonts w:ascii="Times New Roman" w:eastAsia="SimSun" w:hAnsi="Times New Roman"/>
          <w:sz w:val="24"/>
          <w:szCs w:val="24"/>
          <w:lang w:eastAsia="zh-CN"/>
        </w:rPr>
      </w:pPr>
      <w:r w:rsidRPr="0093339D">
        <w:rPr>
          <w:rFonts w:ascii="Times New Roman" w:eastAsia="SimSun" w:hAnsi="Times New Roman"/>
          <w:sz w:val="24"/>
          <w:szCs w:val="24"/>
          <w:lang w:eastAsia="zh-CN"/>
        </w:rPr>
        <w:t>San Jose del Cabo, Mexico</w:t>
      </w:r>
      <w:r w:rsidRPr="0093339D">
        <w:rPr>
          <w:rFonts w:ascii="Times New Roman" w:eastAsia="SimSun" w:hAnsi="Times New Roman"/>
          <w:sz w:val="24"/>
          <w:szCs w:val="24"/>
          <w:lang w:val="pt-BR" w:eastAsia="zh-CN"/>
        </w:rPr>
        <w:t>,</w:t>
      </w:r>
      <w:r w:rsidRPr="0093339D">
        <w:rPr>
          <w:rFonts w:ascii="Times New Roman" w:hAnsi="Times New Roman"/>
          <w:sz w:val="24"/>
          <w:szCs w:val="24"/>
          <w:lang w:val="pt-BR" w:eastAsia="ja-JP"/>
        </w:rPr>
        <w:t xml:space="preserve"> </w:t>
      </w:r>
      <w:r w:rsidRPr="0093339D">
        <w:rPr>
          <w:rFonts w:ascii="Times New Roman" w:hAnsi="Times New Roman"/>
          <w:sz w:val="24"/>
          <w:szCs w:val="24"/>
          <w:lang w:eastAsia="ja-JP"/>
        </w:rPr>
        <w:t>1</w:t>
      </w:r>
      <w:r w:rsidRPr="0093339D">
        <w:rPr>
          <w:rFonts w:ascii="Times New Roman" w:eastAsia="SimSun" w:hAnsi="Times New Roman"/>
          <w:sz w:val="24"/>
          <w:szCs w:val="24"/>
          <w:lang w:eastAsia="zh-CN"/>
        </w:rPr>
        <w:t>1</w:t>
      </w:r>
      <w:r w:rsidRPr="0093339D">
        <w:rPr>
          <w:rFonts w:ascii="Times New Roman" w:hAnsi="Times New Roman"/>
          <w:sz w:val="24"/>
          <w:szCs w:val="24"/>
          <w:lang w:eastAsia="ja-JP"/>
        </w:rPr>
        <w:t xml:space="preserve"> </w:t>
      </w:r>
      <w:r w:rsidRPr="0093339D">
        <w:rPr>
          <w:rFonts w:ascii="Times New Roman" w:eastAsia="SimSun" w:hAnsi="Times New Roman"/>
          <w:sz w:val="24"/>
          <w:szCs w:val="24"/>
          <w:lang w:eastAsia="zh-CN"/>
        </w:rPr>
        <w:t>– 15</w:t>
      </w:r>
      <w:r w:rsidRPr="0093339D">
        <w:rPr>
          <w:rFonts w:ascii="Times New Roman" w:hAnsi="Times New Roman"/>
          <w:sz w:val="24"/>
          <w:szCs w:val="24"/>
          <w:lang w:eastAsia="ja-JP"/>
        </w:rPr>
        <w:t xml:space="preserve"> </w:t>
      </w:r>
      <w:r w:rsidRPr="0093339D">
        <w:rPr>
          <w:rFonts w:ascii="Times New Roman" w:eastAsia="SimSun" w:hAnsi="Times New Roman"/>
          <w:sz w:val="24"/>
          <w:szCs w:val="24"/>
          <w:lang w:eastAsia="zh-CN"/>
        </w:rPr>
        <w:t>April</w:t>
      </w:r>
      <w:r w:rsidRPr="0093339D">
        <w:rPr>
          <w:rFonts w:ascii="Times New Roman" w:hAnsi="Times New Roman"/>
          <w:sz w:val="24"/>
          <w:szCs w:val="24"/>
          <w:lang w:eastAsia="ja-JP"/>
        </w:rPr>
        <w:t>, 201</w:t>
      </w:r>
      <w:r w:rsidRPr="0093339D">
        <w:rPr>
          <w:rFonts w:ascii="Times New Roman" w:eastAsia="SimSun" w:hAnsi="Times New Roman"/>
          <w:sz w:val="24"/>
          <w:szCs w:val="24"/>
          <w:lang w:eastAsia="zh-CN"/>
        </w:rPr>
        <w:t>6</w:t>
      </w:r>
    </w:p>
    <w:p w:rsidR="006C765D" w:rsidRPr="008525F2" w:rsidRDefault="006C765D" w:rsidP="006C765D">
      <w:pPr>
        <w:pStyle w:val="Header"/>
        <w:rPr>
          <w:rFonts w:ascii="Times New Roman" w:hAnsi="Times New Roman"/>
          <w:noProof w:val="0"/>
          <w:lang w:val="en-GB"/>
        </w:rPr>
      </w:pPr>
    </w:p>
    <w:p w:rsidR="005E38FA" w:rsidRPr="00093A85" w:rsidRDefault="005E38FA" w:rsidP="0040252B">
      <w:pPr>
        <w:pStyle w:val="Footer"/>
        <w:spacing w:line="276" w:lineRule="auto"/>
        <w:rPr>
          <w:rFonts w:ascii="Times New Roman" w:hAnsi="Times New Roman"/>
          <w:noProof w:val="0"/>
        </w:rPr>
      </w:pPr>
    </w:p>
    <w:p w:rsidR="005E38FA" w:rsidRPr="00093A85" w:rsidRDefault="005E38FA" w:rsidP="0040252B">
      <w:pPr>
        <w:tabs>
          <w:tab w:val="left" w:pos="1985"/>
        </w:tabs>
        <w:spacing w:line="276" w:lineRule="auto"/>
        <w:rPr>
          <w:sz w:val="24"/>
          <w:lang w:val="en-US"/>
        </w:rPr>
      </w:pPr>
      <w:r w:rsidRPr="00093A85">
        <w:rPr>
          <w:b/>
          <w:sz w:val="24"/>
          <w:lang w:val="en-US"/>
        </w:rPr>
        <w:t>Agenda item:</w:t>
      </w:r>
      <w:r w:rsidRPr="00093A85">
        <w:rPr>
          <w:sz w:val="24"/>
          <w:lang w:val="en-US"/>
        </w:rPr>
        <w:tab/>
      </w:r>
      <w:r w:rsidR="008D484F">
        <w:rPr>
          <w:sz w:val="24"/>
          <w:lang w:val="en-US"/>
        </w:rPr>
        <w:t>7.12.3</w:t>
      </w:r>
    </w:p>
    <w:p w:rsidR="005E38FA" w:rsidRPr="00093A85" w:rsidRDefault="005E38FA" w:rsidP="0040252B">
      <w:pPr>
        <w:tabs>
          <w:tab w:val="left" w:pos="1985"/>
        </w:tabs>
        <w:spacing w:line="276" w:lineRule="auto"/>
        <w:rPr>
          <w:sz w:val="24"/>
          <w:lang w:val="en-US"/>
        </w:rPr>
      </w:pPr>
      <w:r w:rsidRPr="00093A85">
        <w:rPr>
          <w:b/>
          <w:sz w:val="24"/>
          <w:lang w:val="en-US"/>
        </w:rPr>
        <w:t xml:space="preserve">Source: </w:t>
      </w:r>
      <w:r w:rsidRPr="00093A85">
        <w:rPr>
          <w:b/>
          <w:sz w:val="24"/>
          <w:lang w:val="en-US"/>
        </w:rPr>
        <w:tab/>
      </w:r>
      <w:r w:rsidRPr="00093A85">
        <w:rPr>
          <w:sz w:val="24"/>
          <w:lang w:val="en-US"/>
        </w:rPr>
        <w:t>Qualcomm Incorporated</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Title:</w:t>
      </w:r>
      <w:r w:rsidRPr="00093A85">
        <w:rPr>
          <w:sz w:val="24"/>
          <w:lang w:val="en-US"/>
        </w:rPr>
        <w:t xml:space="preserve"> </w:t>
      </w:r>
      <w:r w:rsidRPr="00093A85">
        <w:rPr>
          <w:sz w:val="24"/>
          <w:lang w:val="en-US"/>
        </w:rPr>
        <w:tab/>
      </w:r>
      <w:r w:rsidR="008D484F">
        <w:rPr>
          <w:sz w:val="24"/>
          <w:lang w:val="en-US"/>
        </w:rPr>
        <w:t>MCS selection for UE demodulation performance testing</w:t>
      </w:r>
      <w:r w:rsidR="008027C6">
        <w:rPr>
          <w:sz w:val="24"/>
          <w:lang w:val="en-US"/>
        </w:rPr>
        <w:t xml:space="preserve"> in bidirectional HST SFN channel</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Document for:</w:t>
      </w:r>
      <w:r w:rsidRPr="00093A85">
        <w:rPr>
          <w:sz w:val="24"/>
          <w:lang w:val="en-US"/>
        </w:rPr>
        <w:tab/>
        <w:t>Discussion</w:t>
      </w:r>
    </w:p>
    <w:p w:rsidR="005E38FA" w:rsidRPr="00D61FFF" w:rsidRDefault="005E38FA" w:rsidP="0040252B">
      <w:pPr>
        <w:pStyle w:val="Heading1"/>
        <w:spacing w:line="276" w:lineRule="auto"/>
        <w:rPr>
          <w:rFonts w:cs="Arial"/>
          <w:lang w:val="en-US"/>
        </w:rPr>
      </w:pPr>
      <w:r w:rsidRPr="00D61FFF">
        <w:rPr>
          <w:rFonts w:cs="Arial"/>
          <w:lang w:val="en-US"/>
        </w:rPr>
        <w:t>Introduction</w:t>
      </w:r>
    </w:p>
    <w:p w:rsidR="005E38FA" w:rsidRPr="00093A85" w:rsidRDefault="008E1C25" w:rsidP="0040252B">
      <w:pPr>
        <w:spacing w:line="276" w:lineRule="auto"/>
        <w:rPr>
          <w:lang w:val="en-US"/>
        </w:rPr>
      </w:pPr>
      <w:r>
        <w:rPr>
          <w:lang w:val="en-US"/>
        </w:rPr>
        <w:t>In RAN #7</w:t>
      </w:r>
      <w:r w:rsidR="008843AE">
        <w:rPr>
          <w:lang w:val="en-US"/>
        </w:rPr>
        <w:t>8</w:t>
      </w:r>
      <w:r w:rsidR="005E38FA" w:rsidRPr="00093A85">
        <w:rPr>
          <w:lang w:val="en-US"/>
        </w:rPr>
        <w:t xml:space="preserve">, </w:t>
      </w:r>
      <w:r w:rsidR="008843AE">
        <w:rPr>
          <w:lang w:val="en-US"/>
        </w:rPr>
        <w:t xml:space="preserve">workplan </w:t>
      </w:r>
      <w:r w:rsidR="00067834">
        <w:rPr>
          <w:lang w:val="en-US"/>
        </w:rPr>
        <w:t>corresponding to Rel-</w:t>
      </w:r>
      <w:r w:rsidR="00E32EA5">
        <w:rPr>
          <w:lang w:val="en-US"/>
        </w:rPr>
        <w:t xml:space="preserve">14 WI </w:t>
      </w:r>
      <w:r>
        <w:rPr>
          <w:lang w:val="en-US"/>
        </w:rPr>
        <w:t>“</w:t>
      </w:r>
      <w:r w:rsidRPr="008E1C25">
        <w:rPr>
          <w:rFonts w:eastAsia="Batang"/>
          <w:lang w:eastAsia="zh-CN"/>
        </w:rPr>
        <w:t>Performance enhancements for high speed scenario</w:t>
      </w:r>
      <w:r w:rsidR="00E32EA5">
        <w:rPr>
          <w:lang w:val="en-US"/>
        </w:rPr>
        <w:t xml:space="preserve">” </w:t>
      </w:r>
      <w:r w:rsidR="008843AE">
        <w:rPr>
          <w:lang w:val="en-US"/>
        </w:rPr>
        <w:t>has been approved [1]</w:t>
      </w:r>
      <w:r w:rsidR="00253D6A">
        <w:rPr>
          <w:lang w:val="en-US"/>
        </w:rPr>
        <w:t>.</w:t>
      </w:r>
      <w:r>
        <w:rPr>
          <w:lang w:val="en-US"/>
        </w:rPr>
        <w:t xml:space="preserve"> One of the objectives of the WI is to specify demodulation performance requirements, if needed, for high speed scenarios.</w:t>
      </w:r>
      <w:r w:rsidR="005E38FA" w:rsidRPr="00093A85">
        <w:rPr>
          <w:lang w:val="en-US"/>
        </w:rPr>
        <w:t xml:space="preserve"> </w:t>
      </w:r>
      <w:r w:rsidR="00093A85">
        <w:rPr>
          <w:lang w:val="en-US"/>
        </w:rPr>
        <w:t xml:space="preserve">In this contribution, we </w:t>
      </w:r>
      <w:r w:rsidR="0063799F">
        <w:rPr>
          <w:lang w:val="en-US"/>
        </w:rPr>
        <w:t>provide comments regarding choice of MCS that should be used</w:t>
      </w:r>
      <w:r w:rsidR="00E32EA5">
        <w:rPr>
          <w:lang w:val="en-US"/>
        </w:rPr>
        <w:t xml:space="preserve"> to test the reference receiver in</w:t>
      </w:r>
      <w:r w:rsidR="0063799F">
        <w:rPr>
          <w:lang w:val="en-US"/>
        </w:rPr>
        <w:t xml:space="preserve"> a </w:t>
      </w:r>
      <w:r w:rsidR="003D40E1">
        <w:rPr>
          <w:lang w:val="en-US"/>
        </w:rPr>
        <w:t>bidirectional SFN channel</w:t>
      </w:r>
      <w:r w:rsidR="00E2342C">
        <w:rPr>
          <w:lang w:val="en-US"/>
        </w:rPr>
        <w:t>.</w:t>
      </w:r>
    </w:p>
    <w:p w:rsidR="005E38FA" w:rsidRDefault="005E38FA" w:rsidP="0040252B">
      <w:pPr>
        <w:pStyle w:val="Heading1"/>
        <w:spacing w:line="276" w:lineRule="auto"/>
        <w:rPr>
          <w:rFonts w:cs="Arial"/>
          <w:lang w:val="en-US"/>
        </w:rPr>
      </w:pPr>
      <w:r w:rsidRPr="00D61FFF">
        <w:rPr>
          <w:rFonts w:cs="Arial"/>
          <w:lang w:val="en-US"/>
        </w:rPr>
        <w:t>Discussion</w:t>
      </w:r>
    </w:p>
    <w:p w:rsidR="005310D0" w:rsidRDefault="000D41E9" w:rsidP="000D41E9">
      <w:pPr>
        <w:spacing w:line="276" w:lineRule="auto"/>
        <w:rPr>
          <w:lang w:val="en-US"/>
        </w:rPr>
      </w:pPr>
      <w:r>
        <w:rPr>
          <w:lang w:val="en-US"/>
        </w:rPr>
        <w:t xml:space="preserve">The purpose of testing UE’s </w:t>
      </w:r>
      <w:r w:rsidR="00E32EA5">
        <w:rPr>
          <w:lang w:val="en-US"/>
        </w:rPr>
        <w:t xml:space="preserve">demodulation </w:t>
      </w:r>
      <w:r>
        <w:rPr>
          <w:lang w:val="en-US"/>
        </w:rPr>
        <w:t xml:space="preserve">performance in a bidirectional SFN channel is to ensure that as the UE moves between the two RRHs, </w:t>
      </w:r>
      <w:r w:rsidR="006D72AF">
        <w:rPr>
          <w:lang w:val="en-US"/>
        </w:rPr>
        <w:t>it</w:t>
      </w:r>
      <w:r>
        <w:rPr>
          <w:lang w:val="en-US"/>
        </w:rPr>
        <w:t xml:space="preserve"> is able to sustain reasonable throughput. On the UE side, bidirectional SFN channel is challenging because the two paths from the consecutive RRHs are rotating </w:t>
      </w:r>
      <w:r w:rsidR="006C13CF">
        <w:rPr>
          <w:lang w:val="en-US"/>
        </w:rPr>
        <w:t>in</w:t>
      </w:r>
      <w:r>
        <w:rPr>
          <w:lang w:val="en-US"/>
        </w:rPr>
        <w:t xml:space="preserve"> opposite direction</w:t>
      </w:r>
      <w:r w:rsidR="006C13CF">
        <w:rPr>
          <w:lang w:val="en-US"/>
        </w:rPr>
        <w:t>s</w:t>
      </w:r>
      <w:r>
        <w:rPr>
          <w:lang w:val="en-US"/>
        </w:rPr>
        <w:t xml:space="preserve">. The UE tracks the dominant path well and accordingly corrects for its doppler as frequency error. However, when the weaker of the two paths is of relatively reasonable strength compared to the dominant path, channel estimation is bottlenecked resulting in degradation of SNR available for demodulation. In Figure 1, we show the BLER </w:t>
      </w:r>
      <w:r w:rsidR="006C765D">
        <w:rPr>
          <w:lang w:val="en-US"/>
        </w:rPr>
        <w:t xml:space="preserve">of our ‘modified legacy UE’ </w:t>
      </w:r>
      <w:r>
        <w:rPr>
          <w:lang w:val="en-US"/>
        </w:rPr>
        <w:t xml:space="preserve">as a function of the distance when the RAN4 power normalized SFN channel model is used with Ds = 1000, Dmin = 10, fd = 750Hz, UE speed = 350Kmph and SNR = 30dB. We note a sudden increase in the BLER for MCS 19 when the UE reaches close to 300mts away from the first RRH. However, there is no such increase in BLER for MCS 16. Hence, while the UE’s performance completely degrades if fixed MCS 19 was scheduled, it does not degrade if </w:t>
      </w:r>
      <w:r w:rsidR="006C765D">
        <w:rPr>
          <w:lang w:val="en-US"/>
        </w:rPr>
        <w:t xml:space="preserve">MCS 16 was scheduled. </w:t>
      </w:r>
    </w:p>
    <w:p w:rsidR="005310D0" w:rsidRPr="005310D0" w:rsidRDefault="005310D0" w:rsidP="000D41E9">
      <w:pPr>
        <w:spacing w:line="276" w:lineRule="auto"/>
        <w:rPr>
          <w:u w:val="single"/>
          <w:lang w:val="en-US"/>
        </w:rPr>
      </w:pPr>
      <w:r w:rsidRPr="00B74214">
        <w:rPr>
          <w:b/>
          <w:u w:val="single"/>
          <w:lang w:val="en-US"/>
        </w:rPr>
        <w:t>Observation 1</w:t>
      </w:r>
      <w:r w:rsidRPr="005310D0">
        <w:rPr>
          <w:u w:val="single"/>
          <w:lang w:val="en-US"/>
        </w:rPr>
        <w:t>:</w:t>
      </w:r>
      <w:r>
        <w:rPr>
          <w:lang w:val="en-US"/>
        </w:rPr>
        <w:t xml:space="preserve"> </w:t>
      </w:r>
      <w:r w:rsidRPr="005310D0">
        <w:rPr>
          <w:lang w:val="en-US"/>
        </w:rPr>
        <w:t>UE</w:t>
      </w:r>
      <w:r>
        <w:rPr>
          <w:lang w:val="en-US"/>
        </w:rPr>
        <w:t xml:space="preserve"> performance degrades </w:t>
      </w:r>
      <w:r w:rsidR="00B74214">
        <w:rPr>
          <w:lang w:val="en-US"/>
        </w:rPr>
        <w:t xml:space="preserve">only when it is </w:t>
      </w:r>
      <w:r>
        <w:rPr>
          <w:lang w:val="en-US"/>
        </w:rPr>
        <w:t>closer to the middle</w:t>
      </w:r>
      <w:r w:rsidR="00B74214">
        <w:rPr>
          <w:lang w:val="en-US"/>
        </w:rPr>
        <w:t xml:space="preserve"> of the two repeaters. Also, such degradation is observed </w:t>
      </w:r>
      <w:r>
        <w:rPr>
          <w:lang w:val="en-US"/>
        </w:rPr>
        <w:t>only if high MCS values are scheduled closer to the middle of the two repeaters.</w:t>
      </w:r>
    </w:p>
    <w:p w:rsidR="005310D0" w:rsidRDefault="006C765D" w:rsidP="003D5B3B">
      <w:pPr>
        <w:spacing w:line="276" w:lineRule="auto"/>
        <w:rPr>
          <w:lang w:val="en-US"/>
        </w:rPr>
      </w:pPr>
      <w:r>
        <w:rPr>
          <w:lang w:val="en-US"/>
        </w:rPr>
        <w:t xml:space="preserve">An advanced receiver like HeUE </w:t>
      </w:r>
      <w:r w:rsidR="005310D0">
        <w:rPr>
          <w:lang w:val="en-US"/>
        </w:rPr>
        <w:t xml:space="preserve">can </w:t>
      </w:r>
      <w:r>
        <w:rPr>
          <w:lang w:val="en-US"/>
        </w:rPr>
        <w:t>possibly support MCS 19 or even higher, when the UE is closer to the middle of the two</w:t>
      </w:r>
      <w:r w:rsidR="005310D0">
        <w:rPr>
          <w:lang w:val="en-US"/>
        </w:rPr>
        <w:t xml:space="preserve"> repeater</w:t>
      </w:r>
      <w:r w:rsidR="006D72AF">
        <w:rPr>
          <w:lang w:val="en-US"/>
        </w:rPr>
        <w:t>s</w:t>
      </w:r>
      <w:r w:rsidR="005310D0">
        <w:rPr>
          <w:lang w:val="en-US"/>
        </w:rPr>
        <w:t xml:space="preserve">. However, it is important to understand whether the </w:t>
      </w:r>
      <w:r>
        <w:rPr>
          <w:lang w:val="en-US"/>
        </w:rPr>
        <w:t>UE will be indeed scheduled a high MCS close</w:t>
      </w:r>
      <w:r w:rsidR="005310D0">
        <w:rPr>
          <w:lang w:val="en-US"/>
        </w:rPr>
        <w:t xml:space="preserve">r to the middle of the </w:t>
      </w:r>
      <w:r w:rsidR="006D72AF">
        <w:rPr>
          <w:lang w:val="en-US"/>
        </w:rPr>
        <w:t xml:space="preserve">two </w:t>
      </w:r>
      <w:r w:rsidR="005310D0">
        <w:rPr>
          <w:lang w:val="en-US"/>
        </w:rPr>
        <w:t>repeater</w:t>
      </w:r>
      <w:r w:rsidR="006D72AF">
        <w:rPr>
          <w:lang w:val="en-US"/>
        </w:rPr>
        <w:t>s</w:t>
      </w:r>
      <w:r>
        <w:rPr>
          <w:lang w:val="en-US"/>
        </w:rPr>
        <w:t xml:space="preserve"> </w:t>
      </w:r>
      <w:r w:rsidR="005310D0">
        <w:rPr>
          <w:lang w:val="en-US"/>
        </w:rPr>
        <w:t>in</w:t>
      </w:r>
      <w:r w:rsidR="006D72AF">
        <w:rPr>
          <w:lang w:val="en-US"/>
        </w:rPr>
        <w:t xml:space="preserve"> </w:t>
      </w:r>
      <w:r w:rsidR="005310D0">
        <w:rPr>
          <w:lang w:val="en-US"/>
        </w:rPr>
        <w:t xml:space="preserve">realistic deployments.  </w:t>
      </w:r>
      <w:r w:rsidR="000D41E9">
        <w:rPr>
          <w:lang w:val="en-US"/>
        </w:rPr>
        <w:t>I</w:t>
      </w:r>
      <w:r w:rsidR="00BA106F">
        <w:rPr>
          <w:lang w:val="en-US"/>
        </w:rPr>
        <w:t xml:space="preserve">n a realistic deployment of SFN channel, there will be a large variation in the received power level (or equivalently the SNR at the UE) as the UE moves along the track. The </w:t>
      </w:r>
      <w:r w:rsidR="008A24BD">
        <w:rPr>
          <w:lang w:val="en-US"/>
        </w:rPr>
        <w:t>received SNR at</w:t>
      </w:r>
      <w:r w:rsidR="00BA106F">
        <w:rPr>
          <w:lang w:val="en-US"/>
        </w:rPr>
        <w:t xml:space="preserve"> the UE is likely to be largest when it is closer to one of the RRHs and smallest when it is close to the middle of the</w:t>
      </w:r>
      <w:r w:rsidR="006D72AF">
        <w:rPr>
          <w:lang w:val="en-US"/>
        </w:rPr>
        <w:t xml:space="preserve"> two</w:t>
      </w:r>
      <w:r w:rsidR="00BA106F">
        <w:rPr>
          <w:lang w:val="en-US"/>
        </w:rPr>
        <w:t xml:space="preserve"> RRHs. The actual location where the received SNR will be maximum and minimum will depend on the antenna patterns</w:t>
      </w:r>
      <w:r w:rsidR="008A24BD">
        <w:rPr>
          <w:lang w:val="en-US"/>
        </w:rPr>
        <w:t xml:space="preserve"> at the RRHs</w:t>
      </w:r>
      <w:r w:rsidR="00BA106F">
        <w:rPr>
          <w:lang w:val="en-US"/>
        </w:rPr>
        <w:t xml:space="preserve">. </w:t>
      </w:r>
      <w:r w:rsidR="000D41E9">
        <w:rPr>
          <w:lang w:val="en-US"/>
        </w:rPr>
        <w:t>In Figure 2</w:t>
      </w:r>
      <w:r w:rsidR="00BA106F">
        <w:rPr>
          <w:lang w:val="en-US"/>
        </w:rPr>
        <w:t xml:space="preserve">, we show the received SNR as a function of the distance from the RRH for a bidirectional SFN </w:t>
      </w:r>
      <w:r w:rsidR="00B71EFD">
        <w:rPr>
          <w:lang w:val="en-US"/>
        </w:rPr>
        <w:t xml:space="preserve">channel </w:t>
      </w:r>
      <w:r w:rsidR="003D5B3B">
        <w:rPr>
          <w:lang w:val="en-US"/>
        </w:rPr>
        <w:t>with Ds = 1000, Dmin = 10</w:t>
      </w:r>
      <w:r w:rsidR="00B71EFD">
        <w:rPr>
          <w:lang w:val="en-US"/>
        </w:rPr>
        <w:t xml:space="preserve"> (without any normalization)</w:t>
      </w:r>
      <w:r w:rsidR="003D5B3B">
        <w:rPr>
          <w:lang w:val="en-US"/>
        </w:rPr>
        <w:t xml:space="preserve">. We note that the received SNR rapidly decays as the UE moves away from the RRH. In fact, </w:t>
      </w:r>
      <w:r w:rsidR="009A2F49">
        <w:rPr>
          <w:lang w:val="en-US"/>
        </w:rPr>
        <w:t xml:space="preserve">the received SNR between 300 and </w:t>
      </w:r>
      <w:r w:rsidR="003D5B3B">
        <w:rPr>
          <w:lang w:val="en-US"/>
        </w:rPr>
        <w:t xml:space="preserve">700 meters away from the first RRH is about 30 dB lower than that closest to the RRH. With such large variation in SNR levels, </w:t>
      </w:r>
      <w:r w:rsidR="005F7563">
        <w:rPr>
          <w:lang w:val="en-US"/>
        </w:rPr>
        <w:t xml:space="preserve">the throughput </w:t>
      </w:r>
      <w:r w:rsidR="00B71EFD">
        <w:rPr>
          <w:lang w:val="en-US"/>
        </w:rPr>
        <w:t>optimizing MCS will not be the same across all locations.</w:t>
      </w:r>
    </w:p>
    <w:p w:rsidR="008C6205" w:rsidRDefault="008C6205" w:rsidP="006E2C9D">
      <w:pPr>
        <w:spacing w:line="276" w:lineRule="auto"/>
        <w:jc w:val="center"/>
        <w:rPr>
          <w:rFonts w:cs="Arial"/>
          <w:snapToGrid w:val="0"/>
          <w:szCs w:val="18"/>
        </w:rPr>
      </w:pPr>
      <w:r>
        <w:rPr>
          <w:rFonts w:cs="Arial"/>
          <w:noProof/>
          <w:szCs w:val="18"/>
          <w:lang w:val="en-US"/>
        </w:rPr>
        <w:lastRenderedPageBreak/>
        <w:drawing>
          <wp:inline distT="0" distB="0" distL="0" distR="0" wp14:anchorId="42A67952" wp14:editId="078909F2">
            <wp:extent cx="5332164" cy="3805433"/>
            <wp:effectExtent l="0" t="0" r="190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titled.png"/>
                    <pic:cNvPicPr/>
                  </pic:nvPicPr>
                  <pic:blipFill>
                    <a:blip r:embed="rId5">
                      <a:extLst>
                        <a:ext uri="{28A0092B-C50C-407E-A947-70E740481C1C}">
                          <a14:useLocalDpi xmlns:a14="http://schemas.microsoft.com/office/drawing/2010/main" val="0"/>
                        </a:ext>
                      </a:extLst>
                    </a:blip>
                    <a:stretch>
                      <a:fillRect/>
                    </a:stretch>
                  </pic:blipFill>
                  <pic:spPr>
                    <a:xfrm>
                      <a:off x="0" y="0"/>
                      <a:ext cx="5346481" cy="3815650"/>
                    </a:xfrm>
                    <a:prstGeom prst="rect">
                      <a:avLst/>
                    </a:prstGeom>
                  </pic:spPr>
                </pic:pic>
              </a:graphicData>
            </a:graphic>
          </wp:inline>
        </w:drawing>
      </w:r>
    </w:p>
    <w:p w:rsidR="006C765D" w:rsidRDefault="000D41E9" w:rsidP="006E2C9D">
      <w:pPr>
        <w:spacing w:line="276" w:lineRule="auto"/>
        <w:jc w:val="center"/>
        <w:rPr>
          <w:rFonts w:cs="Arial"/>
          <w:snapToGrid w:val="0"/>
          <w:szCs w:val="18"/>
        </w:rPr>
      </w:pPr>
      <w:r w:rsidRPr="000D41E9">
        <w:rPr>
          <w:rFonts w:cs="Arial"/>
          <w:b/>
          <w:snapToGrid w:val="0"/>
          <w:szCs w:val="18"/>
        </w:rPr>
        <w:t>Figure 2</w:t>
      </w:r>
      <w:r>
        <w:rPr>
          <w:rFonts w:cs="Arial"/>
          <w:snapToGrid w:val="0"/>
          <w:szCs w:val="18"/>
        </w:rPr>
        <w:t>. BLER as a function of the distance of the UE from the first RRH for various MCS values when Ds = 1000, Dmin = 10, fd = 750Hz, speed = 35Kmph</w:t>
      </w:r>
    </w:p>
    <w:p w:rsidR="000D41E9" w:rsidRDefault="000D41E9" w:rsidP="006E2C9D">
      <w:pPr>
        <w:spacing w:line="276" w:lineRule="auto"/>
        <w:jc w:val="center"/>
        <w:rPr>
          <w:rFonts w:cs="Arial"/>
          <w:snapToGrid w:val="0"/>
          <w:szCs w:val="18"/>
        </w:rPr>
      </w:pPr>
      <w:r>
        <w:rPr>
          <w:noProof/>
          <w:lang w:val="en-US"/>
        </w:rPr>
        <w:drawing>
          <wp:inline distT="0" distB="0" distL="0" distR="0" wp14:anchorId="60699A1F" wp14:editId="4E4A7080">
            <wp:extent cx="4494881" cy="3371161"/>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titled.png"/>
                    <pic:cNvPicPr/>
                  </pic:nvPicPr>
                  <pic:blipFill>
                    <a:blip r:embed="rId6">
                      <a:extLst>
                        <a:ext uri="{28A0092B-C50C-407E-A947-70E740481C1C}">
                          <a14:useLocalDpi xmlns:a14="http://schemas.microsoft.com/office/drawing/2010/main" val="0"/>
                        </a:ext>
                      </a:extLst>
                    </a:blip>
                    <a:stretch>
                      <a:fillRect/>
                    </a:stretch>
                  </pic:blipFill>
                  <pic:spPr>
                    <a:xfrm>
                      <a:off x="0" y="0"/>
                      <a:ext cx="4504305" cy="3378229"/>
                    </a:xfrm>
                    <a:prstGeom prst="rect">
                      <a:avLst/>
                    </a:prstGeom>
                  </pic:spPr>
                </pic:pic>
              </a:graphicData>
            </a:graphic>
          </wp:inline>
        </w:drawing>
      </w:r>
    </w:p>
    <w:p w:rsidR="000D41E9" w:rsidRDefault="000D41E9" w:rsidP="000D41E9">
      <w:pPr>
        <w:spacing w:line="276" w:lineRule="auto"/>
        <w:jc w:val="center"/>
        <w:rPr>
          <w:rFonts w:cs="Arial"/>
          <w:snapToGrid w:val="0"/>
          <w:szCs w:val="18"/>
        </w:rPr>
      </w:pPr>
      <w:r w:rsidRPr="006E2C9D">
        <w:rPr>
          <w:rFonts w:cs="Arial"/>
          <w:b/>
          <w:snapToGrid w:val="0"/>
          <w:szCs w:val="18"/>
        </w:rPr>
        <w:t>Figure 1</w:t>
      </w:r>
      <w:r>
        <w:rPr>
          <w:rFonts w:cs="Arial"/>
          <w:snapToGrid w:val="0"/>
          <w:szCs w:val="18"/>
        </w:rPr>
        <w:t>. Relative SNR as a function of the distance of the UE from first RRH in a birderctional SFN channel with Ds = 1000, Dmin = 10</w:t>
      </w:r>
    </w:p>
    <w:p w:rsidR="000D41E9" w:rsidRDefault="005310D0" w:rsidP="005310D0">
      <w:pPr>
        <w:spacing w:line="276" w:lineRule="auto"/>
        <w:rPr>
          <w:lang w:val="en-US"/>
        </w:rPr>
      </w:pPr>
      <w:r>
        <w:rPr>
          <w:lang w:val="en-US"/>
        </w:rPr>
        <w:lastRenderedPageBreak/>
        <w:t>To optimize throughput, network will have to adjust the MCS based on link-adaptation, which will likely result in a low MCS being scheduled when the UE is closer to the middle of the two repeaters and higher MCS being scheduled when it is closer to the middle of the two repeaters.</w:t>
      </w:r>
    </w:p>
    <w:p w:rsidR="005310D0" w:rsidRDefault="005310D0" w:rsidP="005310D0">
      <w:pPr>
        <w:spacing w:line="276" w:lineRule="auto"/>
        <w:rPr>
          <w:lang w:val="en-US"/>
        </w:rPr>
      </w:pPr>
      <w:r w:rsidRPr="00B74214">
        <w:rPr>
          <w:b/>
          <w:u w:val="single"/>
          <w:lang w:val="en-US"/>
        </w:rPr>
        <w:t>Observation 2</w:t>
      </w:r>
      <w:r w:rsidRPr="005310D0">
        <w:rPr>
          <w:u w:val="single"/>
          <w:lang w:val="en-US"/>
        </w:rPr>
        <w:t>:</w:t>
      </w:r>
      <w:r>
        <w:rPr>
          <w:lang w:val="en-US"/>
        </w:rPr>
        <w:t xml:space="preserve"> In </w:t>
      </w:r>
      <w:r w:rsidR="00B74214">
        <w:rPr>
          <w:lang w:val="en-US"/>
        </w:rPr>
        <w:t xml:space="preserve">a realistic bidirectional SFN </w:t>
      </w:r>
      <w:r w:rsidR="00B71EFD">
        <w:rPr>
          <w:lang w:val="en-US"/>
        </w:rPr>
        <w:t>deployment</w:t>
      </w:r>
      <w:r w:rsidR="00B74214">
        <w:rPr>
          <w:lang w:val="en-US"/>
        </w:rPr>
        <w:t>, received power will significantly vary as the UE moves between the two RRH. The throughput optimizing MCS (even with genie channel estimation) when UE is closer to the middle of the two repeaters will be much lower compared with the one when it is closer to the RRH.</w:t>
      </w:r>
    </w:p>
    <w:p w:rsidR="008F561C" w:rsidRPr="008D484F" w:rsidRDefault="008D484F" w:rsidP="005310D0">
      <w:pPr>
        <w:spacing w:line="276" w:lineRule="auto"/>
        <w:rPr>
          <w:lang w:val="en-US"/>
        </w:rPr>
      </w:pPr>
      <w:r>
        <w:rPr>
          <w:lang w:val="en-US"/>
        </w:rPr>
        <w:t>In the light of Observation 2</w:t>
      </w:r>
      <w:r w:rsidR="008F561C" w:rsidRPr="008D484F">
        <w:rPr>
          <w:lang w:val="en-US"/>
        </w:rPr>
        <w:t xml:space="preserve">, </w:t>
      </w:r>
      <w:r w:rsidR="005C3153" w:rsidRPr="008D484F">
        <w:rPr>
          <w:lang w:val="en-US"/>
        </w:rPr>
        <w:t xml:space="preserve">it is apparent </w:t>
      </w:r>
      <w:r w:rsidR="00312037">
        <w:rPr>
          <w:lang w:val="en-US"/>
        </w:rPr>
        <w:t xml:space="preserve">that </w:t>
      </w:r>
      <w:r>
        <w:rPr>
          <w:lang w:val="en-US"/>
        </w:rPr>
        <w:t>testing a UE with high MCS scheduled to it when it is in the middle of the two repeaters, is putting it through an artificial condition that will likely not exist in realistic scenarios. We re-iterate that the purpose of testing a UE</w:t>
      </w:r>
      <w:r w:rsidR="00312037">
        <w:rPr>
          <w:lang w:val="en-US"/>
        </w:rPr>
        <w:t>’s demodulation performance</w:t>
      </w:r>
      <w:r>
        <w:rPr>
          <w:lang w:val="en-US"/>
        </w:rPr>
        <w:t xml:space="preserve"> in an SFN channel should be to ensure that </w:t>
      </w:r>
      <w:r w:rsidR="00312037">
        <w:rPr>
          <w:lang w:val="en-US"/>
        </w:rPr>
        <w:t>its throughput</w:t>
      </w:r>
      <w:r>
        <w:rPr>
          <w:lang w:val="en-US"/>
        </w:rPr>
        <w:t xml:space="preserve"> does not completely degrade, and </w:t>
      </w:r>
      <w:r w:rsidR="00312037">
        <w:rPr>
          <w:lang w:val="en-US"/>
        </w:rPr>
        <w:t xml:space="preserve">is </w:t>
      </w:r>
      <w:r>
        <w:rPr>
          <w:lang w:val="en-US"/>
        </w:rPr>
        <w:t>rather</w:t>
      </w:r>
      <w:r w:rsidR="00312037">
        <w:rPr>
          <w:lang w:val="en-US"/>
        </w:rPr>
        <w:t xml:space="preserve"> </w:t>
      </w:r>
      <w:r>
        <w:rPr>
          <w:lang w:val="en-US"/>
        </w:rPr>
        <w:t>aligned to the received SNR. When UE is closer to the middle of the two repeaters, there is a 30dB</w:t>
      </w:r>
      <w:r w:rsidR="008843AE">
        <w:rPr>
          <w:lang w:val="en-US"/>
        </w:rPr>
        <w:t xml:space="preserve"> (see Figure 2)</w:t>
      </w:r>
      <w:r>
        <w:rPr>
          <w:lang w:val="en-US"/>
        </w:rPr>
        <w:t xml:space="preserve"> reduction in SNR compared to </w:t>
      </w:r>
      <w:r w:rsidR="008843AE">
        <w:rPr>
          <w:lang w:val="en-US"/>
        </w:rPr>
        <w:t xml:space="preserve">when it is closest to the RRH. </w:t>
      </w:r>
      <w:r w:rsidR="00E32EA5">
        <w:rPr>
          <w:lang w:val="en-US"/>
        </w:rPr>
        <w:t>While n</w:t>
      </w:r>
      <w:r w:rsidR="008843AE">
        <w:rPr>
          <w:lang w:val="en-US"/>
        </w:rPr>
        <w:t xml:space="preserve">etwork service providers can offer input on the actual </w:t>
      </w:r>
      <w:r w:rsidR="00E32EA5">
        <w:rPr>
          <w:lang w:val="en-US"/>
        </w:rPr>
        <w:t>received power levels as a function of the distance from the RRH in realistic deployments, it seems safe to assume that the SNR will be fairly low (around 10</w:t>
      </w:r>
      <w:r w:rsidR="0029055C">
        <w:rPr>
          <w:lang w:val="en-US"/>
        </w:rPr>
        <w:t xml:space="preserve"> -12</w:t>
      </w:r>
      <w:r w:rsidR="00E32EA5">
        <w:rPr>
          <w:lang w:val="en-US"/>
        </w:rPr>
        <w:t>dB). Accordingly the MCS scheduled will also be low, which is what really needs to be tested in bidirectional SFN channel.</w:t>
      </w:r>
    </w:p>
    <w:p w:rsidR="00E24F55" w:rsidRDefault="00B74214" w:rsidP="0040252B">
      <w:pPr>
        <w:spacing w:line="276" w:lineRule="auto"/>
        <w:rPr>
          <w:b/>
          <w:lang w:val="en-US"/>
        </w:rPr>
      </w:pPr>
      <w:r w:rsidRPr="00B74214">
        <w:rPr>
          <w:b/>
          <w:lang w:val="en-US"/>
        </w:rPr>
        <w:t>Proposal 1</w:t>
      </w:r>
      <w:r w:rsidR="00E32EA5">
        <w:rPr>
          <w:lang w:val="en-US"/>
        </w:rPr>
        <w:t xml:space="preserve">: </w:t>
      </w:r>
      <w:r w:rsidR="00E32EA5" w:rsidRPr="00E32EA5">
        <w:rPr>
          <w:b/>
          <w:lang w:val="en-US"/>
        </w:rPr>
        <w:t xml:space="preserve">A low MCS value should be used to test UE’s performance in SFN channel. Considering the 30dB drop in SNR when the UE is closer to the middle of the two </w:t>
      </w:r>
      <w:r w:rsidR="00EA6767">
        <w:rPr>
          <w:b/>
          <w:lang w:val="en-US"/>
        </w:rPr>
        <w:t>repeaters we propose that MCS 16</w:t>
      </w:r>
      <w:r w:rsidR="00E32EA5" w:rsidRPr="00E32EA5">
        <w:rPr>
          <w:b/>
          <w:lang w:val="en-US"/>
        </w:rPr>
        <w:t xml:space="preserve"> should be used for testing reference receiver</w:t>
      </w:r>
      <w:r w:rsidR="00E32EA5">
        <w:rPr>
          <w:b/>
          <w:lang w:val="en-US"/>
        </w:rPr>
        <w:t>’s UE demodulation performance</w:t>
      </w:r>
      <w:r w:rsidR="00E32EA5" w:rsidRPr="00E32EA5">
        <w:rPr>
          <w:b/>
          <w:lang w:val="en-US"/>
        </w:rPr>
        <w:t>.</w:t>
      </w:r>
    </w:p>
    <w:p w:rsidR="00E32EA5" w:rsidRDefault="00E32EA5" w:rsidP="0040252B">
      <w:pPr>
        <w:spacing w:line="276" w:lineRule="auto"/>
        <w:rPr>
          <w:rFonts w:cs="Arial"/>
          <w:snapToGrid w:val="0"/>
          <w:szCs w:val="18"/>
        </w:rPr>
      </w:pPr>
    </w:p>
    <w:p w:rsidR="00DF3066" w:rsidRDefault="00DF3066" w:rsidP="0040252B">
      <w:pPr>
        <w:pStyle w:val="Heading1"/>
        <w:spacing w:line="276" w:lineRule="auto"/>
        <w:rPr>
          <w:rFonts w:cs="Arial"/>
          <w:lang w:val="en-US"/>
        </w:rPr>
      </w:pPr>
      <w:r w:rsidRPr="00C14255">
        <w:rPr>
          <w:rFonts w:cs="Arial"/>
          <w:lang w:val="en-US"/>
        </w:rPr>
        <w:t>Conclusion</w:t>
      </w:r>
    </w:p>
    <w:p w:rsidR="00B21EAB" w:rsidRDefault="00E32EA5" w:rsidP="0040252B">
      <w:pPr>
        <w:spacing w:line="276" w:lineRule="auto"/>
        <w:rPr>
          <w:lang w:val="en-US"/>
        </w:rPr>
      </w:pPr>
      <w:r>
        <w:rPr>
          <w:lang w:val="en-US"/>
        </w:rPr>
        <w:t>In this contribution, we make the following observations</w:t>
      </w:r>
    </w:p>
    <w:p w:rsidR="00E32EA5" w:rsidRPr="005310D0" w:rsidRDefault="00E32EA5" w:rsidP="00E32EA5">
      <w:pPr>
        <w:spacing w:line="276" w:lineRule="auto"/>
        <w:rPr>
          <w:u w:val="single"/>
          <w:lang w:val="en-US"/>
        </w:rPr>
      </w:pPr>
      <w:r w:rsidRPr="00B74214">
        <w:rPr>
          <w:b/>
          <w:u w:val="single"/>
          <w:lang w:val="en-US"/>
        </w:rPr>
        <w:t>Observation 1</w:t>
      </w:r>
      <w:r w:rsidRPr="005310D0">
        <w:rPr>
          <w:u w:val="single"/>
          <w:lang w:val="en-US"/>
        </w:rPr>
        <w:t>:</w:t>
      </w:r>
      <w:r>
        <w:rPr>
          <w:lang w:val="en-US"/>
        </w:rPr>
        <w:t xml:space="preserve"> </w:t>
      </w:r>
      <w:r w:rsidRPr="005310D0">
        <w:rPr>
          <w:lang w:val="en-US"/>
        </w:rPr>
        <w:t>UE</w:t>
      </w:r>
      <w:r>
        <w:rPr>
          <w:lang w:val="en-US"/>
        </w:rPr>
        <w:t xml:space="preserve"> performance degrades only when it is closer to the middle of the two repeaters. Also, such degradation is observed only if high MCS values are scheduled closer to the middle of the two repeaters.</w:t>
      </w:r>
    </w:p>
    <w:p w:rsidR="00E32EA5" w:rsidRDefault="00E32EA5" w:rsidP="00E32EA5">
      <w:pPr>
        <w:spacing w:line="276" w:lineRule="auto"/>
        <w:rPr>
          <w:lang w:val="en-US"/>
        </w:rPr>
      </w:pPr>
      <w:r w:rsidRPr="00B74214">
        <w:rPr>
          <w:b/>
          <w:u w:val="single"/>
          <w:lang w:val="en-US"/>
        </w:rPr>
        <w:t>Observation 2</w:t>
      </w:r>
      <w:r w:rsidRPr="005310D0">
        <w:rPr>
          <w:u w:val="single"/>
          <w:lang w:val="en-US"/>
        </w:rPr>
        <w:t>:</w:t>
      </w:r>
      <w:r>
        <w:rPr>
          <w:lang w:val="en-US"/>
        </w:rPr>
        <w:t xml:space="preserve"> In a realistic bidirectional SFN channel, received power will significantly vary as the UE moves between the two RRH. The throughput optimizing MCS (even with genie channel estimation) when UE is closer to the middle of the two repeaters will be much lower compared with the one when it is closer to the RRH.</w:t>
      </w:r>
    </w:p>
    <w:p w:rsidR="00E32EA5" w:rsidRDefault="00E32EA5" w:rsidP="0040252B">
      <w:pPr>
        <w:spacing w:line="276" w:lineRule="auto"/>
        <w:rPr>
          <w:lang w:val="en-US"/>
        </w:rPr>
      </w:pPr>
      <w:r>
        <w:rPr>
          <w:lang w:val="en-US"/>
        </w:rPr>
        <w:t>Accordingly, we have the following proposal</w:t>
      </w:r>
    </w:p>
    <w:p w:rsidR="00373B71" w:rsidRDefault="00E32EA5" w:rsidP="0040252B">
      <w:pPr>
        <w:spacing w:line="276" w:lineRule="auto"/>
        <w:rPr>
          <w:lang w:val="en-US"/>
        </w:rPr>
      </w:pPr>
      <w:r w:rsidRPr="00B74214">
        <w:rPr>
          <w:b/>
          <w:lang w:val="en-US"/>
        </w:rPr>
        <w:t>Proposal 1</w:t>
      </w:r>
      <w:r>
        <w:rPr>
          <w:lang w:val="en-US"/>
        </w:rPr>
        <w:t xml:space="preserve">: </w:t>
      </w:r>
      <w:r w:rsidRPr="00E32EA5">
        <w:rPr>
          <w:b/>
          <w:lang w:val="en-US"/>
        </w:rPr>
        <w:t xml:space="preserve">A low MCS value should be used to test UE’s performance in SFN channel. Considering the 30dB drop in SNR when the UE is closer to the middle of the two </w:t>
      </w:r>
      <w:r w:rsidR="002816DB">
        <w:rPr>
          <w:b/>
          <w:lang w:val="en-US"/>
        </w:rPr>
        <w:t>repeaters we propose that MCS 16</w:t>
      </w:r>
      <w:bookmarkStart w:id="0" w:name="_GoBack"/>
      <w:bookmarkEnd w:id="0"/>
      <w:r w:rsidRPr="00E32EA5">
        <w:rPr>
          <w:b/>
          <w:lang w:val="en-US"/>
        </w:rPr>
        <w:t xml:space="preserve"> should be used for testing reference receiver</w:t>
      </w:r>
      <w:r>
        <w:rPr>
          <w:b/>
          <w:lang w:val="en-US"/>
        </w:rPr>
        <w:t>’s UE demodulation performance</w:t>
      </w:r>
      <w:r w:rsidRPr="00E32EA5">
        <w:rPr>
          <w:b/>
          <w:lang w:val="en-US"/>
        </w:rPr>
        <w:t>.</w:t>
      </w:r>
    </w:p>
    <w:p w:rsidR="00272A38" w:rsidRDefault="00272A38" w:rsidP="00272A38">
      <w:pPr>
        <w:keepNext/>
        <w:keepLines/>
        <w:pBdr>
          <w:top w:val="single" w:sz="12" w:space="3" w:color="auto"/>
        </w:pBdr>
        <w:tabs>
          <w:tab w:val="num" w:pos="432"/>
        </w:tabs>
        <w:spacing w:before="240" w:line="276" w:lineRule="auto"/>
        <w:ind w:left="432" w:hanging="432"/>
        <w:outlineLvl w:val="0"/>
        <w:rPr>
          <w:rFonts w:ascii="Arial" w:hAnsi="Arial"/>
          <w:sz w:val="36"/>
          <w:lang w:val="en-US"/>
        </w:rPr>
      </w:pPr>
      <w:r w:rsidRPr="00884F15">
        <w:rPr>
          <w:rFonts w:ascii="Arial" w:hAnsi="Arial"/>
          <w:sz w:val="36"/>
          <w:lang w:val="en-US"/>
        </w:rPr>
        <w:t>References</w:t>
      </w:r>
    </w:p>
    <w:p w:rsidR="008843AE" w:rsidRDefault="008843AE" w:rsidP="008843AE">
      <w:pPr>
        <w:tabs>
          <w:tab w:val="left" w:pos="1985"/>
        </w:tabs>
        <w:spacing w:after="0" w:line="276" w:lineRule="auto"/>
        <w:ind w:left="1988" w:hanging="1980"/>
        <w:jc w:val="both"/>
      </w:pPr>
      <w:r w:rsidRPr="008525F2">
        <w:rPr>
          <w:lang w:val="en-US"/>
        </w:rPr>
        <w:t xml:space="preserve">[1] </w:t>
      </w:r>
      <w:r w:rsidRPr="008525F2">
        <w:t>R4-155201, “</w:t>
      </w:r>
      <w:r w:rsidRPr="008843AE">
        <w:t>Work plan for high speed WI”, NTT DOCOMO, INC., Huawei, HiSilicon, TSG RAN#7</w:t>
      </w:r>
      <w:r>
        <w:t>8</w:t>
      </w:r>
    </w:p>
    <w:p w:rsidR="00373B71" w:rsidRDefault="008843AE" w:rsidP="00E32EA5">
      <w:pPr>
        <w:tabs>
          <w:tab w:val="left" w:pos="1985"/>
        </w:tabs>
        <w:spacing w:after="0" w:line="276" w:lineRule="auto"/>
        <w:ind w:left="1988" w:hanging="1980"/>
        <w:jc w:val="both"/>
        <w:rPr>
          <w:lang w:val="en-US"/>
        </w:rPr>
      </w:pPr>
      <w:r>
        <w:rPr>
          <w:lang w:val="en-US"/>
        </w:rPr>
        <w:t>February,</w:t>
      </w:r>
      <w:r w:rsidRPr="008525F2">
        <w:rPr>
          <w:lang w:val="en-US"/>
        </w:rPr>
        <w:t xml:space="preserve"> 201</w:t>
      </w:r>
      <w:r>
        <w:rPr>
          <w:lang w:val="en-US"/>
        </w:rPr>
        <w:t>6</w:t>
      </w:r>
    </w:p>
    <w:p w:rsidR="00373B71" w:rsidRDefault="00373B71" w:rsidP="0040252B">
      <w:pPr>
        <w:spacing w:line="276" w:lineRule="auto"/>
        <w:rPr>
          <w:lang w:val="en-US"/>
        </w:rPr>
      </w:pPr>
    </w:p>
    <w:p w:rsidR="00630820" w:rsidRPr="00093A85" w:rsidRDefault="00630820" w:rsidP="0006585F">
      <w:pPr>
        <w:spacing w:line="276" w:lineRule="auto"/>
      </w:pPr>
    </w:p>
    <w:sectPr w:rsidR="00630820" w:rsidRPr="00093A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D1BC8"/>
    <w:multiLevelType w:val="hybridMultilevel"/>
    <w:tmpl w:val="0792D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A133A"/>
    <w:multiLevelType w:val="hybridMultilevel"/>
    <w:tmpl w:val="8542A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3970F8A"/>
    <w:multiLevelType w:val="hybridMultilevel"/>
    <w:tmpl w:val="46D4BE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833532"/>
    <w:multiLevelType w:val="hybridMultilevel"/>
    <w:tmpl w:val="1684444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DB43D7B"/>
    <w:multiLevelType w:val="hybridMultilevel"/>
    <w:tmpl w:val="BDF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6202E10"/>
    <w:multiLevelType w:val="hybridMultilevel"/>
    <w:tmpl w:val="C6BCB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8"/>
  </w:num>
  <w:num w:numId="5">
    <w:abstractNumId w:val="2"/>
  </w:num>
  <w:num w:numId="6">
    <w:abstractNumId w:val="7"/>
  </w:num>
  <w:num w:numId="7">
    <w:abstractNumId w:val="10"/>
  </w:num>
  <w:num w:numId="8">
    <w:abstractNumId w:val="9"/>
  </w:num>
  <w:num w:numId="9">
    <w:abstractNumId w:val="1"/>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515"/>
    <w:rsid w:val="00013559"/>
    <w:rsid w:val="00053515"/>
    <w:rsid w:val="0006585F"/>
    <w:rsid w:val="00067834"/>
    <w:rsid w:val="00074A01"/>
    <w:rsid w:val="0009023B"/>
    <w:rsid w:val="00092418"/>
    <w:rsid w:val="00093A85"/>
    <w:rsid w:val="000A438B"/>
    <w:rsid w:val="000D41E9"/>
    <w:rsid w:val="00100345"/>
    <w:rsid w:val="00107458"/>
    <w:rsid w:val="00167D5E"/>
    <w:rsid w:val="001C6E10"/>
    <w:rsid w:val="001E07EB"/>
    <w:rsid w:val="00224CAC"/>
    <w:rsid w:val="00253D6A"/>
    <w:rsid w:val="002552AA"/>
    <w:rsid w:val="002714E1"/>
    <w:rsid w:val="00272A38"/>
    <w:rsid w:val="002816DB"/>
    <w:rsid w:val="0029055C"/>
    <w:rsid w:val="002D26FA"/>
    <w:rsid w:val="002D5A3E"/>
    <w:rsid w:val="002D6A34"/>
    <w:rsid w:val="002F1EF9"/>
    <w:rsid w:val="00307BAD"/>
    <w:rsid w:val="00312037"/>
    <w:rsid w:val="003218C5"/>
    <w:rsid w:val="003451F5"/>
    <w:rsid w:val="00357354"/>
    <w:rsid w:val="00373B71"/>
    <w:rsid w:val="00396BDD"/>
    <w:rsid w:val="003A0805"/>
    <w:rsid w:val="003A0943"/>
    <w:rsid w:val="003D40E1"/>
    <w:rsid w:val="003D5B3B"/>
    <w:rsid w:val="0040252B"/>
    <w:rsid w:val="00405E53"/>
    <w:rsid w:val="00406EF5"/>
    <w:rsid w:val="004143C4"/>
    <w:rsid w:val="004177AB"/>
    <w:rsid w:val="00472E7E"/>
    <w:rsid w:val="004842C0"/>
    <w:rsid w:val="00497F00"/>
    <w:rsid w:val="004B6776"/>
    <w:rsid w:val="004D6890"/>
    <w:rsid w:val="005310D0"/>
    <w:rsid w:val="005348F3"/>
    <w:rsid w:val="005401A8"/>
    <w:rsid w:val="005556C6"/>
    <w:rsid w:val="005602A4"/>
    <w:rsid w:val="005730D3"/>
    <w:rsid w:val="005A46EA"/>
    <w:rsid w:val="005C3153"/>
    <w:rsid w:val="005D4ECF"/>
    <w:rsid w:val="005E38FA"/>
    <w:rsid w:val="005E5A5A"/>
    <w:rsid w:val="005E63CB"/>
    <w:rsid w:val="005F7563"/>
    <w:rsid w:val="00630820"/>
    <w:rsid w:val="0063799F"/>
    <w:rsid w:val="006C13CF"/>
    <w:rsid w:val="006C5517"/>
    <w:rsid w:val="006C765D"/>
    <w:rsid w:val="006D72AF"/>
    <w:rsid w:val="006E2C9D"/>
    <w:rsid w:val="00740C16"/>
    <w:rsid w:val="00757D5C"/>
    <w:rsid w:val="0079163F"/>
    <w:rsid w:val="007A0C35"/>
    <w:rsid w:val="007A0FF6"/>
    <w:rsid w:val="007A3EEE"/>
    <w:rsid w:val="007A5EBE"/>
    <w:rsid w:val="007E6E66"/>
    <w:rsid w:val="008027C6"/>
    <w:rsid w:val="00826A09"/>
    <w:rsid w:val="00833FB9"/>
    <w:rsid w:val="0083620D"/>
    <w:rsid w:val="00836A0E"/>
    <w:rsid w:val="0086709B"/>
    <w:rsid w:val="008843AE"/>
    <w:rsid w:val="008A24BD"/>
    <w:rsid w:val="008C6205"/>
    <w:rsid w:val="008C6F7B"/>
    <w:rsid w:val="008D484F"/>
    <w:rsid w:val="008E1C25"/>
    <w:rsid w:val="008F561C"/>
    <w:rsid w:val="00922E1D"/>
    <w:rsid w:val="00933305"/>
    <w:rsid w:val="00946DAE"/>
    <w:rsid w:val="00980544"/>
    <w:rsid w:val="00982DA7"/>
    <w:rsid w:val="009A2F49"/>
    <w:rsid w:val="009A7D4E"/>
    <w:rsid w:val="009D7BF9"/>
    <w:rsid w:val="009E77EC"/>
    <w:rsid w:val="00A5150A"/>
    <w:rsid w:val="00A57BBA"/>
    <w:rsid w:val="00A62F0C"/>
    <w:rsid w:val="00AA7860"/>
    <w:rsid w:val="00B21EAB"/>
    <w:rsid w:val="00B61F20"/>
    <w:rsid w:val="00B64183"/>
    <w:rsid w:val="00B65F49"/>
    <w:rsid w:val="00B71EFD"/>
    <w:rsid w:val="00B74214"/>
    <w:rsid w:val="00BA106F"/>
    <w:rsid w:val="00BB24D3"/>
    <w:rsid w:val="00BB7C24"/>
    <w:rsid w:val="00C00A49"/>
    <w:rsid w:val="00C126E0"/>
    <w:rsid w:val="00C14255"/>
    <w:rsid w:val="00C44130"/>
    <w:rsid w:val="00C924C4"/>
    <w:rsid w:val="00C95FFC"/>
    <w:rsid w:val="00CE690E"/>
    <w:rsid w:val="00CF3804"/>
    <w:rsid w:val="00D07EBD"/>
    <w:rsid w:val="00D441BD"/>
    <w:rsid w:val="00D50EEB"/>
    <w:rsid w:val="00D61FFF"/>
    <w:rsid w:val="00D657C0"/>
    <w:rsid w:val="00D8368F"/>
    <w:rsid w:val="00D949EE"/>
    <w:rsid w:val="00DF3066"/>
    <w:rsid w:val="00E107A1"/>
    <w:rsid w:val="00E2342C"/>
    <w:rsid w:val="00E24F55"/>
    <w:rsid w:val="00E32EA5"/>
    <w:rsid w:val="00E6455A"/>
    <w:rsid w:val="00E731F1"/>
    <w:rsid w:val="00E73768"/>
    <w:rsid w:val="00E93C6E"/>
    <w:rsid w:val="00EA6767"/>
    <w:rsid w:val="00EC1BC8"/>
    <w:rsid w:val="00ED2F98"/>
    <w:rsid w:val="00EE03A9"/>
    <w:rsid w:val="00EF5917"/>
    <w:rsid w:val="00F217D9"/>
    <w:rsid w:val="00F468E9"/>
    <w:rsid w:val="00F5112C"/>
    <w:rsid w:val="00FC7BF2"/>
    <w:rsid w:val="00FD2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A392A-B4C8-43C3-830B-4AF1180F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8FA"/>
    <w:pPr>
      <w:spacing w:after="180" w:line="240" w:lineRule="auto"/>
    </w:pPr>
    <w:rPr>
      <w:rFonts w:ascii="Times New Roman" w:eastAsia="MS Mincho" w:hAnsi="Times New Roman" w:cs="Times New Roman"/>
      <w:sz w:val="20"/>
      <w:szCs w:val="20"/>
      <w:lang w:val="en-GB"/>
    </w:rPr>
  </w:style>
  <w:style w:type="paragraph" w:styleId="Heading1">
    <w:name w:val="heading 1"/>
    <w:aliases w:val="H1,Char,h1,Heading 1 3GPP,Memo Heading 1,NMP Heading 1,app heading 1,l1,h11,h12,h13,h14,h15,h16,h17,h111,h121,h131,h141,h151,h161,h18,h112,h122,h132,h142,h152,h162,h19,h113,h123,h133,h143,h153,h163,1,Section of paper,Heading 1_a,heading 1"/>
    <w:next w:val="Normal"/>
    <w:link w:val="Heading1Char"/>
    <w:qFormat/>
    <w:rsid w:val="005E38F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Char Char,H2,h2,DO NOT USE_h2,h21,Heading 2 3GPP,Head2A,2,UNDERRUBRIK 1-2,Head 2,l2,TitreProp,Header 2,ITT t2,PA Major Section,Livello 2,R2,H21,Heading 2 Hidden,Head1,2nd level,heading 2,I2,Section Title,Heading2,list2,H2-Heading 2,Header&#10;2"/>
    <w:basedOn w:val="Heading1"/>
    <w:next w:val="Normal"/>
    <w:link w:val="Heading2Char"/>
    <w:qFormat/>
    <w:rsid w:val="005E38FA"/>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E38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E38FA"/>
    <w:pPr>
      <w:numPr>
        <w:ilvl w:val="3"/>
      </w:numPr>
      <w:outlineLvl w:val="3"/>
    </w:pPr>
    <w:rPr>
      <w:sz w:val="24"/>
    </w:rPr>
  </w:style>
  <w:style w:type="paragraph" w:styleId="Heading5">
    <w:name w:val="heading 5"/>
    <w:aliases w:val="h5,Heading5"/>
    <w:basedOn w:val="Heading4"/>
    <w:next w:val="Normal"/>
    <w:link w:val="Heading5Char"/>
    <w:qFormat/>
    <w:rsid w:val="005E38FA"/>
    <w:pPr>
      <w:numPr>
        <w:ilvl w:val="5"/>
      </w:numPr>
      <w:outlineLvl w:val="4"/>
    </w:pPr>
    <w:rPr>
      <w:sz w:val="22"/>
    </w:rPr>
  </w:style>
  <w:style w:type="paragraph" w:styleId="Heading6">
    <w:name w:val="heading 6"/>
    <w:basedOn w:val="Normal"/>
    <w:next w:val="Normal"/>
    <w:link w:val="Heading6Char"/>
    <w:qFormat/>
    <w:rsid w:val="00EE03A9"/>
    <w:pPr>
      <w:tabs>
        <w:tab w:val="num" w:pos="1499"/>
      </w:tabs>
      <w:spacing w:before="120" w:beforeAutospacing="1" w:afterLines="100"/>
      <w:ind w:left="1985" w:hanging="1985"/>
      <w:outlineLvl w:val="5"/>
    </w:pPr>
    <w:rPr>
      <w:rFonts w:ascii="Arial" w:eastAsia="Arial" w:hAnsi="Arial"/>
    </w:rPr>
  </w:style>
  <w:style w:type="paragraph" w:styleId="Heading7">
    <w:name w:val="heading 7"/>
    <w:basedOn w:val="Normal"/>
    <w:next w:val="Normal"/>
    <w:link w:val="Heading7Char"/>
    <w:qFormat/>
    <w:rsid w:val="005E38F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E38FA"/>
    <w:pPr>
      <w:numPr>
        <w:ilvl w:val="7"/>
      </w:numPr>
      <w:outlineLvl w:val="7"/>
    </w:pPr>
  </w:style>
  <w:style w:type="paragraph" w:styleId="Heading9">
    <w:name w:val="heading 9"/>
    <w:basedOn w:val="Heading8"/>
    <w:next w:val="Normal"/>
    <w:link w:val="Heading9Char"/>
    <w:qFormat/>
    <w:rsid w:val="005E38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1,h1 Char,Heading 1 3GPP Char,Memo Heading 1 Char,NMP Heading 1 Char,app heading 1 Char,l1 Char,h11 Char,h12 Char,h13 Char,h14 Char,h15 Char,h16 Char,h17 Char,h111 Char,h121 Char,h131 Char,h141 Char,h151 Char,h161 Char"/>
    <w:basedOn w:val="DefaultParagraphFont"/>
    <w:link w:val="Heading1"/>
    <w:rsid w:val="005E38FA"/>
    <w:rPr>
      <w:rFonts w:ascii="Arial" w:eastAsia="MS Mincho" w:hAnsi="Arial" w:cs="Times New Roman"/>
      <w:sz w:val="36"/>
      <w:szCs w:val="20"/>
      <w:lang w:val="en-GB"/>
    </w:rPr>
  </w:style>
  <w:style w:type="character" w:customStyle="1" w:styleId="Heading2Char">
    <w:name w:val="Heading 2 Char"/>
    <w:aliases w:val="Char Char Char,H2 Char,h2 Char,DO NOT USE_h2 Char,h21 Char,Heading 2 3GPP Char,Head2A Char,2 Char,UNDERRUBRIK 1-2 Char,Head 2 Char,l2 Char,TitreProp Char,Header 2 Char,ITT t2 Char,PA Major Section Char,Livello 2 Char,R2 Char,H21 Char"/>
    <w:basedOn w:val="DefaultParagraphFont"/>
    <w:link w:val="Heading2"/>
    <w:rsid w:val="005E38FA"/>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E38FA"/>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38FA"/>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5E38FA"/>
    <w:rPr>
      <w:rFonts w:ascii="Arial" w:eastAsia="MS Mincho" w:hAnsi="Arial" w:cs="Times New Roman"/>
      <w:szCs w:val="20"/>
      <w:lang w:val="en-GB"/>
    </w:rPr>
  </w:style>
  <w:style w:type="character" w:customStyle="1" w:styleId="Heading7Char">
    <w:name w:val="Heading 7 Char"/>
    <w:basedOn w:val="DefaultParagraphFont"/>
    <w:link w:val="Heading7"/>
    <w:rsid w:val="005E38FA"/>
    <w:rPr>
      <w:rFonts w:ascii="Arial" w:eastAsia="MS Mincho" w:hAnsi="Arial" w:cs="Times New Roman"/>
      <w:sz w:val="20"/>
      <w:szCs w:val="20"/>
      <w:lang w:val="en-GB"/>
    </w:rPr>
  </w:style>
  <w:style w:type="character" w:customStyle="1" w:styleId="Heading8Char">
    <w:name w:val="Heading 8 Char"/>
    <w:basedOn w:val="DefaultParagraphFont"/>
    <w:link w:val="Heading8"/>
    <w:rsid w:val="005E38FA"/>
    <w:rPr>
      <w:rFonts w:ascii="Arial" w:eastAsia="MS Mincho" w:hAnsi="Arial" w:cs="Times New Roman"/>
      <w:sz w:val="36"/>
      <w:szCs w:val="20"/>
      <w:lang w:val="en-GB"/>
    </w:rPr>
  </w:style>
  <w:style w:type="character" w:customStyle="1" w:styleId="Heading9Char">
    <w:name w:val="Heading 9 Char"/>
    <w:basedOn w:val="DefaultParagraphFont"/>
    <w:link w:val="Heading9"/>
    <w:rsid w:val="005E38F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38F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E38FA"/>
    <w:rPr>
      <w:rFonts w:ascii="Arial" w:eastAsia="MS Mincho" w:hAnsi="Arial" w:cs="Times New Roman"/>
      <w:b/>
      <w:noProof/>
      <w:sz w:val="18"/>
      <w:szCs w:val="20"/>
    </w:rPr>
  </w:style>
  <w:style w:type="paragraph" w:styleId="Footer">
    <w:name w:val="footer"/>
    <w:basedOn w:val="Header"/>
    <w:link w:val="FooterChar"/>
    <w:rsid w:val="005E38FA"/>
    <w:pPr>
      <w:jc w:val="center"/>
    </w:pPr>
    <w:rPr>
      <w:i/>
    </w:rPr>
  </w:style>
  <w:style w:type="character" w:customStyle="1" w:styleId="FooterChar">
    <w:name w:val="Footer Char"/>
    <w:basedOn w:val="DefaultParagraphFont"/>
    <w:link w:val="Footer"/>
    <w:rsid w:val="005E38FA"/>
    <w:rPr>
      <w:rFonts w:ascii="Arial" w:eastAsia="MS Mincho" w:hAnsi="Arial" w:cs="Times New Roman"/>
      <w:b/>
      <w:i/>
      <w:noProof/>
      <w:sz w:val="18"/>
      <w:szCs w:val="20"/>
    </w:rPr>
  </w:style>
  <w:style w:type="character" w:customStyle="1" w:styleId="Heading6Char">
    <w:name w:val="Heading 6 Char"/>
    <w:basedOn w:val="DefaultParagraphFont"/>
    <w:link w:val="Heading6"/>
    <w:rsid w:val="00EE03A9"/>
    <w:rPr>
      <w:rFonts w:ascii="Arial" w:eastAsia="Arial" w:hAnsi="Arial" w:cs="Times New Roman"/>
      <w:sz w:val="20"/>
      <w:szCs w:val="20"/>
      <w:lang w:val="en-GB"/>
    </w:rPr>
  </w:style>
  <w:style w:type="paragraph" w:styleId="ListParagraph">
    <w:name w:val="List Paragraph"/>
    <w:basedOn w:val="Normal"/>
    <w:uiPriority w:val="34"/>
    <w:qFormat/>
    <w:rsid w:val="00396BDD"/>
    <w:pPr>
      <w:ind w:left="720"/>
      <w:contextualSpacing/>
    </w:pPr>
  </w:style>
  <w:style w:type="paragraph" w:customStyle="1" w:styleId="TAC">
    <w:name w:val="TAC"/>
    <w:basedOn w:val="Normal"/>
    <w:link w:val="TACChar"/>
    <w:rsid w:val="00396BDD"/>
    <w:pPr>
      <w:keepNext/>
      <w:keepLines/>
      <w:overflowPunct w:val="0"/>
      <w:autoSpaceDE w:val="0"/>
      <w:autoSpaceDN w:val="0"/>
      <w:adjustRightInd w:val="0"/>
      <w:spacing w:after="0"/>
      <w:jc w:val="center"/>
      <w:textAlignment w:val="baseline"/>
    </w:pPr>
    <w:rPr>
      <w:rFonts w:ascii="Arial" w:eastAsia="SimSun" w:hAnsi="Arial"/>
      <w:sz w:val="18"/>
      <w:lang w:eastAsia="en-GB"/>
    </w:rPr>
  </w:style>
  <w:style w:type="character" w:customStyle="1" w:styleId="TACChar">
    <w:name w:val="TAC Char"/>
    <w:link w:val="TAC"/>
    <w:rsid w:val="00396BDD"/>
    <w:rPr>
      <w:rFonts w:ascii="Arial" w:eastAsia="SimSun" w:hAnsi="Arial" w:cs="Times New Roman"/>
      <w:sz w:val="18"/>
      <w:szCs w:val="20"/>
      <w:lang w:val="en-GB" w:eastAsia="en-GB"/>
    </w:rPr>
  </w:style>
  <w:style w:type="paragraph" w:customStyle="1" w:styleId="TAH">
    <w:name w:val="TAH"/>
    <w:basedOn w:val="TAC"/>
    <w:link w:val="TAHCar"/>
    <w:rsid w:val="00396BDD"/>
    <w:rPr>
      <w:b/>
    </w:rPr>
  </w:style>
  <w:style w:type="character" w:customStyle="1" w:styleId="TAHCar">
    <w:name w:val="TAH Car"/>
    <w:link w:val="TAH"/>
    <w:rsid w:val="00396BDD"/>
    <w:rPr>
      <w:rFonts w:ascii="Arial" w:eastAsia="SimSun" w:hAnsi="Arial" w:cs="Times New Roman"/>
      <w:b/>
      <w:sz w:val="18"/>
      <w:szCs w:val="20"/>
      <w:lang w:val="en-GB" w:eastAsia="en-GB"/>
    </w:rPr>
  </w:style>
  <w:style w:type="table" w:styleId="TableGrid">
    <w:name w:val="Table Grid"/>
    <w:basedOn w:val="TableNormal"/>
    <w:uiPriority w:val="39"/>
    <w:rsid w:val="0055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1425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H">
    <w:name w:val="TH"/>
    <w:basedOn w:val="Normal"/>
    <w:link w:val="THChar"/>
    <w:rsid w:val="00092418"/>
    <w:pPr>
      <w:keepNext/>
      <w:keepLines/>
      <w:spacing w:before="60"/>
      <w:jc w:val="center"/>
    </w:pPr>
    <w:rPr>
      <w:rFonts w:ascii="Arial" w:eastAsia="SimSun" w:hAnsi="Arial"/>
      <w:b/>
    </w:rPr>
  </w:style>
  <w:style w:type="character" w:customStyle="1" w:styleId="THChar">
    <w:name w:val="TH Char"/>
    <w:basedOn w:val="DefaultParagraphFont"/>
    <w:link w:val="TH"/>
    <w:rsid w:val="00092418"/>
    <w:rPr>
      <w:rFonts w:ascii="Arial" w:eastAsia="SimSun" w:hAnsi="Arial" w:cs="Times New Roman"/>
      <w:b/>
      <w:sz w:val="20"/>
      <w:szCs w:val="20"/>
      <w:lang w:val="en-GB"/>
    </w:rPr>
  </w:style>
  <w:style w:type="character" w:styleId="PlaceholderText">
    <w:name w:val="Placeholder Text"/>
    <w:basedOn w:val="DefaultParagraphFont"/>
    <w:uiPriority w:val="99"/>
    <w:semiHidden/>
    <w:rsid w:val="00E737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5</cp:revision>
  <dcterms:created xsi:type="dcterms:W3CDTF">2016-03-31T20:32:00Z</dcterms:created>
  <dcterms:modified xsi:type="dcterms:W3CDTF">2016-03-31T20:34:00Z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134513611</vt:i4>
  </property>
  <property fmtid="{D5CDD505-2E9C-101B-9397-08002B2CF9AE}" pid="3" name="_NewReviewCycle">
    <vt:lpwstr/>
  </property>
  <property fmtid="{D5CDD505-2E9C-101B-9397-08002B2CF9AE}" pid="4" name="_EmailSubject">
    <vt:lpwstr>HST results for RAN4</vt:lpwstr>
  </property>
  <property fmtid="{D5CDD505-2E9C-101B-9397-08002B2CF9AE}" pid="5" name="_AuthorEmail">
    <vt:lpwstr>jaehor@qti.qualcomm.com</vt:lpwstr>
  </property>
  <property fmtid="{D5CDD505-2E9C-101B-9397-08002B2CF9AE}" pid="6" name="_AuthorEmailDisplayName">
    <vt:lpwstr>Ryu, Jaeho</vt:lpwstr>
  </property>
  <property fmtid="{D5CDD505-2E9C-101B-9397-08002B2CF9AE}" pid="7" name="_ReviewingToolsShownOnce">
    <vt:lpwstr/>
  </property>
</Properties>
</file>