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01B" w:rsidRPr="00D3089E" w:rsidRDefault="0006701B" w:rsidP="0006701B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 TSG</w:t>
      </w:r>
      <w:r>
        <w:rPr>
          <w:rFonts w:ascii="Arial" w:hAnsi="Arial" w:cs="Arial"/>
          <w:sz w:val="28"/>
        </w:rPr>
        <w:t>-</w:t>
      </w:r>
      <w:r w:rsidRPr="00D3089E">
        <w:rPr>
          <w:rFonts w:ascii="Arial" w:hAnsi="Arial" w:cs="Arial"/>
          <w:sz w:val="28"/>
        </w:rPr>
        <w:t>RAN WG4 Meeting #</w:t>
      </w:r>
      <w:r w:rsidRPr="00695740">
        <w:rPr>
          <w:rFonts w:ascii="Arial" w:hAnsi="Arial" w:cs="Arial"/>
          <w:sz w:val="28"/>
        </w:rPr>
        <w:t>7</w:t>
      </w:r>
      <w:r>
        <w:rPr>
          <w:rFonts w:ascii="Arial" w:hAnsi="Arial" w:cs="Arial"/>
          <w:sz w:val="28"/>
        </w:rPr>
        <w:t>8</w:t>
      </w:r>
      <w:r w:rsidRPr="00D3089E">
        <w:rPr>
          <w:rFonts w:ascii="Arial" w:hAnsi="Arial" w:cs="Arial"/>
          <w:sz w:val="28"/>
        </w:rPr>
        <w:tab/>
      </w:r>
      <w:r w:rsidRPr="00FA2C8C">
        <w:rPr>
          <w:rFonts w:ascii="Arial" w:hAnsi="Arial" w:cs="Arial"/>
          <w:sz w:val="28"/>
        </w:rPr>
        <w:t>R4-</w:t>
      </w:r>
      <w:r>
        <w:rPr>
          <w:rFonts w:ascii="Arial" w:hAnsi="Arial" w:cs="Arial"/>
          <w:sz w:val="28"/>
        </w:rPr>
        <w:t>16</w:t>
      </w:r>
      <w:r w:rsidR="00AF4396">
        <w:rPr>
          <w:rFonts w:ascii="Arial" w:hAnsi="Arial" w:cs="Arial"/>
          <w:sz w:val="28"/>
        </w:rPr>
        <w:t>0247</w:t>
      </w:r>
    </w:p>
    <w:p w:rsidR="0006701B" w:rsidRPr="00D24D40" w:rsidRDefault="0006701B" w:rsidP="0006701B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 w:rsidRPr="00BA1CE5">
        <w:rPr>
          <w:rFonts w:ascii="Arial" w:hAnsi="Arial" w:cs="Arial"/>
          <w:sz w:val="28"/>
          <w:szCs w:val="28"/>
        </w:rPr>
        <w:t>St. Julian’s, Malta, 15 – 19 February, 2016</w:t>
      </w:r>
    </w:p>
    <w:p w:rsidR="0006701B" w:rsidRPr="00D3089E" w:rsidRDefault="0006701B" w:rsidP="0006701B">
      <w:pPr>
        <w:tabs>
          <w:tab w:val="left" w:pos="1985"/>
        </w:tabs>
        <w:rPr>
          <w:rFonts w:ascii="Arial" w:hAnsi="Arial"/>
          <w:b/>
        </w:rPr>
      </w:pPr>
    </w:p>
    <w:p w:rsidR="0006701B" w:rsidRPr="00D3089E" w:rsidRDefault="0006701B" w:rsidP="0006701B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>
        <w:rPr>
          <w:rFonts w:ascii="Arial" w:hAnsi="Arial"/>
          <w:b/>
        </w:rPr>
        <w:t>6.23.4</w:t>
      </w:r>
    </w:p>
    <w:p w:rsidR="0006701B" w:rsidRPr="00D3089E" w:rsidRDefault="0006701B" w:rsidP="0006701B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bookmarkStart w:id="1" w:name="OLE_LINK3"/>
      <w:bookmarkStart w:id="2" w:name="OLE_LINK4"/>
      <w:r w:rsidR="0090186B">
        <w:rPr>
          <w:rFonts w:ascii="Arial" w:hAnsi="Arial"/>
          <w:b/>
        </w:rPr>
        <w:t>Nokia Networks,</w:t>
      </w:r>
      <w:r w:rsidR="0090186B" w:rsidRPr="00D3089E">
        <w:rPr>
          <w:rFonts w:ascii="Arial" w:hAnsi="Arial"/>
          <w:b/>
        </w:rPr>
        <w:t xml:space="preserve"> </w:t>
      </w:r>
      <w:r w:rsidRPr="00D3089E">
        <w:rPr>
          <w:rFonts w:ascii="Arial" w:hAnsi="Arial"/>
          <w:b/>
        </w:rPr>
        <w:t>Alcatel-Lucent</w:t>
      </w:r>
      <w:bookmarkEnd w:id="1"/>
      <w:bookmarkEnd w:id="2"/>
      <w:r>
        <w:rPr>
          <w:rFonts w:ascii="Arial" w:hAnsi="Arial"/>
          <w:b/>
        </w:rPr>
        <w:t xml:space="preserve">, </w:t>
      </w:r>
      <w:r w:rsidR="0090186B" w:rsidRPr="00D3089E">
        <w:rPr>
          <w:rFonts w:ascii="Arial" w:hAnsi="Arial"/>
          <w:b/>
        </w:rPr>
        <w:t>Alcatel-Lucent</w:t>
      </w:r>
      <w:r w:rsidR="0090186B">
        <w:rPr>
          <w:rFonts w:ascii="Arial" w:hAnsi="Arial"/>
          <w:b/>
        </w:rPr>
        <w:t xml:space="preserve"> </w:t>
      </w:r>
      <w:r w:rsidR="0090186B" w:rsidRPr="0090186B">
        <w:rPr>
          <w:rFonts w:ascii="Arial" w:hAnsi="Arial"/>
          <w:b/>
        </w:rPr>
        <w:t>Shanghai Bell</w:t>
      </w:r>
    </w:p>
    <w:p w:rsidR="00DE7636" w:rsidRPr="00C83735" w:rsidRDefault="00DE7636" w:rsidP="00D0029D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3" w:name="Title"/>
      <w:bookmarkEnd w:id="3"/>
      <w:r w:rsidR="0006701B" w:rsidRPr="0006701B">
        <w:rPr>
          <w:rFonts w:ascii="Arial" w:hAnsi="Arial" w:cs="Arial"/>
          <w:b/>
        </w:rPr>
        <w:t xml:space="preserve">Discussion on emission masks for </w:t>
      </w:r>
      <w:r w:rsidR="00360B66">
        <w:rPr>
          <w:rFonts w:ascii="Arial" w:hAnsi="Arial" w:cs="Arial"/>
          <w:b/>
        </w:rPr>
        <w:t>NB-</w:t>
      </w:r>
      <w:proofErr w:type="spellStart"/>
      <w:r w:rsidR="00360B66">
        <w:rPr>
          <w:rFonts w:ascii="Arial" w:hAnsi="Arial" w:cs="Arial"/>
          <w:b/>
        </w:rPr>
        <w:t>IoT</w:t>
      </w:r>
      <w:proofErr w:type="spellEnd"/>
      <w:r w:rsidR="0006701B" w:rsidRPr="0006701B">
        <w:rPr>
          <w:rFonts w:ascii="Arial" w:hAnsi="Arial" w:cs="Arial"/>
          <w:b/>
        </w:rPr>
        <w:t xml:space="preserve"> BS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4" w:name="DocumentFor"/>
      <w:bookmarkEnd w:id="4"/>
      <w:r w:rsidR="00D0029D">
        <w:rPr>
          <w:rFonts w:ascii="Arial" w:hAnsi="Arial"/>
          <w:b/>
        </w:rPr>
        <w:t>Discussion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06701B" w:rsidRDefault="0006701B" w:rsidP="0006701B">
      <w:pPr>
        <w:pStyle w:val="BodyText"/>
      </w:pPr>
      <w:r>
        <w:t xml:space="preserve">The revised WI proposal </w:t>
      </w:r>
      <w:r w:rsidR="00666FC2">
        <w:t>to</w:t>
      </w:r>
      <w:r>
        <w:t xml:space="preserve"> support </w:t>
      </w:r>
      <w:r w:rsidR="00666FC2">
        <w:t>Narrowband Internet of Things (</w:t>
      </w:r>
      <w:r w:rsidR="00360B66">
        <w:t>NB-</w:t>
      </w:r>
      <w:proofErr w:type="spellStart"/>
      <w:r w:rsidR="00360B66">
        <w:t>IoT</w:t>
      </w:r>
      <w:proofErr w:type="spellEnd"/>
      <w:r w:rsidR="00666FC2">
        <w:t xml:space="preserve">) </w:t>
      </w:r>
      <w:r>
        <w:t xml:space="preserve">was approved </w:t>
      </w:r>
      <w:r w:rsidR="008956F0">
        <w:t>at</w:t>
      </w:r>
      <w:r>
        <w:t xml:space="preserve"> RAN#70 [</w:t>
      </w:r>
      <w:r w:rsidRPr="00401D2D">
        <w:t>1</w:t>
      </w:r>
      <w:r>
        <w:t xml:space="preserve">]. One objective of the WI is to specify </w:t>
      </w:r>
      <w:r w:rsidRPr="0004780E">
        <w:t xml:space="preserve">the </w:t>
      </w:r>
      <w:r w:rsidR="00666FC2" w:rsidRPr="009D37D7">
        <w:t xml:space="preserve">Base Station </w:t>
      </w:r>
      <w:r w:rsidR="00666FC2">
        <w:t xml:space="preserve">(BS) </w:t>
      </w:r>
      <w:r w:rsidR="00666FC2" w:rsidRPr="009D37D7">
        <w:t>radio transmission and reception</w:t>
      </w:r>
      <w:r w:rsidRPr="0004780E">
        <w:t xml:space="preserve"> for </w:t>
      </w:r>
      <w:r w:rsidR="00360B66">
        <w:t>NB-</w:t>
      </w:r>
      <w:proofErr w:type="spellStart"/>
      <w:r w:rsidR="00360B66">
        <w:t>IoT</w:t>
      </w:r>
      <w:proofErr w:type="spellEnd"/>
      <w:r w:rsidR="00666FC2">
        <w:t>, including the BS emission mask</w:t>
      </w:r>
      <w:r>
        <w:t>.</w:t>
      </w:r>
    </w:p>
    <w:p w:rsidR="0006701B" w:rsidRPr="00E11E48" w:rsidRDefault="0006701B" w:rsidP="0006701B">
      <w:pPr>
        <w:pStyle w:val="BodyText"/>
      </w:pPr>
      <w:r>
        <w:t xml:space="preserve">In this paper, </w:t>
      </w:r>
      <w:r w:rsidR="00666FC2">
        <w:t>we</w:t>
      </w:r>
      <w:r w:rsidR="00666FC2" w:rsidRPr="00992922">
        <w:t xml:space="preserve"> provide </w:t>
      </w:r>
      <w:r w:rsidR="00666FC2">
        <w:t xml:space="preserve">our recommendations to specify the emission masks for </w:t>
      </w:r>
      <w:r w:rsidR="00360B66">
        <w:t>NB-</w:t>
      </w:r>
      <w:proofErr w:type="spellStart"/>
      <w:r w:rsidR="00360B66">
        <w:t>IoT</w:t>
      </w:r>
      <w:proofErr w:type="spellEnd"/>
      <w:r w:rsidR="00666FC2">
        <w:t xml:space="preserve"> BS</w:t>
      </w:r>
      <w:r>
        <w:t>.</w:t>
      </w:r>
    </w:p>
    <w:p w:rsidR="00D0029D" w:rsidRPr="00D0029D" w:rsidRDefault="00D0029D" w:rsidP="009A354A">
      <w:pPr>
        <w:pStyle w:val="BodyText"/>
        <w:rPr>
          <w:lang w:val="en-US"/>
        </w:rPr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9C311B">
        <w:t>Discussion</w:t>
      </w:r>
    </w:p>
    <w:p w:rsidR="00666FC2" w:rsidRDefault="00666FC2" w:rsidP="00666FC2">
      <w:pPr>
        <w:pStyle w:val="BodyText"/>
      </w:pPr>
      <w:bookmarkStart w:id="5" w:name="_Toc306263746"/>
      <w:r>
        <w:t xml:space="preserve">As stated in the WIDS, </w:t>
      </w:r>
      <w:r w:rsidR="00360B66">
        <w:t>NB-</w:t>
      </w:r>
      <w:proofErr w:type="spellStart"/>
      <w:r w:rsidR="00360B66">
        <w:t>IoT</w:t>
      </w:r>
      <w:proofErr w:type="spellEnd"/>
      <w:r>
        <w:t xml:space="preserve"> should support 3 different modes of operation: </w:t>
      </w:r>
    </w:p>
    <w:p w:rsidR="00666FC2" w:rsidRDefault="00666FC2" w:rsidP="00666FC2">
      <w:pPr>
        <w:pStyle w:val="BodyText"/>
        <w:ind w:left="709" w:hanging="709"/>
      </w:pPr>
      <w:r>
        <w:t>1.</w:t>
      </w:r>
      <w:r>
        <w:tab/>
        <w:t xml:space="preserve">‘Stand-alone operation’ utilizing for example the spectrum currently being used by GERAN systems as a replacement of one or more GSM carriers, as well as scattered spectrum for potential </w:t>
      </w:r>
      <w:proofErr w:type="spellStart"/>
      <w:r>
        <w:t>IoT</w:t>
      </w:r>
      <w:proofErr w:type="spellEnd"/>
      <w:r>
        <w:t xml:space="preserve"> deployment.</w:t>
      </w:r>
    </w:p>
    <w:p w:rsidR="00666FC2" w:rsidRDefault="00666FC2" w:rsidP="00666FC2">
      <w:pPr>
        <w:pStyle w:val="BodyText"/>
        <w:ind w:left="709" w:hanging="709"/>
      </w:pPr>
      <w:r>
        <w:t>2.</w:t>
      </w:r>
      <w:r>
        <w:tab/>
        <w:t xml:space="preserve">‘Guard band operation’ utilizing the unused resource blocks within a LTE carrier’s guard-band </w:t>
      </w:r>
    </w:p>
    <w:p w:rsidR="00666FC2" w:rsidRDefault="00666FC2" w:rsidP="00666FC2">
      <w:pPr>
        <w:pStyle w:val="BodyText"/>
        <w:ind w:left="709" w:hanging="709"/>
      </w:pPr>
      <w:r>
        <w:t>3.</w:t>
      </w:r>
      <w:r>
        <w:tab/>
        <w:t>‘In-band operation’ utilizing resource blocks within a normal LTE carrier.</w:t>
      </w:r>
    </w:p>
    <w:p w:rsidR="00666FC2" w:rsidRDefault="00666FC2" w:rsidP="00666FC2">
      <w:pPr>
        <w:pStyle w:val="BodyText"/>
        <w:ind w:left="709" w:hanging="709"/>
      </w:pPr>
      <w:r>
        <w:t>In the following, we discuss the emission masks that should be specified for each of these operation modes.</w:t>
      </w:r>
    </w:p>
    <w:p w:rsidR="00666FC2" w:rsidRDefault="00666FC2" w:rsidP="00D0029D">
      <w:pPr>
        <w:pStyle w:val="Heading2"/>
        <w:ind w:left="709" w:hanging="709"/>
      </w:pPr>
    </w:p>
    <w:p w:rsidR="005B5415" w:rsidRDefault="009757F1" w:rsidP="00D0029D">
      <w:pPr>
        <w:pStyle w:val="Heading2"/>
        <w:ind w:left="709" w:hanging="709"/>
      </w:pPr>
      <w:r>
        <w:t>2.1</w:t>
      </w:r>
      <w:r>
        <w:tab/>
      </w:r>
      <w:r w:rsidR="00992922">
        <w:rPr>
          <w:color w:val="000000"/>
        </w:rPr>
        <w:t>I</w:t>
      </w:r>
      <w:r w:rsidR="00992922" w:rsidRPr="00992922">
        <w:rPr>
          <w:color w:val="000000"/>
          <w:lang w:val="en-US"/>
        </w:rPr>
        <w:t xml:space="preserve">n-band </w:t>
      </w:r>
      <w:r w:rsidR="00992922">
        <w:rPr>
          <w:color w:val="000000"/>
          <w:lang w:val="en-US"/>
        </w:rPr>
        <w:t>operation</w:t>
      </w:r>
    </w:p>
    <w:p w:rsidR="005B5415" w:rsidRDefault="005B5415" w:rsidP="005B5415"/>
    <w:p w:rsidR="00C500AC" w:rsidRDefault="00666FC2" w:rsidP="00D0029D">
      <w:pPr>
        <w:pStyle w:val="BodyText"/>
        <w:rPr>
          <w:lang w:val="en-US"/>
        </w:rPr>
      </w:pPr>
      <w:r>
        <w:rPr>
          <w:lang w:val="en-US"/>
        </w:rPr>
        <w:t xml:space="preserve">For </w:t>
      </w:r>
      <w:r w:rsidR="001F66D1">
        <w:rPr>
          <w:lang w:val="en-US"/>
        </w:rPr>
        <w:t>in-band</w:t>
      </w:r>
      <w:r>
        <w:rPr>
          <w:lang w:val="en-US"/>
        </w:rPr>
        <w:t xml:space="preserve"> operation, </w:t>
      </w:r>
      <w:r w:rsidR="001F66D1">
        <w:rPr>
          <w:lang w:val="en-US"/>
        </w:rPr>
        <w:t xml:space="preserve">the </w:t>
      </w:r>
      <w:r w:rsidR="00360B66">
        <w:rPr>
          <w:lang w:val="en-US"/>
        </w:rPr>
        <w:t>NB-</w:t>
      </w:r>
      <w:proofErr w:type="spellStart"/>
      <w:r w:rsidR="00360B66">
        <w:rPr>
          <w:lang w:val="en-US"/>
        </w:rPr>
        <w:t>IoT</w:t>
      </w:r>
      <w:proofErr w:type="spellEnd"/>
      <w:r w:rsidR="001F66D1">
        <w:rPr>
          <w:lang w:val="en-US"/>
        </w:rPr>
        <w:t xml:space="preserve"> is using the PRBs within a normal LTE carrier. It is logical to reuse the </w:t>
      </w:r>
      <w:r w:rsidR="003532A5">
        <w:t>existing</w:t>
      </w:r>
      <w:r w:rsidR="001F66D1">
        <w:rPr>
          <w:lang w:val="en-US"/>
        </w:rPr>
        <w:t xml:space="preserve"> E-UTRA Category A and Category B emission masks (as specified in clause 6.6.3 of TS 36.104 [2]) and the </w:t>
      </w:r>
      <w:r w:rsidR="003532A5">
        <w:t>existing</w:t>
      </w:r>
      <w:r w:rsidR="001F66D1">
        <w:rPr>
          <w:lang w:val="en-US"/>
        </w:rPr>
        <w:t xml:space="preserve"> MSR emission masks (as specified in clause 6.6.2 of TS 37.104 [3]). This will ensure </w:t>
      </w:r>
      <w:r w:rsidR="00CC1300">
        <w:rPr>
          <w:lang w:val="en-US"/>
        </w:rPr>
        <w:t xml:space="preserve">the continuous </w:t>
      </w:r>
      <w:r w:rsidR="001F66D1">
        <w:rPr>
          <w:lang w:val="en-US"/>
        </w:rPr>
        <w:t xml:space="preserve">coexistence between </w:t>
      </w:r>
      <w:r w:rsidR="00360B66">
        <w:rPr>
          <w:lang w:val="en-US"/>
        </w:rPr>
        <w:t>NB-</w:t>
      </w:r>
      <w:proofErr w:type="spellStart"/>
      <w:r w:rsidR="00360B66">
        <w:rPr>
          <w:lang w:val="en-US"/>
        </w:rPr>
        <w:t>IoT</w:t>
      </w:r>
      <w:proofErr w:type="spellEnd"/>
      <w:r w:rsidR="001F66D1">
        <w:rPr>
          <w:lang w:val="en-US"/>
        </w:rPr>
        <w:t xml:space="preserve"> and adjacent systems.</w:t>
      </w:r>
    </w:p>
    <w:p w:rsidR="00D0029D" w:rsidRDefault="001F66D1" w:rsidP="00D0029D">
      <w:pPr>
        <w:pStyle w:val="BodyText"/>
        <w:rPr>
          <w:lang w:val="en-US"/>
        </w:rPr>
      </w:pPr>
      <w:r>
        <w:rPr>
          <w:lang w:val="en-US"/>
        </w:rPr>
        <w:t xml:space="preserve">Note that E-UTRA Category A </w:t>
      </w:r>
      <w:r w:rsidR="009C3EEE">
        <w:rPr>
          <w:lang w:val="en-US"/>
        </w:rPr>
        <w:t xml:space="preserve">and Category B Option 1 masks </w:t>
      </w:r>
      <w:r>
        <w:rPr>
          <w:lang w:val="en-US"/>
        </w:rPr>
        <w:t>should be kept as option</w:t>
      </w:r>
      <w:r w:rsidR="009C3EEE">
        <w:rPr>
          <w:lang w:val="en-US"/>
        </w:rPr>
        <w:t>s</w:t>
      </w:r>
      <w:r w:rsidR="00CC1300">
        <w:rPr>
          <w:lang w:val="en-US"/>
        </w:rPr>
        <w:t>, in order</w:t>
      </w:r>
      <w:r>
        <w:rPr>
          <w:lang w:val="en-US"/>
        </w:rPr>
        <w:t xml:space="preserve"> to allow </w:t>
      </w:r>
      <w:r w:rsidR="00360B66">
        <w:rPr>
          <w:lang w:val="en-US"/>
        </w:rPr>
        <w:t>NB-</w:t>
      </w:r>
      <w:proofErr w:type="spellStart"/>
      <w:r w:rsidR="00360B66">
        <w:rPr>
          <w:lang w:val="en-US"/>
        </w:rPr>
        <w:t>IoT</w:t>
      </w:r>
      <w:proofErr w:type="spellEnd"/>
      <w:r>
        <w:rPr>
          <w:lang w:val="en-US"/>
        </w:rPr>
        <w:t xml:space="preserve"> operation within legacy Rel-8 E-UTRA BS, as MSR BS was only specified in Rel-9.</w:t>
      </w:r>
      <w:r w:rsidR="00C500AC">
        <w:rPr>
          <w:lang w:val="en-US"/>
        </w:rPr>
        <w:t xml:space="preserve"> Also as agreed in [4], </w:t>
      </w:r>
      <w:r w:rsidR="00CC1300">
        <w:rPr>
          <w:lang w:val="en-US"/>
        </w:rPr>
        <w:t>i</w:t>
      </w:r>
      <w:r w:rsidR="00CC1300" w:rsidRPr="00CC1300">
        <w:rPr>
          <w:lang w:val="en-US"/>
        </w:rPr>
        <w:t xml:space="preserve">n-band power boosting </w:t>
      </w:r>
      <w:r w:rsidR="00CC1300">
        <w:rPr>
          <w:lang w:val="en-US"/>
        </w:rPr>
        <w:t>should be limited to</w:t>
      </w:r>
      <w:r w:rsidR="00CC1300" w:rsidRPr="00CC1300">
        <w:rPr>
          <w:lang w:val="en-US"/>
        </w:rPr>
        <w:t xml:space="preserve"> 6dB for </w:t>
      </w:r>
      <w:r w:rsidR="00360B66">
        <w:rPr>
          <w:lang w:val="en-US"/>
        </w:rPr>
        <w:t>NB-</w:t>
      </w:r>
      <w:proofErr w:type="spellStart"/>
      <w:r w:rsidR="00360B66">
        <w:rPr>
          <w:lang w:val="en-US"/>
        </w:rPr>
        <w:t>IoT</w:t>
      </w:r>
      <w:proofErr w:type="spellEnd"/>
      <w:r w:rsidR="00CC1300">
        <w:rPr>
          <w:lang w:val="en-US"/>
        </w:rPr>
        <w:t>,</w:t>
      </w:r>
      <w:r w:rsidR="00CC1300" w:rsidRPr="00CC1300">
        <w:rPr>
          <w:lang w:val="en-US"/>
        </w:rPr>
        <w:t xml:space="preserve"> </w:t>
      </w:r>
      <w:r w:rsidR="00CC1300">
        <w:rPr>
          <w:lang w:val="en-US"/>
        </w:rPr>
        <w:t>and</w:t>
      </w:r>
      <w:r w:rsidR="00CC1300" w:rsidRPr="00CC1300">
        <w:rPr>
          <w:lang w:val="en-US"/>
        </w:rPr>
        <w:t xml:space="preserve"> the total output power </w:t>
      </w:r>
      <w:r w:rsidR="00CC1300">
        <w:rPr>
          <w:lang w:val="en-US"/>
        </w:rPr>
        <w:t>should</w:t>
      </w:r>
      <w:r w:rsidR="00CC1300" w:rsidRPr="00CC1300">
        <w:rPr>
          <w:lang w:val="en-US"/>
        </w:rPr>
        <w:t xml:space="preserve"> not exceed the rated output power of the BS</w:t>
      </w:r>
      <w:r w:rsidR="00CC1300">
        <w:rPr>
          <w:lang w:val="en-US"/>
        </w:rPr>
        <w:t>, otherwise the existing emission masks may not be fulfilled.</w:t>
      </w:r>
    </w:p>
    <w:p w:rsidR="00666FC2" w:rsidRPr="00D0029D" w:rsidRDefault="00666FC2" w:rsidP="00D0029D">
      <w:pPr>
        <w:pStyle w:val="BodyText"/>
        <w:rPr>
          <w:lang w:val="en-US"/>
        </w:rPr>
      </w:pPr>
    </w:p>
    <w:p w:rsidR="00A15B37" w:rsidRDefault="00A15B37" w:rsidP="00A15B37">
      <w:pPr>
        <w:pStyle w:val="Heading2"/>
      </w:pPr>
      <w:r>
        <w:t>2.</w:t>
      </w:r>
      <w:r w:rsidR="00407343">
        <w:t>2</w:t>
      </w:r>
      <w:r>
        <w:tab/>
      </w:r>
      <w:r w:rsidR="00CD5DE0">
        <w:rPr>
          <w:lang w:val="en-US" w:eastAsia="zh-CN"/>
        </w:rPr>
        <w:t>G</w:t>
      </w:r>
      <w:r w:rsidR="00CD5DE0" w:rsidRPr="00CA50EC">
        <w:rPr>
          <w:lang w:val="en-US" w:eastAsia="zh-CN"/>
        </w:rPr>
        <w:t>uard</w:t>
      </w:r>
      <w:r w:rsidR="00CA50EC" w:rsidRPr="00CA50EC">
        <w:rPr>
          <w:lang w:val="en-US" w:eastAsia="zh-CN"/>
        </w:rPr>
        <w:t>-band operation</w:t>
      </w:r>
    </w:p>
    <w:p w:rsidR="00A15B37" w:rsidRPr="005B5415" w:rsidRDefault="00A15B37" w:rsidP="00A15B37"/>
    <w:p w:rsidR="008F346A" w:rsidRDefault="00B75F5B" w:rsidP="00DB2565">
      <w:pPr>
        <w:pStyle w:val="BodyText"/>
        <w:rPr>
          <w:lang w:val="en-US"/>
        </w:rPr>
      </w:pPr>
      <w:r>
        <w:t xml:space="preserve">For guard-band operation, there is no existing requirement in the 3GPP standards for this scenario. </w:t>
      </w:r>
      <w:r w:rsidR="008F346A">
        <w:t xml:space="preserve">Since there is an extra </w:t>
      </w:r>
      <w:r w:rsidR="00360B66">
        <w:t>NB-</w:t>
      </w:r>
      <w:proofErr w:type="spellStart"/>
      <w:r w:rsidR="00360B66">
        <w:t>IoT</w:t>
      </w:r>
      <w:proofErr w:type="spellEnd"/>
      <w:r w:rsidR="008F346A">
        <w:t xml:space="preserve"> PRB outside the normal transmission bandwidth configuration of the BS, reusing the existing </w:t>
      </w:r>
      <w:r w:rsidR="008F346A">
        <w:rPr>
          <w:lang w:val="en-US"/>
        </w:rPr>
        <w:t xml:space="preserve">E-UTRA Category A and Category B emission masks and the </w:t>
      </w:r>
      <w:r w:rsidR="008F346A">
        <w:t>existing</w:t>
      </w:r>
      <w:r w:rsidR="008F346A">
        <w:rPr>
          <w:lang w:val="en-US"/>
        </w:rPr>
        <w:t xml:space="preserve"> MSR emission masks would mean a more demanding scenario in term</w:t>
      </w:r>
      <w:r w:rsidR="008956F0">
        <w:rPr>
          <w:lang w:val="en-US"/>
        </w:rPr>
        <w:t>s</w:t>
      </w:r>
      <w:r w:rsidR="008F346A">
        <w:rPr>
          <w:lang w:val="en-US"/>
        </w:rPr>
        <w:t xml:space="preserve"> of </w:t>
      </w:r>
      <w:r w:rsidR="000D7BC3">
        <w:t>design and implementation of various BS components</w:t>
      </w:r>
      <w:r w:rsidR="00122300">
        <w:t>,</w:t>
      </w:r>
      <w:r w:rsidR="000D7BC3">
        <w:t xml:space="preserve"> including but not limiting to clipping </w:t>
      </w:r>
      <w:r w:rsidR="000D7BC3">
        <w:rPr>
          <w:lang w:eastAsia="zh-CN"/>
        </w:rPr>
        <w:t>and digital-pre-distortion</w:t>
      </w:r>
      <w:r w:rsidR="000D7BC3" w:rsidRPr="00C978AB">
        <w:rPr>
          <w:rFonts w:hint="eastAsia"/>
          <w:lang w:eastAsia="zh-CN"/>
        </w:rPr>
        <w:t xml:space="preserve"> </w:t>
      </w:r>
      <w:r w:rsidR="000D7BC3" w:rsidRPr="00C978AB">
        <w:rPr>
          <w:lang w:eastAsia="zh-CN"/>
        </w:rPr>
        <w:t>algorithm</w:t>
      </w:r>
      <w:r w:rsidR="000D7BC3">
        <w:rPr>
          <w:lang w:eastAsia="zh-CN"/>
        </w:rPr>
        <w:t>s</w:t>
      </w:r>
      <w:r w:rsidR="000D7BC3" w:rsidRPr="00C978AB">
        <w:rPr>
          <w:rFonts w:hint="eastAsia"/>
          <w:lang w:eastAsia="zh-CN"/>
        </w:rPr>
        <w:t>, PA</w:t>
      </w:r>
      <w:r w:rsidR="00122300">
        <w:rPr>
          <w:lang w:eastAsia="zh-CN"/>
        </w:rPr>
        <w:t xml:space="preserve"> (</w:t>
      </w:r>
      <w:r w:rsidR="00122300" w:rsidRPr="00992922">
        <w:t>shared and separate P</w:t>
      </w:r>
      <w:r w:rsidR="008956F0">
        <w:t>A</w:t>
      </w:r>
      <w:r w:rsidR="00122300" w:rsidRPr="00992922">
        <w:t>s</w:t>
      </w:r>
      <w:r w:rsidR="00122300">
        <w:t>)</w:t>
      </w:r>
      <w:r w:rsidR="001C7221">
        <w:rPr>
          <w:lang w:eastAsia="zh-CN"/>
        </w:rPr>
        <w:t>,</w:t>
      </w:r>
      <w:r w:rsidR="000D7BC3">
        <w:rPr>
          <w:lang w:eastAsia="zh-CN"/>
        </w:rPr>
        <w:t xml:space="preserve"> </w:t>
      </w:r>
      <w:r w:rsidR="000D7BC3">
        <w:t>TX filter</w:t>
      </w:r>
      <w:r w:rsidR="001C7221">
        <w:t xml:space="preserve"> </w:t>
      </w:r>
      <w:r w:rsidR="00122300">
        <w:t>(</w:t>
      </w:r>
      <w:r w:rsidR="00122300" w:rsidRPr="00992922">
        <w:t>offsets from the edge of the LTE carrier</w:t>
      </w:r>
      <w:r w:rsidR="00122300">
        <w:t xml:space="preserve">) </w:t>
      </w:r>
      <w:r w:rsidR="001C7221">
        <w:t>and antenna sharing</w:t>
      </w:r>
      <w:r w:rsidR="000D7BC3">
        <w:t>.</w:t>
      </w:r>
      <w:r w:rsidR="008F346A">
        <w:t xml:space="preserve"> On the other hand, </w:t>
      </w:r>
      <w:r w:rsidR="008F346A">
        <w:rPr>
          <w:lang w:val="en-US"/>
        </w:rPr>
        <w:t xml:space="preserve">the continuous coexistence between </w:t>
      </w:r>
      <w:r w:rsidR="00360B66">
        <w:rPr>
          <w:lang w:val="en-US"/>
        </w:rPr>
        <w:t>NB-</w:t>
      </w:r>
      <w:proofErr w:type="spellStart"/>
      <w:r w:rsidR="00360B66">
        <w:rPr>
          <w:lang w:val="en-US"/>
        </w:rPr>
        <w:t>IoT</w:t>
      </w:r>
      <w:proofErr w:type="spellEnd"/>
      <w:r w:rsidR="008F346A">
        <w:rPr>
          <w:lang w:val="en-US"/>
        </w:rPr>
        <w:t xml:space="preserve"> and adjacent systems must also be ensured.</w:t>
      </w:r>
    </w:p>
    <w:p w:rsidR="00DB2565" w:rsidRDefault="008F346A" w:rsidP="00DB2565">
      <w:pPr>
        <w:pStyle w:val="BodyText"/>
      </w:pPr>
      <w:r>
        <w:rPr>
          <w:lang w:val="en-US"/>
        </w:rPr>
        <w:t xml:space="preserve">As a compromise, </w:t>
      </w:r>
      <w:r>
        <w:t xml:space="preserve">the existing </w:t>
      </w:r>
      <w:r>
        <w:rPr>
          <w:lang w:val="en-US"/>
        </w:rPr>
        <w:t xml:space="preserve">E-UTRA Category A and Category B emission masks and the </w:t>
      </w:r>
      <w:r>
        <w:t>existing</w:t>
      </w:r>
      <w:r>
        <w:rPr>
          <w:lang w:val="en-US"/>
        </w:rPr>
        <w:t xml:space="preserve"> MSR emission masks </w:t>
      </w:r>
      <w:r w:rsidR="009C3EEE">
        <w:rPr>
          <w:lang w:val="en-US"/>
        </w:rPr>
        <w:t>sh</w:t>
      </w:r>
      <w:r>
        <w:rPr>
          <w:lang w:val="en-US"/>
        </w:rPr>
        <w:t xml:space="preserve">ould be reused in </w:t>
      </w:r>
      <w:r w:rsidR="00360B66">
        <w:rPr>
          <w:lang w:val="en-US"/>
        </w:rPr>
        <w:t>NB-</w:t>
      </w:r>
      <w:proofErr w:type="spellStart"/>
      <w:r w:rsidR="00360B66">
        <w:rPr>
          <w:lang w:val="en-US"/>
        </w:rPr>
        <w:t>IoT</w:t>
      </w:r>
      <w:proofErr w:type="spellEnd"/>
      <w:r>
        <w:rPr>
          <w:lang w:val="en-US"/>
        </w:rPr>
        <w:t xml:space="preserve"> operation in guard-band when the c</w:t>
      </w:r>
      <w:r w:rsidR="005D0ABA">
        <w:rPr>
          <w:lang w:val="en-US"/>
        </w:rPr>
        <w:t>hannel</w:t>
      </w:r>
      <w:r>
        <w:rPr>
          <w:lang w:val="en-US"/>
        </w:rPr>
        <w:t xml:space="preserve"> bandwidth of the host LTE carrier is larger than </w:t>
      </w:r>
      <w:r w:rsidR="005D0ABA">
        <w:rPr>
          <w:lang w:val="en-US"/>
        </w:rPr>
        <w:t>5</w:t>
      </w:r>
      <w:r>
        <w:rPr>
          <w:lang w:val="en-US"/>
        </w:rPr>
        <w:t xml:space="preserve"> MHz, while an extra frequency offset of 200 kHz should be adopted </w:t>
      </w:r>
      <w:r w:rsidR="008956F0">
        <w:rPr>
          <w:lang w:val="en-US"/>
        </w:rPr>
        <w:t xml:space="preserve">on the side of the </w:t>
      </w:r>
      <w:r w:rsidR="00360B66">
        <w:rPr>
          <w:lang w:val="en-US"/>
        </w:rPr>
        <w:t>NB-</w:t>
      </w:r>
      <w:proofErr w:type="spellStart"/>
      <w:r w:rsidR="00360B66">
        <w:rPr>
          <w:lang w:val="en-US"/>
        </w:rPr>
        <w:t>IoT</w:t>
      </w:r>
      <w:proofErr w:type="spellEnd"/>
      <w:r w:rsidR="008956F0">
        <w:rPr>
          <w:lang w:val="en-US"/>
        </w:rPr>
        <w:t xml:space="preserve"> PRB </w:t>
      </w:r>
      <w:r w:rsidR="00E051F5">
        <w:rPr>
          <w:lang w:val="en-US"/>
        </w:rPr>
        <w:t>(</w:t>
      </w:r>
      <w:r>
        <w:rPr>
          <w:color w:val="000000"/>
          <w:lang w:val="en-US"/>
        </w:rPr>
        <w:t xml:space="preserve">from the centre frequency of the </w:t>
      </w:r>
      <w:r w:rsidR="00743558">
        <w:rPr>
          <w:lang w:val="en-US"/>
        </w:rPr>
        <w:t>host LTE carrier</w:t>
      </w:r>
      <w:r w:rsidR="00743558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to the BS RF Bandwidth edge, sub-block edge or Inter-RF Bandwidth edge</w:t>
      </w:r>
      <w:r w:rsidR="00E051F5">
        <w:rPr>
          <w:color w:val="000000"/>
          <w:lang w:val="en-US"/>
        </w:rPr>
        <w:t xml:space="preserve">) </w:t>
      </w:r>
      <w:r w:rsidR="00E051F5">
        <w:rPr>
          <w:lang w:val="en-US"/>
        </w:rPr>
        <w:t xml:space="preserve">when the channel bandwidth of the host LTE carrier is smaller than or equal to 5 </w:t>
      </w:r>
      <w:proofErr w:type="spellStart"/>
      <w:r w:rsidR="00E051F5">
        <w:rPr>
          <w:lang w:val="en-US"/>
        </w:rPr>
        <w:t>MHz</w:t>
      </w:r>
      <w:r w:rsidR="005D0ABA">
        <w:rPr>
          <w:color w:val="000000"/>
          <w:lang w:val="en-US"/>
        </w:rPr>
        <w:t>.</w:t>
      </w:r>
      <w:proofErr w:type="spellEnd"/>
      <w:r w:rsidR="005D0ABA">
        <w:rPr>
          <w:color w:val="000000"/>
          <w:lang w:val="en-US"/>
        </w:rPr>
        <w:t xml:space="preserve"> The reason that extra frequency offset would not be needed for larger LTE channel bandwidth is that there is wider guard-band within the host LTE carrier</w:t>
      </w:r>
      <w:r w:rsidR="00743558">
        <w:rPr>
          <w:color w:val="000000"/>
          <w:lang w:val="en-US"/>
        </w:rPr>
        <w:t xml:space="preserve"> to absorb the negative impact of the </w:t>
      </w:r>
      <w:r w:rsidR="00360B66">
        <w:rPr>
          <w:color w:val="000000"/>
          <w:lang w:val="en-US"/>
        </w:rPr>
        <w:t>NB-</w:t>
      </w:r>
      <w:proofErr w:type="spellStart"/>
      <w:r w:rsidR="00360B66">
        <w:rPr>
          <w:color w:val="000000"/>
          <w:lang w:val="en-US"/>
        </w:rPr>
        <w:t>IoT</w:t>
      </w:r>
      <w:proofErr w:type="spellEnd"/>
      <w:r w:rsidR="00743558">
        <w:rPr>
          <w:color w:val="000000"/>
          <w:lang w:val="en-US"/>
        </w:rPr>
        <w:t xml:space="preserve"> PRB on the unwanted emission</w:t>
      </w:r>
      <w:r w:rsidR="005D0ABA">
        <w:rPr>
          <w:color w:val="000000"/>
          <w:lang w:val="en-US"/>
        </w:rPr>
        <w:t xml:space="preserve">. Note that </w:t>
      </w:r>
      <w:r w:rsidR="005D0ABA">
        <w:rPr>
          <w:lang w:val="en-US"/>
        </w:rPr>
        <w:t xml:space="preserve">as agreed in [4], </w:t>
      </w:r>
      <w:r w:rsidR="005D0ABA">
        <w:rPr>
          <w:color w:val="000000"/>
          <w:lang w:val="en-US"/>
        </w:rPr>
        <w:t>guard</w:t>
      </w:r>
      <w:r w:rsidR="005D0ABA" w:rsidRPr="00CC1300">
        <w:rPr>
          <w:lang w:val="en-US"/>
        </w:rPr>
        <w:t xml:space="preserve">-band power boosting </w:t>
      </w:r>
      <w:r w:rsidR="005D0ABA">
        <w:rPr>
          <w:lang w:val="en-US"/>
        </w:rPr>
        <w:t>should be limited to</w:t>
      </w:r>
      <w:r w:rsidR="005D0ABA" w:rsidRPr="00CC1300">
        <w:rPr>
          <w:lang w:val="en-US"/>
        </w:rPr>
        <w:t xml:space="preserve"> 6dB for </w:t>
      </w:r>
      <w:r w:rsidR="00360B66">
        <w:rPr>
          <w:lang w:val="en-US"/>
        </w:rPr>
        <w:t>NB-</w:t>
      </w:r>
      <w:proofErr w:type="spellStart"/>
      <w:r w:rsidR="00360B66">
        <w:rPr>
          <w:lang w:val="en-US"/>
        </w:rPr>
        <w:t>IoT</w:t>
      </w:r>
      <w:proofErr w:type="spellEnd"/>
      <w:r w:rsidR="005D0ABA">
        <w:rPr>
          <w:lang w:val="en-US"/>
        </w:rPr>
        <w:t>,</w:t>
      </w:r>
      <w:r w:rsidR="005D0ABA" w:rsidRPr="00CC1300">
        <w:rPr>
          <w:lang w:val="en-US"/>
        </w:rPr>
        <w:t xml:space="preserve"> </w:t>
      </w:r>
      <w:r w:rsidR="005D0ABA">
        <w:rPr>
          <w:lang w:val="en-US"/>
        </w:rPr>
        <w:t>and</w:t>
      </w:r>
      <w:r w:rsidR="005D0ABA" w:rsidRPr="00CC1300">
        <w:rPr>
          <w:lang w:val="en-US"/>
        </w:rPr>
        <w:t xml:space="preserve"> </w:t>
      </w:r>
      <w:r w:rsidR="00360B66">
        <w:t>NB-</w:t>
      </w:r>
      <w:proofErr w:type="spellStart"/>
      <w:r w:rsidR="00360B66">
        <w:t>IoT</w:t>
      </w:r>
      <w:proofErr w:type="spellEnd"/>
      <w:r w:rsidR="005D0ABA">
        <w:t xml:space="preserve"> should not </w:t>
      </w:r>
      <w:r w:rsidR="00743558">
        <w:t xml:space="preserve">be </w:t>
      </w:r>
      <w:r w:rsidR="005D0ABA">
        <w:t>very close to the edge of the system bandwidth</w:t>
      </w:r>
      <w:r w:rsidR="008956F0">
        <w:t xml:space="preserve"> (frequency offset </w:t>
      </w:r>
      <w:r w:rsidR="00360B66">
        <w:t xml:space="preserve">of </w:t>
      </w:r>
      <w:r w:rsidR="008956F0">
        <w:t>at least 200 kHz</w:t>
      </w:r>
      <w:r w:rsidR="00360B66">
        <w:t xml:space="preserve"> from the centre frequency of the NB-</w:t>
      </w:r>
      <w:proofErr w:type="spellStart"/>
      <w:r w:rsidR="00360B66">
        <w:t>IoT</w:t>
      </w:r>
      <w:proofErr w:type="spellEnd"/>
      <w:r w:rsidR="00360B66">
        <w:t xml:space="preserve"> </w:t>
      </w:r>
      <w:r w:rsidR="00C57643">
        <w:t>PRB to the edge of the system bandwidth</w:t>
      </w:r>
      <w:r w:rsidR="008956F0">
        <w:t>)</w:t>
      </w:r>
      <w:r w:rsidR="005D0ABA">
        <w:rPr>
          <w:lang w:val="en-US"/>
        </w:rPr>
        <w:t xml:space="preserve">, </w:t>
      </w:r>
      <w:r w:rsidR="005D0ABA">
        <w:rPr>
          <w:lang w:val="en-US"/>
        </w:rPr>
        <w:lastRenderedPageBreak/>
        <w:t>otherwise the existing emission masks may not be fulfilled</w:t>
      </w:r>
      <w:r w:rsidR="008956F0" w:rsidRPr="008956F0">
        <w:rPr>
          <w:lang w:val="en-US"/>
        </w:rPr>
        <w:t xml:space="preserve"> </w:t>
      </w:r>
      <w:r w:rsidR="008956F0">
        <w:rPr>
          <w:lang w:val="en-US"/>
        </w:rPr>
        <w:t>and the requirements for stand-alone operation may have to be applied</w:t>
      </w:r>
      <w:r w:rsidR="005D0ABA">
        <w:rPr>
          <w:lang w:val="en-US"/>
        </w:rPr>
        <w:t>.</w:t>
      </w:r>
    </w:p>
    <w:p w:rsidR="005D0ABA" w:rsidRPr="00D0029D" w:rsidRDefault="005D0ABA" w:rsidP="005D0ABA">
      <w:pPr>
        <w:pStyle w:val="BodyText"/>
        <w:rPr>
          <w:lang w:val="en-US"/>
        </w:rPr>
      </w:pPr>
    </w:p>
    <w:p w:rsidR="005D0ABA" w:rsidRDefault="005D0ABA" w:rsidP="005D0ABA">
      <w:pPr>
        <w:pStyle w:val="Heading2"/>
      </w:pPr>
      <w:r>
        <w:t>2.3</w:t>
      </w:r>
      <w:r>
        <w:tab/>
      </w:r>
      <w:r>
        <w:rPr>
          <w:lang w:val="en-US" w:eastAsia="zh-CN"/>
        </w:rPr>
        <w:t>Stand-alone</w:t>
      </w:r>
      <w:r w:rsidRPr="00CA50EC">
        <w:rPr>
          <w:lang w:val="en-US" w:eastAsia="zh-CN"/>
        </w:rPr>
        <w:t xml:space="preserve"> operation</w:t>
      </w:r>
    </w:p>
    <w:p w:rsidR="005D0ABA" w:rsidRPr="005B5415" w:rsidRDefault="005D0ABA" w:rsidP="005D0ABA"/>
    <w:p w:rsidR="00CA71D4" w:rsidRDefault="005D0ABA" w:rsidP="005D0ABA">
      <w:pPr>
        <w:pStyle w:val="BodyText"/>
      </w:pPr>
      <w:r>
        <w:t xml:space="preserve">For </w:t>
      </w:r>
      <w:r w:rsidR="00743558">
        <w:t>stand-alone</w:t>
      </w:r>
      <w:r>
        <w:t xml:space="preserve"> operation, </w:t>
      </w:r>
      <w:r w:rsidR="00743558">
        <w:t xml:space="preserve">it is stated </w:t>
      </w:r>
      <w:r w:rsidR="00CA71D4">
        <w:t>in the WIDS:</w:t>
      </w:r>
    </w:p>
    <w:p w:rsidR="005D0ABA" w:rsidRDefault="00CA71D4" w:rsidP="005D0ABA">
      <w:pPr>
        <w:pStyle w:val="BodyText"/>
        <w:rPr>
          <w:lang w:val="en-US"/>
        </w:rPr>
      </w:pPr>
      <w:r>
        <w:rPr>
          <w:lang w:val="en-US"/>
        </w:rPr>
        <w:t>-</w:t>
      </w:r>
      <w:r w:rsidRPr="00CA71D4">
        <w:rPr>
          <w:lang w:val="en-US"/>
        </w:rPr>
        <w:tab/>
        <w:t xml:space="preserve">For the stand-alone operation, specify RF requirements to meet (a) GSM mask relevant for </w:t>
      </w:r>
      <w:r w:rsidR="00360B66">
        <w:rPr>
          <w:lang w:val="en-US"/>
        </w:rPr>
        <w:t>NB-</w:t>
      </w:r>
      <w:proofErr w:type="spellStart"/>
      <w:r w:rsidR="00360B66">
        <w:rPr>
          <w:lang w:val="en-US"/>
        </w:rPr>
        <w:t>IoT</w:t>
      </w:r>
      <w:proofErr w:type="spellEnd"/>
      <w:r w:rsidRPr="00CA71D4">
        <w:rPr>
          <w:lang w:val="en-US"/>
        </w:rPr>
        <w:t xml:space="preserve"> or (b) MSR spectral mask depending on the BS operational configuration.</w:t>
      </w:r>
    </w:p>
    <w:p w:rsidR="009C3EEE" w:rsidRDefault="00CA71D4" w:rsidP="005D0ABA">
      <w:pPr>
        <w:pStyle w:val="BodyText"/>
        <w:rPr>
          <w:lang w:val="en-US"/>
        </w:rPr>
      </w:pPr>
      <w:r>
        <w:rPr>
          <w:lang w:val="en-US"/>
        </w:rPr>
        <w:t xml:space="preserve">For single carrier </w:t>
      </w:r>
      <w:r w:rsidR="00360B66">
        <w:rPr>
          <w:lang w:val="en-US"/>
        </w:rPr>
        <w:t>NB-</w:t>
      </w:r>
      <w:proofErr w:type="spellStart"/>
      <w:r w:rsidR="00360B66">
        <w:rPr>
          <w:lang w:val="en-US"/>
        </w:rPr>
        <w:t>IoT</w:t>
      </w:r>
      <w:proofErr w:type="spellEnd"/>
      <w:r>
        <w:rPr>
          <w:lang w:val="en-US"/>
        </w:rPr>
        <w:t xml:space="preserve"> BS or BS that only support GSM </w:t>
      </w:r>
      <w:r w:rsidR="008B6B0C">
        <w:rPr>
          <w:lang w:val="en-US"/>
        </w:rPr>
        <w:t>and</w:t>
      </w:r>
      <w:r>
        <w:rPr>
          <w:lang w:val="en-US"/>
        </w:rPr>
        <w:t xml:space="preserve"> </w:t>
      </w:r>
      <w:r w:rsidR="00360B66">
        <w:rPr>
          <w:lang w:val="en-US"/>
        </w:rPr>
        <w:t>NB-</w:t>
      </w:r>
      <w:proofErr w:type="spellStart"/>
      <w:r w:rsidR="00360B66">
        <w:rPr>
          <w:lang w:val="en-US"/>
        </w:rPr>
        <w:t>IoT</w:t>
      </w:r>
      <w:proofErr w:type="spellEnd"/>
      <w:r>
        <w:rPr>
          <w:lang w:val="en-US"/>
        </w:rPr>
        <w:t xml:space="preserve"> multi-carrier operation, the existing GSM </w:t>
      </w:r>
      <w:r w:rsidR="00E051F5">
        <w:rPr>
          <w:lang w:val="en-US"/>
        </w:rPr>
        <w:t xml:space="preserve">emission </w:t>
      </w:r>
      <w:r>
        <w:rPr>
          <w:lang w:val="en-US"/>
        </w:rPr>
        <w:t>mask</w:t>
      </w:r>
      <w:r w:rsidR="00E051F5">
        <w:rPr>
          <w:lang w:val="en-US"/>
        </w:rPr>
        <w:t>s</w:t>
      </w:r>
      <w:r>
        <w:rPr>
          <w:lang w:val="en-US"/>
        </w:rPr>
        <w:t xml:space="preserve"> should be reused to allow smooth migration of GSM spectrum into </w:t>
      </w:r>
      <w:r w:rsidR="00360B66">
        <w:rPr>
          <w:lang w:val="en-US"/>
        </w:rPr>
        <w:t>NB-</w:t>
      </w:r>
      <w:proofErr w:type="spellStart"/>
      <w:r w:rsidR="00360B66">
        <w:rPr>
          <w:lang w:val="en-US"/>
        </w:rPr>
        <w:t>IoT</w:t>
      </w:r>
      <w:proofErr w:type="spellEnd"/>
      <w:r w:rsidR="005D0ABA">
        <w:rPr>
          <w:lang w:val="en-US"/>
        </w:rPr>
        <w:t>.</w:t>
      </w:r>
    </w:p>
    <w:p w:rsidR="008B6B0C" w:rsidRDefault="00CA71D4" w:rsidP="005D0ABA">
      <w:pPr>
        <w:pStyle w:val="BodyText"/>
        <w:rPr>
          <w:lang w:val="en-US"/>
        </w:rPr>
      </w:pPr>
      <w:r>
        <w:rPr>
          <w:lang w:val="en-US"/>
        </w:rPr>
        <w:t xml:space="preserve">For BS that support multi-carrier multi-RAT operation, the existing MSR </w:t>
      </w:r>
      <w:r w:rsidR="00E051F5">
        <w:rPr>
          <w:lang w:val="en-US"/>
        </w:rPr>
        <w:t xml:space="preserve">emission </w:t>
      </w:r>
      <w:r>
        <w:rPr>
          <w:lang w:val="en-US"/>
        </w:rPr>
        <w:t>mask</w:t>
      </w:r>
      <w:r w:rsidR="00E051F5">
        <w:rPr>
          <w:lang w:val="en-US"/>
        </w:rPr>
        <w:t>s</w:t>
      </w:r>
      <w:r w:rsidR="009B76BB">
        <w:rPr>
          <w:lang w:val="en-US"/>
        </w:rPr>
        <w:t xml:space="preserve"> </w:t>
      </w:r>
      <w:r w:rsidR="003226FE">
        <w:rPr>
          <w:lang w:val="en-US"/>
        </w:rPr>
        <w:t xml:space="preserve">for BC2 </w:t>
      </w:r>
      <w:r w:rsidR="009B76BB">
        <w:rPr>
          <w:lang w:val="en-US"/>
        </w:rPr>
        <w:t>(</w:t>
      </w:r>
      <w:r w:rsidR="003226FE">
        <w:rPr>
          <w:lang w:val="en-US"/>
        </w:rPr>
        <w:t xml:space="preserve">as specified in clause 6.6.2.2 of TS 37.104 [3] </w:t>
      </w:r>
      <w:r w:rsidR="008956F0" w:rsidRPr="008956F0">
        <w:rPr>
          <w:lang w:val="en-US"/>
        </w:rPr>
        <w:t>us</w:t>
      </w:r>
      <w:r w:rsidR="008956F0">
        <w:rPr>
          <w:lang w:val="en-US"/>
        </w:rPr>
        <w:t>ing</w:t>
      </w:r>
      <w:r w:rsidR="008956F0" w:rsidRPr="008956F0">
        <w:rPr>
          <w:lang w:val="en-US"/>
        </w:rPr>
        <w:t xml:space="preserve"> the same </w:t>
      </w:r>
      <w:proofErr w:type="spellStart"/>
      <w:r w:rsidR="00BA3263" w:rsidRPr="005500AB">
        <w:t>F</w:t>
      </w:r>
      <w:r w:rsidR="00BA3263" w:rsidRPr="005500AB">
        <w:rPr>
          <w:vertAlign w:val="subscript"/>
        </w:rPr>
        <w:t>offset</w:t>
      </w:r>
      <w:proofErr w:type="spellEnd"/>
      <w:r w:rsidR="00BA3263" w:rsidRPr="005500AB">
        <w:rPr>
          <w:vertAlign w:val="subscript"/>
        </w:rPr>
        <w:t>, RAT</w:t>
      </w:r>
      <w:r w:rsidR="008956F0" w:rsidRPr="008956F0">
        <w:rPr>
          <w:lang w:val="en-US"/>
        </w:rPr>
        <w:t xml:space="preserve"> value for </w:t>
      </w:r>
      <w:r w:rsidR="00360B66">
        <w:rPr>
          <w:lang w:val="en-US"/>
        </w:rPr>
        <w:t>NB-</w:t>
      </w:r>
      <w:proofErr w:type="spellStart"/>
      <w:r w:rsidR="00360B66">
        <w:rPr>
          <w:lang w:val="en-US"/>
        </w:rPr>
        <w:t>IoT</w:t>
      </w:r>
      <w:proofErr w:type="spellEnd"/>
      <w:r w:rsidR="008956F0" w:rsidRPr="008956F0">
        <w:rPr>
          <w:lang w:val="en-US"/>
        </w:rPr>
        <w:t xml:space="preserve"> as for GSM</w:t>
      </w:r>
      <w:r w:rsidR="009B76BB">
        <w:rPr>
          <w:lang w:val="en-US"/>
        </w:rPr>
        <w:t>)</w:t>
      </w:r>
      <w:r w:rsidR="008956F0" w:rsidRPr="008956F0">
        <w:rPr>
          <w:lang w:val="en-US"/>
        </w:rPr>
        <w:t xml:space="preserve"> </w:t>
      </w:r>
      <w:r>
        <w:rPr>
          <w:lang w:val="en-US"/>
        </w:rPr>
        <w:t xml:space="preserve">should be reused </w:t>
      </w:r>
      <w:r w:rsidR="003226FE">
        <w:rPr>
          <w:lang w:val="en-US"/>
        </w:rPr>
        <w:t>for</w:t>
      </w:r>
      <w:r w:rsidR="00BA3263">
        <w:rPr>
          <w:lang w:val="en-US"/>
        </w:rPr>
        <w:t xml:space="preserve"> </w:t>
      </w:r>
      <w:r w:rsidR="003226FE">
        <w:rPr>
          <w:lang w:val="en-US"/>
        </w:rPr>
        <w:t xml:space="preserve">both </w:t>
      </w:r>
      <w:r w:rsidR="00BA3263">
        <w:rPr>
          <w:lang w:val="en-US"/>
        </w:rPr>
        <w:t xml:space="preserve">BC1 and BC2 </w:t>
      </w:r>
      <w:r>
        <w:rPr>
          <w:lang w:val="en-US"/>
        </w:rPr>
        <w:t xml:space="preserve">to allow smooth migration of GSM spectrum into </w:t>
      </w:r>
      <w:r w:rsidR="00360B66">
        <w:rPr>
          <w:lang w:val="en-US"/>
        </w:rPr>
        <w:t>NB-</w:t>
      </w:r>
      <w:proofErr w:type="spellStart"/>
      <w:r w:rsidR="00360B66">
        <w:rPr>
          <w:lang w:val="en-US"/>
        </w:rPr>
        <w:t>IoT</w:t>
      </w:r>
      <w:proofErr w:type="spellEnd"/>
      <w:r w:rsidR="009C3EEE">
        <w:rPr>
          <w:lang w:val="en-US"/>
        </w:rPr>
        <w:t>.</w:t>
      </w:r>
      <w:r w:rsidR="003226FE">
        <w:rPr>
          <w:lang w:val="en-US"/>
        </w:rPr>
        <w:t xml:space="preserve"> Moreover, NOTE</w:t>
      </w:r>
      <w:r w:rsidR="003226FE" w:rsidRPr="003226FE">
        <w:rPr>
          <w:lang w:val="en-US"/>
        </w:rPr>
        <w:t xml:space="preserve"> 7 </w:t>
      </w:r>
      <w:r w:rsidR="003226FE">
        <w:rPr>
          <w:lang w:val="en-US"/>
        </w:rPr>
        <w:t xml:space="preserve">in </w:t>
      </w:r>
      <w:proofErr w:type="gramStart"/>
      <w:r w:rsidR="003226FE">
        <w:rPr>
          <w:lang w:val="en-US"/>
        </w:rPr>
        <w:t>tables</w:t>
      </w:r>
      <w:proofErr w:type="gramEnd"/>
      <w:r w:rsidR="003226FE">
        <w:rPr>
          <w:lang w:val="en-US"/>
        </w:rPr>
        <w:t xml:space="preserve"> </w:t>
      </w:r>
      <w:r w:rsidR="003226FE" w:rsidRPr="005500AB">
        <w:t>6.6.2.2-2</w:t>
      </w:r>
      <w:r w:rsidR="003226FE">
        <w:t xml:space="preserve">, </w:t>
      </w:r>
      <w:r w:rsidR="003226FE" w:rsidRPr="005500AB">
        <w:t>6.6.2.2-</w:t>
      </w:r>
      <w:r w:rsidR="003226FE">
        <w:t xml:space="preserve">6 and </w:t>
      </w:r>
      <w:r w:rsidR="003226FE" w:rsidRPr="005500AB">
        <w:t>6.6.2.2-</w:t>
      </w:r>
      <w:r w:rsidR="003226FE">
        <w:t xml:space="preserve">8 </w:t>
      </w:r>
      <w:r w:rsidR="00194483">
        <w:rPr>
          <w:lang w:val="en-US"/>
        </w:rPr>
        <w:t>of TS 37.104</w:t>
      </w:r>
      <w:r w:rsidR="00194483">
        <w:t xml:space="preserve"> [3] </w:t>
      </w:r>
      <w:r w:rsidR="003226FE">
        <w:t>(</w:t>
      </w:r>
      <w:r w:rsidR="003226FE" w:rsidRPr="003226FE">
        <w:rPr>
          <w:lang w:val="en-US"/>
        </w:rPr>
        <w:t>which currently only applies to GSM in BC2</w:t>
      </w:r>
      <w:r w:rsidR="003226FE">
        <w:rPr>
          <w:lang w:val="en-US"/>
        </w:rPr>
        <w:t>)</w:t>
      </w:r>
      <w:r w:rsidR="003226FE" w:rsidRPr="003226FE">
        <w:rPr>
          <w:lang w:val="en-US"/>
        </w:rPr>
        <w:t xml:space="preserve"> should also</w:t>
      </w:r>
      <w:r w:rsidR="003226FE">
        <w:rPr>
          <w:lang w:val="en-US"/>
        </w:rPr>
        <w:t xml:space="preserve"> apply</w:t>
      </w:r>
      <w:r w:rsidR="003226FE" w:rsidRPr="003226FE">
        <w:rPr>
          <w:lang w:val="en-US"/>
        </w:rPr>
        <w:t xml:space="preserve"> to NB-</w:t>
      </w:r>
      <w:proofErr w:type="spellStart"/>
      <w:r w:rsidR="003226FE" w:rsidRPr="003226FE">
        <w:rPr>
          <w:lang w:val="en-US"/>
        </w:rPr>
        <w:t>IoT</w:t>
      </w:r>
      <w:proofErr w:type="spellEnd"/>
      <w:r w:rsidR="003226FE">
        <w:rPr>
          <w:lang w:val="en-US"/>
        </w:rPr>
        <w:t xml:space="preserve"> in both BC1 and BC2.</w:t>
      </w:r>
    </w:p>
    <w:p w:rsidR="005D0ABA" w:rsidRDefault="009C3EEE" w:rsidP="005D0ABA">
      <w:pPr>
        <w:pStyle w:val="BodyText"/>
      </w:pPr>
      <w:r>
        <w:rPr>
          <w:lang w:val="en-US"/>
        </w:rPr>
        <w:t xml:space="preserve">However, </w:t>
      </w:r>
      <w:r w:rsidR="008B6B0C">
        <w:rPr>
          <w:lang w:val="en-US"/>
        </w:rPr>
        <w:t xml:space="preserve">for BS that only support E-UTRA and </w:t>
      </w:r>
      <w:r w:rsidR="00360B66">
        <w:rPr>
          <w:lang w:val="en-US"/>
        </w:rPr>
        <w:t>NB-</w:t>
      </w:r>
      <w:proofErr w:type="spellStart"/>
      <w:r w:rsidR="00360B66">
        <w:rPr>
          <w:lang w:val="en-US"/>
        </w:rPr>
        <w:t>IoT</w:t>
      </w:r>
      <w:proofErr w:type="spellEnd"/>
      <w:r w:rsidR="008B6B0C">
        <w:rPr>
          <w:lang w:val="en-US"/>
        </w:rPr>
        <w:t xml:space="preserve"> multi-carrier operation, </w:t>
      </w:r>
      <w:r>
        <w:rPr>
          <w:lang w:val="en-US"/>
        </w:rPr>
        <w:t xml:space="preserve">the existing E-UTRA Category A and Category B Option 1 masks should be kept as options, in order to allow </w:t>
      </w:r>
      <w:r w:rsidR="00360B66">
        <w:rPr>
          <w:lang w:val="en-US"/>
        </w:rPr>
        <w:t>NB-</w:t>
      </w:r>
      <w:proofErr w:type="spellStart"/>
      <w:r w:rsidR="00360B66">
        <w:rPr>
          <w:lang w:val="en-US"/>
        </w:rPr>
        <w:t>IoT</w:t>
      </w:r>
      <w:proofErr w:type="spellEnd"/>
      <w:r>
        <w:rPr>
          <w:lang w:val="en-US"/>
        </w:rPr>
        <w:t xml:space="preserve"> operation within legacy Rel-8 E-UTRA BS, as MSR BS was only specified in Rel-9.</w:t>
      </w:r>
    </w:p>
    <w:p w:rsidR="00DB2565" w:rsidRPr="00DB2565" w:rsidRDefault="00DB2565" w:rsidP="00DB2565">
      <w:pPr>
        <w:pStyle w:val="BodyText"/>
      </w:pPr>
    </w:p>
    <w:p w:rsidR="009C311B" w:rsidRPr="00D3089E" w:rsidRDefault="009C311B" w:rsidP="009C311B">
      <w:pPr>
        <w:pStyle w:val="Heading1"/>
        <w:ind w:left="0" w:firstLine="0"/>
      </w:pPr>
      <w:r>
        <w:t>3</w:t>
      </w:r>
      <w:r w:rsidRPr="00D3089E">
        <w:t>.</w:t>
      </w:r>
      <w:r w:rsidRPr="00D3089E">
        <w:tab/>
      </w:r>
      <w:r>
        <w:t>Conclusion</w:t>
      </w:r>
    </w:p>
    <w:p w:rsidR="003D03B4" w:rsidRDefault="00DB2565" w:rsidP="00DB2565">
      <w:pPr>
        <w:pStyle w:val="BodyText"/>
      </w:pPr>
      <w:r w:rsidRPr="00DB2565">
        <w:t xml:space="preserve">In this </w:t>
      </w:r>
      <w:r w:rsidR="000D7BC3" w:rsidRPr="00992922">
        <w:t>contribution</w:t>
      </w:r>
      <w:r w:rsidR="000D7BC3">
        <w:t>, we</w:t>
      </w:r>
      <w:bookmarkEnd w:id="5"/>
      <w:r w:rsidR="000D7BC3" w:rsidRPr="000D7BC3">
        <w:rPr>
          <w:lang w:val="en-US"/>
        </w:rPr>
        <w:t xml:space="preserve"> </w:t>
      </w:r>
      <w:r w:rsidR="000D7BC3">
        <w:rPr>
          <w:lang w:val="en-US"/>
        </w:rPr>
        <w:t xml:space="preserve">have </w:t>
      </w:r>
      <w:r w:rsidR="009C3EEE">
        <w:t xml:space="preserve">discussed the emission masks that should be specified for each of </w:t>
      </w:r>
      <w:r w:rsidR="00C57643">
        <w:t xml:space="preserve">the </w:t>
      </w:r>
      <w:r w:rsidR="009C3EEE">
        <w:t xml:space="preserve">three </w:t>
      </w:r>
      <w:r w:rsidR="00360B66">
        <w:t>NB-</w:t>
      </w:r>
      <w:proofErr w:type="spellStart"/>
      <w:r w:rsidR="00360B66">
        <w:t>IoT</w:t>
      </w:r>
      <w:proofErr w:type="spellEnd"/>
      <w:r w:rsidR="009C3EEE">
        <w:t xml:space="preserve"> operation modes</w:t>
      </w:r>
      <w:r w:rsidR="001C7221">
        <w:t>.</w:t>
      </w:r>
      <w:r w:rsidR="009C3EEE">
        <w:t xml:space="preserve"> Our recommendations are summarized as follows:</w:t>
      </w:r>
    </w:p>
    <w:p w:rsidR="009C3EEE" w:rsidRDefault="009C3EEE" w:rsidP="009C3EEE">
      <w:pPr>
        <w:pStyle w:val="BodyText"/>
        <w:ind w:left="709" w:hanging="709"/>
        <w:rPr>
          <w:lang w:val="en-US"/>
        </w:rPr>
      </w:pPr>
      <w:r>
        <w:t>1.</w:t>
      </w:r>
      <w:r>
        <w:tab/>
      </w:r>
      <w:r>
        <w:rPr>
          <w:lang w:val="en-US"/>
        </w:rPr>
        <w:t xml:space="preserve">For in-band operation, the </w:t>
      </w:r>
      <w:r>
        <w:t>existing</w:t>
      </w:r>
      <w:r>
        <w:rPr>
          <w:lang w:val="en-US"/>
        </w:rPr>
        <w:t xml:space="preserve"> E-UTRA Category A and Category B emission masks </w:t>
      </w:r>
      <w:r w:rsidR="00194483">
        <w:rPr>
          <w:lang w:val="en-US"/>
        </w:rPr>
        <w:t xml:space="preserve">(as specified in clause 6.6.3 of TS 36.104 [2]) </w:t>
      </w:r>
      <w:r>
        <w:rPr>
          <w:lang w:val="en-US"/>
        </w:rPr>
        <w:t xml:space="preserve">and the </w:t>
      </w:r>
      <w:r>
        <w:t>existing</w:t>
      </w:r>
      <w:r>
        <w:rPr>
          <w:lang w:val="en-US"/>
        </w:rPr>
        <w:t xml:space="preserve"> MSR emission masks </w:t>
      </w:r>
      <w:r w:rsidR="00194483">
        <w:rPr>
          <w:lang w:val="en-US"/>
        </w:rPr>
        <w:t xml:space="preserve">(as specified in clause 6.6.2 of TS 37.104 [3]) </w:t>
      </w:r>
      <w:r>
        <w:rPr>
          <w:lang w:val="en-US"/>
        </w:rPr>
        <w:t>should be reused.</w:t>
      </w:r>
    </w:p>
    <w:p w:rsidR="009C3EEE" w:rsidRDefault="009C3EEE" w:rsidP="009C3EEE">
      <w:pPr>
        <w:pStyle w:val="BodyText"/>
        <w:ind w:left="709" w:hanging="709"/>
        <w:rPr>
          <w:color w:val="000000"/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</w:r>
      <w:r>
        <w:t>For guard-band operation,</w:t>
      </w:r>
      <w:r w:rsidRPr="009C3EEE">
        <w:t xml:space="preserve"> </w:t>
      </w:r>
      <w:r>
        <w:t xml:space="preserve">the existing </w:t>
      </w:r>
      <w:r>
        <w:rPr>
          <w:lang w:val="en-US"/>
        </w:rPr>
        <w:t xml:space="preserve">E-UTRA Category A and Category B emission masks and the </w:t>
      </w:r>
      <w:r>
        <w:t>existing</w:t>
      </w:r>
      <w:r>
        <w:rPr>
          <w:lang w:val="en-US"/>
        </w:rPr>
        <w:t xml:space="preserve"> MSR emission masks should be reused in </w:t>
      </w:r>
      <w:r w:rsidR="00360B66">
        <w:rPr>
          <w:lang w:val="en-US"/>
        </w:rPr>
        <w:t>NB-</w:t>
      </w:r>
      <w:proofErr w:type="spellStart"/>
      <w:r w:rsidR="00360B66">
        <w:rPr>
          <w:lang w:val="en-US"/>
        </w:rPr>
        <w:t>IoT</w:t>
      </w:r>
      <w:proofErr w:type="spellEnd"/>
      <w:r>
        <w:rPr>
          <w:lang w:val="en-US"/>
        </w:rPr>
        <w:t xml:space="preserve"> operation in guard-band when the channel bandwidth of the host LTE carrier is larger than 5 MHz, while an extra frequency offset of 200 kHz should be adopted </w:t>
      </w:r>
      <w:r w:rsidR="00E051F5">
        <w:rPr>
          <w:lang w:val="en-US"/>
        </w:rPr>
        <w:t xml:space="preserve">when the channel bandwidth of the host LTE carrier is smaller than or equal to 5 </w:t>
      </w:r>
      <w:proofErr w:type="spellStart"/>
      <w:r w:rsidR="00E051F5">
        <w:rPr>
          <w:lang w:val="en-US"/>
        </w:rPr>
        <w:t>MHz</w:t>
      </w:r>
      <w:r>
        <w:rPr>
          <w:color w:val="000000"/>
          <w:lang w:val="en-US"/>
        </w:rPr>
        <w:t>.</w:t>
      </w:r>
      <w:proofErr w:type="spellEnd"/>
      <w:r w:rsidR="00185196" w:rsidRPr="00185196">
        <w:rPr>
          <w:color w:val="000000"/>
          <w:lang w:val="en-US"/>
        </w:rPr>
        <w:t xml:space="preserve"> </w:t>
      </w:r>
      <w:r w:rsidR="00185196">
        <w:rPr>
          <w:color w:val="000000"/>
          <w:lang w:val="en-US"/>
        </w:rPr>
        <w:t xml:space="preserve">And </w:t>
      </w:r>
      <w:r w:rsidR="00185196">
        <w:rPr>
          <w:lang w:val="en-US"/>
        </w:rPr>
        <w:t xml:space="preserve">there should be a </w:t>
      </w:r>
      <w:r w:rsidR="00185196">
        <w:t>frequency offset of at least 200 kHz from the centre frequency of the NB-</w:t>
      </w:r>
      <w:proofErr w:type="spellStart"/>
      <w:r w:rsidR="00185196">
        <w:t>IoT</w:t>
      </w:r>
      <w:proofErr w:type="spellEnd"/>
      <w:r w:rsidR="00185196">
        <w:t xml:space="preserve"> PRB to the edge of the system bandwidth.</w:t>
      </w:r>
    </w:p>
    <w:p w:rsidR="009C3EEE" w:rsidRDefault="008B6B0C" w:rsidP="009C3EEE">
      <w:pPr>
        <w:pStyle w:val="BodyText"/>
        <w:ind w:left="709" w:hanging="709"/>
      </w:pPr>
      <w:r>
        <w:t>3.</w:t>
      </w:r>
      <w:r>
        <w:tab/>
      </w:r>
      <w:proofErr w:type="gramStart"/>
      <w:r>
        <w:t>For</w:t>
      </w:r>
      <w:proofErr w:type="gramEnd"/>
      <w:r>
        <w:t xml:space="preserve"> stand-alone operation:</w:t>
      </w:r>
    </w:p>
    <w:p w:rsidR="008B6B0C" w:rsidRDefault="008B6B0C" w:rsidP="008B6B0C">
      <w:pPr>
        <w:pStyle w:val="BodyText"/>
        <w:ind w:left="709" w:hanging="709"/>
        <w:rPr>
          <w:lang w:val="en-US"/>
        </w:rPr>
      </w:pPr>
      <w:r>
        <w:t>-</w:t>
      </w:r>
      <w:r>
        <w:tab/>
      </w:r>
      <w:r>
        <w:rPr>
          <w:lang w:val="en-US"/>
        </w:rPr>
        <w:t xml:space="preserve">For single carrier </w:t>
      </w:r>
      <w:r w:rsidR="00360B66">
        <w:rPr>
          <w:lang w:val="en-US"/>
        </w:rPr>
        <w:t>NB-</w:t>
      </w:r>
      <w:proofErr w:type="spellStart"/>
      <w:r w:rsidR="00360B66">
        <w:rPr>
          <w:lang w:val="en-US"/>
        </w:rPr>
        <w:t>IoT</w:t>
      </w:r>
      <w:proofErr w:type="spellEnd"/>
      <w:r>
        <w:rPr>
          <w:lang w:val="en-US"/>
        </w:rPr>
        <w:t xml:space="preserve"> BS or BS that only support GSM and </w:t>
      </w:r>
      <w:r w:rsidR="00360B66">
        <w:rPr>
          <w:lang w:val="en-US"/>
        </w:rPr>
        <w:t>NB-</w:t>
      </w:r>
      <w:proofErr w:type="spellStart"/>
      <w:r w:rsidR="00360B66">
        <w:rPr>
          <w:lang w:val="en-US"/>
        </w:rPr>
        <w:t>IoT</w:t>
      </w:r>
      <w:proofErr w:type="spellEnd"/>
      <w:r>
        <w:rPr>
          <w:lang w:val="en-US"/>
        </w:rPr>
        <w:t xml:space="preserve"> multi-carrier operation, the existing GSM </w:t>
      </w:r>
      <w:r w:rsidR="00E051F5">
        <w:rPr>
          <w:lang w:val="en-US"/>
        </w:rPr>
        <w:t xml:space="preserve">emission </w:t>
      </w:r>
      <w:r>
        <w:rPr>
          <w:lang w:val="en-US"/>
        </w:rPr>
        <w:t>mask</w:t>
      </w:r>
      <w:r w:rsidR="00E051F5">
        <w:rPr>
          <w:lang w:val="en-US"/>
        </w:rPr>
        <w:t>s</w:t>
      </w:r>
      <w:r>
        <w:rPr>
          <w:lang w:val="en-US"/>
        </w:rPr>
        <w:t xml:space="preserve"> should be reused.</w:t>
      </w:r>
    </w:p>
    <w:p w:rsidR="008B6B0C" w:rsidRDefault="008B6B0C" w:rsidP="008B6B0C">
      <w:pPr>
        <w:pStyle w:val="BodyText"/>
        <w:ind w:left="709" w:hanging="709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194483">
        <w:rPr>
          <w:lang w:val="en-US"/>
        </w:rPr>
        <w:t xml:space="preserve">For BS that support multi-carrier multi-RAT operation, the existing MSR emission masks for BC2 (as specified in clause 6.6.2.2 of TS 37.104 [3] </w:t>
      </w:r>
      <w:r w:rsidR="00194483" w:rsidRPr="008956F0">
        <w:rPr>
          <w:lang w:val="en-US"/>
        </w:rPr>
        <w:t>us</w:t>
      </w:r>
      <w:r w:rsidR="00194483">
        <w:rPr>
          <w:lang w:val="en-US"/>
        </w:rPr>
        <w:t>ing</w:t>
      </w:r>
      <w:r w:rsidR="00194483" w:rsidRPr="008956F0">
        <w:rPr>
          <w:lang w:val="en-US"/>
        </w:rPr>
        <w:t xml:space="preserve"> the same </w:t>
      </w:r>
      <w:proofErr w:type="spellStart"/>
      <w:r w:rsidR="00194483" w:rsidRPr="005500AB">
        <w:t>F</w:t>
      </w:r>
      <w:r w:rsidR="00194483" w:rsidRPr="005500AB">
        <w:rPr>
          <w:vertAlign w:val="subscript"/>
        </w:rPr>
        <w:t>offset</w:t>
      </w:r>
      <w:proofErr w:type="spellEnd"/>
      <w:r w:rsidR="00194483" w:rsidRPr="005500AB">
        <w:rPr>
          <w:vertAlign w:val="subscript"/>
        </w:rPr>
        <w:t>, RAT</w:t>
      </w:r>
      <w:r w:rsidR="00194483" w:rsidRPr="008956F0">
        <w:rPr>
          <w:lang w:val="en-US"/>
        </w:rPr>
        <w:t xml:space="preserve"> value for </w:t>
      </w:r>
      <w:r w:rsidR="00194483">
        <w:rPr>
          <w:lang w:val="en-US"/>
        </w:rPr>
        <w:t>NB-</w:t>
      </w:r>
      <w:proofErr w:type="spellStart"/>
      <w:r w:rsidR="00194483">
        <w:rPr>
          <w:lang w:val="en-US"/>
        </w:rPr>
        <w:t>IoT</w:t>
      </w:r>
      <w:proofErr w:type="spellEnd"/>
      <w:r w:rsidR="00194483" w:rsidRPr="008956F0">
        <w:rPr>
          <w:lang w:val="en-US"/>
        </w:rPr>
        <w:t xml:space="preserve"> as for GSM</w:t>
      </w:r>
      <w:r w:rsidR="00194483">
        <w:rPr>
          <w:lang w:val="en-US"/>
        </w:rPr>
        <w:t>)</w:t>
      </w:r>
      <w:r w:rsidR="00194483" w:rsidRPr="008956F0">
        <w:rPr>
          <w:lang w:val="en-US"/>
        </w:rPr>
        <w:t xml:space="preserve"> </w:t>
      </w:r>
      <w:r w:rsidR="00194483">
        <w:rPr>
          <w:lang w:val="en-US"/>
        </w:rPr>
        <w:t>should be reused for both BC1 and BC2. Moreover, NOTE</w:t>
      </w:r>
      <w:r w:rsidR="00194483" w:rsidRPr="003226FE">
        <w:rPr>
          <w:lang w:val="en-US"/>
        </w:rPr>
        <w:t xml:space="preserve"> 7 </w:t>
      </w:r>
      <w:r w:rsidR="00194483">
        <w:rPr>
          <w:lang w:val="en-US"/>
        </w:rPr>
        <w:t xml:space="preserve">in </w:t>
      </w:r>
      <w:proofErr w:type="gramStart"/>
      <w:r w:rsidR="00194483">
        <w:rPr>
          <w:lang w:val="en-US"/>
        </w:rPr>
        <w:t>tables</w:t>
      </w:r>
      <w:proofErr w:type="gramEnd"/>
      <w:r w:rsidR="00194483">
        <w:rPr>
          <w:lang w:val="en-US"/>
        </w:rPr>
        <w:t xml:space="preserve"> </w:t>
      </w:r>
      <w:r w:rsidR="00194483" w:rsidRPr="005500AB">
        <w:t>6.6.2.2-2</w:t>
      </w:r>
      <w:r w:rsidR="00194483">
        <w:t xml:space="preserve">, </w:t>
      </w:r>
      <w:r w:rsidR="00194483" w:rsidRPr="005500AB">
        <w:t>6.6.2.2-</w:t>
      </w:r>
      <w:r w:rsidR="00194483">
        <w:t xml:space="preserve">6 and </w:t>
      </w:r>
      <w:r w:rsidR="00194483" w:rsidRPr="005500AB">
        <w:t>6.6.2.2-</w:t>
      </w:r>
      <w:r w:rsidR="00194483">
        <w:t xml:space="preserve">8 </w:t>
      </w:r>
      <w:r w:rsidR="00194483">
        <w:rPr>
          <w:lang w:val="en-US"/>
        </w:rPr>
        <w:t>of TS 37.104</w:t>
      </w:r>
      <w:r w:rsidR="00194483">
        <w:t xml:space="preserve"> [3] (</w:t>
      </w:r>
      <w:r w:rsidR="00194483" w:rsidRPr="003226FE">
        <w:rPr>
          <w:lang w:val="en-US"/>
        </w:rPr>
        <w:t>which currently only applies to GSM in BC2</w:t>
      </w:r>
      <w:r w:rsidR="00194483">
        <w:rPr>
          <w:lang w:val="en-US"/>
        </w:rPr>
        <w:t>)</w:t>
      </w:r>
      <w:r w:rsidR="00194483" w:rsidRPr="003226FE">
        <w:rPr>
          <w:lang w:val="en-US"/>
        </w:rPr>
        <w:t xml:space="preserve"> should also</w:t>
      </w:r>
      <w:r w:rsidR="00194483">
        <w:rPr>
          <w:lang w:val="en-US"/>
        </w:rPr>
        <w:t xml:space="preserve"> apply</w:t>
      </w:r>
      <w:r w:rsidR="00194483" w:rsidRPr="003226FE">
        <w:rPr>
          <w:lang w:val="en-US"/>
        </w:rPr>
        <w:t xml:space="preserve"> to NB-</w:t>
      </w:r>
      <w:proofErr w:type="spellStart"/>
      <w:r w:rsidR="00194483" w:rsidRPr="003226FE">
        <w:rPr>
          <w:lang w:val="en-US"/>
        </w:rPr>
        <w:t>IoT</w:t>
      </w:r>
      <w:proofErr w:type="spellEnd"/>
      <w:r w:rsidR="00194483">
        <w:rPr>
          <w:lang w:val="en-US"/>
        </w:rPr>
        <w:t xml:space="preserve"> in both BC1 and BC2</w:t>
      </w:r>
      <w:r>
        <w:rPr>
          <w:lang w:val="en-US"/>
        </w:rPr>
        <w:t>.</w:t>
      </w:r>
    </w:p>
    <w:p w:rsidR="008B6B0C" w:rsidRDefault="008B6B0C" w:rsidP="008B6B0C">
      <w:pPr>
        <w:pStyle w:val="BodyText"/>
        <w:ind w:left="709" w:hanging="709"/>
      </w:pPr>
      <w:r>
        <w:rPr>
          <w:lang w:val="en-US"/>
        </w:rPr>
        <w:t>-</w:t>
      </w:r>
      <w:r>
        <w:rPr>
          <w:lang w:val="en-US"/>
        </w:rPr>
        <w:tab/>
        <w:t xml:space="preserve">For BS that only support E-UTRA and </w:t>
      </w:r>
      <w:r w:rsidR="00360B66">
        <w:rPr>
          <w:lang w:val="en-US"/>
        </w:rPr>
        <w:t>NB-</w:t>
      </w:r>
      <w:proofErr w:type="spellStart"/>
      <w:r w:rsidR="00360B66">
        <w:rPr>
          <w:lang w:val="en-US"/>
        </w:rPr>
        <w:t>IoT</w:t>
      </w:r>
      <w:proofErr w:type="spellEnd"/>
      <w:r>
        <w:rPr>
          <w:lang w:val="en-US"/>
        </w:rPr>
        <w:t xml:space="preserve"> multi-carrier operation, the existing E-UTRA Category A and Category B Option 1 masks should be kept as options.</w:t>
      </w:r>
    </w:p>
    <w:p w:rsidR="00A659EC" w:rsidRDefault="00A659EC" w:rsidP="00DB2565">
      <w:pPr>
        <w:pStyle w:val="BodyText"/>
      </w:pPr>
    </w:p>
    <w:p w:rsidR="00A659EC" w:rsidRPr="00D3089E" w:rsidRDefault="00A659EC" w:rsidP="00A659EC">
      <w:pPr>
        <w:pStyle w:val="Heading1"/>
      </w:pPr>
      <w:r w:rsidRPr="00D3089E">
        <w:t>References</w:t>
      </w:r>
    </w:p>
    <w:p w:rsidR="00A659EC" w:rsidRDefault="00A659EC" w:rsidP="00A659EC">
      <w:pPr>
        <w:pStyle w:val="Header"/>
        <w:ind w:left="567" w:hanging="567"/>
      </w:pPr>
      <w:r w:rsidRPr="00D3089E">
        <w:t>[1]</w:t>
      </w:r>
      <w:r w:rsidRPr="00D3089E">
        <w:tab/>
        <w:t>R</w:t>
      </w:r>
      <w:r w:rsidR="00666FC2">
        <w:t>P</w:t>
      </w:r>
      <w:r w:rsidRPr="00D3089E">
        <w:t>-</w:t>
      </w:r>
      <w:r>
        <w:t>15</w:t>
      </w:r>
      <w:r w:rsidR="00666FC2">
        <w:t>2284</w:t>
      </w:r>
      <w:r w:rsidRPr="00D3089E">
        <w:t>, “</w:t>
      </w:r>
      <w:r w:rsidR="00666FC2" w:rsidRPr="00666FC2">
        <w:t xml:space="preserve">Revised Work Item: Narrowband </w:t>
      </w:r>
      <w:proofErr w:type="spellStart"/>
      <w:r w:rsidR="00666FC2" w:rsidRPr="00666FC2">
        <w:t>IoT</w:t>
      </w:r>
      <w:proofErr w:type="spellEnd"/>
      <w:r w:rsidR="00666FC2" w:rsidRPr="00666FC2">
        <w:t xml:space="preserve"> (</w:t>
      </w:r>
      <w:r w:rsidR="00360B66">
        <w:t>NB-</w:t>
      </w:r>
      <w:proofErr w:type="spellStart"/>
      <w:r w:rsidR="00360B66">
        <w:t>IoT</w:t>
      </w:r>
      <w:proofErr w:type="spellEnd"/>
      <w:r w:rsidR="00666FC2" w:rsidRPr="00666FC2">
        <w:t>)</w:t>
      </w:r>
      <w:r w:rsidRPr="00D3089E">
        <w:t xml:space="preserve">”, </w:t>
      </w:r>
      <w:proofErr w:type="spellStart"/>
      <w:r w:rsidR="00666FC2" w:rsidRPr="00666FC2">
        <w:t>Huawei</w:t>
      </w:r>
      <w:proofErr w:type="spellEnd"/>
      <w:r w:rsidR="00666FC2" w:rsidRPr="00666FC2">
        <w:t xml:space="preserve">, </w:t>
      </w:r>
      <w:proofErr w:type="spellStart"/>
      <w:r w:rsidR="00666FC2" w:rsidRPr="00666FC2">
        <w:t>HiSilicon</w:t>
      </w:r>
      <w:proofErr w:type="spellEnd"/>
      <w:r w:rsidRPr="00D3089E">
        <w:t>.</w:t>
      </w:r>
    </w:p>
    <w:p w:rsidR="00992922" w:rsidRPr="00D3089E" w:rsidRDefault="00992922" w:rsidP="00A659EC">
      <w:pPr>
        <w:pStyle w:val="Header"/>
        <w:ind w:left="567" w:hanging="567"/>
      </w:pPr>
      <w:r>
        <w:t>[2]</w:t>
      </w:r>
      <w:r>
        <w:tab/>
      </w:r>
      <w:r w:rsidR="001F66D1" w:rsidRPr="00362F47">
        <w:t>3GPP TS 36.104</w:t>
      </w:r>
      <w:r w:rsidR="001F66D1">
        <w:t xml:space="preserve"> v13.2.0,</w:t>
      </w:r>
      <w:r w:rsidR="001F66D1" w:rsidRPr="00362F47">
        <w:t xml:space="preserve"> “</w:t>
      </w:r>
      <w:r w:rsidR="001F66D1" w:rsidRPr="00FF741A">
        <w:t>Evolved Universal Terrestrial Radio Access (E-UTRA);</w:t>
      </w:r>
      <w:r w:rsidR="001F66D1">
        <w:t xml:space="preserve"> </w:t>
      </w:r>
      <w:r w:rsidR="001F66D1" w:rsidRPr="00362F47">
        <w:t>Base Station (BS) radio transmission and reception”.</w:t>
      </w:r>
    </w:p>
    <w:p w:rsidR="006256B7" w:rsidRDefault="006256B7" w:rsidP="006256B7">
      <w:pPr>
        <w:pStyle w:val="Header"/>
        <w:ind w:left="567" w:hanging="567"/>
      </w:pPr>
      <w:r>
        <w:t>[3]</w:t>
      </w:r>
      <w:r>
        <w:tab/>
      </w:r>
      <w:r w:rsidRPr="00362F47">
        <w:t>3GPP TS 3</w:t>
      </w:r>
      <w:r w:rsidR="001F66D1">
        <w:t>7</w:t>
      </w:r>
      <w:r w:rsidRPr="00362F47">
        <w:t>.104</w:t>
      </w:r>
      <w:r>
        <w:t xml:space="preserve"> v13.</w:t>
      </w:r>
      <w:r w:rsidR="00C500AC">
        <w:t>0</w:t>
      </w:r>
      <w:r>
        <w:t>.0,</w:t>
      </w:r>
      <w:r w:rsidRPr="00362F47">
        <w:t xml:space="preserve"> “</w:t>
      </w:r>
      <w:r w:rsidR="001F66D1" w:rsidRPr="005500AB">
        <w:rPr>
          <w:lang w:val="sv-SE"/>
        </w:rPr>
        <w:t>E-UTRA, UTRA and GSM/EDGE</w:t>
      </w:r>
      <w:r w:rsidRPr="00FF741A">
        <w:t>;</w:t>
      </w:r>
      <w:r>
        <w:t xml:space="preserve"> </w:t>
      </w:r>
      <w:r w:rsidR="001F66D1" w:rsidRPr="005500AB">
        <w:t xml:space="preserve">Multi-Standard Radio (MSR) </w:t>
      </w:r>
      <w:r w:rsidRPr="00362F47">
        <w:t>Base Station (BS) radio transmission and reception”.</w:t>
      </w:r>
    </w:p>
    <w:p w:rsidR="00C500AC" w:rsidRDefault="00C500AC" w:rsidP="006256B7">
      <w:pPr>
        <w:pStyle w:val="Header"/>
        <w:ind w:left="567" w:hanging="567"/>
      </w:pPr>
      <w:r>
        <w:t>[4]</w:t>
      </w:r>
      <w:r>
        <w:tab/>
      </w:r>
      <w:r w:rsidRPr="00C500AC">
        <w:t>R4-77AH-IoT-0118</w:t>
      </w:r>
      <w:r>
        <w:t xml:space="preserve">, </w:t>
      </w:r>
      <w:r w:rsidRPr="00362F47">
        <w:t>“</w:t>
      </w:r>
      <w:r w:rsidRPr="00C500AC">
        <w:rPr>
          <w:lang w:val="sv-SE"/>
        </w:rPr>
        <w:t xml:space="preserve">Reply LS on power boosting in-band and guard-band operation for </w:t>
      </w:r>
      <w:r w:rsidR="00360B66">
        <w:rPr>
          <w:lang w:val="sv-SE"/>
        </w:rPr>
        <w:t>NB-IoT</w:t>
      </w:r>
      <w:r w:rsidRPr="00362F47">
        <w:t>”</w:t>
      </w:r>
      <w:r>
        <w:t>, Ericsson</w:t>
      </w:r>
      <w:r w:rsidRPr="00362F47">
        <w:t>.</w:t>
      </w:r>
    </w:p>
    <w:p w:rsidR="00A659EC" w:rsidRPr="00A659EC" w:rsidRDefault="00A659EC" w:rsidP="00DB2565">
      <w:pPr>
        <w:pStyle w:val="BodyText"/>
      </w:pPr>
    </w:p>
    <w:sectPr w:rsidR="00A659EC" w:rsidRPr="00A659EC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05DC" w:rsidRDefault="00B505DC">
      <w:r>
        <w:separator/>
      </w:r>
    </w:p>
  </w:endnote>
  <w:endnote w:type="continuationSeparator" w:id="0">
    <w:p w:rsidR="00B505DC" w:rsidRDefault="00B505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05DC" w:rsidRDefault="00B505DC">
      <w:r>
        <w:separator/>
      </w:r>
    </w:p>
  </w:footnote>
  <w:footnote w:type="continuationSeparator" w:id="0">
    <w:p w:rsidR="00B505DC" w:rsidRDefault="00B505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55A0597"/>
    <w:multiLevelType w:val="hybridMultilevel"/>
    <w:tmpl w:val="05EEE00A"/>
    <w:lvl w:ilvl="0" w:tplc="ECF05E66">
      <w:start w:val="20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9E674D4"/>
    <w:multiLevelType w:val="hybridMultilevel"/>
    <w:tmpl w:val="B28412E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1926B9E"/>
    <w:multiLevelType w:val="hybridMultilevel"/>
    <w:tmpl w:val="327AE484"/>
    <w:lvl w:ilvl="0" w:tplc="B16E60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40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8"/>
  </w:num>
  <w:num w:numId="3">
    <w:abstractNumId w:val="17"/>
  </w:num>
  <w:num w:numId="4">
    <w:abstractNumId w:val="24"/>
  </w:num>
  <w:num w:numId="5">
    <w:abstractNumId w:val="16"/>
  </w:num>
  <w:num w:numId="6">
    <w:abstractNumId w:val="22"/>
  </w:num>
  <w:num w:numId="7">
    <w:abstractNumId w:val="41"/>
  </w:num>
  <w:num w:numId="8">
    <w:abstractNumId w:val="6"/>
  </w:num>
  <w:num w:numId="9">
    <w:abstractNumId w:val="38"/>
  </w:num>
  <w:num w:numId="10">
    <w:abstractNumId w:val="27"/>
  </w:num>
  <w:num w:numId="11">
    <w:abstractNumId w:val="15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1"/>
  </w:num>
  <w:num w:numId="14">
    <w:abstractNumId w:val="37"/>
  </w:num>
  <w:num w:numId="15">
    <w:abstractNumId w:val="9"/>
  </w:num>
  <w:num w:numId="16">
    <w:abstractNumId w:val="32"/>
  </w:num>
  <w:num w:numId="17">
    <w:abstractNumId w:val="2"/>
  </w:num>
  <w:num w:numId="18">
    <w:abstractNumId w:val="1"/>
  </w:num>
  <w:num w:numId="19">
    <w:abstractNumId w:val="0"/>
  </w:num>
  <w:num w:numId="20">
    <w:abstractNumId w:val="34"/>
  </w:num>
  <w:num w:numId="21">
    <w:abstractNumId w:val="25"/>
  </w:num>
  <w:num w:numId="22">
    <w:abstractNumId w:val="39"/>
  </w:num>
  <w:num w:numId="23">
    <w:abstractNumId w:val="35"/>
  </w:num>
  <w:num w:numId="24">
    <w:abstractNumId w:val="19"/>
  </w:num>
  <w:num w:numId="25">
    <w:abstractNumId w:val="30"/>
  </w:num>
  <w:num w:numId="26">
    <w:abstractNumId w:val="33"/>
  </w:num>
  <w:num w:numId="27">
    <w:abstractNumId w:val="21"/>
  </w:num>
  <w:num w:numId="28">
    <w:abstractNumId w:val="4"/>
  </w:num>
  <w:num w:numId="29">
    <w:abstractNumId w:val="20"/>
  </w:num>
  <w:num w:numId="30">
    <w:abstractNumId w:val="26"/>
  </w:num>
  <w:num w:numId="31">
    <w:abstractNumId w:val="7"/>
  </w:num>
  <w:num w:numId="32">
    <w:abstractNumId w:val="13"/>
  </w:num>
  <w:num w:numId="33">
    <w:abstractNumId w:val="31"/>
  </w:num>
  <w:num w:numId="34">
    <w:abstractNumId w:val="14"/>
  </w:num>
  <w:num w:numId="35">
    <w:abstractNumId w:val="23"/>
  </w:num>
  <w:num w:numId="36">
    <w:abstractNumId w:val="12"/>
  </w:num>
  <w:num w:numId="37">
    <w:abstractNumId w:val="40"/>
  </w:num>
  <w:num w:numId="38">
    <w:abstractNumId w:val="29"/>
  </w:num>
  <w:num w:numId="39">
    <w:abstractNumId w:val="5"/>
  </w:num>
  <w:num w:numId="40">
    <w:abstractNumId w:val="8"/>
  </w:num>
  <w:num w:numId="41">
    <w:abstractNumId w:val="10"/>
  </w:num>
  <w:num w:numId="42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253C"/>
    <w:rsid w:val="00003DCC"/>
    <w:rsid w:val="00006166"/>
    <w:rsid w:val="00006CA4"/>
    <w:rsid w:val="00007B4E"/>
    <w:rsid w:val="00011852"/>
    <w:rsid w:val="00012C86"/>
    <w:rsid w:val="000142EB"/>
    <w:rsid w:val="00014F35"/>
    <w:rsid w:val="00017E09"/>
    <w:rsid w:val="000201DD"/>
    <w:rsid w:val="0002249E"/>
    <w:rsid w:val="000239D7"/>
    <w:rsid w:val="00023B02"/>
    <w:rsid w:val="00024124"/>
    <w:rsid w:val="000243B9"/>
    <w:rsid w:val="000256AC"/>
    <w:rsid w:val="00025867"/>
    <w:rsid w:val="000266CF"/>
    <w:rsid w:val="0002685D"/>
    <w:rsid w:val="00027CAD"/>
    <w:rsid w:val="00032125"/>
    <w:rsid w:val="00034397"/>
    <w:rsid w:val="00034917"/>
    <w:rsid w:val="0003563B"/>
    <w:rsid w:val="00036891"/>
    <w:rsid w:val="00037201"/>
    <w:rsid w:val="0004014D"/>
    <w:rsid w:val="00043897"/>
    <w:rsid w:val="000457DE"/>
    <w:rsid w:val="000463A9"/>
    <w:rsid w:val="00046743"/>
    <w:rsid w:val="00046CCB"/>
    <w:rsid w:val="0004780E"/>
    <w:rsid w:val="00047C43"/>
    <w:rsid w:val="0005542C"/>
    <w:rsid w:val="0005711B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6701B"/>
    <w:rsid w:val="00067A4C"/>
    <w:rsid w:val="000704FD"/>
    <w:rsid w:val="00070FF0"/>
    <w:rsid w:val="0007230D"/>
    <w:rsid w:val="000738CD"/>
    <w:rsid w:val="00075398"/>
    <w:rsid w:val="00076FD9"/>
    <w:rsid w:val="000770FD"/>
    <w:rsid w:val="0008388A"/>
    <w:rsid w:val="000855CE"/>
    <w:rsid w:val="00086156"/>
    <w:rsid w:val="000866BA"/>
    <w:rsid w:val="00090AC7"/>
    <w:rsid w:val="00092D41"/>
    <w:rsid w:val="00094E88"/>
    <w:rsid w:val="0009746E"/>
    <w:rsid w:val="000A3C27"/>
    <w:rsid w:val="000A5ED9"/>
    <w:rsid w:val="000A7DE1"/>
    <w:rsid w:val="000A7EEE"/>
    <w:rsid w:val="000A7EF9"/>
    <w:rsid w:val="000B1B06"/>
    <w:rsid w:val="000B3F7E"/>
    <w:rsid w:val="000B510E"/>
    <w:rsid w:val="000B5136"/>
    <w:rsid w:val="000B52E3"/>
    <w:rsid w:val="000B6882"/>
    <w:rsid w:val="000C0310"/>
    <w:rsid w:val="000C0AD4"/>
    <w:rsid w:val="000C1713"/>
    <w:rsid w:val="000C1822"/>
    <w:rsid w:val="000C1B79"/>
    <w:rsid w:val="000C29D9"/>
    <w:rsid w:val="000C324C"/>
    <w:rsid w:val="000C4772"/>
    <w:rsid w:val="000C4C27"/>
    <w:rsid w:val="000C4DD8"/>
    <w:rsid w:val="000C7115"/>
    <w:rsid w:val="000D092E"/>
    <w:rsid w:val="000D0ED8"/>
    <w:rsid w:val="000D2417"/>
    <w:rsid w:val="000D499F"/>
    <w:rsid w:val="000D7BC3"/>
    <w:rsid w:val="000E0162"/>
    <w:rsid w:val="000E0F7A"/>
    <w:rsid w:val="000E41EB"/>
    <w:rsid w:val="000E4705"/>
    <w:rsid w:val="000E5453"/>
    <w:rsid w:val="000E6D19"/>
    <w:rsid w:val="000E6DA1"/>
    <w:rsid w:val="000E7D2A"/>
    <w:rsid w:val="000F1DDF"/>
    <w:rsid w:val="000F20AC"/>
    <w:rsid w:val="000F4DE4"/>
    <w:rsid w:val="000F5BD3"/>
    <w:rsid w:val="000F657A"/>
    <w:rsid w:val="00102202"/>
    <w:rsid w:val="00102801"/>
    <w:rsid w:val="00102F59"/>
    <w:rsid w:val="00103150"/>
    <w:rsid w:val="0010321A"/>
    <w:rsid w:val="00104D2A"/>
    <w:rsid w:val="001067B4"/>
    <w:rsid w:val="00107D77"/>
    <w:rsid w:val="001114FB"/>
    <w:rsid w:val="00112A27"/>
    <w:rsid w:val="00114CF4"/>
    <w:rsid w:val="001155E0"/>
    <w:rsid w:val="0011568C"/>
    <w:rsid w:val="00115950"/>
    <w:rsid w:val="0011595D"/>
    <w:rsid w:val="00116188"/>
    <w:rsid w:val="001171A6"/>
    <w:rsid w:val="00122188"/>
    <w:rsid w:val="00122300"/>
    <w:rsid w:val="00122310"/>
    <w:rsid w:val="00122DF7"/>
    <w:rsid w:val="001254AE"/>
    <w:rsid w:val="0012571F"/>
    <w:rsid w:val="001258AF"/>
    <w:rsid w:val="001265A6"/>
    <w:rsid w:val="00126CA6"/>
    <w:rsid w:val="001278A5"/>
    <w:rsid w:val="00132F13"/>
    <w:rsid w:val="00136A5D"/>
    <w:rsid w:val="001419AB"/>
    <w:rsid w:val="00141BF2"/>
    <w:rsid w:val="0014285B"/>
    <w:rsid w:val="00142E36"/>
    <w:rsid w:val="00142EB8"/>
    <w:rsid w:val="00143BDC"/>
    <w:rsid w:val="00144C14"/>
    <w:rsid w:val="00147553"/>
    <w:rsid w:val="00147A4A"/>
    <w:rsid w:val="00150048"/>
    <w:rsid w:val="001532BF"/>
    <w:rsid w:val="001536E5"/>
    <w:rsid w:val="00153DFE"/>
    <w:rsid w:val="0015469E"/>
    <w:rsid w:val="00155652"/>
    <w:rsid w:val="00155CB0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12"/>
    <w:rsid w:val="00177BD5"/>
    <w:rsid w:val="00181D11"/>
    <w:rsid w:val="00183218"/>
    <w:rsid w:val="00185196"/>
    <w:rsid w:val="001863F9"/>
    <w:rsid w:val="00187F4D"/>
    <w:rsid w:val="00190877"/>
    <w:rsid w:val="0019127A"/>
    <w:rsid w:val="001937EA"/>
    <w:rsid w:val="00194483"/>
    <w:rsid w:val="001A2970"/>
    <w:rsid w:val="001A7190"/>
    <w:rsid w:val="001B2AF1"/>
    <w:rsid w:val="001B3F74"/>
    <w:rsid w:val="001B4F02"/>
    <w:rsid w:val="001B50FA"/>
    <w:rsid w:val="001B5323"/>
    <w:rsid w:val="001B65C0"/>
    <w:rsid w:val="001B75F4"/>
    <w:rsid w:val="001B76DB"/>
    <w:rsid w:val="001C22FF"/>
    <w:rsid w:val="001C4130"/>
    <w:rsid w:val="001C60F5"/>
    <w:rsid w:val="001C7221"/>
    <w:rsid w:val="001D02F0"/>
    <w:rsid w:val="001D4538"/>
    <w:rsid w:val="001E1BA8"/>
    <w:rsid w:val="001E26C0"/>
    <w:rsid w:val="001E3049"/>
    <w:rsid w:val="001E47AF"/>
    <w:rsid w:val="001E615F"/>
    <w:rsid w:val="001F54A7"/>
    <w:rsid w:val="001F5962"/>
    <w:rsid w:val="001F66D1"/>
    <w:rsid w:val="001F7B63"/>
    <w:rsid w:val="002004A3"/>
    <w:rsid w:val="002005F0"/>
    <w:rsid w:val="002031D1"/>
    <w:rsid w:val="00203AA9"/>
    <w:rsid w:val="00205F3F"/>
    <w:rsid w:val="0020779D"/>
    <w:rsid w:val="0021154A"/>
    <w:rsid w:val="002144F6"/>
    <w:rsid w:val="00215C25"/>
    <w:rsid w:val="00215D54"/>
    <w:rsid w:val="00216061"/>
    <w:rsid w:val="002161FA"/>
    <w:rsid w:val="00222A6E"/>
    <w:rsid w:val="0022395F"/>
    <w:rsid w:val="00227963"/>
    <w:rsid w:val="00231659"/>
    <w:rsid w:val="00232B2A"/>
    <w:rsid w:val="002341AE"/>
    <w:rsid w:val="002429C8"/>
    <w:rsid w:val="00242C04"/>
    <w:rsid w:val="00243007"/>
    <w:rsid w:val="00244815"/>
    <w:rsid w:val="00245914"/>
    <w:rsid w:val="002465A1"/>
    <w:rsid w:val="0024713B"/>
    <w:rsid w:val="0025330D"/>
    <w:rsid w:val="00253A43"/>
    <w:rsid w:val="00253B7F"/>
    <w:rsid w:val="002544AA"/>
    <w:rsid w:val="002551FF"/>
    <w:rsid w:val="002561E0"/>
    <w:rsid w:val="00257835"/>
    <w:rsid w:val="00257A8F"/>
    <w:rsid w:val="00261D7B"/>
    <w:rsid w:val="00263A09"/>
    <w:rsid w:val="0026445A"/>
    <w:rsid w:val="00264A44"/>
    <w:rsid w:val="00264DCA"/>
    <w:rsid w:val="00272891"/>
    <w:rsid w:val="00272D96"/>
    <w:rsid w:val="00273255"/>
    <w:rsid w:val="00273295"/>
    <w:rsid w:val="002822F0"/>
    <w:rsid w:val="002822FA"/>
    <w:rsid w:val="00283199"/>
    <w:rsid w:val="00284649"/>
    <w:rsid w:val="00286959"/>
    <w:rsid w:val="002870D5"/>
    <w:rsid w:val="00291B76"/>
    <w:rsid w:val="002971E6"/>
    <w:rsid w:val="002A158A"/>
    <w:rsid w:val="002A17B8"/>
    <w:rsid w:val="002A1DDA"/>
    <w:rsid w:val="002A4DAA"/>
    <w:rsid w:val="002A52CB"/>
    <w:rsid w:val="002A5F3A"/>
    <w:rsid w:val="002A6173"/>
    <w:rsid w:val="002A6857"/>
    <w:rsid w:val="002B002F"/>
    <w:rsid w:val="002B2894"/>
    <w:rsid w:val="002B3CD3"/>
    <w:rsid w:val="002B6332"/>
    <w:rsid w:val="002B7048"/>
    <w:rsid w:val="002B7222"/>
    <w:rsid w:val="002C0F86"/>
    <w:rsid w:val="002C1110"/>
    <w:rsid w:val="002C1829"/>
    <w:rsid w:val="002C1A7B"/>
    <w:rsid w:val="002C209C"/>
    <w:rsid w:val="002C293D"/>
    <w:rsid w:val="002C3AE1"/>
    <w:rsid w:val="002C70E2"/>
    <w:rsid w:val="002D02A1"/>
    <w:rsid w:val="002D3934"/>
    <w:rsid w:val="002D48F6"/>
    <w:rsid w:val="002D4D68"/>
    <w:rsid w:val="002D5AFE"/>
    <w:rsid w:val="002D658B"/>
    <w:rsid w:val="002E1558"/>
    <w:rsid w:val="002E1B75"/>
    <w:rsid w:val="002E1D51"/>
    <w:rsid w:val="002E201F"/>
    <w:rsid w:val="002E2EBD"/>
    <w:rsid w:val="002E2FFF"/>
    <w:rsid w:val="002E356C"/>
    <w:rsid w:val="002E4BF7"/>
    <w:rsid w:val="002E5ACD"/>
    <w:rsid w:val="002E6F32"/>
    <w:rsid w:val="002F0D44"/>
    <w:rsid w:val="002F6762"/>
    <w:rsid w:val="002F7C3D"/>
    <w:rsid w:val="003116BF"/>
    <w:rsid w:val="00311EA7"/>
    <w:rsid w:val="00313046"/>
    <w:rsid w:val="0031371F"/>
    <w:rsid w:val="00313B25"/>
    <w:rsid w:val="00313B2D"/>
    <w:rsid w:val="00314371"/>
    <w:rsid w:val="00315B5E"/>
    <w:rsid w:val="00316858"/>
    <w:rsid w:val="00320395"/>
    <w:rsid w:val="00321801"/>
    <w:rsid w:val="00321A4B"/>
    <w:rsid w:val="003226FE"/>
    <w:rsid w:val="00322ADB"/>
    <w:rsid w:val="00322C98"/>
    <w:rsid w:val="00322F3C"/>
    <w:rsid w:val="00324606"/>
    <w:rsid w:val="003249D4"/>
    <w:rsid w:val="0033300E"/>
    <w:rsid w:val="00333866"/>
    <w:rsid w:val="00337A82"/>
    <w:rsid w:val="00343BDD"/>
    <w:rsid w:val="00345DDB"/>
    <w:rsid w:val="00351148"/>
    <w:rsid w:val="00351D82"/>
    <w:rsid w:val="003532A5"/>
    <w:rsid w:val="003539A8"/>
    <w:rsid w:val="003541A0"/>
    <w:rsid w:val="0035577F"/>
    <w:rsid w:val="0035648B"/>
    <w:rsid w:val="00360B66"/>
    <w:rsid w:val="003615E9"/>
    <w:rsid w:val="00362F47"/>
    <w:rsid w:val="00363120"/>
    <w:rsid w:val="00364563"/>
    <w:rsid w:val="00366ED1"/>
    <w:rsid w:val="00370B65"/>
    <w:rsid w:val="00372080"/>
    <w:rsid w:val="00376AD1"/>
    <w:rsid w:val="00377647"/>
    <w:rsid w:val="003806BE"/>
    <w:rsid w:val="00380C90"/>
    <w:rsid w:val="003813FA"/>
    <w:rsid w:val="00381F2D"/>
    <w:rsid w:val="00383C7C"/>
    <w:rsid w:val="00384B56"/>
    <w:rsid w:val="00385748"/>
    <w:rsid w:val="00385D10"/>
    <w:rsid w:val="00391B88"/>
    <w:rsid w:val="00391E44"/>
    <w:rsid w:val="00393DD2"/>
    <w:rsid w:val="003947C8"/>
    <w:rsid w:val="00394F36"/>
    <w:rsid w:val="00396D76"/>
    <w:rsid w:val="003972BD"/>
    <w:rsid w:val="00397949"/>
    <w:rsid w:val="003A0A48"/>
    <w:rsid w:val="003A0DE2"/>
    <w:rsid w:val="003A31D4"/>
    <w:rsid w:val="003A4123"/>
    <w:rsid w:val="003A521F"/>
    <w:rsid w:val="003B1CB9"/>
    <w:rsid w:val="003B3B9B"/>
    <w:rsid w:val="003B3C31"/>
    <w:rsid w:val="003B4011"/>
    <w:rsid w:val="003C02B6"/>
    <w:rsid w:val="003C05A8"/>
    <w:rsid w:val="003C06D6"/>
    <w:rsid w:val="003C52C4"/>
    <w:rsid w:val="003C532D"/>
    <w:rsid w:val="003D03B4"/>
    <w:rsid w:val="003D1612"/>
    <w:rsid w:val="003D346B"/>
    <w:rsid w:val="003D6062"/>
    <w:rsid w:val="003D6178"/>
    <w:rsid w:val="003D6EDC"/>
    <w:rsid w:val="003E127E"/>
    <w:rsid w:val="003E2E44"/>
    <w:rsid w:val="003E50A7"/>
    <w:rsid w:val="003E6456"/>
    <w:rsid w:val="003E7208"/>
    <w:rsid w:val="003F48DC"/>
    <w:rsid w:val="003F5C60"/>
    <w:rsid w:val="003F6644"/>
    <w:rsid w:val="004037DB"/>
    <w:rsid w:val="00404CB9"/>
    <w:rsid w:val="00404DCF"/>
    <w:rsid w:val="00405B5E"/>
    <w:rsid w:val="00407343"/>
    <w:rsid w:val="0040748D"/>
    <w:rsid w:val="004118EC"/>
    <w:rsid w:val="004205AF"/>
    <w:rsid w:val="00420BA6"/>
    <w:rsid w:val="004217FB"/>
    <w:rsid w:val="00422759"/>
    <w:rsid w:val="0042690E"/>
    <w:rsid w:val="00432FDD"/>
    <w:rsid w:val="00436997"/>
    <w:rsid w:val="00436EC5"/>
    <w:rsid w:val="00440755"/>
    <w:rsid w:val="00441BE5"/>
    <w:rsid w:val="00442214"/>
    <w:rsid w:val="00442883"/>
    <w:rsid w:val="00442F94"/>
    <w:rsid w:val="00443B4E"/>
    <w:rsid w:val="00444337"/>
    <w:rsid w:val="00446274"/>
    <w:rsid w:val="00446A7B"/>
    <w:rsid w:val="00446C69"/>
    <w:rsid w:val="004471CD"/>
    <w:rsid w:val="00447271"/>
    <w:rsid w:val="00453C72"/>
    <w:rsid w:val="00455472"/>
    <w:rsid w:val="00460369"/>
    <w:rsid w:val="0047231D"/>
    <w:rsid w:val="004727A6"/>
    <w:rsid w:val="00475055"/>
    <w:rsid w:val="004752A7"/>
    <w:rsid w:val="00482A16"/>
    <w:rsid w:val="00483BF9"/>
    <w:rsid w:val="004865DE"/>
    <w:rsid w:val="00486A47"/>
    <w:rsid w:val="00487021"/>
    <w:rsid w:val="004A070A"/>
    <w:rsid w:val="004A08AD"/>
    <w:rsid w:val="004A2AEE"/>
    <w:rsid w:val="004A2DA8"/>
    <w:rsid w:val="004A661C"/>
    <w:rsid w:val="004A70AF"/>
    <w:rsid w:val="004A7509"/>
    <w:rsid w:val="004B0FDB"/>
    <w:rsid w:val="004B4BF6"/>
    <w:rsid w:val="004B6ACF"/>
    <w:rsid w:val="004B753B"/>
    <w:rsid w:val="004B79FE"/>
    <w:rsid w:val="004C09E3"/>
    <w:rsid w:val="004C1305"/>
    <w:rsid w:val="004C1382"/>
    <w:rsid w:val="004C32D5"/>
    <w:rsid w:val="004C399E"/>
    <w:rsid w:val="004C44BA"/>
    <w:rsid w:val="004C4DF5"/>
    <w:rsid w:val="004C5B9A"/>
    <w:rsid w:val="004C7044"/>
    <w:rsid w:val="004C7072"/>
    <w:rsid w:val="004C75B4"/>
    <w:rsid w:val="004C777C"/>
    <w:rsid w:val="004D132C"/>
    <w:rsid w:val="004D47AE"/>
    <w:rsid w:val="004D697E"/>
    <w:rsid w:val="004E073C"/>
    <w:rsid w:val="004E0FEF"/>
    <w:rsid w:val="004E1B58"/>
    <w:rsid w:val="004E1C75"/>
    <w:rsid w:val="004E215D"/>
    <w:rsid w:val="004E2D76"/>
    <w:rsid w:val="004E38B6"/>
    <w:rsid w:val="004E6256"/>
    <w:rsid w:val="004E6B72"/>
    <w:rsid w:val="004E7102"/>
    <w:rsid w:val="004F163C"/>
    <w:rsid w:val="004F3AE4"/>
    <w:rsid w:val="004F41E3"/>
    <w:rsid w:val="004F442E"/>
    <w:rsid w:val="004F5051"/>
    <w:rsid w:val="004F6537"/>
    <w:rsid w:val="004F67D3"/>
    <w:rsid w:val="005001B3"/>
    <w:rsid w:val="00501566"/>
    <w:rsid w:val="00504B7F"/>
    <w:rsid w:val="00505804"/>
    <w:rsid w:val="00507AD5"/>
    <w:rsid w:val="00507B86"/>
    <w:rsid w:val="00510A33"/>
    <w:rsid w:val="00510F21"/>
    <w:rsid w:val="00517950"/>
    <w:rsid w:val="00517B30"/>
    <w:rsid w:val="0052115D"/>
    <w:rsid w:val="00522863"/>
    <w:rsid w:val="005235E6"/>
    <w:rsid w:val="00523853"/>
    <w:rsid w:val="00525187"/>
    <w:rsid w:val="00526369"/>
    <w:rsid w:val="005269B9"/>
    <w:rsid w:val="00527B8B"/>
    <w:rsid w:val="00527E15"/>
    <w:rsid w:val="00530B0A"/>
    <w:rsid w:val="00531351"/>
    <w:rsid w:val="0053458C"/>
    <w:rsid w:val="00534EAB"/>
    <w:rsid w:val="005361CF"/>
    <w:rsid w:val="00536E41"/>
    <w:rsid w:val="005455B8"/>
    <w:rsid w:val="005462B3"/>
    <w:rsid w:val="00546703"/>
    <w:rsid w:val="0055168B"/>
    <w:rsid w:val="00552F00"/>
    <w:rsid w:val="00554232"/>
    <w:rsid w:val="0055444D"/>
    <w:rsid w:val="0055455D"/>
    <w:rsid w:val="005552F7"/>
    <w:rsid w:val="0056122C"/>
    <w:rsid w:val="005628F5"/>
    <w:rsid w:val="005634FC"/>
    <w:rsid w:val="0056523D"/>
    <w:rsid w:val="00565555"/>
    <w:rsid w:val="00566D2F"/>
    <w:rsid w:val="005673B9"/>
    <w:rsid w:val="0057216E"/>
    <w:rsid w:val="00572432"/>
    <w:rsid w:val="00573DFC"/>
    <w:rsid w:val="005743CB"/>
    <w:rsid w:val="005806AE"/>
    <w:rsid w:val="005810AC"/>
    <w:rsid w:val="0058118F"/>
    <w:rsid w:val="00582A19"/>
    <w:rsid w:val="00583F39"/>
    <w:rsid w:val="00585CBB"/>
    <w:rsid w:val="005863C4"/>
    <w:rsid w:val="005875C6"/>
    <w:rsid w:val="005921FC"/>
    <w:rsid w:val="00592334"/>
    <w:rsid w:val="00592720"/>
    <w:rsid w:val="00596713"/>
    <w:rsid w:val="00597D23"/>
    <w:rsid w:val="005A3C56"/>
    <w:rsid w:val="005B06E6"/>
    <w:rsid w:val="005B0CE7"/>
    <w:rsid w:val="005B2314"/>
    <w:rsid w:val="005B2B1D"/>
    <w:rsid w:val="005B3CBD"/>
    <w:rsid w:val="005B5415"/>
    <w:rsid w:val="005C07E9"/>
    <w:rsid w:val="005C13BC"/>
    <w:rsid w:val="005C1521"/>
    <w:rsid w:val="005D09F8"/>
    <w:rsid w:val="005D0ABA"/>
    <w:rsid w:val="005D1B57"/>
    <w:rsid w:val="005D2D33"/>
    <w:rsid w:val="005D58ED"/>
    <w:rsid w:val="005D77B9"/>
    <w:rsid w:val="005D7BF0"/>
    <w:rsid w:val="005E0E2F"/>
    <w:rsid w:val="005E360E"/>
    <w:rsid w:val="005E553C"/>
    <w:rsid w:val="005E6801"/>
    <w:rsid w:val="005F3B44"/>
    <w:rsid w:val="005F527E"/>
    <w:rsid w:val="0060229B"/>
    <w:rsid w:val="006064DB"/>
    <w:rsid w:val="006077F2"/>
    <w:rsid w:val="00610F08"/>
    <w:rsid w:val="006118F3"/>
    <w:rsid w:val="0061192E"/>
    <w:rsid w:val="00613661"/>
    <w:rsid w:val="00613774"/>
    <w:rsid w:val="00613BEA"/>
    <w:rsid w:val="006146B2"/>
    <w:rsid w:val="006159C4"/>
    <w:rsid w:val="00615AC1"/>
    <w:rsid w:val="00621F03"/>
    <w:rsid w:val="00623845"/>
    <w:rsid w:val="00623B7E"/>
    <w:rsid w:val="00623D34"/>
    <w:rsid w:val="00623EAD"/>
    <w:rsid w:val="00624476"/>
    <w:rsid w:val="006256B7"/>
    <w:rsid w:val="006265EA"/>
    <w:rsid w:val="00627ADD"/>
    <w:rsid w:val="00631C18"/>
    <w:rsid w:val="00632283"/>
    <w:rsid w:val="00632A6B"/>
    <w:rsid w:val="00633E21"/>
    <w:rsid w:val="00634CBC"/>
    <w:rsid w:val="00640AC7"/>
    <w:rsid w:val="00640BFA"/>
    <w:rsid w:val="00640DCC"/>
    <w:rsid w:val="00641089"/>
    <w:rsid w:val="00641B86"/>
    <w:rsid w:val="00643D6B"/>
    <w:rsid w:val="006458C5"/>
    <w:rsid w:val="00650E64"/>
    <w:rsid w:val="0065116E"/>
    <w:rsid w:val="006520CE"/>
    <w:rsid w:val="00652235"/>
    <w:rsid w:val="00652313"/>
    <w:rsid w:val="006523FF"/>
    <w:rsid w:val="00653F2E"/>
    <w:rsid w:val="006562E2"/>
    <w:rsid w:val="00656A7A"/>
    <w:rsid w:val="006573AD"/>
    <w:rsid w:val="00662DF0"/>
    <w:rsid w:val="00664740"/>
    <w:rsid w:val="006655D8"/>
    <w:rsid w:val="0066567E"/>
    <w:rsid w:val="00666FC2"/>
    <w:rsid w:val="00667CAE"/>
    <w:rsid w:val="00670BFC"/>
    <w:rsid w:val="00675F8B"/>
    <w:rsid w:val="00676291"/>
    <w:rsid w:val="00676AC2"/>
    <w:rsid w:val="00677A5F"/>
    <w:rsid w:val="006800EB"/>
    <w:rsid w:val="00684581"/>
    <w:rsid w:val="0068650B"/>
    <w:rsid w:val="006957C2"/>
    <w:rsid w:val="00695BAE"/>
    <w:rsid w:val="006976DF"/>
    <w:rsid w:val="006A0D83"/>
    <w:rsid w:val="006A195D"/>
    <w:rsid w:val="006A30A4"/>
    <w:rsid w:val="006A351D"/>
    <w:rsid w:val="006A6A6A"/>
    <w:rsid w:val="006B4976"/>
    <w:rsid w:val="006B4A3F"/>
    <w:rsid w:val="006C066E"/>
    <w:rsid w:val="006C07F8"/>
    <w:rsid w:val="006C23E8"/>
    <w:rsid w:val="006C35FA"/>
    <w:rsid w:val="006C3A1F"/>
    <w:rsid w:val="006C50BC"/>
    <w:rsid w:val="006C7BB8"/>
    <w:rsid w:val="006D13AE"/>
    <w:rsid w:val="006D5CE5"/>
    <w:rsid w:val="006E1FDF"/>
    <w:rsid w:val="006E33E2"/>
    <w:rsid w:val="006E464F"/>
    <w:rsid w:val="006F36C1"/>
    <w:rsid w:val="006F449D"/>
    <w:rsid w:val="006F6817"/>
    <w:rsid w:val="0070454D"/>
    <w:rsid w:val="00705100"/>
    <w:rsid w:val="007055E2"/>
    <w:rsid w:val="0070671C"/>
    <w:rsid w:val="007114C4"/>
    <w:rsid w:val="007165EC"/>
    <w:rsid w:val="00717977"/>
    <w:rsid w:val="00720375"/>
    <w:rsid w:val="00720BA3"/>
    <w:rsid w:val="00721D6C"/>
    <w:rsid w:val="00722826"/>
    <w:rsid w:val="007245F4"/>
    <w:rsid w:val="00724F8E"/>
    <w:rsid w:val="0072523C"/>
    <w:rsid w:val="00725D52"/>
    <w:rsid w:val="007300C5"/>
    <w:rsid w:val="00732104"/>
    <w:rsid w:val="00732B8E"/>
    <w:rsid w:val="00732CD7"/>
    <w:rsid w:val="00736518"/>
    <w:rsid w:val="00742DD5"/>
    <w:rsid w:val="0074343A"/>
    <w:rsid w:val="00743558"/>
    <w:rsid w:val="00743BE1"/>
    <w:rsid w:val="00744BAF"/>
    <w:rsid w:val="0074633A"/>
    <w:rsid w:val="00746E5C"/>
    <w:rsid w:val="0075060E"/>
    <w:rsid w:val="007518B6"/>
    <w:rsid w:val="007524C4"/>
    <w:rsid w:val="00755143"/>
    <w:rsid w:val="007555A5"/>
    <w:rsid w:val="00757F31"/>
    <w:rsid w:val="00761FBA"/>
    <w:rsid w:val="00762A27"/>
    <w:rsid w:val="00764C11"/>
    <w:rsid w:val="007670DE"/>
    <w:rsid w:val="0077213E"/>
    <w:rsid w:val="0077542E"/>
    <w:rsid w:val="00775F1C"/>
    <w:rsid w:val="00780078"/>
    <w:rsid w:val="0078151A"/>
    <w:rsid w:val="007822D0"/>
    <w:rsid w:val="0078375E"/>
    <w:rsid w:val="00783A17"/>
    <w:rsid w:val="00783C29"/>
    <w:rsid w:val="00784726"/>
    <w:rsid w:val="00786F30"/>
    <w:rsid w:val="00787481"/>
    <w:rsid w:val="00791AE3"/>
    <w:rsid w:val="00792354"/>
    <w:rsid w:val="00793A8B"/>
    <w:rsid w:val="00797871"/>
    <w:rsid w:val="007A0F95"/>
    <w:rsid w:val="007A141D"/>
    <w:rsid w:val="007A29AF"/>
    <w:rsid w:val="007A3169"/>
    <w:rsid w:val="007A7B0C"/>
    <w:rsid w:val="007B11B1"/>
    <w:rsid w:val="007B21F1"/>
    <w:rsid w:val="007B6FE8"/>
    <w:rsid w:val="007B7C90"/>
    <w:rsid w:val="007B7E7C"/>
    <w:rsid w:val="007C1963"/>
    <w:rsid w:val="007C2185"/>
    <w:rsid w:val="007C6B84"/>
    <w:rsid w:val="007C6DC9"/>
    <w:rsid w:val="007D0264"/>
    <w:rsid w:val="007D11E9"/>
    <w:rsid w:val="007D1A15"/>
    <w:rsid w:val="007D2167"/>
    <w:rsid w:val="007D7AD1"/>
    <w:rsid w:val="007E0F79"/>
    <w:rsid w:val="007E1068"/>
    <w:rsid w:val="007E3FD9"/>
    <w:rsid w:val="007E73E2"/>
    <w:rsid w:val="007F00AA"/>
    <w:rsid w:val="007F0121"/>
    <w:rsid w:val="007F0663"/>
    <w:rsid w:val="007F199E"/>
    <w:rsid w:val="007F3597"/>
    <w:rsid w:val="007F4245"/>
    <w:rsid w:val="007F4952"/>
    <w:rsid w:val="007F6354"/>
    <w:rsid w:val="008000B9"/>
    <w:rsid w:val="00803925"/>
    <w:rsid w:val="00803E7D"/>
    <w:rsid w:val="00804A24"/>
    <w:rsid w:val="00805220"/>
    <w:rsid w:val="008054D2"/>
    <w:rsid w:val="00805983"/>
    <w:rsid w:val="00805DDE"/>
    <w:rsid w:val="0080706D"/>
    <w:rsid w:val="00807AFE"/>
    <w:rsid w:val="00813099"/>
    <w:rsid w:val="008144D1"/>
    <w:rsid w:val="008153F8"/>
    <w:rsid w:val="008203EF"/>
    <w:rsid w:val="00820650"/>
    <w:rsid w:val="00820B24"/>
    <w:rsid w:val="00820C5C"/>
    <w:rsid w:val="00821D06"/>
    <w:rsid w:val="008266AB"/>
    <w:rsid w:val="00827BB6"/>
    <w:rsid w:val="00827C63"/>
    <w:rsid w:val="00827DDE"/>
    <w:rsid w:val="008315FD"/>
    <w:rsid w:val="0083263A"/>
    <w:rsid w:val="00834305"/>
    <w:rsid w:val="00834AD9"/>
    <w:rsid w:val="0083536A"/>
    <w:rsid w:val="00836294"/>
    <w:rsid w:val="0083666A"/>
    <w:rsid w:val="0084041E"/>
    <w:rsid w:val="00840AA5"/>
    <w:rsid w:val="008460CD"/>
    <w:rsid w:val="00850749"/>
    <w:rsid w:val="008513CF"/>
    <w:rsid w:val="0085324D"/>
    <w:rsid w:val="00853CF6"/>
    <w:rsid w:val="00854517"/>
    <w:rsid w:val="00855A6E"/>
    <w:rsid w:val="00855F65"/>
    <w:rsid w:val="008614E1"/>
    <w:rsid w:val="00863237"/>
    <w:rsid w:val="0086336D"/>
    <w:rsid w:val="008634D0"/>
    <w:rsid w:val="00865707"/>
    <w:rsid w:val="00866F3D"/>
    <w:rsid w:val="0086749E"/>
    <w:rsid w:val="008677E7"/>
    <w:rsid w:val="00874B15"/>
    <w:rsid w:val="008750C1"/>
    <w:rsid w:val="00875BB0"/>
    <w:rsid w:val="00881642"/>
    <w:rsid w:val="0088554B"/>
    <w:rsid w:val="00887C65"/>
    <w:rsid w:val="00887F66"/>
    <w:rsid w:val="00890729"/>
    <w:rsid w:val="00891BB9"/>
    <w:rsid w:val="00892F09"/>
    <w:rsid w:val="00893F6B"/>
    <w:rsid w:val="008956F0"/>
    <w:rsid w:val="00895A07"/>
    <w:rsid w:val="00895E58"/>
    <w:rsid w:val="00897694"/>
    <w:rsid w:val="008A06DF"/>
    <w:rsid w:val="008A1B7F"/>
    <w:rsid w:val="008A2761"/>
    <w:rsid w:val="008A518F"/>
    <w:rsid w:val="008A5548"/>
    <w:rsid w:val="008A61DC"/>
    <w:rsid w:val="008B1D8A"/>
    <w:rsid w:val="008B3CEB"/>
    <w:rsid w:val="008B5F1D"/>
    <w:rsid w:val="008B6B0C"/>
    <w:rsid w:val="008B7C41"/>
    <w:rsid w:val="008B7E35"/>
    <w:rsid w:val="008C4F81"/>
    <w:rsid w:val="008C69F8"/>
    <w:rsid w:val="008D07A9"/>
    <w:rsid w:val="008D1619"/>
    <w:rsid w:val="008D2CB9"/>
    <w:rsid w:val="008D4AE2"/>
    <w:rsid w:val="008D6CB3"/>
    <w:rsid w:val="008D77E8"/>
    <w:rsid w:val="008E1E31"/>
    <w:rsid w:val="008E2389"/>
    <w:rsid w:val="008E251D"/>
    <w:rsid w:val="008E3BEF"/>
    <w:rsid w:val="008F14FC"/>
    <w:rsid w:val="008F1612"/>
    <w:rsid w:val="008F196C"/>
    <w:rsid w:val="008F346A"/>
    <w:rsid w:val="008F4DFE"/>
    <w:rsid w:val="008F53AE"/>
    <w:rsid w:val="008F5C85"/>
    <w:rsid w:val="008F76D8"/>
    <w:rsid w:val="00900C12"/>
    <w:rsid w:val="0090186B"/>
    <w:rsid w:val="00904454"/>
    <w:rsid w:val="009069A8"/>
    <w:rsid w:val="009072C9"/>
    <w:rsid w:val="00911335"/>
    <w:rsid w:val="00912EF2"/>
    <w:rsid w:val="009132C3"/>
    <w:rsid w:val="009135A0"/>
    <w:rsid w:val="0091581F"/>
    <w:rsid w:val="00920852"/>
    <w:rsid w:val="00920AB1"/>
    <w:rsid w:val="00923153"/>
    <w:rsid w:val="00923169"/>
    <w:rsid w:val="00925CBE"/>
    <w:rsid w:val="00926014"/>
    <w:rsid w:val="00927560"/>
    <w:rsid w:val="009279CC"/>
    <w:rsid w:val="0093023C"/>
    <w:rsid w:val="00932DCD"/>
    <w:rsid w:val="00935D05"/>
    <w:rsid w:val="00936245"/>
    <w:rsid w:val="00937E9E"/>
    <w:rsid w:val="0094361B"/>
    <w:rsid w:val="00945197"/>
    <w:rsid w:val="00945B2E"/>
    <w:rsid w:val="0094688A"/>
    <w:rsid w:val="00950678"/>
    <w:rsid w:val="00953861"/>
    <w:rsid w:val="00953BCD"/>
    <w:rsid w:val="00953FA5"/>
    <w:rsid w:val="00954188"/>
    <w:rsid w:val="0096024C"/>
    <w:rsid w:val="009622A6"/>
    <w:rsid w:val="009623B9"/>
    <w:rsid w:val="00963DFB"/>
    <w:rsid w:val="00965C08"/>
    <w:rsid w:val="009663E2"/>
    <w:rsid w:val="00967A92"/>
    <w:rsid w:val="00967F91"/>
    <w:rsid w:val="00970B12"/>
    <w:rsid w:val="0097113D"/>
    <w:rsid w:val="00972E11"/>
    <w:rsid w:val="009757F1"/>
    <w:rsid w:val="0098025B"/>
    <w:rsid w:val="00980CBB"/>
    <w:rsid w:val="009814F8"/>
    <w:rsid w:val="009847CE"/>
    <w:rsid w:val="00986567"/>
    <w:rsid w:val="00986638"/>
    <w:rsid w:val="0099048E"/>
    <w:rsid w:val="00990DAD"/>
    <w:rsid w:val="0099183A"/>
    <w:rsid w:val="00992922"/>
    <w:rsid w:val="00995870"/>
    <w:rsid w:val="009962D7"/>
    <w:rsid w:val="009A1165"/>
    <w:rsid w:val="009A1EE0"/>
    <w:rsid w:val="009A354A"/>
    <w:rsid w:val="009A4CC9"/>
    <w:rsid w:val="009A5C9E"/>
    <w:rsid w:val="009A6921"/>
    <w:rsid w:val="009A7B0F"/>
    <w:rsid w:val="009B072B"/>
    <w:rsid w:val="009B0A53"/>
    <w:rsid w:val="009B3C3E"/>
    <w:rsid w:val="009B3F95"/>
    <w:rsid w:val="009B4F19"/>
    <w:rsid w:val="009B503C"/>
    <w:rsid w:val="009B5472"/>
    <w:rsid w:val="009B6020"/>
    <w:rsid w:val="009B6FBD"/>
    <w:rsid w:val="009B719E"/>
    <w:rsid w:val="009B76BB"/>
    <w:rsid w:val="009C2072"/>
    <w:rsid w:val="009C311B"/>
    <w:rsid w:val="009C31E8"/>
    <w:rsid w:val="009C3335"/>
    <w:rsid w:val="009C3EEE"/>
    <w:rsid w:val="009C5CA3"/>
    <w:rsid w:val="009C6EBA"/>
    <w:rsid w:val="009D00DA"/>
    <w:rsid w:val="009D198C"/>
    <w:rsid w:val="009D2A20"/>
    <w:rsid w:val="009D336A"/>
    <w:rsid w:val="009D3CA7"/>
    <w:rsid w:val="009D41DB"/>
    <w:rsid w:val="009D4D05"/>
    <w:rsid w:val="009D5C15"/>
    <w:rsid w:val="009D77DB"/>
    <w:rsid w:val="009E3BE3"/>
    <w:rsid w:val="009E3D80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2282"/>
    <w:rsid w:val="00A02FA9"/>
    <w:rsid w:val="00A03452"/>
    <w:rsid w:val="00A04296"/>
    <w:rsid w:val="00A07617"/>
    <w:rsid w:val="00A07F8C"/>
    <w:rsid w:val="00A10351"/>
    <w:rsid w:val="00A115C2"/>
    <w:rsid w:val="00A132BC"/>
    <w:rsid w:val="00A13ABF"/>
    <w:rsid w:val="00A14DBB"/>
    <w:rsid w:val="00A15B37"/>
    <w:rsid w:val="00A1741C"/>
    <w:rsid w:val="00A21B2A"/>
    <w:rsid w:val="00A22190"/>
    <w:rsid w:val="00A227DC"/>
    <w:rsid w:val="00A22E2E"/>
    <w:rsid w:val="00A24A9A"/>
    <w:rsid w:val="00A2628A"/>
    <w:rsid w:val="00A304CF"/>
    <w:rsid w:val="00A313C9"/>
    <w:rsid w:val="00A31FB3"/>
    <w:rsid w:val="00A3313E"/>
    <w:rsid w:val="00A33CEA"/>
    <w:rsid w:val="00A343E0"/>
    <w:rsid w:val="00A356E1"/>
    <w:rsid w:val="00A421EC"/>
    <w:rsid w:val="00A43E50"/>
    <w:rsid w:val="00A45444"/>
    <w:rsid w:val="00A454F0"/>
    <w:rsid w:val="00A46784"/>
    <w:rsid w:val="00A468D3"/>
    <w:rsid w:val="00A46958"/>
    <w:rsid w:val="00A4710E"/>
    <w:rsid w:val="00A47248"/>
    <w:rsid w:val="00A50EEC"/>
    <w:rsid w:val="00A52A3B"/>
    <w:rsid w:val="00A540E5"/>
    <w:rsid w:val="00A55182"/>
    <w:rsid w:val="00A56247"/>
    <w:rsid w:val="00A615C6"/>
    <w:rsid w:val="00A61FE2"/>
    <w:rsid w:val="00A624B2"/>
    <w:rsid w:val="00A63110"/>
    <w:rsid w:val="00A659EC"/>
    <w:rsid w:val="00A6788F"/>
    <w:rsid w:val="00A71A93"/>
    <w:rsid w:val="00A72019"/>
    <w:rsid w:val="00A72B6A"/>
    <w:rsid w:val="00A72C0F"/>
    <w:rsid w:val="00A73014"/>
    <w:rsid w:val="00A770E7"/>
    <w:rsid w:val="00A8037A"/>
    <w:rsid w:val="00A81B12"/>
    <w:rsid w:val="00A833A5"/>
    <w:rsid w:val="00A84978"/>
    <w:rsid w:val="00A854CB"/>
    <w:rsid w:val="00A87BC4"/>
    <w:rsid w:val="00A9026C"/>
    <w:rsid w:val="00A92D01"/>
    <w:rsid w:val="00A93918"/>
    <w:rsid w:val="00A93FFF"/>
    <w:rsid w:val="00AA3D0E"/>
    <w:rsid w:val="00AA5DCC"/>
    <w:rsid w:val="00AA7558"/>
    <w:rsid w:val="00AB07E0"/>
    <w:rsid w:val="00AB2BFB"/>
    <w:rsid w:val="00AB67D7"/>
    <w:rsid w:val="00AB757D"/>
    <w:rsid w:val="00AB78B4"/>
    <w:rsid w:val="00AC00C5"/>
    <w:rsid w:val="00AC242E"/>
    <w:rsid w:val="00AC4282"/>
    <w:rsid w:val="00AC49DD"/>
    <w:rsid w:val="00AC4E89"/>
    <w:rsid w:val="00AC7C7D"/>
    <w:rsid w:val="00AD1EB8"/>
    <w:rsid w:val="00AD5002"/>
    <w:rsid w:val="00AD713D"/>
    <w:rsid w:val="00AD7161"/>
    <w:rsid w:val="00AE0CEF"/>
    <w:rsid w:val="00AE1198"/>
    <w:rsid w:val="00AE24DB"/>
    <w:rsid w:val="00AE376A"/>
    <w:rsid w:val="00AF084F"/>
    <w:rsid w:val="00AF0F6F"/>
    <w:rsid w:val="00AF1E72"/>
    <w:rsid w:val="00AF2F6F"/>
    <w:rsid w:val="00AF3BD8"/>
    <w:rsid w:val="00AF4396"/>
    <w:rsid w:val="00AF50BA"/>
    <w:rsid w:val="00B045A1"/>
    <w:rsid w:val="00B0533F"/>
    <w:rsid w:val="00B05AF2"/>
    <w:rsid w:val="00B118B6"/>
    <w:rsid w:val="00B120EA"/>
    <w:rsid w:val="00B123A2"/>
    <w:rsid w:val="00B13C13"/>
    <w:rsid w:val="00B13E89"/>
    <w:rsid w:val="00B17C4B"/>
    <w:rsid w:val="00B21188"/>
    <w:rsid w:val="00B22137"/>
    <w:rsid w:val="00B23FB6"/>
    <w:rsid w:val="00B246C4"/>
    <w:rsid w:val="00B246D5"/>
    <w:rsid w:val="00B34EB3"/>
    <w:rsid w:val="00B36498"/>
    <w:rsid w:val="00B36703"/>
    <w:rsid w:val="00B40C70"/>
    <w:rsid w:val="00B46CA1"/>
    <w:rsid w:val="00B505DC"/>
    <w:rsid w:val="00B5067A"/>
    <w:rsid w:val="00B523A3"/>
    <w:rsid w:val="00B52CA8"/>
    <w:rsid w:val="00B53CF6"/>
    <w:rsid w:val="00B54BDA"/>
    <w:rsid w:val="00B55F04"/>
    <w:rsid w:val="00B57782"/>
    <w:rsid w:val="00B57846"/>
    <w:rsid w:val="00B57BFF"/>
    <w:rsid w:val="00B6109E"/>
    <w:rsid w:val="00B656AC"/>
    <w:rsid w:val="00B66CB8"/>
    <w:rsid w:val="00B676B0"/>
    <w:rsid w:val="00B707B1"/>
    <w:rsid w:val="00B72653"/>
    <w:rsid w:val="00B72687"/>
    <w:rsid w:val="00B73784"/>
    <w:rsid w:val="00B739B8"/>
    <w:rsid w:val="00B75F5B"/>
    <w:rsid w:val="00B76CBA"/>
    <w:rsid w:val="00B77B99"/>
    <w:rsid w:val="00B84FD6"/>
    <w:rsid w:val="00B86FCA"/>
    <w:rsid w:val="00B94055"/>
    <w:rsid w:val="00B94129"/>
    <w:rsid w:val="00B94CEB"/>
    <w:rsid w:val="00B960BC"/>
    <w:rsid w:val="00B9710A"/>
    <w:rsid w:val="00B975BA"/>
    <w:rsid w:val="00BA092E"/>
    <w:rsid w:val="00BA1640"/>
    <w:rsid w:val="00BA170C"/>
    <w:rsid w:val="00BA1B83"/>
    <w:rsid w:val="00BA25D2"/>
    <w:rsid w:val="00BA3263"/>
    <w:rsid w:val="00BA4BAC"/>
    <w:rsid w:val="00BA548D"/>
    <w:rsid w:val="00BB0C84"/>
    <w:rsid w:val="00BB2D2C"/>
    <w:rsid w:val="00BB4731"/>
    <w:rsid w:val="00BB7668"/>
    <w:rsid w:val="00BC14EE"/>
    <w:rsid w:val="00BC1BE1"/>
    <w:rsid w:val="00BC25F4"/>
    <w:rsid w:val="00BC5A29"/>
    <w:rsid w:val="00BD187B"/>
    <w:rsid w:val="00BD35C0"/>
    <w:rsid w:val="00BD49DC"/>
    <w:rsid w:val="00BD6FC5"/>
    <w:rsid w:val="00BD7622"/>
    <w:rsid w:val="00BE4919"/>
    <w:rsid w:val="00BE74D6"/>
    <w:rsid w:val="00BF3177"/>
    <w:rsid w:val="00BF522F"/>
    <w:rsid w:val="00BF68CD"/>
    <w:rsid w:val="00BF6FAC"/>
    <w:rsid w:val="00BF7C9C"/>
    <w:rsid w:val="00C00114"/>
    <w:rsid w:val="00C02C3D"/>
    <w:rsid w:val="00C041BE"/>
    <w:rsid w:val="00C04965"/>
    <w:rsid w:val="00C06272"/>
    <w:rsid w:val="00C06FAE"/>
    <w:rsid w:val="00C100C2"/>
    <w:rsid w:val="00C11EFB"/>
    <w:rsid w:val="00C12E01"/>
    <w:rsid w:val="00C26825"/>
    <w:rsid w:val="00C31433"/>
    <w:rsid w:val="00C35513"/>
    <w:rsid w:val="00C36089"/>
    <w:rsid w:val="00C371BC"/>
    <w:rsid w:val="00C41BAA"/>
    <w:rsid w:val="00C41E65"/>
    <w:rsid w:val="00C42098"/>
    <w:rsid w:val="00C4256B"/>
    <w:rsid w:val="00C4301D"/>
    <w:rsid w:val="00C44FCB"/>
    <w:rsid w:val="00C45CDF"/>
    <w:rsid w:val="00C500AC"/>
    <w:rsid w:val="00C50293"/>
    <w:rsid w:val="00C503A0"/>
    <w:rsid w:val="00C547D0"/>
    <w:rsid w:val="00C57643"/>
    <w:rsid w:val="00C57C3B"/>
    <w:rsid w:val="00C62FFF"/>
    <w:rsid w:val="00C649A4"/>
    <w:rsid w:val="00C653D5"/>
    <w:rsid w:val="00C70090"/>
    <w:rsid w:val="00C7093B"/>
    <w:rsid w:val="00C72AB0"/>
    <w:rsid w:val="00C72C09"/>
    <w:rsid w:val="00C730E7"/>
    <w:rsid w:val="00C7542F"/>
    <w:rsid w:val="00C75FCA"/>
    <w:rsid w:val="00C82AC5"/>
    <w:rsid w:val="00C83735"/>
    <w:rsid w:val="00C83A59"/>
    <w:rsid w:val="00C83FC4"/>
    <w:rsid w:val="00C84FA9"/>
    <w:rsid w:val="00C87500"/>
    <w:rsid w:val="00C96FF4"/>
    <w:rsid w:val="00CA05E3"/>
    <w:rsid w:val="00CA0FA0"/>
    <w:rsid w:val="00CA2279"/>
    <w:rsid w:val="00CA284A"/>
    <w:rsid w:val="00CA3D82"/>
    <w:rsid w:val="00CA50EC"/>
    <w:rsid w:val="00CA5BFC"/>
    <w:rsid w:val="00CA71D4"/>
    <w:rsid w:val="00CB11CF"/>
    <w:rsid w:val="00CB5752"/>
    <w:rsid w:val="00CB5782"/>
    <w:rsid w:val="00CB60E7"/>
    <w:rsid w:val="00CB628E"/>
    <w:rsid w:val="00CB7CF8"/>
    <w:rsid w:val="00CB7ED4"/>
    <w:rsid w:val="00CC02B6"/>
    <w:rsid w:val="00CC1300"/>
    <w:rsid w:val="00CC17D9"/>
    <w:rsid w:val="00CC1FC5"/>
    <w:rsid w:val="00CC23D1"/>
    <w:rsid w:val="00CC2631"/>
    <w:rsid w:val="00CC2A54"/>
    <w:rsid w:val="00CD3CFB"/>
    <w:rsid w:val="00CD4C0F"/>
    <w:rsid w:val="00CD55F3"/>
    <w:rsid w:val="00CD5DE0"/>
    <w:rsid w:val="00CD6020"/>
    <w:rsid w:val="00CD670F"/>
    <w:rsid w:val="00CD6A1B"/>
    <w:rsid w:val="00CD6B90"/>
    <w:rsid w:val="00CE2176"/>
    <w:rsid w:val="00CE4749"/>
    <w:rsid w:val="00CE4F7E"/>
    <w:rsid w:val="00CE61A0"/>
    <w:rsid w:val="00CE7039"/>
    <w:rsid w:val="00CF2925"/>
    <w:rsid w:val="00CF2E13"/>
    <w:rsid w:val="00CF59D5"/>
    <w:rsid w:val="00D0029D"/>
    <w:rsid w:val="00D020EC"/>
    <w:rsid w:val="00D02527"/>
    <w:rsid w:val="00D040EF"/>
    <w:rsid w:val="00D04BC1"/>
    <w:rsid w:val="00D07CED"/>
    <w:rsid w:val="00D108A8"/>
    <w:rsid w:val="00D10CE7"/>
    <w:rsid w:val="00D236A2"/>
    <w:rsid w:val="00D23A7F"/>
    <w:rsid w:val="00D24AE3"/>
    <w:rsid w:val="00D24D40"/>
    <w:rsid w:val="00D25577"/>
    <w:rsid w:val="00D25F54"/>
    <w:rsid w:val="00D27C43"/>
    <w:rsid w:val="00D27F98"/>
    <w:rsid w:val="00D3089E"/>
    <w:rsid w:val="00D3183F"/>
    <w:rsid w:val="00D32BE4"/>
    <w:rsid w:val="00D349E0"/>
    <w:rsid w:val="00D34D9D"/>
    <w:rsid w:val="00D3562E"/>
    <w:rsid w:val="00D35C13"/>
    <w:rsid w:val="00D37126"/>
    <w:rsid w:val="00D37AB5"/>
    <w:rsid w:val="00D37ECE"/>
    <w:rsid w:val="00D402C3"/>
    <w:rsid w:val="00D41D74"/>
    <w:rsid w:val="00D42D87"/>
    <w:rsid w:val="00D459BC"/>
    <w:rsid w:val="00D47EF2"/>
    <w:rsid w:val="00D52621"/>
    <w:rsid w:val="00D541CD"/>
    <w:rsid w:val="00D56399"/>
    <w:rsid w:val="00D60114"/>
    <w:rsid w:val="00D61324"/>
    <w:rsid w:val="00D62AF1"/>
    <w:rsid w:val="00D6375A"/>
    <w:rsid w:val="00D64482"/>
    <w:rsid w:val="00D64EEE"/>
    <w:rsid w:val="00D662AC"/>
    <w:rsid w:val="00D7040A"/>
    <w:rsid w:val="00D73AE1"/>
    <w:rsid w:val="00D73CDB"/>
    <w:rsid w:val="00D743E9"/>
    <w:rsid w:val="00D7766D"/>
    <w:rsid w:val="00D874CE"/>
    <w:rsid w:val="00D87A3F"/>
    <w:rsid w:val="00D9110E"/>
    <w:rsid w:val="00D91984"/>
    <w:rsid w:val="00D92129"/>
    <w:rsid w:val="00D929BE"/>
    <w:rsid w:val="00D93646"/>
    <w:rsid w:val="00D94270"/>
    <w:rsid w:val="00D95872"/>
    <w:rsid w:val="00D9588B"/>
    <w:rsid w:val="00D96397"/>
    <w:rsid w:val="00DA0B23"/>
    <w:rsid w:val="00DA0B7E"/>
    <w:rsid w:val="00DA0C08"/>
    <w:rsid w:val="00DA1A28"/>
    <w:rsid w:val="00DA203D"/>
    <w:rsid w:val="00DA5CCF"/>
    <w:rsid w:val="00DA5D6E"/>
    <w:rsid w:val="00DA6938"/>
    <w:rsid w:val="00DB2565"/>
    <w:rsid w:val="00DB2D5B"/>
    <w:rsid w:val="00DB4B8A"/>
    <w:rsid w:val="00DB5F66"/>
    <w:rsid w:val="00DB6354"/>
    <w:rsid w:val="00DB6FE6"/>
    <w:rsid w:val="00DC0175"/>
    <w:rsid w:val="00DC39E8"/>
    <w:rsid w:val="00DC4F86"/>
    <w:rsid w:val="00DC58A7"/>
    <w:rsid w:val="00DC61B2"/>
    <w:rsid w:val="00DC6A97"/>
    <w:rsid w:val="00DD1210"/>
    <w:rsid w:val="00DD2D24"/>
    <w:rsid w:val="00DD4286"/>
    <w:rsid w:val="00DD5715"/>
    <w:rsid w:val="00DD5FBF"/>
    <w:rsid w:val="00DE10E8"/>
    <w:rsid w:val="00DE1E87"/>
    <w:rsid w:val="00DE47F8"/>
    <w:rsid w:val="00DE4D74"/>
    <w:rsid w:val="00DE7636"/>
    <w:rsid w:val="00DF36DA"/>
    <w:rsid w:val="00DF46FA"/>
    <w:rsid w:val="00DF54A0"/>
    <w:rsid w:val="00DF682E"/>
    <w:rsid w:val="00DF7233"/>
    <w:rsid w:val="00DF796A"/>
    <w:rsid w:val="00DF796F"/>
    <w:rsid w:val="00DF7B76"/>
    <w:rsid w:val="00E02881"/>
    <w:rsid w:val="00E037EB"/>
    <w:rsid w:val="00E05115"/>
    <w:rsid w:val="00E051F5"/>
    <w:rsid w:val="00E06EAB"/>
    <w:rsid w:val="00E108BB"/>
    <w:rsid w:val="00E11E48"/>
    <w:rsid w:val="00E15A27"/>
    <w:rsid w:val="00E174E0"/>
    <w:rsid w:val="00E2022A"/>
    <w:rsid w:val="00E23520"/>
    <w:rsid w:val="00E249EB"/>
    <w:rsid w:val="00E25A21"/>
    <w:rsid w:val="00E26830"/>
    <w:rsid w:val="00E31016"/>
    <w:rsid w:val="00E3152B"/>
    <w:rsid w:val="00E35046"/>
    <w:rsid w:val="00E373BC"/>
    <w:rsid w:val="00E42723"/>
    <w:rsid w:val="00E43836"/>
    <w:rsid w:val="00E44D49"/>
    <w:rsid w:val="00E46049"/>
    <w:rsid w:val="00E46E94"/>
    <w:rsid w:val="00E4775B"/>
    <w:rsid w:val="00E524C1"/>
    <w:rsid w:val="00E52C8C"/>
    <w:rsid w:val="00E52EF5"/>
    <w:rsid w:val="00E5403C"/>
    <w:rsid w:val="00E54501"/>
    <w:rsid w:val="00E5454A"/>
    <w:rsid w:val="00E566FA"/>
    <w:rsid w:val="00E63114"/>
    <w:rsid w:val="00E66A62"/>
    <w:rsid w:val="00E670DB"/>
    <w:rsid w:val="00E724DE"/>
    <w:rsid w:val="00E736DE"/>
    <w:rsid w:val="00E75116"/>
    <w:rsid w:val="00E760AF"/>
    <w:rsid w:val="00E76C18"/>
    <w:rsid w:val="00E807D7"/>
    <w:rsid w:val="00E83067"/>
    <w:rsid w:val="00E834BE"/>
    <w:rsid w:val="00E83547"/>
    <w:rsid w:val="00E84A49"/>
    <w:rsid w:val="00E84E56"/>
    <w:rsid w:val="00E85AE5"/>
    <w:rsid w:val="00E87F55"/>
    <w:rsid w:val="00E93404"/>
    <w:rsid w:val="00E9424E"/>
    <w:rsid w:val="00E9470B"/>
    <w:rsid w:val="00E94BF2"/>
    <w:rsid w:val="00E95BB0"/>
    <w:rsid w:val="00E97152"/>
    <w:rsid w:val="00EA0F20"/>
    <w:rsid w:val="00EA2E7A"/>
    <w:rsid w:val="00EA319E"/>
    <w:rsid w:val="00EA3F3A"/>
    <w:rsid w:val="00EA47DE"/>
    <w:rsid w:val="00EA4C0D"/>
    <w:rsid w:val="00EA723B"/>
    <w:rsid w:val="00EB10BD"/>
    <w:rsid w:val="00EB13CD"/>
    <w:rsid w:val="00EB2268"/>
    <w:rsid w:val="00EB44E0"/>
    <w:rsid w:val="00EB464B"/>
    <w:rsid w:val="00EB50DC"/>
    <w:rsid w:val="00EB6E4F"/>
    <w:rsid w:val="00EC11BB"/>
    <w:rsid w:val="00EC5880"/>
    <w:rsid w:val="00EC5AD8"/>
    <w:rsid w:val="00EC7038"/>
    <w:rsid w:val="00EC77E3"/>
    <w:rsid w:val="00ED0EC4"/>
    <w:rsid w:val="00ED1278"/>
    <w:rsid w:val="00ED239B"/>
    <w:rsid w:val="00ED3852"/>
    <w:rsid w:val="00ED65E0"/>
    <w:rsid w:val="00EE06E9"/>
    <w:rsid w:val="00EE08A5"/>
    <w:rsid w:val="00EE39F9"/>
    <w:rsid w:val="00EE4784"/>
    <w:rsid w:val="00EE6A87"/>
    <w:rsid w:val="00EE6CF0"/>
    <w:rsid w:val="00EE706C"/>
    <w:rsid w:val="00EE7C6D"/>
    <w:rsid w:val="00EF1EA3"/>
    <w:rsid w:val="00EF2AD7"/>
    <w:rsid w:val="00EF507F"/>
    <w:rsid w:val="00EF76D0"/>
    <w:rsid w:val="00F01171"/>
    <w:rsid w:val="00F033B5"/>
    <w:rsid w:val="00F06157"/>
    <w:rsid w:val="00F06694"/>
    <w:rsid w:val="00F101BC"/>
    <w:rsid w:val="00F10473"/>
    <w:rsid w:val="00F11BCF"/>
    <w:rsid w:val="00F12307"/>
    <w:rsid w:val="00F13462"/>
    <w:rsid w:val="00F1480E"/>
    <w:rsid w:val="00F15A09"/>
    <w:rsid w:val="00F15EF1"/>
    <w:rsid w:val="00F166A7"/>
    <w:rsid w:val="00F16CD8"/>
    <w:rsid w:val="00F1793F"/>
    <w:rsid w:val="00F17A0A"/>
    <w:rsid w:val="00F25E8C"/>
    <w:rsid w:val="00F30389"/>
    <w:rsid w:val="00F3143D"/>
    <w:rsid w:val="00F318A6"/>
    <w:rsid w:val="00F337FA"/>
    <w:rsid w:val="00F353BC"/>
    <w:rsid w:val="00F37BDF"/>
    <w:rsid w:val="00F43A46"/>
    <w:rsid w:val="00F44539"/>
    <w:rsid w:val="00F44F91"/>
    <w:rsid w:val="00F453D8"/>
    <w:rsid w:val="00F51D91"/>
    <w:rsid w:val="00F525D1"/>
    <w:rsid w:val="00F53D31"/>
    <w:rsid w:val="00F544BB"/>
    <w:rsid w:val="00F61EA6"/>
    <w:rsid w:val="00F62492"/>
    <w:rsid w:val="00F63796"/>
    <w:rsid w:val="00F63BE7"/>
    <w:rsid w:val="00F63F16"/>
    <w:rsid w:val="00F657FE"/>
    <w:rsid w:val="00F6654A"/>
    <w:rsid w:val="00F66BBF"/>
    <w:rsid w:val="00F70053"/>
    <w:rsid w:val="00F717F5"/>
    <w:rsid w:val="00F74091"/>
    <w:rsid w:val="00F77317"/>
    <w:rsid w:val="00F81FE5"/>
    <w:rsid w:val="00F84485"/>
    <w:rsid w:val="00F87080"/>
    <w:rsid w:val="00F87FDD"/>
    <w:rsid w:val="00F91584"/>
    <w:rsid w:val="00F93413"/>
    <w:rsid w:val="00F93D45"/>
    <w:rsid w:val="00F93F39"/>
    <w:rsid w:val="00F96D63"/>
    <w:rsid w:val="00FA12B1"/>
    <w:rsid w:val="00FA14C6"/>
    <w:rsid w:val="00FA311F"/>
    <w:rsid w:val="00FA3507"/>
    <w:rsid w:val="00FB067F"/>
    <w:rsid w:val="00FB1277"/>
    <w:rsid w:val="00FB21AB"/>
    <w:rsid w:val="00FB42D4"/>
    <w:rsid w:val="00FB5FF1"/>
    <w:rsid w:val="00FB6F32"/>
    <w:rsid w:val="00FB708C"/>
    <w:rsid w:val="00FC2079"/>
    <w:rsid w:val="00FD10C6"/>
    <w:rsid w:val="00FD1CB5"/>
    <w:rsid w:val="00FD330A"/>
    <w:rsid w:val="00FD5BC4"/>
    <w:rsid w:val="00FD66FD"/>
    <w:rsid w:val="00FD7F60"/>
    <w:rsid w:val="00FE0EC2"/>
    <w:rsid w:val="00FE1419"/>
    <w:rsid w:val="00FE2726"/>
    <w:rsid w:val="00FF5550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link w:val="Heading1Char"/>
    <w:qFormat/>
    <w:rsid w:val="004C09E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C09E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C09E3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C09E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C09E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rsid w:val="004C09E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C09E3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C09E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C09E3"/>
  </w:style>
  <w:style w:type="paragraph" w:customStyle="1" w:styleId="B1">
    <w:name w:val="B1"/>
    <w:basedOn w:val="Normal"/>
    <w:rsid w:val="004C09E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C09E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C09E3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C09E3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4C09E3"/>
    <w:pPr>
      <w:spacing w:after="120"/>
    </w:pPr>
  </w:style>
  <w:style w:type="paragraph" w:styleId="Caption">
    <w:name w:val="caption"/>
    <w:basedOn w:val="Normal"/>
    <w:next w:val="Normal"/>
    <w:qFormat/>
    <w:rsid w:val="004C09E3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styleId="CommentReference">
    <w:name w:val="annotation reference"/>
    <w:basedOn w:val="DefaultParagraphFont"/>
    <w:semiHidden/>
    <w:rsid w:val="009C311B"/>
    <w:rPr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7C1963"/>
    <w:rPr>
      <w:lang w:eastAsia="en-US"/>
    </w:rPr>
  </w:style>
  <w:style w:type="character" w:customStyle="1" w:styleId="BodyTextChar">
    <w:name w:val="Body Text Char"/>
    <w:basedOn w:val="DefaultParagraphFont"/>
    <w:link w:val="BodyText"/>
    <w:rsid w:val="006B4A3F"/>
    <w:rPr>
      <w:lang w:eastAsia="en-US"/>
    </w:rPr>
  </w:style>
  <w:style w:type="paragraph" w:styleId="ListParagraph">
    <w:name w:val="List Paragraph"/>
    <w:basedOn w:val="Normal"/>
    <w:uiPriority w:val="34"/>
    <w:qFormat/>
    <w:rsid w:val="008460CD"/>
    <w:pPr>
      <w:ind w:left="720"/>
      <w:contextualSpacing/>
    </w:pPr>
  </w:style>
  <w:style w:type="character" w:customStyle="1" w:styleId="Heading1Char">
    <w:name w:val="Heading 1 Char"/>
    <w:aliases w:val="NMP Heading 1 Char"/>
    <w:basedOn w:val="DefaultParagraphFont"/>
    <w:link w:val="Heading1"/>
    <w:rsid w:val="00A659EC"/>
    <w:rPr>
      <w:rFonts w:ascii="Arial" w:hAnsi="Arial"/>
      <w:b/>
      <w:sz w:val="24"/>
      <w:lang w:eastAsia="en-US"/>
    </w:rPr>
  </w:style>
  <w:style w:type="character" w:customStyle="1" w:styleId="TANChar">
    <w:name w:val="TAN Char"/>
    <w:link w:val="TAN"/>
    <w:rsid w:val="006256B7"/>
    <w:rPr>
      <w:rFonts w:ascii="Arial" w:hAnsi="Arial"/>
      <w:sz w:val="18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58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3866F9-45CB-49C2-86CD-94E396D38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1084</Words>
  <Characters>6181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7251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10</cp:revision>
  <cp:lastPrinted>2001-04-23T11:30:00Z</cp:lastPrinted>
  <dcterms:created xsi:type="dcterms:W3CDTF">2016-02-03T15:53:00Z</dcterms:created>
  <dcterms:modified xsi:type="dcterms:W3CDTF">2016-02-05T13:08:00Z</dcterms:modified>
</cp:coreProperties>
</file>