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46594" w:rsidRPr="00D16F44" w:rsidRDefault="00F72D5E">
      <w:pPr>
        <w:pStyle w:val="normal0"/>
        <w:tabs>
          <w:tab w:val="right" w:pos="9639"/>
        </w:tabs>
        <w:spacing w:after="0"/>
        <w:rPr>
          <w:rFonts w:ascii="Arial" w:eastAsia="Arial" w:hAnsi="Arial" w:cs="Arial"/>
          <w:b/>
          <w:sz w:val="28"/>
          <w:szCs w:val="28"/>
        </w:rPr>
      </w:pPr>
      <w:r w:rsidRPr="00D16F44">
        <w:rPr>
          <w:rFonts w:ascii="Arial" w:eastAsia="Arial" w:hAnsi="Arial" w:cs="Arial"/>
          <w:b/>
          <w:sz w:val="28"/>
          <w:szCs w:val="28"/>
        </w:rPr>
        <w:t>3GPP RAN4 Meeting #8</w:t>
      </w:r>
      <w:r w:rsidR="00BC5C3A" w:rsidRPr="00D16F44">
        <w:rPr>
          <w:rFonts w:ascii="Arial" w:eastAsia="Arial" w:hAnsi="Arial" w:cs="Arial"/>
          <w:b/>
          <w:sz w:val="28"/>
          <w:szCs w:val="28"/>
        </w:rPr>
        <w:t>0</w:t>
      </w:r>
      <w:r w:rsidR="00121764">
        <w:rPr>
          <w:rFonts w:ascii="Arial" w:eastAsia="Arial" w:hAnsi="Arial" w:cs="Arial"/>
          <w:b/>
          <w:sz w:val="28"/>
          <w:szCs w:val="28"/>
        </w:rPr>
        <w:t>-</w:t>
      </w:r>
      <w:r w:rsidR="00BC5C3A" w:rsidRPr="00D16F44">
        <w:rPr>
          <w:rFonts w:ascii="Arial" w:eastAsia="Arial" w:hAnsi="Arial" w:cs="Arial"/>
          <w:b/>
          <w:sz w:val="28"/>
          <w:szCs w:val="28"/>
        </w:rPr>
        <w:t>bis</w:t>
      </w:r>
      <w:r w:rsidRPr="00D16F44">
        <w:rPr>
          <w:rFonts w:ascii="Arial" w:eastAsia="Arial" w:hAnsi="Arial" w:cs="Arial"/>
          <w:b/>
          <w:i/>
          <w:sz w:val="28"/>
          <w:szCs w:val="28"/>
        </w:rPr>
        <w:t xml:space="preserve"> </w:t>
      </w:r>
      <w:r w:rsidRPr="00D16F44">
        <w:rPr>
          <w:rFonts w:ascii="Arial" w:eastAsia="Arial" w:hAnsi="Arial" w:cs="Arial"/>
          <w:b/>
          <w:sz w:val="28"/>
          <w:szCs w:val="28"/>
        </w:rPr>
        <w:t xml:space="preserve">                                                     </w:t>
      </w:r>
      <w:r w:rsidR="00BC5C3A" w:rsidRPr="00D16F44">
        <w:rPr>
          <w:rFonts w:ascii="Arial" w:eastAsia="Arial" w:hAnsi="Arial" w:cs="Arial"/>
          <w:b/>
          <w:sz w:val="28"/>
          <w:szCs w:val="28"/>
        </w:rPr>
        <w:tab/>
      </w:r>
      <w:r w:rsidR="006B4724" w:rsidRPr="006B4724">
        <w:rPr>
          <w:rFonts w:ascii="Arial" w:eastAsia="Arial" w:hAnsi="Arial" w:cs="Arial"/>
          <w:b/>
          <w:bCs/>
          <w:sz w:val="28"/>
          <w:szCs w:val="28"/>
        </w:rPr>
        <w:t>R4-168617</w:t>
      </w:r>
    </w:p>
    <w:p w:rsidR="00D16F44" w:rsidRPr="00D16F44" w:rsidRDefault="00D16F44">
      <w:pPr>
        <w:pStyle w:val="normal0"/>
        <w:tabs>
          <w:tab w:val="right" w:pos="9639"/>
        </w:tabs>
        <w:spacing w:after="0"/>
        <w:rPr>
          <w:rFonts w:ascii="Arial" w:eastAsia="Arial" w:hAnsi="Arial" w:cs="Arial"/>
          <w:b/>
          <w:sz w:val="28"/>
          <w:szCs w:val="28"/>
        </w:rPr>
      </w:pPr>
      <w:r w:rsidRPr="00D16F44">
        <w:rPr>
          <w:rFonts w:ascii="Arial" w:eastAsia="Arial" w:hAnsi="Arial" w:cs="Arial"/>
          <w:b/>
          <w:sz w:val="28"/>
          <w:szCs w:val="28"/>
        </w:rPr>
        <w:t>October 10-14, 2016</w:t>
      </w:r>
    </w:p>
    <w:p w:rsidR="00846594" w:rsidRPr="00D16F44" w:rsidRDefault="00D16F44" w:rsidP="00D16F44">
      <w:pPr>
        <w:pStyle w:val="normal0"/>
        <w:spacing w:after="120"/>
        <w:rPr>
          <w:rFonts w:ascii="Arial" w:eastAsia="Arial" w:hAnsi="Arial" w:cs="Arial"/>
          <w:b/>
          <w:sz w:val="24"/>
          <w:szCs w:val="28"/>
        </w:rPr>
      </w:pPr>
      <w:r w:rsidRPr="00D16F44">
        <w:rPr>
          <w:rFonts w:ascii="Arial" w:eastAsia="Arial" w:hAnsi="Arial" w:cs="Arial"/>
          <w:b/>
          <w:sz w:val="28"/>
          <w:szCs w:val="28"/>
        </w:rPr>
        <w:t>Ljubljana, Slovenia</w:t>
      </w:r>
    </w:p>
    <w:p w:rsidR="00D16F44" w:rsidRDefault="00D16F44" w:rsidP="00D16F44">
      <w:pPr>
        <w:pStyle w:val="normal0"/>
        <w:tabs>
          <w:tab w:val="right" w:pos="9639"/>
        </w:tabs>
        <w:spacing w:after="0"/>
        <w:rPr>
          <w:rFonts w:ascii="Arial" w:eastAsia="Arial" w:hAnsi="Arial" w:cs="Arial"/>
          <w:b/>
          <w:sz w:val="24"/>
          <w:szCs w:val="28"/>
        </w:rPr>
      </w:pPr>
      <w:r w:rsidRPr="00BC5C3A">
        <w:rPr>
          <w:rFonts w:ascii="Arial" w:eastAsia="Arial" w:hAnsi="Arial" w:cs="Arial"/>
          <w:b/>
          <w:sz w:val="24"/>
          <w:szCs w:val="28"/>
        </w:rPr>
        <w:t xml:space="preserve">                                                     </w:t>
      </w:r>
      <w:r>
        <w:rPr>
          <w:rFonts w:ascii="Arial" w:eastAsia="Arial" w:hAnsi="Arial" w:cs="Arial"/>
          <w:b/>
          <w:sz w:val="24"/>
          <w:szCs w:val="28"/>
        </w:rPr>
        <w:tab/>
      </w:r>
    </w:p>
    <w:p w:rsidR="00D16F44" w:rsidRDefault="00D16F44" w:rsidP="00D16F44">
      <w:pPr>
        <w:pStyle w:val="normal0"/>
        <w:tabs>
          <w:tab w:val="left" w:pos="1980"/>
          <w:tab w:val="right" w:pos="9639"/>
        </w:tabs>
        <w:spacing w:after="0"/>
        <w:rPr>
          <w:rFonts w:ascii="Arial" w:eastAsia="Arial" w:hAnsi="Arial" w:cs="Arial"/>
          <w:b/>
          <w:sz w:val="24"/>
          <w:szCs w:val="28"/>
        </w:rPr>
      </w:pPr>
      <w:r>
        <w:rPr>
          <w:rFonts w:ascii="Arial" w:eastAsia="Arial" w:hAnsi="Arial" w:cs="Arial"/>
          <w:b/>
          <w:sz w:val="24"/>
          <w:szCs w:val="28"/>
        </w:rPr>
        <w:t>Agenda Item:</w:t>
      </w:r>
      <w:r>
        <w:rPr>
          <w:rFonts w:ascii="Arial" w:eastAsia="Arial" w:hAnsi="Arial" w:cs="Arial"/>
          <w:b/>
          <w:sz w:val="24"/>
          <w:szCs w:val="28"/>
        </w:rPr>
        <w:tab/>
      </w:r>
      <w:r w:rsidRPr="00D16F44">
        <w:rPr>
          <w:rFonts w:ascii="Arial" w:eastAsia="Arial" w:hAnsi="Arial" w:cs="Arial"/>
          <w:sz w:val="24"/>
          <w:szCs w:val="28"/>
        </w:rPr>
        <w:t>8.13.1</w:t>
      </w:r>
      <w:r>
        <w:rPr>
          <w:rFonts w:ascii="Arial" w:eastAsia="Arial" w:hAnsi="Arial" w:cs="Arial"/>
          <w:b/>
          <w:sz w:val="24"/>
          <w:szCs w:val="28"/>
        </w:rPr>
        <w:tab/>
      </w:r>
      <w:r>
        <w:rPr>
          <w:rFonts w:ascii="Arial" w:eastAsia="Arial" w:hAnsi="Arial" w:cs="Arial"/>
          <w:b/>
          <w:sz w:val="24"/>
          <w:szCs w:val="28"/>
        </w:rPr>
        <w:tab/>
      </w:r>
    </w:p>
    <w:p w:rsidR="00D16F44" w:rsidRDefault="00D16F44" w:rsidP="00D16F44">
      <w:pPr>
        <w:pStyle w:val="normal0"/>
        <w:tabs>
          <w:tab w:val="left" w:pos="1980"/>
          <w:tab w:val="right" w:pos="9639"/>
        </w:tabs>
        <w:spacing w:after="0"/>
        <w:rPr>
          <w:rFonts w:ascii="Arial" w:eastAsia="Arial" w:hAnsi="Arial" w:cs="Arial"/>
          <w:b/>
          <w:sz w:val="24"/>
          <w:szCs w:val="28"/>
        </w:rPr>
      </w:pPr>
      <w:r>
        <w:rPr>
          <w:rFonts w:ascii="Arial" w:eastAsia="Arial" w:hAnsi="Arial" w:cs="Arial"/>
          <w:b/>
          <w:sz w:val="24"/>
          <w:szCs w:val="28"/>
        </w:rPr>
        <w:t>Source:</w:t>
      </w:r>
      <w:r>
        <w:rPr>
          <w:rFonts w:ascii="Arial" w:eastAsia="Arial" w:hAnsi="Arial" w:cs="Arial"/>
          <w:b/>
          <w:sz w:val="24"/>
          <w:szCs w:val="28"/>
        </w:rPr>
        <w:tab/>
      </w:r>
      <w:r w:rsidRPr="00D16F44">
        <w:rPr>
          <w:rFonts w:ascii="Arial" w:eastAsia="Arial" w:hAnsi="Arial" w:cs="Arial"/>
          <w:sz w:val="24"/>
          <w:szCs w:val="28"/>
        </w:rPr>
        <w:t>Motorola Mobility LLC</w:t>
      </w:r>
      <w:r>
        <w:rPr>
          <w:rFonts w:ascii="Arial" w:eastAsia="Arial" w:hAnsi="Arial" w:cs="Arial"/>
          <w:b/>
          <w:sz w:val="24"/>
          <w:szCs w:val="28"/>
        </w:rPr>
        <w:tab/>
      </w:r>
    </w:p>
    <w:p w:rsidR="00D16F44" w:rsidRPr="00D16F44" w:rsidRDefault="00D16F44" w:rsidP="00D16F44">
      <w:pPr>
        <w:pStyle w:val="normal0"/>
        <w:tabs>
          <w:tab w:val="left" w:pos="1980"/>
          <w:tab w:val="right" w:pos="9639"/>
        </w:tabs>
        <w:spacing w:after="0"/>
        <w:rPr>
          <w:rFonts w:ascii="Arial" w:eastAsia="Arial" w:hAnsi="Arial" w:cs="Arial"/>
          <w:sz w:val="24"/>
          <w:szCs w:val="28"/>
        </w:rPr>
      </w:pPr>
      <w:r>
        <w:rPr>
          <w:rFonts w:ascii="Arial" w:eastAsia="Arial" w:hAnsi="Arial" w:cs="Arial"/>
          <w:b/>
          <w:sz w:val="24"/>
          <w:szCs w:val="28"/>
        </w:rPr>
        <w:t>Title:</w:t>
      </w:r>
      <w:r>
        <w:rPr>
          <w:rFonts w:ascii="Arial" w:eastAsia="Arial" w:hAnsi="Arial" w:cs="Arial"/>
          <w:b/>
          <w:sz w:val="24"/>
          <w:szCs w:val="28"/>
        </w:rPr>
        <w:tab/>
      </w:r>
      <w:r w:rsidRPr="00D16F44">
        <w:rPr>
          <w:rFonts w:ascii="Arial" w:eastAsia="Arial" w:hAnsi="Arial" w:cs="Arial"/>
          <w:sz w:val="24"/>
          <w:szCs w:val="28"/>
        </w:rPr>
        <w:t xml:space="preserve">Methodology for </w:t>
      </w:r>
      <w:r w:rsidR="00115952">
        <w:rPr>
          <w:rFonts w:ascii="Arial" w:eastAsia="Arial" w:hAnsi="Arial" w:cs="Arial"/>
          <w:sz w:val="24"/>
          <w:szCs w:val="28"/>
        </w:rPr>
        <w:t xml:space="preserve">Deriving </w:t>
      </w:r>
      <w:r>
        <w:rPr>
          <w:rFonts w:ascii="Arial" w:eastAsia="Arial" w:hAnsi="Arial" w:cs="Arial"/>
          <w:sz w:val="24"/>
          <w:szCs w:val="28"/>
        </w:rPr>
        <w:t xml:space="preserve">E-UTRA BHH TRP/TRS </w:t>
      </w:r>
      <w:r w:rsidRPr="00D16F44">
        <w:rPr>
          <w:rFonts w:ascii="Arial" w:eastAsia="Arial" w:hAnsi="Arial" w:cs="Arial"/>
          <w:sz w:val="24"/>
          <w:szCs w:val="28"/>
        </w:rPr>
        <w:t>Requirements</w:t>
      </w:r>
    </w:p>
    <w:p w:rsidR="00D16F44" w:rsidRDefault="00D16F44" w:rsidP="00D16F44">
      <w:pPr>
        <w:pStyle w:val="normal0"/>
        <w:tabs>
          <w:tab w:val="left" w:pos="1980"/>
          <w:tab w:val="right" w:pos="9639"/>
        </w:tabs>
        <w:spacing w:after="0"/>
        <w:rPr>
          <w:rFonts w:ascii="Arial" w:eastAsia="Arial" w:hAnsi="Arial" w:cs="Arial"/>
          <w:b/>
          <w:sz w:val="24"/>
          <w:szCs w:val="28"/>
        </w:rPr>
      </w:pPr>
      <w:r>
        <w:rPr>
          <w:rFonts w:ascii="Arial" w:eastAsia="Arial" w:hAnsi="Arial" w:cs="Arial"/>
          <w:b/>
          <w:sz w:val="24"/>
          <w:szCs w:val="28"/>
        </w:rPr>
        <w:t>Document for:</w:t>
      </w:r>
      <w:r>
        <w:rPr>
          <w:rFonts w:ascii="Arial" w:eastAsia="Arial" w:hAnsi="Arial" w:cs="Arial"/>
          <w:b/>
          <w:sz w:val="24"/>
          <w:szCs w:val="28"/>
        </w:rPr>
        <w:tab/>
      </w:r>
      <w:r w:rsidRPr="00D16F44">
        <w:rPr>
          <w:rFonts w:ascii="Arial" w:eastAsia="Arial" w:hAnsi="Arial" w:cs="Arial"/>
          <w:sz w:val="24"/>
          <w:szCs w:val="28"/>
        </w:rPr>
        <w:t>Discussion</w:t>
      </w:r>
      <w:r>
        <w:rPr>
          <w:rFonts w:ascii="Arial" w:eastAsia="Arial" w:hAnsi="Arial" w:cs="Arial"/>
          <w:b/>
          <w:sz w:val="24"/>
          <w:szCs w:val="28"/>
        </w:rPr>
        <w:tab/>
      </w:r>
    </w:p>
    <w:p w:rsidR="00846594" w:rsidRDefault="00846594">
      <w:pPr>
        <w:pStyle w:val="normal0"/>
        <w:tabs>
          <w:tab w:val="left" w:pos="1985"/>
        </w:tabs>
      </w:pPr>
    </w:p>
    <w:p w:rsidR="00846594" w:rsidRDefault="00F72D5E">
      <w:pPr>
        <w:pStyle w:val="Heading1"/>
      </w:pPr>
      <w:r w:rsidRPr="00121764">
        <w:rPr>
          <w:rFonts w:ascii="Times New Roman" w:eastAsia="Times New Roman" w:hAnsi="Times New Roman" w:cs="Times New Roman"/>
          <w:b/>
          <w:sz w:val="28"/>
          <w:szCs w:val="28"/>
        </w:rPr>
        <w:t>1. Introduction</w:t>
      </w:r>
      <w:r>
        <w:rPr>
          <w:rFonts w:ascii="Times New Roman" w:eastAsia="Times New Roman" w:hAnsi="Times New Roman" w:cs="Times New Roman"/>
          <w:b/>
          <w:color w:val="FFFFF0"/>
        </w:rPr>
        <w:t xml:space="preserve"> R4-125719</w:t>
      </w:r>
    </w:p>
    <w:p w:rsidR="00846594" w:rsidRDefault="00F72D5E">
      <w:pPr>
        <w:pStyle w:val="normal0"/>
        <w:jc w:val="both"/>
      </w:pPr>
      <w:r>
        <w:t>In RAN4 #80, a method was proposed [4] to build on the UTRA TRP/TRS agreed limits [1], which were based in a data framework and negotiation of some final issues, to inform proposed E</w:t>
      </w:r>
      <w:r w:rsidR="00121764">
        <w:t>-</w:t>
      </w:r>
      <w:r>
        <w:t>UTRA TRP/TRS limit values, via a principle of equivalent antenna efficiency.  This contribution shares a spreadsheet that can be used by other companies, applying their own known conducted TX power and RX efficiency values, to calculate in similar fashion proposed E</w:t>
      </w:r>
      <w:r w:rsidR="00121764">
        <w:t>-</w:t>
      </w:r>
      <w:r>
        <w:t>UTRA limit values.</w:t>
      </w:r>
    </w:p>
    <w:p w:rsidR="00846594" w:rsidRPr="00121764" w:rsidRDefault="00F72D5E">
      <w:pPr>
        <w:pStyle w:val="normal0"/>
        <w:rPr>
          <w:b/>
        </w:rPr>
      </w:pPr>
      <w:r w:rsidRPr="00121764">
        <w:rPr>
          <w:b/>
          <w:sz w:val="28"/>
          <w:szCs w:val="28"/>
        </w:rPr>
        <w:t>2. Background</w:t>
      </w:r>
    </w:p>
    <w:p w:rsidR="00846594" w:rsidRDefault="00F72D5E">
      <w:pPr>
        <w:pStyle w:val="normal0"/>
        <w:jc w:val="both"/>
      </w:pPr>
      <w:r>
        <w:t>It has been proposed to establish TRP/TRS limits for E</w:t>
      </w:r>
      <w:r w:rsidR="00121764">
        <w:t>-</w:t>
      </w:r>
      <w:r>
        <w:t>UTRA bands based on the same data-gathering and data-processing framework used initially to attempt setting UTRA limits.  However, some fundamental limitations were identified in that framework, primarily that it fails to account for roaming bands’ performance and to accommodate the fact that multi-band devices must pass the specs in all bands in order to be considered as compliant [2][3].</w:t>
      </w:r>
    </w:p>
    <w:p w:rsidR="00846594" w:rsidRDefault="00F72D5E">
      <w:pPr>
        <w:pStyle w:val="normal0"/>
        <w:jc w:val="both"/>
      </w:pPr>
      <w:r>
        <w:t>In spite of these limitations, UTRA limits were finally agreed through negotiation and compromise, at</w:t>
      </w:r>
      <w:r w:rsidR="00121764">
        <w:t xml:space="preserve"> least in part addressing these </w:t>
      </w:r>
      <w:r>
        <w:t>shortcoming</w:t>
      </w:r>
      <w:r w:rsidR="00121764">
        <w:t>s</w:t>
      </w:r>
      <w:r>
        <w:t xml:space="preserve"> in the end and resulting in UTRA limits that are technically challenging but within reach of OEMs in practice.  Because antenna efficiency is not fundamentally dependent on whether a device is operating in UTRA or E</w:t>
      </w:r>
      <w:r w:rsidR="00121764">
        <w:t>-</w:t>
      </w:r>
      <w:r>
        <w:t>UTRA mode, these values can be used, together with a self-consistent set of known conducted TX powers and RX sensitivities for all the UTRA and E</w:t>
      </w:r>
      <w:r w:rsidR="00121764">
        <w:t>-</w:t>
      </w:r>
      <w:r>
        <w:t>UTRA bands/modes, to calculate an equivalent set of TRP/TRS limits for E</w:t>
      </w:r>
      <w:r w:rsidR="00121764">
        <w:t>-</w:t>
      </w:r>
      <w:r>
        <w:t>UTRA.</w:t>
      </w:r>
    </w:p>
    <w:p w:rsidR="00846594" w:rsidRDefault="00F72D5E">
      <w:pPr>
        <w:pStyle w:val="normal0"/>
        <w:jc w:val="both"/>
      </w:pPr>
      <w:r>
        <w:t>This was done in the previous submission [4], using a self-consistent set of UTRA and E</w:t>
      </w:r>
      <w:r w:rsidR="00121764">
        <w:t>-</w:t>
      </w:r>
      <w:r>
        <w:t>UTRA conducted values representative of real phones, resulting in the limits proposed in that submission.  Here, we provide the spreadsheet used for those calculations, so that other companies can view the process and apply their own sets of conducted values to make a similar calculation of proposed limits.</w:t>
      </w:r>
    </w:p>
    <w:p w:rsidR="00846594" w:rsidRDefault="00F72D5E">
      <w:pPr>
        <w:pStyle w:val="normal0"/>
        <w:jc w:val="both"/>
      </w:pPr>
      <w:r>
        <w:t>In order to protect proprietary device information (the real phones’ conducted values), the spreadsheet is now populated with conducted values based on standard 3GPP reference values for TX power and RX sensitivity.  Because of this, it outputs proposed limits that are modestly different from those values proposed in [4].  It should be noted that these temporary values in the spreadsheet as shared are not being proposed as new limits.</w:t>
      </w:r>
    </w:p>
    <w:p w:rsidR="00846594" w:rsidRPr="00121764" w:rsidRDefault="00F72D5E">
      <w:pPr>
        <w:pStyle w:val="normal0"/>
        <w:tabs>
          <w:tab w:val="left" w:pos="1985"/>
        </w:tabs>
        <w:ind w:left="1980" w:hanging="1980"/>
        <w:jc w:val="both"/>
        <w:rPr>
          <w:b/>
        </w:rPr>
      </w:pPr>
      <w:r w:rsidRPr="00121764">
        <w:rPr>
          <w:b/>
          <w:sz w:val="28"/>
          <w:szCs w:val="28"/>
        </w:rPr>
        <w:t xml:space="preserve">3. </w:t>
      </w:r>
      <w:r w:rsidRPr="00121764">
        <w:rPr>
          <w:b/>
          <w:sz w:val="22"/>
          <w:szCs w:val="22"/>
        </w:rPr>
        <w:t xml:space="preserve"> </w:t>
      </w:r>
      <w:r w:rsidRPr="00121764">
        <w:rPr>
          <w:b/>
          <w:sz w:val="28"/>
          <w:szCs w:val="28"/>
        </w:rPr>
        <w:t xml:space="preserve">Discussion </w:t>
      </w:r>
    </w:p>
    <w:p w:rsidR="00846594" w:rsidRDefault="00F72D5E">
      <w:pPr>
        <w:pStyle w:val="normal0"/>
        <w:jc w:val="both"/>
      </w:pPr>
      <w:r>
        <w:t>The calculation steps and references are self-documented in the spreadsheet, so only a few points are mentioned here.</w:t>
      </w:r>
    </w:p>
    <w:p w:rsidR="00846594" w:rsidRDefault="00F72D5E">
      <w:pPr>
        <w:pStyle w:val="normal0"/>
        <w:jc w:val="both"/>
      </w:pPr>
      <w:r>
        <w:t xml:space="preserve">First and most important, it is essential that a complete and self-consistent set of UTRA </w:t>
      </w:r>
      <w:r>
        <w:rPr>
          <w:i/>
        </w:rPr>
        <w:t>and</w:t>
      </w:r>
      <w:r>
        <w:t xml:space="preserve"> E</w:t>
      </w:r>
      <w:r w:rsidR="00121764">
        <w:t>-</w:t>
      </w:r>
      <w:r>
        <w:t>UTRA conducted TX and RX values be applied in the spreadsheet, to produce sensible results.  In its as-published form, the spreadsheet is populated with values based on standard 3GPP references for both UTRA and E</w:t>
      </w:r>
      <w:r w:rsidR="00121764">
        <w:t>-</w:t>
      </w:r>
      <w:r>
        <w:t>UTRA.  The user is encouraged to populate it with realistic i.e. measured conducted values for real phones; but it must be emphasized that both UTRA and E</w:t>
      </w:r>
      <w:r w:rsidR="00121764">
        <w:t>-</w:t>
      </w:r>
      <w:r>
        <w:t>UTRA values be replaced with the real phone values.  Otherwise, the results will be nonsensical.</w:t>
      </w:r>
    </w:p>
    <w:p w:rsidR="00846594" w:rsidRDefault="00F72D5E">
      <w:pPr>
        <w:pStyle w:val="normal0"/>
        <w:jc w:val="both"/>
      </w:pPr>
      <w:r>
        <w:t>Note that the conducted RX sensitivity values applied in the calculations are for a single primary receiver.  Since it is assumed that most modern smart</w:t>
      </w:r>
      <w:r w:rsidR="001B68A4">
        <w:t xml:space="preserve"> </w:t>
      </w:r>
      <w:r>
        <w:t xml:space="preserve">phones support diversity in UTRA bands (hence its diversity gain is built into the agreed UTRA TRP/TRS limits), this method of calculating means that the inferred antenna efficiency </w:t>
      </w:r>
      <w:r>
        <w:lastRenderedPageBreak/>
        <w:t>will be better in RX than TX, as a result of this diversity gain.  This correctly informs calculated TRS limits for E</w:t>
      </w:r>
      <w:r w:rsidR="00121764">
        <w:t>-</w:t>
      </w:r>
      <w:r>
        <w:t>UTRA, since all E</w:t>
      </w:r>
      <w:r w:rsidR="00121764">
        <w:t>-</w:t>
      </w:r>
      <w:r>
        <w:t>UTRA phones must also support a secondary receiver.</w:t>
      </w:r>
    </w:p>
    <w:p w:rsidR="00846594" w:rsidRDefault="00F72D5E">
      <w:pPr>
        <w:pStyle w:val="normal0"/>
        <w:jc w:val="both"/>
      </w:pPr>
      <w:r>
        <w:t>In light of this, the 3GPP E</w:t>
      </w:r>
      <w:r w:rsidR="00121764">
        <w:t>-</w:t>
      </w:r>
      <w:r>
        <w:t xml:space="preserve">UTRA </w:t>
      </w:r>
      <w:proofErr w:type="spellStart"/>
      <w:r>
        <w:t>RefSens</w:t>
      </w:r>
      <w:proofErr w:type="spellEnd"/>
      <w:r>
        <w:t xml:space="preserve"> values (which are applicable to two receivers active), are simply adjusted by 3 dB as shown in the auxiliary table in the spreadsheet, to get the equivalent value for a single receiver.</w:t>
      </w:r>
    </w:p>
    <w:p w:rsidR="00846594" w:rsidRDefault="00F72D5E">
      <w:pPr>
        <w:pStyle w:val="normal0"/>
        <w:jc w:val="both"/>
      </w:pPr>
      <w:r>
        <w:t>The only physics-based adjustment, as mentioned in the spreadsheet, is to apply a 1 dB degradation to 700 MHz bands, compared to the 800 ~ 900 MHz bands’ efficiencies calculated from the UTRA values.  This is in recognition of the increased performance challenge at these frequencies, as the device is becoming small relative a wavelength.</w:t>
      </w:r>
    </w:p>
    <w:p w:rsidR="00E82BE4" w:rsidRDefault="00F72D5E" w:rsidP="00121764">
      <w:pPr>
        <w:pStyle w:val="normal0"/>
        <w:jc w:val="both"/>
      </w:pPr>
      <w:r>
        <w:t>Even though the spreadsheet as shared is based entirely on 3GPP reference values (which as a whole can be quite different from modern phone values), it is noteworthy that the calculated TRP/TRS limits are actually quite close to those proposed in [4], which are based on realistic phone values.  It is somewhat a testament to the legitimacy of the calculation.</w:t>
      </w:r>
    </w:p>
    <w:bookmarkStart w:id="0" w:name="_MON_1536759911"/>
    <w:bookmarkEnd w:id="0"/>
    <w:p w:rsidR="00DD67A0" w:rsidRDefault="00DD67A0" w:rsidP="00F72D5E">
      <w:pPr>
        <w:pStyle w:val="normal0"/>
        <w:jc w:val="center"/>
      </w:pPr>
      <w: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49.7pt" o:ole="">
            <v:imagedata r:id="rId5" o:title=""/>
          </v:shape>
          <o:OLEObject Type="Embed" ProgID="Excel.Sheet.12" ShapeID="_x0000_i1025" DrawAspect="Icon" ObjectID="_1536761563" r:id="rId6"/>
        </w:object>
      </w:r>
    </w:p>
    <w:p w:rsidR="00846594" w:rsidRPr="00121764" w:rsidRDefault="00F72D5E">
      <w:pPr>
        <w:pStyle w:val="normal0"/>
        <w:rPr>
          <w:b/>
        </w:rPr>
      </w:pPr>
      <w:r w:rsidRPr="00121764">
        <w:rPr>
          <w:b/>
          <w:sz w:val="28"/>
          <w:szCs w:val="28"/>
        </w:rPr>
        <w:t>4.</w:t>
      </w:r>
      <w:r w:rsidRPr="00121764">
        <w:rPr>
          <w:b/>
          <w:sz w:val="28"/>
          <w:szCs w:val="28"/>
        </w:rPr>
        <w:tab/>
        <w:t>References</w:t>
      </w:r>
    </w:p>
    <w:p w:rsidR="00846594" w:rsidRDefault="00121764" w:rsidP="00121764">
      <w:pPr>
        <w:pStyle w:val="normal0"/>
        <w:spacing w:after="0"/>
      </w:pPr>
      <w:r>
        <w:t xml:space="preserve"> </w:t>
      </w:r>
    </w:p>
    <w:p w:rsidR="00121764" w:rsidRDefault="00121764" w:rsidP="00121764">
      <w:pPr>
        <w:pStyle w:val="normal0"/>
        <w:tabs>
          <w:tab w:val="left" w:pos="720"/>
        </w:tabs>
        <w:spacing w:after="0"/>
        <w:ind w:left="720" w:hanging="720"/>
      </w:pPr>
      <w:r>
        <w:t>[1]</w:t>
      </w:r>
      <w:r>
        <w:tab/>
        <w:t>R4-161467, TP for TS 37.144 Introduction of new TRP/TRS requirements.</w:t>
      </w:r>
    </w:p>
    <w:p w:rsidR="00121764" w:rsidRDefault="00121764" w:rsidP="00121764">
      <w:pPr>
        <w:pStyle w:val="normal0"/>
        <w:tabs>
          <w:tab w:val="left" w:pos="720"/>
        </w:tabs>
        <w:spacing w:after="0"/>
        <w:ind w:left="720" w:hanging="720"/>
      </w:pPr>
      <w:r>
        <w:t xml:space="preserve"> </w:t>
      </w:r>
    </w:p>
    <w:p w:rsidR="00121764" w:rsidRDefault="00121764" w:rsidP="00121764">
      <w:pPr>
        <w:pStyle w:val="normal0"/>
        <w:tabs>
          <w:tab w:val="left" w:pos="720"/>
        </w:tabs>
        <w:spacing w:after="0"/>
        <w:ind w:left="720" w:hanging="720"/>
      </w:pPr>
      <w:r>
        <w:t>[2]</w:t>
      </w:r>
      <w:r>
        <w:tab/>
        <w:t xml:space="preserve">R4-157939, “Framework analysis of TRP and TRS data for multi-band mobile devices”, Motorola Mobility, </w:t>
      </w:r>
      <w:proofErr w:type="spellStart"/>
      <w:r>
        <w:t>Huawei</w:t>
      </w:r>
      <w:proofErr w:type="spellEnd"/>
      <w:r>
        <w:t>, Sony Mobile, Intel, RAN4#77.</w:t>
      </w:r>
    </w:p>
    <w:p w:rsidR="00121764" w:rsidRDefault="00121764" w:rsidP="00121764">
      <w:pPr>
        <w:pStyle w:val="normal0"/>
        <w:tabs>
          <w:tab w:val="left" w:pos="720"/>
        </w:tabs>
        <w:spacing w:after="0"/>
        <w:ind w:left="720" w:hanging="720"/>
      </w:pPr>
      <w:r>
        <w:t xml:space="preserve"> </w:t>
      </w:r>
    </w:p>
    <w:p w:rsidR="00846594" w:rsidRDefault="00121764" w:rsidP="00121764">
      <w:pPr>
        <w:pStyle w:val="normal0"/>
        <w:tabs>
          <w:tab w:val="left" w:pos="720"/>
        </w:tabs>
        <w:spacing w:after="0"/>
        <w:ind w:left="720" w:hanging="720"/>
      </w:pPr>
      <w:r>
        <w:t>[3]</w:t>
      </w:r>
      <w:r>
        <w:tab/>
      </w:r>
      <w:r w:rsidR="00F72D5E">
        <w:t>R4-161506, “UTRA BHH T</w:t>
      </w:r>
      <w:r>
        <w:t xml:space="preserve">RP/TRS performance requirements,” </w:t>
      </w:r>
      <w:r w:rsidR="00F72D5E">
        <w:t>Motorola Mobility, Sony Mobile, Intel, RAN4#78-</w:t>
      </w:r>
      <w:r>
        <w:t>bis.</w:t>
      </w:r>
    </w:p>
    <w:p w:rsidR="00121764" w:rsidRDefault="00F72D5E">
      <w:pPr>
        <w:pStyle w:val="normal0"/>
        <w:spacing w:after="0"/>
      </w:pPr>
      <w:r>
        <w:t xml:space="preserve"> </w:t>
      </w:r>
    </w:p>
    <w:p w:rsidR="00121764" w:rsidRDefault="00121764" w:rsidP="00121764">
      <w:pPr>
        <w:pStyle w:val="normal0"/>
        <w:tabs>
          <w:tab w:val="left" w:pos="720"/>
        </w:tabs>
        <w:spacing w:after="0"/>
        <w:ind w:left="720" w:hanging="720"/>
      </w:pPr>
      <w:r>
        <w:t>[3]</w:t>
      </w:r>
      <w:r>
        <w:tab/>
        <w:t>R4-162224, “E-UTRA BHH TRP/TRS performance requirements”, Motorola Mobility LLC, Sony Mobility, RAN4 #80.</w:t>
      </w:r>
    </w:p>
    <w:p w:rsidR="00846594" w:rsidRDefault="00846594" w:rsidP="00121764">
      <w:pPr>
        <w:pStyle w:val="normal0"/>
        <w:spacing w:after="0"/>
      </w:pPr>
    </w:p>
    <w:sectPr w:rsidR="00846594" w:rsidSect="00846594">
      <w:pgSz w:w="11906" w:h="16838"/>
      <w:pgMar w:top="1417" w:right="1417" w:bottom="1417" w:left="1417"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displayBackgroundShape/>
  <w:proofState w:spelling="clean" w:grammar="clean"/>
  <w:defaultTabStop w:val="720"/>
  <w:characterSpacingControl w:val="doNotCompress"/>
  <w:compat/>
  <w:rsids>
    <w:rsidRoot w:val="00846594"/>
    <w:rsid w:val="00115952"/>
    <w:rsid w:val="00121764"/>
    <w:rsid w:val="00172B36"/>
    <w:rsid w:val="001B68A4"/>
    <w:rsid w:val="006B4724"/>
    <w:rsid w:val="00846594"/>
    <w:rsid w:val="00BC5C3A"/>
    <w:rsid w:val="00D16F44"/>
    <w:rsid w:val="00DD67A0"/>
    <w:rsid w:val="00E82BE4"/>
    <w:rsid w:val="00F72D5E"/>
    <w:rsid w:val="00FF3A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en-US" w:eastAsia="en-US"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A92"/>
  </w:style>
  <w:style w:type="paragraph" w:styleId="Heading1">
    <w:name w:val="heading 1"/>
    <w:basedOn w:val="normal0"/>
    <w:next w:val="normal0"/>
    <w:rsid w:val="00846594"/>
    <w:pPr>
      <w:keepNext/>
      <w:keepLines/>
      <w:spacing w:before="240"/>
      <w:ind w:left="1134" w:hanging="1134"/>
      <w:outlineLvl w:val="0"/>
    </w:pPr>
    <w:rPr>
      <w:rFonts w:ascii="Arial" w:eastAsia="Arial" w:hAnsi="Arial" w:cs="Arial"/>
      <w:sz w:val="36"/>
      <w:szCs w:val="36"/>
    </w:rPr>
  </w:style>
  <w:style w:type="paragraph" w:styleId="Heading2">
    <w:name w:val="heading 2"/>
    <w:basedOn w:val="normal0"/>
    <w:next w:val="normal0"/>
    <w:rsid w:val="00846594"/>
    <w:pPr>
      <w:keepNext/>
      <w:keepLines/>
      <w:spacing w:before="360" w:after="80"/>
      <w:outlineLvl w:val="1"/>
    </w:pPr>
    <w:rPr>
      <w:b/>
      <w:sz w:val="36"/>
      <w:szCs w:val="36"/>
    </w:rPr>
  </w:style>
  <w:style w:type="paragraph" w:styleId="Heading3">
    <w:name w:val="heading 3"/>
    <w:basedOn w:val="normal0"/>
    <w:next w:val="normal0"/>
    <w:rsid w:val="00846594"/>
    <w:pPr>
      <w:keepNext/>
      <w:keepLines/>
      <w:spacing w:before="280" w:after="80"/>
      <w:outlineLvl w:val="2"/>
    </w:pPr>
    <w:rPr>
      <w:b/>
      <w:sz w:val="28"/>
      <w:szCs w:val="28"/>
    </w:rPr>
  </w:style>
  <w:style w:type="paragraph" w:styleId="Heading4">
    <w:name w:val="heading 4"/>
    <w:basedOn w:val="normal0"/>
    <w:next w:val="normal0"/>
    <w:rsid w:val="00846594"/>
    <w:pPr>
      <w:keepNext/>
      <w:keepLines/>
      <w:spacing w:before="240" w:after="40"/>
      <w:outlineLvl w:val="3"/>
    </w:pPr>
    <w:rPr>
      <w:b/>
      <w:sz w:val="24"/>
      <w:szCs w:val="24"/>
    </w:rPr>
  </w:style>
  <w:style w:type="paragraph" w:styleId="Heading5">
    <w:name w:val="heading 5"/>
    <w:basedOn w:val="normal0"/>
    <w:next w:val="normal0"/>
    <w:rsid w:val="00846594"/>
    <w:pPr>
      <w:keepNext/>
      <w:keepLines/>
      <w:spacing w:before="220" w:after="40"/>
      <w:outlineLvl w:val="4"/>
    </w:pPr>
    <w:rPr>
      <w:b/>
      <w:sz w:val="22"/>
      <w:szCs w:val="22"/>
    </w:rPr>
  </w:style>
  <w:style w:type="paragraph" w:styleId="Heading6">
    <w:name w:val="heading 6"/>
    <w:basedOn w:val="normal0"/>
    <w:next w:val="normal0"/>
    <w:rsid w:val="00846594"/>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46594"/>
  </w:style>
  <w:style w:type="paragraph" w:styleId="Title">
    <w:name w:val="Title"/>
    <w:basedOn w:val="normal0"/>
    <w:next w:val="normal0"/>
    <w:rsid w:val="00846594"/>
    <w:pPr>
      <w:keepNext/>
      <w:keepLines/>
      <w:spacing w:before="480" w:after="120"/>
    </w:pPr>
    <w:rPr>
      <w:b/>
      <w:sz w:val="72"/>
      <w:szCs w:val="72"/>
    </w:rPr>
  </w:style>
  <w:style w:type="paragraph" w:styleId="Subtitle">
    <w:name w:val="Subtitle"/>
    <w:basedOn w:val="normal0"/>
    <w:next w:val="normal0"/>
    <w:rsid w:val="00846594"/>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E82BE4"/>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package" Target="embeddings/Microsoft_Office_Excel_Worksheet1.xls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077DC-76CD-48CB-96A9-B894EF4C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Colin-ACF002</dc:creator>
  <cp:lastModifiedBy>acf002</cp:lastModifiedBy>
  <cp:revision>3</cp:revision>
  <dcterms:created xsi:type="dcterms:W3CDTF">2016-09-30T22:22:00Z</dcterms:created>
  <dcterms:modified xsi:type="dcterms:W3CDTF">2016-09-30T22:26:00Z</dcterms:modified>
</cp:coreProperties>
</file>