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2919FF">
        <w:rPr>
          <w:rFonts w:ascii="Arial" w:hAnsi="Arial" w:cs="Arial"/>
          <w:sz w:val="28"/>
        </w:rPr>
        <w:t>8085</w:t>
      </w:r>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w:t>
      </w:r>
      <w:r w:rsidR="00EA0F91">
        <w:rPr>
          <w:rFonts w:ascii="Arial" w:hAnsi="Arial" w:cs="Arial"/>
          <w:b/>
        </w:rPr>
        <w:t xml:space="preserve">DL </w:t>
      </w:r>
      <w:r w:rsidR="003776B6" w:rsidRPr="003776B6">
        <w:rPr>
          <w:rFonts w:ascii="Arial" w:hAnsi="Arial" w:cs="Arial"/>
          <w:b/>
        </w:rPr>
        <w:t>throughput</w:t>
      </w:r>
      <w:r w:rsidR="00600C52">
        <w:rPr>
          <w:rFonts w:ascii="Arial" w:hAnsi="Arial" w:cs="Arial"/>
          <w:b/>
        </w:rPr>
        <w:t xml:space="preserve"> </w:t>
      </w:r>
      <w:r w:rsidR="003776B6">
        <w:rPr>
          <w:rFonts w:ascii="Arial" w:hAnsi="Arial" w:cs="Arial"/>
          <w:b/>
        </w:rPr>
        <w:t>approximation</w:t>
      </w:r>
      <w:r w:rsidR="003776B6" w:rsidRPr="003776B6">
        <w:rPr>
          <w:rFonts w:ascii="Arial" w:hAnsi="Arial" w:cs="Arial"/>
          <w:b/>
        </w:rPr>
        <w:t xml:space="preserve"> </w:t>
      </w:r>
      <w:r w:rsidR="003776B6">
        <w:rPr>
          <w:rFonts w:ascii="Arial" w:hAnsi="Arial" w:cs="Arial"/>
          <w:b/>
        </w:rPr>
        <w:t>equation</w:t>
      </w:r>
      <w:r w:rsidR="00C557E7">
        <w:rPr>
          <w:rFonts w:ascii="Arial" w:hAnsi="Arial" w:cs="Arial"/>
          <w:b/>
        </w:rPr>
        <w:t xml:space="preserve">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proofErr w:type="gramStart"/>
      <w:r w:rsidR="00D07E78">
        <w:rPr>
          <w:color w:val="000000"/>
        </w:rPr>
        <w:t>a LS</w:t>
      </w:r>
      <w:proofErr w:type="gramEnd"/>
      <w:r w:rsidR="00D07E78">
        <w:rPr>
          <w:color w:val="000000"/>
        </w:rPr>
        <w:t xml:space="preserve"> has been sent from ITU-R WP5D to 3GPP describing detailed </w:t>
      </w:r>
      <w:proofErr w:type="spellStart"/>
      <w:r w:rsidR="00D07E78">
        <w:rPr>
          <w:color w:val="000000"/>
        </w:rPr>
        <w:t>m</w:t>
      </w:r>
      <w:r w:rsidR="00D07E78" w:rsidRPr="00D07E78">
        <w:rPr>
          <w:color w:val="000000"/>
        </w:rPr>
        <w:t>odelling</w:t>
      </w:r>
      <w:proofErr w:type="spellEnd"/>
      <w:r w:rsidR="00D07E78" w:rsidRPr="00D07E78">
        <w:rPr>
          <w:color w:val="000000"/>
        </w:rPr>
        <w:t xml:space="preserve">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90CB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790CB1">
        <w:rPr>
          <w:color w:val="000000"/>
        </w:rPr>
        <w:t>ere</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790CB1">
        <w:rPr>
          <w:color w:val="000000"/>
        </w:rPr>
        <w:t>-7</w:t>
      </w:r>
      <w:r w:rsidR="00600C52">
        <w:rPr>
          <w:color w:val="000000"/>
        </w:rPr>
        <w:t>].</w:t>
      </w:r>
      <w:r w:rsidR="00BD5388" w:rsidRPr="00BD5388">
        <w:rPr>
          <w:rFonts w:eastAsia="宋体"/>
          <w:szCs w:val="21"/>
          <w:lang w:eastAsia="zh-CN"/>
        </w:rPr>
        <w:t xml:space="preserve"> </w:t>
      </w:r>
      <w:r w:rsidR="00BD5388">
        <w:rPr>
          <w:rFonts w:eastAsia="宋体"/>
          <w:szCs w:val="21"/>
          <w:lang w:eastAsia="zh-CN"/>
        </w:rPr>
        <w:t xml:space="preserve">It is stated in [5] that the </w:t>
      </w:r>
      <w:r w:rsidR="00BD5388" w:rsidRPr="00BD1CC5">
        <w:rPr>
          <w:lang w:eastAsia="ja-JP"/>
        </w:rPr>
        <w:t xml:space="preserve">SINR_MIN and SINR_MAX </w:t>
      </w:r>
      <w:r w:rsidR="00BD5388">
        <w:rPr>
          <w:lang w:eastAsia="ja-JP"/>
        </w:rPr>
        <w:t xml:space="preserve">parameters in the </w:t>
      </w:r>
      <w:r w:rsidR="00BD5388" w:rsidRPr="00BD1CC5">
        <w:t>scaled Shannon's formula</w:t>
      </w:r>
      <w:r w:rsidR="00BD5388" w:rsidRPr="00BD1CC5">
        <w:rPr>
          <w:lang w:eastAsia="ja-JP"/>
        </w:rPr>
        <w:t xml:space="preserve"> </w:t>
      </w:r>
      <w:r w:rsidR="00BD5388">
        <w:rPr>
          <w:lang w:eastAsia="ja-JP"/>
        </w:rPr>
        <w:t xml:space="preserve">in </w:t>
      </w:r>
      <w:r w:rsidR="00BD5388" w:rsidRPr="00BD1CC5">
        <w:rPr>
          <w:lang w:eastAsia="ja-JP"/>
        </w:rPr>
        <w:t>TR36.942</w:t>
      </w:r>
      <w:r w:rsidR="00BD5388">
        <w:rPr>
          <w:lang w:eastAsia="ja-JP"/>
        </w:rPr>
        <w:t xml:space="preserve"> [</w:t>
      </w:r>
      <w:r w:rsidR="00790CB1">
        <w:rPr>
          <w:lang w:eastAsia="ja-JP"/>
        </w:rPr>
        <w:t>8</w:t>
      </w:r>
      <w:r w:rsidR="00BD5388">
        <w:rPr>
          <w:lang w:eastAsia="ja-JP"/>
        </w:rPr>
        <w:t xml:space="preserve">] </w:t>
      </w:r>
      <w:r w:rsidR="00BD5388" w:rsidRPr="00BD1CC5">
        <w:rPr>
          <w:lang w:eastAsia="ja-JP"/>
        </w:rPr>
        <w:t>will be further discussed in RAN4#80bis meeting</w:t>
      </w:r>
      <w:r w:rsidR="00BD5388">
        <w:rPr>
          <w:rFonts w:eastAsia="宋体"/>
          <w:szCs w:val="21"/>
          <w:lang w:eastAsia="zh-CN"/>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BD5388">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3776B6">
        <w:rPr>
          <w:rFonts w:eastAsia="宋体"/>
          <w:szCs w:val="21"/>
          <w:lang w:eastAsia="zh-CN"/>
        </w:rPr>
        <w:t xml:space="preserve">the </w:t>
      </w:r>
      <w:r w:rsidR="001510A6">
        <w:rPr>
          <w:rFonts w:eastAsia="宋体"/>
          <w:szCs w:val="21"/>
          <w:lang w:eastAsia="zh-CN"/>
        </w:rPr>
        <w:t xml:space="preserve">DL </w:t>
      </w:r>
      <w:r w:rsidR="003776B6" w:rsidRPr="00BD1CC5">
        <w:rPr>
          <w:lang w:eastAsia="ja-JP"/>
        </w:rPr>
        <w:t xml:space="preserve">SINR_MIN and SINR_MAX </w:t>
      </w:r>
      <w:r w:rsidR="003776B6">
        <w:rPr>
          <w:lang w:eastAsia="ja-JP"/>
        </w:rPr>
        <w:t xml:space="preserve">parameters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E39F8" w:rsidRPr="007F4011" w:rsidRDefault="003E39F8" w:rsidP="003E39F8">
      <w:pPr>
        <w:pStyle w:val="BodyText"/>
        <w:snapToGrid w:val="0"/>
        <w:rPr>
          <w:lang w:eastAsia="ja-JP"/>
        </w:rPr>
      </w:pPr>
      <w:bookmarkStart w:id="3" w:name="_Toc336211415"/>
      <w:r w:rsidRPr="007F4011">
        <w:t xml:space="preserve">The following equations </w:t>
      </w:r>
      <w:r w:rsidRPr="007F4011">
        <w:rPr>
          <w:lang w:eastAsia="ja-JP"/>
        </w:rPr>
        <w:t>approximate</w:t>
      </w:r>
      <w:r w:rsidRPr="007F4011">
        <w:t xml:space="preserve"> the throughputs over a channel with a given SNR are</w:t>
      </w:r>
      <w:r>
        <w:t xml:space="preserve"> given in TR36.942 [</w:t>
      </w:r>
      <w:r w:rsidR="00790CB1">
        <w:t>8</w:t>
      </w:r>
      <w:r>
        <w:t>]</w:t>
      </w:r>
      <w:r w:rsidRPr="007F4011">
        <w:t xml:space="preserve">, when using link adaptation: </w:t>
      </w:r>
    </w:p>
    <w:p w:rsidR="003E39F8" w:rsidRPr="007F4011" w:rsidRDefault="003E39F8" w:rsidP="00043C88">
      <w:pPr>
        <w:tabs>
          <w:tab w:val="center" w:pos="4962"/>
          <w:tab w:val="right" w:pos="9923"/>
        </w:tabs>
        <w:spacing w:after="120"/>
        <w:rPr>
          <w:lang w:eastAsia="ja-JP"/>
        </w:rPr>
      </w:pPr>
      <w:r w:rsidRPr="007F4011">
        <w:tab/>
      </w:r>
      <w:r w:rsidRPr="007F4011">
        <w:rPr>
          <w:position w:val="-50"/>
        </w:rPr>
        <w:object w:dxaOrig="79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6.25pt" o:ole="">
            <v:imagedata r:id="rId8" o:title=""/>
          </v:shape>
          <o:OLEObject Type="Embed" ProgID="Equation.3" ShapeID="_x0000_i1025" DrawAspect="Content" ObjectID="_1536765742" r:id="rId9"/>
        </w:object>
      </w:r>
      <w:r w:rsidRPr="007F4011">
        <w:tab/>
      </w:r>
    </w:p>
    <w:p w:rsidR="003E39F8" w:rsidRPr="007F4011" w:rsidRDefault="003E39F8" w:rsidP="00043C88">
      <w:pPr>
        <w:spacing w:after="120"/>
        <w:ind w:firstLine="720"/>
      </w:pPr>
      <w:r w:rsidRPr="007F4011">
        <w:t>Where:</w:t>
      </w:r>
      <w:r w:rsidRPr="007F4011">
        <w:tab/>
      </w:r>
      <w:proofErr w:type="gramStart"/>
      <w:r w:rsidRPr="007F4011">
        <w:t>S(</w:t>
      </w:r>
      <w:proofErr w:type="gramEnd"/>
      <w:r w:rsidRPr="007F4011">
        <w:t>SN</w:t>
      </w:r>
      <w:r w:rsidRPr="007F4011">
        <w:rPr>
          <w:lang w:eastAsia="ja-JP"/>
        </w:rPr>
        <w:t>I</w:t>
      </w:r>
      <w:r w:rsidRPr="007F4011">
        <w:t xml:space="preserve">R) is the Shannon bound: </w:t>
      </w:r>
      <w:r w:rsidRPr="007F4011">
        <w:tab/>
        <w:t>S(SN</w:t>
      </w:r>
      <w:r w:rsidRPr="007F4011">
        <w:rPr>
          <w:lang w:eastAsia="ja-JP"/>
        </w:rPr>
        <w:t>I</w:t>
      </w:r>
      <w:r w:rsidRPr="007F4011">
        <w:t>R) = log</w:t>
      </w:r>
      <w:r w:rsidRPr="007F4011">
        <w:rPr>
          <w:vertAlign w:val="subscript"/>
        </w:rPr>
        <w:t>2</w:t>
      </w:r>
      <w:r w:rsidRPr="007F4011">
        <w:t>(1+SN</w:t>
      </w:r>
      <w:r w:rsidRPr="007F4011">
        <w:rPr>
          <w:lang w:eastAsia="ja-JP"/>
        </w:rPr>
        <w:t>I</w:t>
      </w:r>
      <w:r w:rsidRPr="007F4011">
        <w:t>R)  bps/Hz</w:t>
      </w:r>
    </w:p>
    <w:p w:rsidR="003E39F8" w:rsidRPr="007F4011" w:rsidRDefault="003E39F8" w:rsidP="00043C88">
      <w:pPr>
        <w:spacing w:after="120"/>
        <w:ind w:left="1418" w:firstLine="23"/>
      </w:pPr>
      <w:r w:rsidRPr="007F4011">
        <w:sym w:font="Symbol" w:char="F061"/>
      </w:r>
      <w:r w:rsidRPr="007F4011">
        <w:tab/>
      </w:r>
      <w:r w:rsidRPr="007F4011">
        <w:tab/>
      </w:r>
      <w:r w:rsidRPr="007F4011">
        <w:rPr>
          <w:lang w:eastAsia="ja-JP"/>
        </w:rPr>
        <w:tab/>
      </w:r>
      <w:r w:rsidRPr="007F4011">
        <w:t>Attenuation factor, representing implementation losses</w:t>
      </w:r>
      <w:r w:rsidRPr="007F4011">
        <w:rPr>
          <w:lang w:eastAsia="ja-JP"/>
        </w:rPr>
        <w:br/>
      </w:r>
      <w:r w:rsidRPr="007F4011">
        <w:t>SNR</w:t>
      </w:r>
      <w:r w:rsidRPr="007F4011">
        <w:rPr>
          <w:vertAlign w:val="subscript"/>
        </w:rPr>
        <w:t>MIN</w:t>
      </w:r>
      <w:r w:rsidRPr="007F4011">
        <w:t xml:space="preserve">  </w:t>
      </w:r>
      <w:r w:rsidRPr="007F4011">
        <w:tab/>
        <w:t>Minimum SN</w:t>
      </w:r>
      <w:r w:rsidRPr="007F4011">
        <w:rPr>
          <w:lang w:eastAsia="ja-JP"/>
        </w:rPr>
        <w:t>I</w:t>
      </w:r>
      <w:r w:rsidRPr="007F4011">
        <w:t xml:space="preserve">R of the </w:t>
      </w:r>
      <w:proofErr w:type="spellStart"/>
      <w:r w:rsidRPr="007F4011">
        <w:t>codeset</w:t>
      </w:r>
      <w:proofErr w:type="spellEnd"/>
      <w:r w:rsidRPr="007F4011">
        <w:t>, dB</w:t>
      </w:r>
      <w:r w:rsidRPr="007F4011">
        <w:rPr>
          <w:lang w:eastAsia="ja-JP"/>
        </w:rPr>
        <w:br/>
      </w:r>
      <w:proofErr w:type="spellStart"/>
      <w:r w:rsidRPr="007F4011">
        <w:t>Thr</w:t>
      </w:r>
      <w:r w:rsidRPr="007F4011">
        <w:rPr>
          <w:vertAlign w:val="subscript"/>
        </w:rPr>
        <w:t>MAX</w:t>
      </w:r>
      <w:proofErr w:type="spellEnd"/>
      <w:r w:rsidRPr="007F4011">
        <w:t xml:space="preserve"> </w:t>
      </w:r>
      <w:r w:rsidRPr="007F4011">
        <w:tab/>
      </w:r>
      <w:r w:rsidRPr="007F4011">
        <w:rPr>
          <w:lang w:eastAsia="ja-JP"/>
        </w:rPr>
        <w:tab/>
      </w:r>
      <w:r w:rsidRPr="007F4011">
        <w:t xml:space="preserve">Maximum throughput </w:t>
      </w:r>
      <w:r w:rsidRPr="007F4011">
        <w:rPr>
          <w:lang w:eastAsia="ja-JP"/>
        </w:rPr>
        <w:t xml:space="preserve">of the </w:t>
      </w:r>
      <w:proofErr w:type="spellStart"/>
      <w:r w:rsidRPr="007F4011">
        <w:rPr>
          <w:lang w:eastAsia="ja-JP"/>
        </w:rPr>
        <w:t>codeset</w:t>
      </w:r>
      <w:proofErr w:type="spellEnd"/>
      <w:r w:rsidRPr="007F4011">
        <w:rPr>
          <w:lang w:eastAsia="ja-JP"/>
        </w:rPr>
        <w:t>, bps/Hz</w:t>
      </w:r>
      <w:r w:rsidRPr="007F4011">
        <w:rPr>
          <w:lang w:eastAsia="ja-JP"/>
        </w:rPr>
        <w:br/>
      </w:r>
      <w:r w:rsidRPr="007F4011">
        <w:t>SN</w:t>
      </w:r>
      <w:r w:rsidRPr="007F4011">
        <w:rPr>
          <w:lang w:eastAsia="ja-JP"/>
        </w:rPr>
        <w:t>I</w:t>
      </w:r>
      <w:r w:rsidRPr="007F4011">
        <w:t>R</w:t>
      </w:r>
      <w:r w:rsidRPr="007F4011">
        <w:rPr>
          <w:vertAlign w:val="subscript"/>
        </w:rPr>
        <w:t>MAX</w:t>
      </w:r>
      <w:r w:rsidRPr="007F4011">
        <w:t xml:space="preserve">  </w:t>
      </w:r>
      <w:r w:rsidRPr="007F4011">
        <w:tab/>
        <w:t>SN</w:t>
      </w:r>
      <w:r w:rsidRPr="007F4011">
        <w:rPr>
          <w:lang w:eastAsia="ja-JP"/>
        </w:rPr>
        <w:t>I</w:t>
      </w:r>
      <w:r w:rsidRPr="007F4011">
        <w:t>R at which max throughput is reached S</w:t>
      </w:r>
      <w:r w:rsidRPr="007F4011">
        <w:rPr>
          <w:vertAlign w:val="superscript"/>
        </w:rPr>
        <w:t>-1</w:t>
      </w:r>
      <w:r w:rsidRPr="007F4011">
        <w:t>(</w:t>
      </w:r>
      <w:proofErr w:type="spellStart"/>
      <w:r w:rsidRPr="007F4011">
        <w:t>Thr</w:t>
      </w:r>
      <w:r w:rsidRPr="007F4011">
        <w:rPr>
          <w:vertAlign w:val="subscript"/>
        </w:rPr>
        <w:t>MAX</w:t>
      </w:r>
      <w:proofErr w:type="spellEnd"/>
      <w:r w:rsidRPr="007F4011">
        <w:t>), dB</w:t>
      </w:r>
    </w:p>
    <w:p w:rsidR="003E39F8" w:rsidRPr="007F4011" w:rsidRDefault="003E39F8" w:rsidP="003E39F8">
      <w:pPr>
        <w:pStyle w:val="BodyText"/>
        <w:snapToGrid w:val="0"/>
      </w:pPr>
      <w:r w:rsidRPr="007F4011">
        <w:t>The parameters α, SNR</w:t>
      </w:r>
      <w:r w:rsidRPr="007F4011">
        <w:rPr>
          <w:vertAlign w:val="subscript"/>
        </w:rPr>
        <w:t>MIN</w:t>
      </w:r>
      <w:r w:rsidRPr="007F4011">
        <w:t xml:space="preserve"> and THR</w:t>
      </w:r>
      <w:r w:rsidRPr="007F4011">
        <w:rPr>
          <w:vertAlign w:val="subscript"/>
        </w:rPr>
        <w:t>MAX</w:t>
      </w:r>
      <w:r w:rsidRPr="007F4011">
        <w:t xml:space="preserve"> can be chosen to represent different modem implementations and link conditions. The parameters proposed in </w:t>
      </w:r>
      <w:r w:rsidR="003D6338">
        <w:t>T</w:t>
      </w:r>
      <w:r w:rsidRPr="007F4011">
        <w:t xml:space="preserve">able </w:t>
      </w:r>
      <w:r w:rsidR="003D6338">
        <w:t>A.</w:t>
      </w:r>
      <w:r w:rsidRPr="007F4011">
        <w:t xml:space="preserve">1 represent a baseline case, which assumes: </w:t>
      </w:r>
    </w:p>
    <w:p w:rsidR="003E39F8" w:rsidRPr="007F4011" w:rsidRDefault="003E39F8" w:rsidP="003E39F8">
      <w:pPr>
        <w:pStyle w:val="B1"/>
      </w:pPr>
      <w:r w:rsidRPr="007F4011">
        <w:t>- 1:2 antenna configurations</w:t>
      </w:r>
    </w:p>
    <w:p w:rsidR="003E39F8" w:rsidRPr="007F4011" w:rsidRDefault="003E39F8" w:rsidP="003E39F8">
      <w:pPr>
        <w:pStyle w:val="B1"/>
      </w:pPr>
      <w:r w:rsidRPr="007F4011">
        <w:t xml:space="preserve">- Typical Urban fast fading channel model (10kmph DL, 3kmph UL) </w:t>
      </w:r>
    </w:p>
    <w:p w:rsidR="003E39F8" w:rsidRPr="007F4011" w:rsidRDefault="003E39F8" w:rsidP="003E39F8">
      <w:pPr>
        <w:pStyle w:val="B1"/>
      </w:pPr>
      <w:r w:rsidRPr="007F4011">
        <w:t>- Link Adaptation (see table 1 for details of highest and lowest rate codes)</w:t>
      </w:r>
    </w:p>
    <w:p w:rsidR="003E39F8" w:rsidRPr="007F4011" w:rsidRDefault="003E39F8" w:rsidP="003E39F8">
      <w:pPr>
        <w:pStyle w:val="B1"/>
      </w:pPr>
      <w:r w:rsidRPr="007F4011">
        <w:t>- Channel prediction</w:t>
      </w:r>
    </w:p>
    <w:p w:rsidR="003E39F8" w:rsidRPr="007F4011" w:rsidRDefault="003E39F8" w:rsidP="003E39F8">
      <w:pPr>
        <w:pStyle w:val="B1"/>
      </w:pPr>
      <w:r w:rsidRPr="007F4011">
        <w:t>- HARQ</w:t>
      </w:r>
    </w:p>
    <w:p w:rsidR="003E39F8" w:rsidRPr="007F4011" w:rsidRDefault="003E39F8" w:rsidP="003E39F8"/>
    <w:p w:rsidR="003E39F8" w:rsidRPr="007F4011" w:rsidRDefault="003E39F8" w:rsidP="003E39F8">
      <w:pPr>
        <w:pStyle w:val="TH"/>
      </w:pPr>
      <w:r w:rsidRPr="007F4011">
        <w:lastRenderedPageBreak/>
        <w:t>Table A.1 Parameters describing baseline Link Level performance for E-UTRA Co-existence simulations</w:t>
      </w:r>
    </w:p>
    <w:tbl>
      <w:tblPr>
        <w:tblW w:w="8222" w:type="dxa"/>
        <w:jc w:val="center"/>
        <w:tblLook w:val="0000"/>
      </w:tblPr>
      <w:tblGrid>
        <w:gridCol w:w="2126"/>
        <w:gridCol w:w="606"/>
        <w:gridCol w:w="960"/>
        <w:gridCol w:w="4530"/>
      </w:tblGrid>
      <w:tr w:rsidR="003E39F8" w:rsidRPr="007F4011" w:rsidTr="00D84C25">
        <w:trPr>
          <w:trHeight w:val="270"/>
          <w:jc w:val="center"/>
        </w:trPr>
        <w:tc>
          <w:tcPr>
            <w:tcW w:w="2126" w:type="dxa"/>
            <w:tcBorders>
              <w:top w:val="single" w:sz="8" w:space="0" w:color="auto"/>
              <w:left w:val="single" w:sz="8" w:space="0" w:color="auto"/>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Notes</w:t>
            </w:r>
          </w:p>
        </w:tc>
      </w:tr>
      <w:tr w:rsidR="003E39F8"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0.4</w:t>
            </w:r>
          </w:p>
        </w:tc>
        <w:tc>
          <w:tcPr>
            <w:tcW w:w="4530"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rPr>
                <w:lang w:bidi="he-IL"/>
              </w:rPr>
            </w:pPr>
            <w:r w:rsidRPr="007F4011">
              <w:rPr>
                <w:lang w:eastAsia="zh-CN" w:bidi="he-IL"/>
              </w:rPr>
              <w:t>Represents implementation loss</w:t>
            </w:r>
            <w:r w:rsidRPr="007F4011">
              <w:rPr>
                <w:lang w:bidi="he-IL"/>
              </w:rPr>
              <w:t>es</w:t>
            </w:r>
          </w:p>
        </w:tc>
      </w:tr>
      <w:tr w:rsidR="003E39F8"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SNIR</w:t>
            </w:r>
            <w:r w:rsidRPr="007F4011">
              <w:rPr>
                <w:vertAlign w:val="subscript"/>
                <w:lang w:eastAsia="zh-CN" w:bidi="he-IL"/>
              </w:rPr>
              <w:t>MIN</w:t>
            </w:r>
            <w:r w:rsidRPr="007F4011">
              <w:rPr>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-10</w:t>
            </w:r>
          </w:p>
        </w:tc>
        <w:tc>
          <w:tcPr>
            <w:tcW w:w="960"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-10</w:t>
            </w:r>
          </w:p>
        </w:tc>
        <w:tc>
          <w:tcPr>
            <w:tcW w:w="4530"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Based on QPSK, 1/8 rate (DL) &amp; 1/5 rate (UL)</w:t>
            </w:r>
          </w:p>
        </w:tc>
      </w:tr>
      <w:tr w:rsidR="003E39F8" w:rsidRPr="007F4011" w:rsidTr="00D84C25">
        <w:trPr>
          <w:trHeight w:val="270"/>
          <w:jc w:val="center"/>
        </w:trPr>
        <w:tc>
          <w:tcPr>
            <w:tcW w:w="2126" w:type="dxa"/>
            <w:tcBorders>
              <w:top w:val="nil"/>
              <w:left w:val="single" w:sz="8" w:space="0" w:color="auto"/>
              <w:bottom w:val="single" w:sz="8"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proofErr w:type="spellStart"/>
            <w:r w:rsidRPr="007F4011">
              <w:rPr>
                <w:lang w:eastAsia="zh-CN" w:bidi="he-IL"/>
              </w:rPr>
              <w:t>Thru</w:t>
            </w:r>
            <w:r w:rsidRPr="007F4011">
              <w:rPr>
                <w:vertAlign w:val="subscript"/>
                <w:lang w:eastAsia="zh-CN" w:bidi="he-IL"/>
              </w:rPr>
              <w:t>MAX</w:t>
            </w:r>
            <w:proofErr w:type="spellEnd"/>
            <w:r w:rsidRPr="007F4011">
              <w:rPr>
                <w:lang w:eastAsia="zh-CN" w:bidi="he-IL"/>
              </w:rPr>
              <w:t>, bps/Hz</w:t>
            </w:r>
          </w:p>
        </w:tc>
        <w:tc>
          <w:tcPr>
            <w:tcW w:w="606"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4.4</w:t>
            </w:r>
          </w:p>
        </w:tc>
        <w:tc>
          <w:tcPr>
            <w:tcW w:w="960"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2.0</w:t>
            </w:r>
          </w:p>
        </w:tc>
        <w:tc>
          <w:tcPr>
            <w:tcW w:w="4530" w:type="dxa"/>
            <w:tcBorders>
              <w:top w:val="nil"/>
              <w:left w:val="nil"/>
              <w:bottom w:val="single" w:sz="8" w:space="0" w:color="auto"/>
              <w:right w:val="single" w:sz="8" w:space="0" w:color="auto"/>
            </w:tcBorders>
            <w:shd w:val="clear" w:color="auto" w:fill="auto"/>
            <w:noWrap/>
            <w:vAlign w:val="bottom"/>
          </w:tcPr>
          <w:p w:rsidR="003E39F8" w:rsidRPr="007F4011" w:rsidRDefault="003E39F8" w:rsidP="00D84C25">
            <w:pPr>
              <w:pStyle w:val="TAC"/>
              <w:rPr>
                <w:lang w:eastAsia="zh-CN" w:bidi="he-IL"/>
              </w:rPr>
            </w:pPr>
            <w:r w:rsidRPr="007F4011">
              <w:rPr>
                <w:lang w:eastAsia="zh-CN" w:bidi="he-IL"/>
              </w:rPr>
              <w:t>Based on 64QAM 4/5 (DL) &amp; 16QAM 3/4 (UL)</w:t>
            </w:r>
          </w:p>
        </w:tc>
      </w:tr>
    </w:tbl>
    <w:p w:rsidR="003E39F8" w:rsidRPr="007F4011" w:rsidRDefault="003E39F8" w:rsidP="003E39F8">
      <w:pPr>
        <w:pStyle w:val="TF"/>
        <w:rPr>
          <w:lang w:eastAsia="ja-JP"/>
        </w:rPr>
      </w:pPr>
    </w:p>
    <w:p w:rsidR="003E39F8" w:rsidRPr="007F4011" w:rsidRDefault="003E39F8" w:rsidP="003E39F8">
      <w:pPr>
        <w:pStyle w:val="BodyText"/>
        <w:snapToGrid w:val="0"/>
        <w:rPr>
          <w:lang w:eastAsia="ja-JP"/>
        </w:rPr>
      </w:pPr>
      <w:r w:rsidRPr="007F4011">
        <w:t>Table A.1 shows parameters proposed for the baseline E-UTRA DL</w:t>
      </w:r>
      <w:r w:rsidRPr="007F4011">
        <w:rPr>
          <w:lang w:eastAsia="ja-JP"/>
        </w:rPr>
        <w:t xml:space="preserve"> and UL</w:t>
      </w:r>
      <w:r w:rsidRPr="007F4011">
        <w:t>.</w:t>
      </w:r>
      <w:r w:rsidRPr="007F4011">
        <w:rPr>
          <w:lang w:eastAsia="ja-JP"/>
        </w:rPr>
        <w:t xml:space="preserve"> Table A.2 shows the resulting look up table, which is plotted in Figure A.1. Table A.2 gives throughput in terms of spectral efficiency (bps per Hz), and per </w:t>
      </w:r>
      <w:proofErr w:type="gramStart"/>
      <w:r w:rsidRPr="007F4011">
        <w:rPr>
          <w:lang w:eastAsia="ja-JP"/>
        </w:rPr>
        <w:t>375k</w:t>
      </w:r>
      <w:r w:rsidR="003D6338">
        <w:rPr>
          <w:lang w:eastAsia="ja-JP"/>
        </w:rPr>
        <w:t>H</w:t>
      </w:r>
      <w:r w:rsidRPr="007F4011">
        <w:rPr>
          <w:lang w:eastAsia="ja-JP"/>
        </w:rPr>
        <w:t>z</w:t>
      </w:r>
      <w:proofErr w:type="gramEnd"/>
      <w:r w:rsidRPr="007F4011">
        <w:rPr>
          <w:lang w:eastAsia="ja-JP"/>
        </w:rPr>
        <w:t xml:space="preserve"> Resource Block (RB), in kbps.</w:t>
      </w:r>
    </w:p>
    <w:p w:rsidR="003E39F8" w:rsidRPr="007F4011" w:rsidRDefault="003E39F8" w:rsidP="003E39F8">
      <w:pPr>
        <w:rPr>
          <w:lang w:eastAsia="ja-JP"/>
        </w:rPr>
      </w:pPr>
    </w:p>
    <w:p w:rsidR="003E39F8" w:rsidRPr="007F4011" w:rsidRDefault="003E39F8" w:rsidP="003E39F8">
      <w:pPr>
        <w:jc w:val="center"/>
        <w:rPr>
          <w:lang w:eastAsia="ja-JP"/>
        </w:rPr>
      </w:pPr>
      <w:r>
        <w:rPr>
          <w:noProof/>
          <w:lang w:val="en-GB" w:eastAsia="zh-CN"/>
        </w:rPr>
        <w:drawing>
          <wp:inline distT="0" distB="0" distL="0" distR="0">
            <wp:extent cx="5381625" cy="20193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 cstate="print"/>
                    <a:srcRect/>
                    <a:stretch>
                      <a:fillRect/>
                    </a:stretch>
                  </pic:blipFill>
                  <pic:spPr bwMode="auto">
                    <a:xfrm>
                      <a:off x="0" y="0"/>
                      <a:ext cx="5381625" cy="2019300"/>
                    </a:xfrm>
                    <a:prstGeom prst="rect">
                      <a:avLst/>
                    </a:prstGeom>
                    <a:noFill/>
                    <a:ln w="9525">
                      <a:noFill/>
                      <a:miter lim="800000"/>
                      <a:headEnd/>
                      <a:tailEnd/>
                    </a:ln>
                  </pic:spPr>
                </pic:pic>
              </a:graphicData>
            </a:graphic>
          </wp:inline>
        </w:drawing>
      </w:r>
    </w:p>
    <w:p w:rsidR="003E39F8" w:rsidRPr="007F4011" w:rsidRDefault="003E39F8" w:rsidP="003E39F8">
      <w:pPr>
        <w:pStyle w:val="TF"/>
        <w:rPr>
          <w:lang w:eastAsia="ja-JP"/>
        </w:rPr>
      </w:pPr>
      <w:r w:rsidRPr="007F4011">
        <w:rPr>
          <w:lang w:eastAsia="ja-JP"/>
        </w:rPr>
        <w:t>Figure A.1</w:t>
      </w:r>
      <w:r w:rsidRPr="007F4011">
        <w:t xml:space="preserve"> </w:t>
      </w:r>
      <w:r w:rsidRPr="007F4011">
        <w:rPr>
          <w:lang w:eastAsia="ja-JP"/>
        </w:rPr>
        <w:t xml:space="preserve">Throughput </w:t>
      </w:r>
      <w:proofErr w:type="spellStart"/>
      <w:r w:rsidRPr="007F4011">
        <w:rPr>
          <w:lang w:eastAsia="ja-JP"/>
        </w:rPr>
        <w:t>vs</w:t>
      </w:r>
      <w:proofErr w:type="spellEnd"/>
      <w:r w:rsidRPr="007F4011">
        <w:rPr>
          <w:lang w:eastAsia="ja-JP"/>
        </w:rPr>
        <w:t xml:space="preserve"> SNR for Baseline E-UTRA Coexistence Studies</w:t>
      </w:r>
    </w:p>
    <w:p w:rsidR="003E39F8" w:rsidRPr="007F4011" w:rsidRDefault="003E39F8" w:rsidP="003E39F8">
      <w:pPr>
        <w:pStyle w:val="TH"/>
      </w:pPr>
      <w:r w:rsidRPr="007F4011">
        <w:lastRenderedPageBreak/>
        <w:t>Table A.2 Look-Up-Table of UL and DL Throughput vs. SNIR for Baseline E-UTRA Coexistence Studies</w:t>
      </w:r>
    </w:p>
    <w:tbl>
      <w:tblPr>
        <w:tblW w:w="8515" w:type="dxa"/>
        <w:jc w:val="center"/>
        <w:tblInd w:w="98" w:type="dxa"/>
        <w:tblLook w:val="0000"/>
      </w:tblPr>
      <w:tblGrid>
        <w:gridCol w:w="805"/>
        <w:gridCol w:w="717"/>
        <w:gridCol w:w="717"/>
        <w:gridCol w:w="661"/>
        <w:gridCol w:w="796"/>
        <w:gridCol w:w="1246"/>
        <w:gridCol w:w="805"/>
        <w:gridCol w:w="717"/>
        <w:gridCol w:w="717"/>
        <w:gridCol w:w="661"/>
        <w:gridCol w:w="673"/>
      </w:tblGrid>
      <w:tr w:rsidR="003E39F8" w:rsidRPr="007F4011" w:rsidTr="00D84C25">
        <w:trPr>
          <w:trHeight w:val="270"/>
          <w:jc w:val="center"/>
        </w:trPr>
        <w:tc>
          <w:tcPr>
            <w:tcW w:w="805" w:type="dxa"/>
            <w:tcBorders>
              <w:top w:val="single" w:sz="8" w:space="0" w:color="auto"/>
              <w:left w:val="single" w:sz="8" w:space="0" w:color="auto"/>
              <w:bottom w:val="nil"/>
              <w:right w:val="nil"/>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 </w:t>
            </w:r>
          </w:p>
        </w:tc>
        <w:tc>
          <w:tcPr>
            <w:tcW w:w="2891" w:type="dxa"/>
            <w:gridSpan w:val="4"/>
            <w:tcBorders>
              <w:top w:val="single" w:sz="8" w:space="0" w:color="auto"/>
              <w:left w:val="single" w:sz="4" w:space="0" w:color="auto"/>
              <w:bottom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Throughput</w:t>
            </w:r>
          </w:p>
        </w:tc>
        <w:tc>
          <w:tcPr>
            <w:tcW w:w="1246" w:type="dxa"/>
            <w:tcBorders>
              <w:top w:val="nil"/>
              <w:bottom w:val="nil"/>
            </w:tcBorders>
            <w:shd w:val="clear" w:color="auto" w:fill="auto"/>
            <w:noWrap/>
            <w:vAlign w:val="bottom"/>
          </w:tcPr>
          <w:p w:rsidR="003E39F8" w:rsidRPr="007F4011" w:rsidRDefault="003E39F8" w:rsidP="00D84C25">
            <w:pPr>
              <w:pStyle w:val="TAH"/>
              <w:rPr>
                <w:lang w:eastAsia="zh-CN" w:bidi="he-IL"/>
              </w:rPr>
            </w:pPr>
          </w:p>
        </w:tc>
        <w:tc>
          <w:tcPr>
            <w:tcW w:w="805" w:type="dxa"/>
            <w:tcBorders>
              <w:top w:val="single" w:sz="8" w:space="0" w:color="auto"/>
              <w:left w:val="nil"/>
              <w:bottom w:val="nil"/>
              <w:right w:val="nil"/>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 </w:t>
            </w:r>
          </w:p>
        </w:tc>
        <w:tc>
          <w:tcPr>
            <w:tcW w:w="2768" w:type="dxa"/>
            <w:gridSpan w:val="4"/>
            <w:tcBorders>
              <w:top w:val="single" w:sz="8" w:space="0" w:color="auto"/>
              <w:left w:val="single" w:sz="4" w:space="0" w:color="auto"/>
              <w:bottom w:val="single" w:sz="8" w:space="0" w:color="auto"/>
              <w:right w:val="single" w:sz="8" w:space="0" w:color="000000"/>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Throughput</w:t>
            </w:r>
          </w:p>
        </w:tc>
      </w:tr>
      <w:tr w:rsidR="003E39F8" w:rsidRPr="007F4011" w:rsidTr="00D84C25">
        <w:trPr>
          <w:trHeight w:val="255"/>
          <w:jc w:val="center"/>
        </w:trPr>
        <w:tc>
          <w:tcPr>
            <w:tcW w:w="805" w:type="dxa"/>
            <w:tcBorders>
              <w:top w:val="single" w:sz="8" w:space="0" w:color="auto"/>
              <w:left w:val="single" w:sz="8" w:space="0" w:color="auto"/>
              <w:bottom w:val="nil"/>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SNIR</w:t>
            </w:r>
          </w:p>
        </w:tc>
        <w:tc>
          <w:tcPr>
            <w:tcW w:w="1434" w:type="dxa"/>
            <w:gridSpan w:val="2"/>
            <w:tcBorders>
              <w:top w:val="single" w:sz="8" w:space="0" w:color="auto"/>
              <w:left w:val="nil"/>
              <w:bottom w:val="single" w:sz="4" w:space="0" w:color="auto"/>
              <w:right w:val="single" w:sz="8" w:space="0" w:color="000000"/>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bps/Hz</w:t>
            </w:r>
          </w:p>
        </w:tc>
        <w:tc>
          <w:tcPr>
            <w:tcW w:w="1457" w:type="dxa"/>
            <w:gridSpan w:val="2"/>
            <w:tcBorders>
              <w:top w:val="single" w:sz="8" w:space="0" w:color="auto"/>
              <w:left w:val="single" w:sz="4" w:space="0" w:color="auto"/>
              <w:bottom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kbps per 375kHz RB</w:t>
            </w:r>
          </w:p>
        </w:tc>
        <w:tc>
          <w:tcPr>
            <w:tcW w:w="1246" w:type="dxa"/>
            <w:tcBorders>
              <w:top w:val="nil"/>
              <w:bottom w:val="nil"/>
            </w:tcBorders>
            <w:shd w:val="clear" w:color="auto" w:fill="FFFFFF"/>
            <w:noWrap/>
            <w:vAlign w:val="bottom"/>
          </w:tcPr>
          <w:p w:rsidR="003E39F8" w:rsidRPr="007F4011" w:rsidRDefault="003E39F8" w:rsidP="00D84C25">
            <w:pPr>
              <w:pStyle w:val="TAH"/>
              <w:rPr>
                <w:lang w:eastAsia="zh-CN" w:bidi="he-IL"/>
              </w:rPr>
            </w:pPr>
          </w:p>
        </w:tc>
        <w:tc>
          <w:tcPr>
            <w:tcW w:w="805" w:type="dxa"/>
            <w:tcBorders>
              <w:top w:val="single" w:sz="8" w:space="0" w:color="auto"/>
              <w:left w:val="nil"/>
              <w:bottom w:val="nil"/>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SNIR</w:t>
            </w:r>
          </w:p>
        </w:tc>
        <w:tc>
          <w:tcPr>
            <w:tcW w:w="1434" w:type="dxa"/>
            <w:gridSpan w:val="2"/>
            <w:tcBorders>
              <w:top w:val="single" w:sz="8" w:space="0" w:color="auto"/>
              <w:left w:val="nil"/>
              <w:bottom w:val="single" w:sz="4" w:space="0" w:color="auto"/>
              <w:right w:val="single" w:sz="8" w:space="0" w:color="000000"/>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bps/Hz</w:t>
            </w:r>
          </w:p>
        </w:tc>
        <w:tc>
          <w:tcPr>
            <w:tcW w:w="1334" w:type="dxa"/>
            <w:gridSpan w:val="2"/>
            <w:tcBorders>
              <w:top w:val="single" w:sz="8" w:space="0" w:color="auto"/>
              <w:left w:val="single" w:sz="4" w:space="0" w:color="auto"/>
              <w:bottom w:val="single" w:sz="4" w:space="0" w:color="auto"/>
              <w:right w:val="single" w:sz="8" w:space="0" w:color="000000"/>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kbps per 375kHz RB</w:t>
            </w:r>
          </w:p>
        </w:tc>
      </w:tr>
      <w:tr w:rsidR="003E39F8" w:rsidRPr="007F4011" w:rsidTr="00D84C25">
        <w:trPr>
          <w:trHeight w:val="270"/>
          <w:jc w:val="center"/>
        </w:trPr>
        <w:tc>
          <w:tcPr>
            <w:tcW w:w="805" w:type="dxa"/>
            <w:tcBorders>
              <w:top w:val="nil"/>
              <w:left w:val="single" w:sz="8" w:space="0" w:color="auto"/>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dB</w:t>
            </w:r>
          </w:p>
        </w:tc>
        <w:tc>
          <w:tcPr>
            <w:tcW w:w="717"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DL</w:t>
            </w:r>
          </w:p>
        </w:tc>
        <w:tc>
          <w:tcPr>
            <w:tcW w:w="717" w:type="dxa"/>
            <w:tcBorders>
              <w:top w:val="nil"/>
              <w:left w:val="nil"/>
              <w:bottom w:val="single" w:sz="8" w:space="0" w:color="auto"/>
              <w:right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UL</w:t>
            </w:r>
          </w:p>
        </w:tc>
        <w:tc>
          <w:tcPr>
            <w:tcW w:w="661" w:type="dxa"/>
            <w:tcBorders>
              <w:top w:val="nil"/>
              <w:left w:val="single" w:sz="4" w:space="0" w:color="auto"/>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DL</w:t>
            </w:r>
          </w:p>
        </w:tc>
        <w:tc>
          <w:tcPr>
            <w:tcW w:w="796" w:type="dxa"/>
            <w:tcBorders>
              <w:top w:val="nil"/>
              <w:left w:val="nil"/>
              <w:bottom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UL</w:t>
            </w:r>
          </w:p>
        </w:tc>
        <w:tc>
          <w:tcPr>
            <w:tcW w:w="1246" w:type="dxa"/>
            <w:tcBorders>
              <w:top w:val="nil"/>
              <w:bottom w:val="nil"/>
            </w:tcBorders>
            <w:shd w:val="clear" w:color="auto" w:fill="FFFFFF"/>
            <w:noWrap/>
            <w:vAlign w:val="bottom"/>
          </w:tcPr>
          <w:p w:rsidR="003E39F8" w:rsidRPr="007F4011" w:rsidRDefault="003E39F8" w:rsidP="00D84C25">
            <w:pPr>
              <w:pStyle w:val="TAH"/>
              <w:rPr>
                <w:lang w:eastAsia="zh-CN" w:bidi="he-IL"/>
              </w:rPr>
            </w:pPr>
          </w:p>
        </w:tc>
        <w:tc>
          <w:tcPr>
            <w:tcW w:w="805"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dB</w:t>
            </w:r>
          </w:p>
        </w:tc>
        <w:tc>
          <w:tcPr>
            <w:tcW w:w="717"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DL</w:t>
            </w:r>
          </w:p>
        </w:tc>
        <w:tc>
          <w:tcPr>
            <w:tcW w:w="717" w:type="dxa"/>
            <w:tcBorders>
              <w:top w:val="nil"/>
              <w:left w:val="nil"/>
              <w:bottom w:val="single" w:sz="8" w:space="0" w:color="auto"/>
              <w:right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UL</w:t>
            </w:r>
          </w:p>
        </w:tc>
        <w:tc>
          <w:tcPr>
            <w:tcW w:w="661" w:type="dxa"/>
            <w:tcBorders>
              <w:top w:val="nil"/>
              <w:left w:val="single" w:sz="4" w:space="0" w:color="auto"/>
              <w:bottom w:val="single" w:sz="8" w:space="0" w:color="auto"/>
              <w:right w:val="single" w:sz="4"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DL</w:t>
            </w:r>
          </w:p>
        </w:tc>
        <w:tc>
          <w:tcPr>
            <w:tcW w:w="673" w:type="dxa"/>
            <w:tcBorders>
              <w:top w:val="nil"/>
              <w:left w:val="nil"/>
              <w:bottom w:val="single" w:sz="8" w:space="0" w:color="auto"/>
              <w:right w:val="single" w:sz="8" w:space="0" w:color="auto"/>
            </w:tcBorders>
            <w:shd w:val="clear" w:color="auto" w:fill="auto"/>
            <w:noWrap/>
            <w:vAlign w:val="bottom"/>
          </w:tcPr>
          <w:p w:rsidR="003E39F8" w:rsidRPr="007F4011" w:rsidRDefault="003E39F8" w:rsidP="00D84C25">
            <w:pPr>
              <w:pStyle w:val="TAH"/>
              <w:rPr>
                <w:lang w:eastAsia="zh-CN" w:bidi="he-IL"/>
              </w:rPr>
            </w:pPr>
            <w:r w:rsidRPr="007F4011">
              <w:rPr>
                <w:lang w:eastAsia="zh-CN" w:bidi="he-IL"/>
              </w:rPr>
              <w:t>UL</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-15</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single" w:sz="4" w:space="0" w:color="auto"/>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6</w:t>
            </w:r>
          </w:p>
        </w:tc>
        <w:tc>
          <w:tcPr>
            <w:tcW w:w="717" w:type="dxa"/>
            <w:tcBorders>
              <w:top w:val="single" w:sz="4" w:space="0" w:color="auto"/>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1.39</w:t>
            </w:r>
          </w:p>
        </w:tc>
        <w:tc>
          <w:tcPr>
            <w:tcW w:w="717" w:type="dxa"/>
            <w:tcBorders>
              <w:top w:val="single" w:sz="4" w:space="0" w:color="auto"/>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0.93</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521</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347</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-14</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7</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1.55</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1.04</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582</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388</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-13</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8</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1.72</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1.15</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646</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430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-12</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9</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1.90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1.26</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711</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474</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-11</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10</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2.08</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1.38</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778</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519</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-10</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0.08</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0.06</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31</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21</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11</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2.26</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1.51</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847</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565</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-9</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0.10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0.07</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38</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26</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12</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2.44</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1.63</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917</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611</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-8</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0.13</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0.08</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48</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32</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13</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2.63</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1.76</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988</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658</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-7</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0.16</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0.10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59</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39</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14</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2.82</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1.88</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1059</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706</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-6</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0.19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0.13</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73</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48</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15</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3.02</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1131</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-5</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0.24</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0.16</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89</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59</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16</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3.21</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1204</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0.29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0.19</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109</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73</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17</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3.41</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1277</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0.35</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0.23</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132</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88</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18</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3.60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1350</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0.42</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0.28</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159</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106</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19</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3.80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1424</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0.51</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0.34</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190</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127</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20</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3.99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1498</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0.60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0.40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225</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150</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21</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4.19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1572</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0.71</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0.47</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265</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176</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22</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4.39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1646</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0.82</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0.55</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308</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206</w:t>
            </w:r>
          </w:p>
        </w:tc>
        <w:tc>
          <w:tcPr>
            <w:tcW w:w="1246" w:type="dxa"/>
            <w:tcBorders>
              <w:top w:val="nil"/>
              <w:bottom w:val="nil"/>
            </w:tcBorders>
            <w:shd w:val="clear" w:color="auto" w:fill="FFFFFF"/>
            <w:noWrap/>
            <w:vAlign w:val="bottom"/>
          </w:tcPr>
          <w:p w:rsidR="003E39F8" w:rsidRPr="007F4011" w:rsidRDefault="003E39F8" w:rsidP="00D84C25">
            <w:pPr>
              <w:pStyle w:val="TAC"/>
            </w:pPr>
            <w:r w:rsidRPr="007F4011">
              <w:t> </w:t>
            </w: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23</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4.40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1650</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0.95</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0.63</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356</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237</w:t>
            </w:r>
          </w:p>
        </w:tc>
        <w:tc>
          <w:tcPr>
            <w:tcW w:w="1246" w:type="dxa"/>
            <w:tcBorders>
              <w:top w:val="nil"/>
              <w:bottom w:val="nil"/>
            </w:tcBorders>
            <w:shd w:val="clear" w:color="auto" w:fill="auto"/>
            <w:noWrap/>
            <w:vAlign w:val="bottom"/>
          </w:tcPr>
          <w:p w:rsidR="003E39F8" w:rsidRPr="007F4011" w:rsidRDefault="003E39F8" w:rsidP="00D84C25">
            <w:pPr>
              <w:pStyle w:val="TAC"/>
            </w:pP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24</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4.40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1650</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55"/>
          <w:jc w:val="center"/>
        </w:trPr>
        <w:tc>
          <w:tcPr>
            <w:tcW w:w="805" w:type="dxa"/>
            <w:tcBorders>
              <w:top w:val="nil"/>
              <w:left w:val="single" w:sz="8"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1.09</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0.72</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408</w:t>
            </w:r>
          </w:p>
        </w:tc>
        <w:tc>
          <w:tcPr>
            <w:tcW w:w="796" w:type="dxa"/>
            <w:tcBorders>
              <w:top w:val="nil"/>
              <w:left w:val="nil"/>
              <w:bottom w:val="single" w:sz="4" w:space="0" w:color="auto"/>
            </w:tcBorders>
            <w:shd w:val="clear" w:color="auto" w:fill="auto"/>
            <w:noWrap/>
            <w:vAlign w:val="bottom"/>
          </w:tcPr>
          <w:p w:rsidR="003E39F8" w:rsidRPr="007F4011" w:rsidRDefault="003E39F8" w:rsidP="00D84C25">
            <w:pPr>
              <w:pStyle w:val="TAC"/>
            </w:pPr>
            <w:r w:rsidRPr="007F4011">
              <w:t>272</w:t>
            </w:r>
          </w:p>
        </w:tc>
        <w:tc>
          <w:tcPr>
            <w:tcW w:w="1246" w:type="dxa"/>
            <w:tcBorders>
              <w:top w:val="nil"/>
              <w:bottom w:val="nil"/>
            </w:tcBorders>
            <w:shd w:val="clear" w:color="auto" w:fill="auto"/>
            <w:noWrap/>
            <w:vAlign w:val="bottom"/>
          </w:tcPr>
          <w:p w:rsidR="003E39F8" w:rsidRPr="007F4011" w:rsidRDefault="003E39F8" w:rsidP="00D84C25">
            <w:pPr>
              <w:pStyle w:val="TAC"/>
            </w:pPr>
          </w:p>
        </w:tc>
        <w:tc>
          <w:tcPr>
            <w:tcW w:w="805"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25</w:t>
            </w:r>
          </w:p>
        </w:tc>
        <w:tc>
          <w:tcPr>
            <w:tcW w:w="717" w:type="dxa"/>
            <w:tcBorders>
              <w:top w:val="nil"/>
              <w:left w:val="nil"/>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4.40</w:t>
            </w:r>
          </w:p>
        </w:tc>
        <w:tc>
          <w:tcPr>
            <w:tcW w:w="717"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2.00</w:t>
            </w:r>
          </w:p>
        </w:tc>
        <w:tc>
          <w:tcPr>
            <w:tcW w:w="661" w:type="dxa"/>
            <w:tcBorders>
              <w:top w:val="nil"/>
              <w:left w:val="single" w:sz="4" w:space="0" w:color="auto"/>
              <w:bottom w:val="single" w:sz="4" w:space="0" w:color="auto"/>
              <w:right w:val="single" w:sz="4" w:space="0" w:color="auto"/>
            </w:tcBorders>
            <w:shd w:val="clear" w:color="auto" w:fill="auto"/>
            <w:noWrap/>
            <w:vAlign w:val="bottom"/>
          </w:tcPr>
          <w:p w:rsidR="003E39F8" w:rsidRPr="007F4011" w:rsidRDefault="003E39F8" w:rsidP="00D84C25">
            <w:pPr>
              <w:pStyle w:val="TAC"/>
            </w:pPr>
            <w:r w:rsidRPr="007F4011">
              <w:t>1650</w:t>
            </w:r>
          </w:p>
        </w:tc>
        <w:tc>
          <w:tcPr>
            <w:tcW w:w="673" w:type="dxa"/>
            <w:tcBorders>
              <w:top w:val="nil"/>
              <w:left w:val="nil"/>
              <w:bottom w:val="single" w:sz="4" w:space="0" w:color="auto"/>
              <w:right w:val="single" w:sz="8" w:space="0" w:color="auto"/>
            </w:tcBorders>
            <w:shd w:val="clear" w:color="auto" w:fill="auto"/>
            <w:noWrap/>
            <w:vAlign w:val="bottom"/>
          </w:tcPr>
          <w:p w:rsidR="003E39F8" w:rsidRPr="007F4011" w:rsidRDefault="003E39F8" w:rsidP="00D84C25">
            <w:pPr>
              <w:pStyle w:val="TAC"/>
            </w:pPr>
            <w:r w:rsidRPr="007F4011">
              <w:t>750</w:t>
            </w:r>
          </w:p>
        </w:tc>
      </w:tr>
      <w:tr w:rsidR="003E39F8" w:rsidRPr="007F4011" w:rsidTr="00D84C25">
        <w:trPr>
          <w:trHeight w:val="270"/>
          <w:jc w:val="center"/>
        </w:trPr>
        <w:tc>
          <w:tcPr>
            <w:tcW w:w="805" w:type="dxa"/>
            <w:tcBorders>
              <w:top w:val="nil"/>
              <w:left w:val="single" w:sz="8" w:space="0" w:color="auto"/>
              <w:bottom w:val="single" w:sz="8" w:space="0" w:color="auto"/>
              <w:right w:val="single" w:sz="4" w:space="0" w:color="auto"/>
            </w:tcBorders>
            <w:shd w:val="clear" w:color="auto" w:fill="auto"/>
            <w:noWrap/>
            <w:vAlign w:val="bottom"/>
          </w:tcPr>
          <w:p w:rsidR="003E39F8" w:rsidRPr="007F4011" w:rsidRDefault="003E39F8" w:rsidP="00D84C25">
            <w:pPr>
              <w:pStyle w:val="TAC"/>
            </w:pPr>
            <w:r w:rsidRPr="007F4011">
              <w:t>5</w:t>
            </w:r>
          </w:p>
        </w:tc>
        <w:tc>
          <w:tcPr>
            <w:tcW w:w="717" w:type="dxa"/>
            <w:tcBorders>
              <w:top w:val="nil"/>
              <w:left w:val="nil"/>
              <w:bottom w:val="single" w:sz="8" w:space="0" w:color="auto"/>
              <w:right w:val="single" w:sz="4" w:space="0" w:color="auto"/>
            </w:tcBorders>
            <w:shd w:val="clear" w:color="auto" w:fill="auto"/>
            <w:noWrap/>
            <w:vAlign w:val="bottom"/>
          </w:tcPr>
          <w:p w:rsidR="003E39F8" w:rsidRPr="007F4011" w:rsidRDefault="003E39F8" w:rsidP="00D84C25">
            <w:pPr>
              <w:pStyle w:val="TAC"/>
            </w:pPr>
            <w:r w:rsidRPr="007F4011">
              <w:t>1.23</w:t>
            </w:r>
          </w:p>
        </w:tc>
        <w:tc>
          <w:tcPr>
            <w:tcW w:w="717" w:type="dxa"/>
            <w:tcBorders>
              <w:top w:val="nil"/>
              <w:left w:val="nil"/>
              <w:bottom w:val="single" w:sz="8" w:space="0" w:color="auto"/>
              <w:right w:val="single" w:sz="8" w:space="0" w:color="auto"/>
            </w:tcBorders>
            <w:shd w:val="clear" w:color="auto" w:fill="auto"/>
            <w:noWrap/>
            <w:vAlign w:val="bottom"/>
          </w:tcPr>
          <w:p w:rsidR="003E39F8" w:rsidRPr="007F4011" w:rsidRDefault="003E39F8" w:rsidP="00D84C25">
            <w:pPr>
              <w:pStyle w:val="TAC"/>
            </w:pPr>
            <w:r w:rsidRPr="007F4011">
              <w:t>0.82</w:t>
            </w:r>
          </w:p>
        </w:tc>
        <w:tc>
          <w:tcPr>
            <w:tcW w:w="661" w:type="dxa"/>
            <w:tcBorders>
              <w:top w:val="nil"/>
              <w:left w:val="single" w:sz="4" w:space="0" w:color="auto"/>
              <w:bottom w:val="single" w:sz="8" w:space="0" w:color="auto"/>
              <w:right w:val="single" w:sz="4" w:space="0" w:color="auto"/>
            </w:tcBorders>
            <w:shd w:val="clear" w:color="auto" w:fill="auto"/>
            <w:noWrap/>
            <w:vAlign w:val="bottom"/>
          </w:tcPr>
          <w:p w:rsidR="003E39F8" w:rsidRPr="007F4011" w:rsidRDefault="003E39F8" w:rsidP="00D84C25">
            <w:pPr>
              <w:pStyle w:val="TAC"/>
            </w:pPr>
            <w:r w:rsidRPr="007F4011">
              <w:t>463</w:t>
            </w:r>
          </w:p>
        </w:tc>
        <w:tc>
          <w:tcPr>
            <w:tcW w:w="796" w:type="dxa"/>
            <w:tcBorders>
              <w:top w:val="nil"/>
              <w:left w:val="nil"/>
              <w:bottom w:val="single" w:sz="8" w:space="0" w:color="auto"/>
            </w:tcBorders>
            <w:shd w:val="clear" w:color="auto" w:fill="auto"/>
            <w:noWrap/>
            <w:vAlign w:val="bottom"/>
          </w:tcPr>
          <w:p w:rsidR="003E39F8" w:rsidRPr="007F4011" w:rsidRDefault="003E39F8" w:rsidP="00D84C25">
            <w:pPr>
              <w:pStyle w:val="TAC"/>
            </w:pPr>
            <w:r w:rsidRPr="007F4011">
              <w:t>309</w:t>
            </w:r>
          </w:p>
        </w:tc>
        <w:tc>
          <w:tcPr>
            <w:tcW w:w="1246" w:type="dxa"/>
            <w:tcBorders>
              <w:top w:val="nil"/>
              <w:bottom w:val="nil"/>
              <w:right w:val="nil"/>
            </w:tcBorders>
            <w:shd w:val="clear" w:color="auto" w:fill="auto"/>
            <w:noWrap/>
            <w:vAlign w:val="bottom"/>
          </w:tcPr>
          <w:p w:rsidR="003E39F8" w:rsidRPr="007F4011" w:rsidRDefault="003E39F8" w:rsidP="00D84C25">
            <w:pPr>
              <w:pStyle w:val="TAC"/>
            </w:pPr>
          </w:p>
        </w:tc>
        <w:tc>
          <w:tcPr>
            <w:tcW w:w="805" w:type="dxa"/>
            <w:tcBorders>
              <w:top w:val="nil"/>
              <w:left w:val="nil"/>
              <w:bottom w:val="nil"/>
              <w:right w:val="nil"/>
            </w:tcBorders>
            <w:shd w:val="clear" w:color="auto" w:fill="auto"/>
            <w:noWrap/>
            <w:vAlign w:val="bottom"/>
          </w:tcPr>
          <w:p w:rsidR="003E39F8" w:rsidRPr="007F4011" w:rsidRDefault="003E39F8" w:rsidP="00D84C25">
            <w:pPr>
              <w:pStyle w:val="TAC"/>
            </w:pPr>
          </w:p>
        </w:tc>
        <w:tc>
          <w:tcPr>
            <w:tcW w:w="717" w:type="dxa"/>
            <w:tcBorders>
              <w:top w:val="nil"/>
              <w:left w:val="nil"/>
              <w:bottom w:val="nil"/>
              <w:right w:val="nil"/>
            </w:tcBorders>
            <w:shd w:val="clear" w:color="auto" w:fill="auto"/>
            <w:noWrap/>
            <w:vAlign w:val="bottom"/>
          </w:tcPr>
          <w:p w:rsidR="003E39F8" w:rsidRPr="007F4011" w:rsidRDefault="003E39F8" w:rsidP="00D84C25">
            <w:pPr>
              <w:pStyle w:val="TAC"/>
            </w:pPr>
          </w:p>
        </w:tc>
        <w:tc>
          <w:tcPr>
            <w:tcW w:w="717" w:type="dxa"/>
            <w:tcBorders>
              <w:top w:val="nil"/>
              <w:left w:val="nil"/>
              <w:bottom w:val="nil"/>
              <w:right w:val="nil"/>
            </w:tcBorders>
            <w:shd w:val="clear" w:color="auto" w:fill="auto"/>
            <w:noWrap/>
            <w:vAlign w:val="bottom"/>
          </w:tcPr>
          <w:p w:rsidR="003E39F8" w:rsidRPr="007F4011" w:rsidRDefault="003E39F8" w:rsidP="00D84C25">
            <w:pPr>
              <w:pStyle w:val="TAC"/>
            </w:pPr>
          </w:p>
        </w:tc>
        <w:tc>
          <w:tcPr>
            <w:tcW w:w="661" w:type="dxa"/>
            <w:tcBorders>
              <w:top w:val="nil"/>
              <w:left w:val="nil"/>
              <w:bottom w:val="nil"/>
              <w:right w:val="nil"/>
            </w:tcBorders>
            <w:shd w:val="clear" w:color="auto" w:fill="auto"/>
            <w:noWrap/>
            <w:vAlign w:val="bottom"/>
          </w:tcPr>
          <w:p w:rsidR="003E39F8" w:rsidRPr="007F4011" w:rsidRDefault="003E39F8" w:rsidP="00D84C25">
            <w:pPr>
              <w:pStyle w:val="TAC"/>
            </w:pPr>
          </w:p>
        </w:tc>
        <w:tc>
          <w:tcPr>
            <w:tcW w:w="673" w:type="dxa"/>
            <w:tcBorders>
              <w:top w:val="nil"/>
              <w:left w:val="nil"/>
              <w:bottom w:val="nil"/>
              <w:right w:val="nil"/>
            </w:tcBorders>
            <w:shd w:val="clear" w:color="auto" w:fill="auto"/>
            <w:noWrap/>
            <w:vAlign w:val="bottom"/>
          </w:tcPr>
          <w:p w:rsidR="003E39F8" w:rsidRPr="007F4011" w:rsidRDefault="003E39F8" w:rsidP="00D84C25">
            <w:pPr>
              <w:pStyle w:val="TAC"/>
            </w:pPr>
          </w:p>
        </w:tc>
      </w:tr>
    </w:tbl>
    <w:p w:rsidR="003E39F8" w:rsidRPr="007F4011" w:rsidRDefault="003E39F8" w:rsidP="003E39F8">
      <w:pPr>
        <w:pStyle w:val="TF"/>
        <w:rPr>
          <w:lang w:eastAsia="ja-JP"/>
        </w:rPr>
      </w:pPr>
    </w:p>
    <w:p w:rsidR="00561A45" w:rsidRDefault="00561A45" w:rsidP="00561A45">
      <w:pPr>
        <w:overflowPunct w:val="0"/>
        <w:autoSpaceDE w:val="0"/>
        <w:autoSpaceDN w:val="0"/>
        <w:adjustRightInd w:val="0"/>
        <w:spacing w:after="180"/>
        <w:textAlignment w:val="baseline"/>
        <w:rPr>
          <w:szCs w:val="20"/>
          <w:lang w:val="en-GB" w:eastAsia="en-GB"/>
        </w:rPr>
      </w:pPr>
      <w:r>
        <w:rPr>
          <w:szCs w:val="20"/>
          <w:lang w:val="en-GB" w:eastAsia="en-GB"/>
        </w:rPr>
        <w:t xml:space="preserve">To investigate the effects of the </w:t>
      </w:r>
      <w:r w:rsidR="003E39F8" w:rsidRPr="00BD1CC5">
        <w:rPr>
          <w:rFonts w:eastAsia="MS Mincho"/>
          <w:lang w:eastAsia="ja-JP"/>
        </w:rPr>
        <w:t xml:space="preserve">SINR_MIN and SINR_MAX </w:t>
      </w:r>
      <w:r w:rsidR="003E39F8">
        <w:rPr>
          <w:lang w:eastAsia="ja-JP"/>
        </w:rPr>
        <w:t>parameters</w:t>
      </w:r>
      <w:r>
        <w:rPr>
          <w:szCs w:val="20"/>
          <w:lang w:val="en-GB" w:eastAsia="en-GB"/>
        </w:rPr>
        <w:t>, simulation runs have been performed for the urban macro scenario with the approved assumptions [5</w:t>
      </w:r>
      <w:r w:rsidR="00790CB1">
        <w:rPr>
          <w:szCs w:val="20"/>
          <w:lang w:val="en-GB" w:eastAsia="en-GB"/>
        </w:rPr>
        <w:t>-7</w:t>
      </w:r>
      <w:r>
        <w:rPr>
          <w:szCs w:val="20"/>
          <w:lang w:val="en-GB" w:eastAsia="en-GB"/>
        </w:rPr>
        <w:t xml:space="preserve">]. </w:t>
      </w:r>
      <w:r w:rsidR="00A7412A">
        <w:rPr>
          <w:szCs w:val="20"/>
          <w:lang w:val="en-GB" w:eastAsia="en-GB"/>
        </w:rPr>
        <w:t xml:space="preserve">The simulation results on the </w:t>
      </w:r>
      <w:r w:rsidR="003E39F8">
        <w:rPr>
          <w:szCs w:val="20"/>
          <w:lang w:val="en-GB" w:eastAsia="en-GB"/>
        </w:rPr>
        <w:t xml:space="preserve">DL SINR of the victim UE </w:t>
      </w:r>
      <w:r w:rsidR="00A7412A">
        <w:rPr>
          <w:szCs w:val="20"/>
          <w:lang w:val="en-GB" w:eastAsia="en-GB"/>
        </w:rPr>
        <w:t xml:space="preserve">for both </w:t>
      </w:r>
      <w:r w:rsidR="00A7412A" w:rsidRPr="00A7412A">
        <w:rPr>
          <w:szCs w:val="20"/>
          <w:lang w:val="en-GB" w:eastAsia="en-GB"/>
        </w:rPr>
        <w:t>coordinated operation and uncoordinated operation</w:t>
      </w:r>
      <w:r w:rsidR="004B7B3B">
        <w:rPr>
          <w:szCs w:val="20"/>
          <w:lang w:val="en-GB" w:eastAsia="en-GB"/>
        </w:rPr>
        <w:t>s</w:t>
      </w:r>
      <w:r w:rsidR="00A7412A">
        <w:rPr>
          <w:szCs w:val="20"/>
          <w:lang w:val="en-GB" w:eastAsia="en-GB"/>
        </w:rPr>
        <w:t xml:space="preserve"> are shown in Figure 1 below.</w:t>
      </w:r>
      <w:r w:rsidR="00E07F25">
        <w:rPr>
          <w:szCs w:val="20"/>
          <w:lang w:val="en-GB" w:eastAsia="en-GB"/>
        </w:rPr>
        <w:t xml:space="preserve"> Note that </w:t>
      </w:r>
      <w:r w:rsidR="00C75979">
        <w:rPr>
          <w:szCs w:val="20"/>
          <w:lang w:val="en-GB" w:eastAsia="en-GB"/>
        </w:rPr>
        <w:t>45</w:t>
      </w:r>
      <w:r w:rsidR="00E07F25">
        <w:rPr>
          <w:szCs w:val="20"/>
          <w:lang w:val="en-GB" w:eastAsia="en-GB"/>
        </w:rPr>
        <w:t xml:space="preserve"> dB </w:t>
      </w:r>
      <w:r w:rsidR="00C75979">
        <w:rPr>
          <w:szCs w:val="20"/>
          <w:lang w:val="en-GB" w:eastAsia="en-GB"/>
        </w:rPr>
        <w:t>BS</w:t>
      </w:r>
      <w:r w:rsidR="00E07F25">
        <w:rPr>
          <w:szCs w:val="20"/>
          <w:lang w:val="en-GB" w:eastAsia="en-GB"/>
        </w:rPr>
        <w:t xml:space="preserve"> ACLR and </w:t>
      </w:r>
      <w:r w:rsidR="00C75979">
        <w:rPr>
          <w:szCs w:val="20"/>
          <w:lang w:val="en-GB" w:eastAsia="en-GB"/>
        </w:rPr>
        <w:t>33</w:t>
      </w:r>
      <w:r w:rsidR="00E07F25">
        <w:rPr>
          <w:szCs w:val="20"/>
          <w:lang w:val="en-GB" w:eastAsia="en-GB"/>
        </w:rPr>
        <w:t xml:space="preserve"> dB </w:t>
      </w:r>
      <w:r w:rsidR="00C75979">
        <w:rPr>
          <w:szCs w:val="20"/>
          <w:lang w:val="en-GB" w:eastAsia="en-GB"/>
        </w:rPr>
        <w:t>UE</w:t>
      </w:r>
      <w:r w:rsidR="00E07F25">
        <w:rPr>
          <w:szCs w:val="20"/>
          <w:lang w:val="en-GB" w:eastAsia="en-GB"/>
        </w:rPr>
        <w:t xml:space="preserve"> ACS are assumed in the simulation.</w:t>
      </w:r>
    </w:p>
    <w:p w:rsidR="004D7645" w:rsidRDefault="002919FF"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lastRenderedPageBreak/>
        <w:drawing>
          <wp:inline distT="0" distB="0" distL="0" distR="0">
            <wp:extent cx="4410075" cy="3305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10075" cy="3305584"/>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4D7645" w:rsidRDefault="002919FF" w:rsidP="004D7645">
      <w:pPr>
        <w:keepLines/>
        <w:spacing w:after="240"/>
        <w:jc w:val="center"/>
        <w:rPr>
          <w:rFonts w:ascii="Arial" w:hAnsi="Arial"/>
          <w:b/>
          <w:szCs w:val="20"/>
          <w:lang w:val="en-GB"/>
        </w:rPr>
      </w:pPr>
      <w:r>
        <w:rPr>
          <w:rFonts w:ascii="Arial" w:hAnsi="Arial"/>
          <w:b/>
          <w:noProof/>
          <w:szCs w:val="20"/>
          <w:lang w:val="en-GB" w:eastAsia="zh-CN"/>
        </w:rPr>
        <w:drawing>
          <wp:inline distT="0" distB="0" distL="0" distR="0">
            <wp:extent cx="4438650" cy="3327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439093" cy="3327334"/>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586416" w:rsidRPr="00586416">
        <w:rPr>
          <w:rFonts w:ascii="Arial" w:hAnsi="Arial"/>
          <w:b/>
          <w:szCs w:val="20"/>
          <w:lang w:val="en-GB"/>
        </w:rPr>
        <w:t xml:space="preserve">DL SINR of </w:t>
      </w:r>
      <w:r w:rsidR="00E45C57" w:rsidRPr="00E45C57">
        <w:rPr>
          <w:rFonts w:ascii="Arial" w:hAnsi="Arial"/>
          <w:b/>
          <w:szCs w:val="20"/>
          <w:lang w:val="en-GB"/>
        </w:rPr>
        <w:t>victim UE and (serving and interfering) BS</w:t>
      </w:r>
    </w:p>
    <w:p w:rsidR="004D7645" w:rsidRDefault="004D7645" w:rsidP="00561A45">
      <w:pPr>
        <w:overflowPunct w:val="0"/>
        <w:autoSpaceDE w:val="0"/>
        <w:autoSpaceDN w:val="0"/>
        <w:adjustRightInd w:val="0"/>
        <w:spacing w:after="180"/>
        <w:textAlignment w:val="baseline"/>
        <w:rPr>
          <w:szCs w:val="20"/>
          <w:lang w:val="en-GB" w:eastAsia="en-GB"/>
        </w:rPr>
      </w:pPr>
    </w:p>
    <w:p w:rsidR="00E45C57" w:rsidRDefault="00E45C57" w:rsidP="00E72490">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1 that the </w:t>
      </w:r>
      <w:r w:rsidR="00E72490">
        <w:rPr>
          <w:szCs w:val="20"/>
          <w:lang w:val="en-GB" w:eastAsia="en-GB"/>
        </w:rPr>
        <w:t>DL SINR</w:t>
      </w:r>
      <w:r>
        <w:rPr>
          <w:szCs w:val="20"/>
          <w:lang w:val="en-GB" w:eastAsia="en-GB"/>
        </w:rPr>
        <w:t xml:space="preserve"> profiles in the coordinated and uncoordinated operation</w:t>
      </w:r>
      <w:r w:rsidR="004B7B3B">
        <w:rPr>
          <w:szCs w:val="20"/>
          <w:lang w:val="en-GB" w:eastAsia="en-GB"/>
        </w:rPr>
        <w:t>s</w:t>
      </w:r>
      <w:r>
        <w:rPr>
          <w:szCs w:val="20"/>
          <w:lang w:val="en-GB" w:eastAsia="en-GB"/>
        </w:rPr>
        <w:t xml:space="preserve"> are almost identical. </w:t>
      </w:r>
      <w:r w:rsidR="00E72490">
        <w:rPr>
          <w:szCs w:val="20"/>
          <w:lang w:val="en-GB" w:eastAsia="en-GB"/>
        </w:rPr>
        <w:t>More importantly</w:t>
      </w:r>
      <w:r>
        <w:rPr>
          <w:szCs w:val="20"/>
          <w:lang w:val="en-GB" w:eastAsia="en-GB"/>
        </w:rPr>
        <w:t xml:space="preserve">, </w:t>
      </w:r>
      <w:r w:rsidR="00E72490">
        <w:rPr>
          <w:szCs w:val="20"/>
          <w:lang w:val="en-GB" w:eastAsia="en-GB"/>
        </w:rPr>
        <w:t>it can be seen that in both cases, there are more than 10% of the UE with lower than -15 dB DL SINR and more than 20% of the UE with higher than 25 dB DL SINR.</w:t>
      </w:r>
    </w:p>
    <w:p w:rsidR="003D6338" w:rsidRDefault="003D6338" w:rsidP="00E72490">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On the lower DL SINR region, </w:t>
      </w:r>
      <w:r w:rsidR="005809C0">
        <w:rPr>
          <w:szCs w:val="20"/>
          <w:lang w:val="en-GB" w:eastAsia="en-GB"/>
        </w:rPr>
        <w:t>the results</w:t>
      </w:r>
      <w:r>
        <w:rPr>
          <w:szCs w:val="20"/>
          <w:lang w:val="en-GB" w:eastAsia="en-GB"/>
        </w:rPr>
        <w:t xml:space="preserve"> </w:t>
      </w:r>
      <w:r w:rsidR="005809C0">
        <w:rPr>
          <w:szCs w:val="20"/>
          <w:lang w:val="en-GB" w:eastAsia="en-GB"/>
        </w:rPr>
        <w:t xml:space="preserve">in Figure 1 show </w:t>
      </w:r>
      <w:r>
        <w:rPr>
          <w:szCs w:val="20"/>
          <w:lang w:val="en-GB" w:eastAsia="en-GB"/>
        </w:rPr>
        <w:t xml:space="preserve">that if </w:t>
      </w:r>
      <w:r w:rsidRPr="007F4011">
        <w:t>SNR</w:t>
      </w:r>
      <w:r w:rsidRPr="007F4011">
        <w:rPr>
          <w:vertAlign w:val="subscript"/>
        </w:rPr>
        <w:t>MIN</w:t>
      </w:r>
      <w:r w:rsidRPr="003D6338">
        <w:rPr>
          <w:szCs w:val="20"/>
          <w:lang w:val="en-GB" w:eastAsia="en-GB"/>
        </w:rPr>
        <w:t xml:space="preserve"> </w:t>
      </w:r>
      <w:r>
        <w:rPr>
          <w:szCs w:val="20"/>
          <w:lang w:val="en-GB" w:eastAsia="en-GB"/>
        </w:rPr>
        <w:t xml:space="preserve">is continued to be -10 dB as shown in Table A.1, then the 5%-tile throughput of the victim system will be zero even without the interfering system, and thus the throughput degradation due to the interfering system as 5%-tile cannot be shown by the simulation results. To solve this issue, the </w:t>
      </w:r>
      <w:r w:rsidR="007B210B" w:rsidRPr="007F4011">
        <w:t>SNR</w:t>
      </w:r>
      <w:r w:rsidR="007B210B" w:rsidRPr="007F4011">
        <w:rPr>
          <w:vertAlign w:val="subscript"/>
        </w:rPr>
        <w:t>MIN</w:t>
      </w:r>
      <w:r w:rsidR="007B210B">
        <w:rPr>
          <w:szCs w:val="20"/>
          <w:lang w:val="en-GB" w:eastAsia="en-GB"/>
        </w:rPr>
        <w:t xml:space="preserve"> </w:t>
      </w:r>
      <w:r>
        <w:rPr>
          <w:szCs w:val="20"/>
          <w:lang w:val="en-GB" w:eastAsia="en-GB"/>
        </w:rPr>
        <w:t>needs to be lower</w:t>
      </w:r>
      <w:r w:rsidR="005809C0">
        <w:rPr>
          <w:szCs w:val="20"/>
          <w:lang w:val="en-GB" w:eastAsia="en-GB"/>
        </w:rPr>
        <w:t xml:space="preserve">. </w:t>
      </w:r>
      <w:r w:rsidR="007B210B">
        <w:rPr>
          <w:szCs w:val="20"/>
          <w:lang w:val="en-GB" w:eastAsia="en-GB"/>
        </w:rPr>
        <w:t>Note that</w:t>
      </w:r>
      <w:r w:rsidR="005809C0">
        <w:rPr>
          <w:szCs w:val="20"/>
          <w:lang w:val="en-GB" w:eastAsia="en-GB"/>
        </w:rPr>
        <w:t xml:space="preserve"> </w:t>
      </w:r>
      <w:r>
        <w:rPr>
          <w:szCs w:val="20"/>
          <w:lang w:val="en-GB" w:eastAsia="en-GB"/>
        </w:rPr>
        <w:t xml:space="preserve">the lowest </w:t>
      </w:r>
      <w:r w:rsidR="00FD5D00">
        <w:rPr>
          <w:szCs w:val="20"/>
          <w:lang w:val="en-GB" w:eastAsia="en-GB"/>
        </w:rPr>
        <w:t>simulated value</w:t>
      </w:r>
      <w:r>
        <w:rPr>
          <w:szCs w:val="20"/>
          <w:lang w:val="en-GB" w:eastAsia="en-GB"/>
        </w:rPr>
        <w:t xml:space="preserve"> </w:t>
      </w:r>
      <w:r w:rsidR="005809C0">
        <w:rPr>
          <w:szCs w:val="20"/>
          <w:lang w:val="en-GB" w:eastAsia="en-GB"/>
        </w:rPr>
        <w:t xml:space="preserve">for </w:t>
      </w:r>
      <w:proofErr w:type="spellStart"/>
      <w:r w:rsidR="005809C0">
        <w:rPr>
          <w:szCs w:val="20"/>
          <w:lang w:val="en-GB" w:eastAsia="en-GB"/>
        </w:rPr>
        <w:t>eMTC</w:t>
      </w:r>
      <w:proofErr w:type="spellEnd"/>
      <w:r w:rsidR="005809C0">
        <w:rPr>
          <w:szCs w:val="20"/>
          <w:lang w:val="en-GB" w:eastAsia="en-GB"/>
        </w:rPr>
        <w:t xml:space="preserve"> UE PDSCH demodulation</w:t>
      </w:r>
      <w:r w:rsidR="005809C0" w:rsidRPr="00FD5D00">
        <w:rPr>
          <w:szCs w:val="20"/>
          <w:lang w:val="en-GB" w:eastAsia="en-GB"/>
        </w:rPr>
        <w:t xml:space="preserve"> </w:t>
      </w:r>
      <w:r w:rsidR="005809C0">
        <w:rPr>
          <w:szCs w:val="20"/>
          <w:lang w:val="en-GB" w:eastAsia="en-GB"/>
        </w:rPr>
        <w:t xml:space="preserve">requirements is about -20 dB </w:t>
      </w:r>
      <w:r w:rsidR="00FD5D00">
        <w:rPr>
          <w:szCs w:val="20"/>
          <w:lang w:val="en-GB" w:eastAsia="en-GB"/>
        </w:rPr>
        <w:t>[9]</w:t>
      </w:r>
      <w:r>
        <w:rPr>
          <w:szCs w:val="20"/>
          <w:lang w:val="en-GB" w:eastAsia="en-GB"/>
        </w:rPr>
        <w:t>.</w:t>
      </w:r>
      <w:r w:rsidR="005809C0">
        <w:rPr>
          <w:szCs w:val="20"/>
          <w:lang w:val="en-GB" w:eastAsia="en-GB"/>
        </w:rPr>
        <w:t xml:space="preserve"> Hence it is proposed to adopt -20 dB</w:t>
      </w:r>
      <w:r w:rsidR="005809C0" w:rsidRPr="005809C0">
        <w:t xml:space="preserve"> </w:t>
      </w:r>
      <w:r w:rsidR="005809C0">
        <w:t xml:space="preserve">as </w:t>
      </w:r>
      <w:r w:rsidR="005809C0" w:rsidRPr="007F4011">
        <w:t>SNR</w:t>
      </w:r>
      <w:r w:rsidR="005809C0" w:rsidRPr="007F4011">
        <w:rPr>
          <w:vertAlign w:val="subscript"/>
        </w:rPr>
        <w:t>MIN</w:t>
      </w:r>
      <w:r w:rsidR="005809C0" w:rsidRPr="005809C0">
        <w:rPr>
          <w:szCs w:val="20"/>
          <w:lang w:val="en-GB" w:eastAsia="en-GB"/>
        </w:rPr>
        <w:t xml:space="preserve"> for </w:t>
      </w:r>
      <w:r w:rsidR="005809C0">
        <w:rPr>
          <w:szCs w:val="20"/>
          <w:lang w:val="en-GB" w:eastAsia="en-GB"/>
        </w:rPr>
        <w:t xml:space="preserve">NR DL </w:t>
      </w:r>
      <w:r w:rsidR="005809C0" w:rsidRPr="005809C0">
        <w:rPr>
          <w:szCs w:val="20"/>
          <w:lang w:val="en-GB" w:eastAsia="en-GB"/>
        </w:rPr>
        <w:t>coexistence study</w:t>
      </w:r>
      <w:r w:rsidR="005809C0">
        <w:rPr>
          <w:szCs w:val="20"/>
          <w:lang w:val="en-GB" w:eastAsia="en-GB"/>
        </w:rPr>
        <w:t>.</w:t>
      </w:r>
    </w:p>
    <w:p w:rsidR="005809C0" w:rsidRPr="00580957" w:rsidRDefault="005809C0" w:rsidP="00E72490">
      <w:pPr>
        <w:overflowPunct w:val="0"/>
        <w:autoSpaceDE w:val="0"/>
        <w:autoSpaceDN w:val="0"/>
        <w:adjustRightInd w:val="0"/>
        <w:spacing w:after="180"/>
        <w:textAlignment w:val="baseline"/>
        <w:rPr>
          <w:rFonts w:ascii="Arial" w:hAnsi="Arial"/>
          <w:b/>
          <w:szCs w:val="20"/>
          <w:lang w:val="en-GB"/>
        </w:rPr>
      </w:pPr>
      <w:r>
        <w:rPr>
          <w:szCs w:val="20"/>
          <w:lang w:val="en-GB" w:eastAsia="en-GB"/>
        </w:rPr>
        <w:t>O</w:t>
      </w:r>
      <w:r w:rsidR="007B210B">
        <w:rPr>
          <w:szCs w:val="20"/>
          <w:lang w:val="en-GB" w:eastAsia="en-GB"/>
        </w:rPr>
        <w:t>n</w:t>
      </w:r>
      <w:r>
        <w:rPr>
          <w:szCs w:val="20"/>
          <w:lang w:val="en-GB" w:eastAsia="en-GB"/>
        </w:rPr>
        <w:t xml:space="preserve"> the higher DL SINR region, the results in Figure 1 show that if </w:t>
      </w:r>
      <w:r w:rsidRPr="007F4011">
        <w:t>THR</w:t>
      </w:r>
      <w:r w:rsidRPr="007F4011">
        <w:rPr>
          <w:vertAlign w:val="subscript"/>
        </w:rPr>
        <w:t>MAX</w:t>
      </w:r>
      <w:r w:rsidRPr="007F4011">
        <w:t xml:space="preserve"> </w:t>
      </w:r>
      <w:r>
        <w:rPr>
          <w:szCs w:val="20"/>
          <w:lang w:val="en-GB" w:eastAsia="en-GB"/>
        </w:rPr>
        <w:t xml:space="preserve">is continued to be 4.4 bps/Hz </w:t>
      </w:r>
      <w:r w:rsidR="00EB6324">
        <w:rPr>
          <w:szCs w:val="20"/>
          <w:lang w:val="en-GB" w:eastAsia="en-GB"/>
        </w:rPr>
        <w:t>(</w:t>
      </w:r>
      <w:r>
        <w:rPr>
          <w:szCs w:val="20"/>
          <w:lang w:val="en-GB" w:eastAsia="en-GB"/>
        </w:rPr>
        <w:t xml:space="preserve">at the </w:t>
      </w:r>
      <w:r w:rsidRPr="007F4011">
        <w:t>SN</w:t>
      </w:r>
      <w:r w:rsidRPr="007F4011">
        <w:rPr>
          <w:lang w:eastAsia="ja-JP"/>
        </w:rPr>
        <w:t>I</w:t>
      </w:r>
      <w:r w:rsidRPr="007F4011">
        <w:t>R</w:t>
      </w:r>
      <w:r w:rsidRPr="007F4011">
        <w:rPr>
          <w:vertAlign w:val="subscript"/>
        </w:rPr>
        <w:t>MAX</w:t>
      </w:r>
      <w:r>
        <w:rPr>
          <w:szCs w:val="20"/>
          <w:lang w:val="en-GB" w:eastAsia="en-GB"/>
        </w:rPr>
        <w:t xml:space="preserve"> of 23 dB</w:t>
      </w:r>
      <w:r w:rsidR="00EB6324">
        <w:rPr>
          <w:szCs w:val="20"/>
          <w:lang w:val="en-GB" w:eastAsia="en-GB"/>
        </w:rPr>
        <w:t>)</w:t>
      </w:r>
      <w:r>
        <w:rPr>
          <w:szCs w:val="20"/>
          <w:lang w:val="en-GB" w:eastAsia="en-GB"/>
        </w:rPr>
        <w:t xml:space="preserve"> as shown in Table A.1, then the throughput for more than 20% of the victim UE is bounded by the </w:t>
      </w:r>
      <w:r w:rsidRPr="007F4011">
        <w:t>THR</w:t>
      </w:r>
      <w:r w:rsidRPr="007F4011">
        <w:rPr>
          <w:vertAlign w:val="subscript"/>
        </w:rPr>
        <w:t>MAX</w:t>
      </w:r>
      <w:r>
        <w:rPr>
          <w:szCs w:val="20"/>
          <w:lang w:val="en-GB" w:eastAsia="en-GB"/>
        </w:rPr>
        <w:t xml:space="preserve">, and thus the throughput degradation due to the interfering system </w:t>
      </w:r>
      <w:r w:rsidR="007B210B">
        <w:rPr>
          <w:szCs w:val="20"/>
          <w:lang w:val="en-GB" w:eastAsia="en-GB"/>
        </w:rPr>
        <w:t>at the higher DL SINR also</w:t>
      </w:r>
      <w:r>
        <w:rPr>
          <w:szCs w:val="20"/>
          <w:lang w:val="en-GB" w:eastAsia="en-GB"/>
        </w:rPr>
        <w:t xml:space="preserve"> cannot be shown by the simulation results. To solve this issue, the </w:t>
      </w:r>
      <w:r w:rsidR="007B210B" w:rsidRPr="007F4011">
        <w:t>THR</w:t>
      </w:r>
      <w:r w:rsidR="007B210B" w:rsidRPr="007F4011">
        <w:rPr>
          <w:vertAlign w:val="subscript"/>
        </w:rPr>
        <w:t>MAX</w:t>
      </w:r>
      <w:r w:rsidR="007B210B" w:rsidRPr="007F4011">
        <w:t xml:space="preserve"> </w:t>
      </w:r>
      <w:r w:rsidR="007B210B">
        <w:t xml:space="preserve">and corresponding </w:t>
      </w:r>
      <w:r w:rsidR="007B210B" w:rsidRPr="007F4011">
        <w:t>SN</w:t>
      </w:r>
      <w:r w:rsidR="007B210B" w:rsidRPr="007F4011">
        <w:rPr>
          <w:lang w:eastAsia="ja-JP"/>
        </w:rPr>
        <w:t>I</w:t>
      </w:r>
      <w:r w:rsidR="007B210B" w:rsidRPr="007F4011">
        <w:t>R</w:t>
      </w:r>
      <w:r w:rsidR="007B210B" w:rsidRPr="007F4011">
        <w:rPr>
          <w:vertAlign w:val="subscript"/>
        </w:rPr>
        <w:t>MAX</w:t>
      </w:r>
      <w:r>
        <w:rPr>
          <w:szCs w:val="20"/>
          <w:lang w:val="en-GB" w:eastAsia="en-GB"/>
        </w:rPr>
        <w:t xml:space="preserve"> </w:t>
      </w:r>
      <w:r w:rsidR="007B210B">
        <w:rPr>
          <w:szCs w:val="20"/>
          <w:lang w:val="en-GB" w:eastAsia="en-GB"/>
        </w:rPr>
        <w:t xml:space="preserve">need </w:t>
      </w:r>
      <w:r>
        <w:rPr>
          <w:szCs w:val="20"/>
          <w:lang w:val="en-GB" w:eastAsia="en-GB"/>
        </w:rPr>
        <w:t xml:space="preserve">to be </w:t>
      </w:r>
      <w:r w:rsidR="007B210B">
        <w:rPr>
          <w:szCs w:val="20"/>
          <w:lang w:val="en-GB" w:eastAsia="en-GB"/>
        </w:rPr>
        <w:t>raised</w:t>
      </w:r>
      <w:r>
        <w:rPr>
          <w:szCs w:val="20"/>
          <w:lang w:val="en-GB" w:eastAsia="en-GB"/>
        </w:rPr>
        <w:t xml:space="preserve">. </w:t>
      </w:r>
      <w:r w:rsidR="007B210B">
        <w:rPr>
          <w:szCs w:val="20"/>
          <w:lang w:val="en-GB" w:eastAsia="en-GB"/>
        </w:rPr>
        <w:t>Note that the results in Figure 1 show that highest DL SINR is about 60 dB.</w:t>
      </w:r>
      <w:r>
        <w:rPr>
          <w:szCs w:val="20"/>
          <w:lang w:val="en-GB" w:eastAsia="en-GB"/>
        </w:rPr>
        <w:t xml:space="preserve"> </w:t>
      </w:r>
      <w:r w:rsidR="007B210B">
        <w:rPr>
          <w:szCs w:val="20"/>
          <w:lang w:val="en-GB" w:eastAsia="en-GB"/>
        </w:rPr>
        <w:t xml:space="preserve">Applying 60 dB SINR into the formula </w:t>
      </w:r>
      <w:r w:rsidR="007B210B" w:rsidRPr="007F4011">
        <w:sym w:font="Symbol" w:char="F061"/>
      </w:r>
      <w:r w:rsidR="007B210B">
        <w:t>.</w:t>
      </w:r>
      <w:proofErr w:type="gramStart"/>
      <w:r w:rsidR="007B210B">
        <w:t>S(</w:t>
      </w:r>
      <w:proofErr w:type="gramEnd"/>
      <w:r w:rsidR="007B210B">
        <w:t xml:space="preserve">SNIR) will result in a throughput of (0.6*log2(1+10^(60/10))) ~ 12 bps/Hz. On the other hand, 1024 QAM (which has a spectral efficiency </w:t>
      </w:r>
      <w:proofErr w:type="gramStart"/>
      <w:r w:rsidR="007B210B">
        <w:t>of 10 bps/Hz</w:t>
      </w:r>
      <w:proofErr w:type="gramEnd"/>
      <w:r w:rsidR="007B210B">
        <w:t xml:space="preserve">) is being </w:t>
      </w:r>
      <w:r w:rsidR="00EB6324">
        <w:t>propos</w:t>
      </w:r>
      <w:r w:rsidR="007B210B">
        <w:t xml:space="preserve">ed for NR [10]. </w:t>
      </w:r>
      <w:r>
        <w:rPr>
          <w:szCs w:val="20"/>
          <w:lang w:val="en-GB" w:eastAsia="en-GB"/>
        </w:rPr>
        <w:t xml:space="preserve">Hence it is proposed to adopt </w:t>
      </w:r>
      <w:r w:rsidR="007B210B">
        <w:t>10 bps/Hz</w:t>
      </w:r>
      <w:r w:rsidRPr="005809C0">
        <w:t xml:space="preserve"> </w:t>
      </w:r>
      <w:r>
        <w:t xml:space="preserve">as </w:t>
      </w:r>
      <w:r w:rsidR="005F28A6" w:rsidRPr="007F4011">
        <w:t>THR</w:t>
      </w:r>
      <w:r w:rsidR="005F28A6" w:rsidRPr="007F4011">
        <w:rPr>
          <w:vertAlign w:val="subscript"/>
        </w:rPr>
        <w:t>MAX</w:t>
      </w:r>
      <w:r w:rsidRPr="005809C0">
        <w:rPr>
          <w:szCs w:val="20"/>
          <w:lang w:val="en-GB" w:eastAsia="en-GB"/>
        </w:rPr>
        <w:t xml:space="preserve"> </w:t>
      </w:r>
      <w:r w:rsidR="005F28A6">
        <w:rPr>
          <w:szCs w:val="20"/>
          <w:lang w:val="en-GB" w:eastAsia="en-GB"/>
        </w:rPr>
        <w:t xml:space="preserve">with the corresponding </w:t>
      </w:r>
      <w:r w:rsidR="005F28A6" w:rsidRPr="007F4011">
        <w:t>SN</w:t>
      </w:r>
      <w:r w:rsidR="005F28A6" w:rsidRPr="007F4011">
        <w:rPr>
          <w:lang w:eastAsia="ja-JP"/>
        </w:rPr>
        <w:t>I</w:t>
      </w:r>
      <w:r w:rsidR="005F28A6" w:rsidRPr="007F4011">
        <w:t>R</w:t>
      </w:r>
      <w:r w:rsidR="005F28A6" w:rsidRPr="007F4011">
        <w:rPr>
          <w:vertAlign w:val="subscript"/>
        </w:rPr>
        <w:t>MAX</w:t>
      </w:r>
      <w:r w:rsidR="005F28A6" w:rsidRPr="005809C0">
        <w:rPr>
          <w:szCs w:val="20"/>
          <w:lang w:val="en-GB" w:eastAsia="en-GB"/>
        </w:rPr>
        <w:t xml:space="preserve"> </w:t>
      </w:r>
      <w:r w:rsidR="005F28A6">
        <w:rPr>
          <w:szCs w:val="20"/>
          <w:lang w:val="en-GB" w:eastAsia="en-GB"/>
        </w:rPr>
        <w:t>of (10*</w:t>
      </w:r>
      <w:proofErr w:type="gramStart"/>
      <w:r w:rsidR="005F28A6">
        <w:rPr>
          <w:szCs w:val="20"/>
          <w:lang w:val="en-GB" w:eastAsia="en-GB"/>
        </w:rPr>
        <w:t>log(</w:t>
      </w:r>
      <w:proofErr w:type="gramEnd"/>
      <w:r w:rsidR="005F28A6">
        <w:rPr>
          <w:szCs w:val="20"/>
          <w:lang w:val="en-GB" w:eastAsia="en-GB"/>
        </w:rPr>
        <w:t xml:space="preserve">2^(10/0.6)-1)) ~ 50 dB </w:t>
      </w:r>
      <w:r w:rsidRPr="005809C0">
        <w:rPr>
          <w:szCs w:val="20"/>
          <w:lang w:val="en-GB" w:eastAsia="en-GB"/>
        </w:rPr>
        <w:t xml:space="preserve">for </w:t>
      </w:r>
      <w:r>
        <w:rPr>
          <w:szCs w:val="20"/>
          <w:lang w:val="en-GB" w:eastAsia="en-GB"/>
        </w:rPr>
        <w:t xml:space="preserve">NR </w:t>
      </w:r>
      <w:r w:rsidR="005F28A6">
        <w:rPr>
          <w:szCs w:val="20"/>
          <w:lang w:val="en-GB" w:eastAsia="en-GB"/>
        </w:rPr>
        <w:t xml:space="preserve">DL </w:t>
      </w:r>
      <w:r w:rsidRPr="005809C0">
        <w:rPr>
          <w:szCs w:val="20"/>
          <w:lang w:val="en-GB" w:eastAsia="en-GB"/>
        </w:rPr>
        <w:t>coexistence study</w:t>
      </w:r>
      <w:r>
        <w:rPr>
          <w:szCs w:val="20"/>
          <w:lang w:val="en-GB" w:eastAsia="en-GB"/>
        </w:rPr>
        <w:t>.</w:t>
      </w:r>
    </w:p>
    <w:p w:rsidR="002C1880" w:rsidRDefault="005F28A6" w:rsidP="002C1880">
      <w:pPr>
        <w:overflowPunct w:val="0"/>
        <w:autoSpaceDE w:val="0"/>
        <w:autoSpaceDN w:val="0"/>
        <w:adjustRightInd w:val="0"/>
        <w:spacing w:after="180"/>
        <w:textAlignment w:val="baseline"/>
        <w:rPr>
          <w:szCs w:val="20"/>
          <w:lang w:val="en-GB" w:eastAsia="en-GB"/>
        </w:rPr>
      </w:pPr>
      <w:r>
        <w:rPr>
          <w:szCs w:val="20"/>
          <w:lang w:val="en-GB" w:eastAsia="en-GB"/>
        </w:rPr>
        <w:t>The proposed parameters are summarized in Table 1 below</w:t>
      </w:r>
      <w:r w:rsidR="002C1880">
        <w:rPr>
          <w:szCs w:val="20"/>
          <w:lang w:val="en-GB" w:eastAsia="en-GB"/>
        </w:rPr>
        <w:t>:</w:t>
      </w:r>
    </w:p>
    <w:p w:rsidR="002C1880" w:rsidRPr="00C1714A" w:rsidRDefault="002C1880" w:rsidP="002C1880">
      <w:pPr>
        <w:pStyle w:val="TH"/>
      </w:pPr>
      <w:r w:rsidRPr="00C1714A">
        <w:t xml:space="preserve">Table </w:t>
      </w:r>
      <w:r w:rsidR="005F28A6">
        <w:t>1</w:t>
      </w:r>
      <w:r w:rsidRPr="00C1714A">
        <w:t xml:space="preserve">: </w:t>
      </w:r>
      <w:r w:rsidR="005F28A6" w:rsidRPr="007F4011">
        <w:t xml:space="preserve">Parameters describing baseline Link Level performance for </w:t>
      </w:r>
      <w:r w:rsidR="005F28A6">
        <w:t>NR</w:t>
      </w:r>
      <w:r w:rsidR="005F28A6" w:rsidRPr="007F4011">
        <w:t xml:space="preserve"> Co-existence simulations</w:t>
      </w:r>
    </w:p>
    <w:tbl>
      <w:tblPr>
        <w:tblW w:w="8222" w:type="dxa"/>
        <w:jc w:val="center"/>
        <w:tblLook w:val="0000"/>
      </w:tblPr>
      <w:tblGrid>
        <w:gridCol w:w="2126"/>
        <w:gridCol w:w="606"/>
        <w:gridCol w:w="960"/>
        <w:gridCol w:w="4530"/>
      </w:tblGrid>
      <w:tr w:rsidR="005F28A6" w:rsidRPr="007F4011" w:rsidTr="00D84C25">
        <w:trPr>
          <w:trHeight w:val="270"/>
          <w:jc w:val="center"/>
        </w:trPr>
        <w:tc>
          <w:tcPr>
            <w:tcW w:w="2126" w:type="dxa"/>
            <w:tcBorders>
              <w:top w:val="single" w:sz="8" w:space="0" w:color="auto"/>
              <w:left w:val="single" w:sz="8" w:space="0" w:color="auto"/>
              <w:bottom w:val="single" w:sz="8" w:space="0" w:color="auto"/>
              <w:right w:val="single" w:sz="4" w:space="0" w:color="auto"/>
            </w:tcBorders>
            <w:shd w:val="clear" w:color="auto" w:fill="auto"/>
            <w:noWrap/>
            <w:vAlign w:val="bottom"/>
          </w:tcPr>
          <w:bookmarkEnd w:id="3"/>
          <w:p w:rsidR="005F28A6" w:rsidRPr="007F4011" w:rsidRDefault="005F28A6" w:rsidP="00D84C25">
            <w:pPr>
              <w:pStyle w:val="TAH"/>
              <w:rPr>
                <w:lang w:eastAsia="zh-CN" w:bidi="he-IL"/>
              </w:rPr>
            </w:pPr>
            <w:r w:rsidRPr="007F4011">
              <w:rPr>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rsidR="005F28A6" w:rsidRPr="007F4011" w:rsidRDefault="005F28A6" w:rsidP="00D84C25">
            <w:pPr>
              <w:pStyle w:val="TAH"/>
              <w:rPr>
                <w:lang w:eastAsia="zh-CN" w:bidi="he-IL"/>
              </w:rPr>
            </w:pPr>
            <w:r w:rsidRPr="007F4011">
              <w:rPr>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rsidR="005F28A6" w:rsidRPr="007F4011" w:rsidRDefault="005F28A6" w:rsidP="00D84C25">
            <w:pPr>
              <w:pStyle w:val="TAH"/>
              <w:rPr>
                <w:lang w:eastAsia="zh-CN" w:bidi="he-IL"/>
              </w:rPr>
            </w:pPr>
            <w:r w:rsidRPr="007F4011">
              <w:rPr>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rsidR="005F28A6" w:rsidRPr="007F4011" w:rsidRDefault="005F28A6" w:rsidP="00D84C25">
            <w:pPr>
              <w:pStyle w:val="TAH"/>
              <w:rPr>
                <w:lang w:eastAsia="zh-CN" w:bidi="he-IL"/>
              </w:rPr>
            </w:pPr>
            <w:r w:rsidRPr="007F4011">
              <w:rPr>
                <w:lang w:eastAsia="zh-CN" w:bidi="he-IL"/>
              </w:rPr>
              <w:t>Notes</w:t>
            </w:r>
          </w:p>
        </w:tc>
      </w:tr>
      <w:tr w:rsidR="005F28A6"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sidRPr="007F4011">
              <w:rPr>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sidRPr="007F4011">
              <w:rPr>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Pr>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rsidR="005F28A6" w:rsidRPr="007F4011" w:rsidRDefault="005F28A6" w:rsidP="00D84C25">
            <w:pPr>
              <w:pStyle w:val="TAC"/>
              <w:rPr>
                <w:lang w:bidi="he-IL"/>
              </w:rPr>
            </w:pPr>
            <w:r w:rsidRPr="007F4011">
              <w:rPr>
                <w:lang w:eastAsia="zh-CN" w:bidi="he-IL"/>
              </w:rPr>
              <w:t>Represents implementation loss</w:t>
            </w:r>
            <w:r w:rsidRPr="007F4011">
              <w:rPr>
                <w:lang w:bidi="he-IL"/>
              </w:rPr>
              <w:t>es</w:t>
            </w:r>
          </w:p>
        </w:tc>
      </w:tr>
      <w:tr w:rsidR="005F28A6"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sidRPr="007F4011">
              <w:rPr>
                <w:lang w:eastAsia="zh-CN" w:bidi="he-IL"/>
              </w:rPr>
              <w:t>SNIR</w:t>
            </w:r>
            <w:r w:rsidRPr="007F4011">
              <w:rPr>
                <w:vertAlign w:val="subscript"/>
                <w:lang w:eastAsia="zh-CN" w:bidi="he-IL"/>
              </w:rPr>
              <w:t>MIN</w:t>
            </w:r>
            <w:r w:rsidRPr="007F4011">
              <w:rPr>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rsidR="005F28A6" w:rsidRPr="007F4011" w:rsidRDefault="005F28A6" w:rsidP="005F28A6">
            <w:pPr>
              <w:pStyle w:val="TAC"/>
              <w:rPr>
                <w:lang w:eastAsia="zh-CN" w:bidi="he-IL"/>
              </w:rPr>
            </w:pPr>
            <w:r w:rsidRPr="007F4011">
              <w:rPr>
                <w:lang w:eastAsia="zh-CN" w:bidi="he-IL"/>
              </w:rPr>
              <w:t>-</w:t>
            </w:r>
            <w:r>
              <w:rPr>
                <w:lang w:eastAsia="zh-CN" w:bidi="he-IL"/>
              </w:rPr>
              <w:t>2</w:t>
            </w:r>
            <w:r w:rsidRPr="007F4011">
              <w:rPr>
                <w:lang w:eastAsia="zh-CN" w:bidi="he-IL"/>
              </w:rPr>
              <w:t>0</w:t>
            </w:r>
          </w:p>
        </w:tc>
        <w:tc>
          <w:tcPr>
            <w:tcW w:w="960" w:type="dxa"/>
            <w:tcBorders>
              <w:top w:val="nil"/>
              <w:left w:val="nil"/>
              <w:bottom w:val="single" w:sz="4"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Pr>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rsidR="005F28A6" w:rsidRPr="007F4011" w:rsidRDefault="005F28A6" w:rsidP="005F28A6">
            <w:pPr>
              <w:pStyle w:val="TAC"/>
              <w:rPr>
                <w:lang w:eastAsia="zh-CN" w:bidi="he-IL"/>
              </w:rPr>
            </w:pPr>
            <w:r w:rsidRPr="007F4011">
              <w:rPr>
                <w:lang w:eastAsia="zh-CN" w:bidi="he-IL"/>
              </w:rPr>
              <w:t>Based on QPSK, 1/</w:t>
            </w:r>
            <w:r>
              <w:rPr>
                <w:lang w:eastAsia="zh-CN" w:bidi="he-IL"/>
              </w:rPr>
              <w:t>10</w:t>
            </w:r>
            <w:r w:rsidRPr="007F4011">
              <w:rPr>
                <w:lang w:eastAsia="zh-CN" w:bidi="he-IL"/>
              </w:rPr>
              <w:t xml:space="preserve"> rate (DL) &amp; </w:t>
            </w:r>
            <w:r>
              <w:rPr>
                <w:lang w:eastAsia="zh-CN" w:bidi="he-IL"/>
              </w:rPr>
              <w:t>TBD</w:t>
            </w:r>
            <w:r w:rsidRPr="007F4011">
              <w:rPr>
                <w:lang w:eastAsia="zh-CN" w:bidi="he-IL"/>
              </w:rPr>
              <w:t xml:space="preserve"> (UL)</w:t>
            </w:r>
          </w:p>
        </w:tc>
      </w:tr>
      <w:tr w:rsidR="005F28A6" w:rsidRPr="007F4011" w:rsidTr="00D84C25">
        <w:trPr>
          <w:trHeight w:val="270"/>
          <w:jc w:val="center"/>
        </w:trPr>
        <w:tc>
          <w:tcPr>
            <w:tcW w:w="2126" w:type="dxa"/>
            <w:tcBorders>
              <w:top w:val="nil"/>
              <w:left w:val="single" w:sz="8" w:space="0" w:color="auto"/>
              <w:bottom w:val="single" w:sz="8"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proofErr w:type="spellStart"/>
            <w:r w:rsidRPr="007F4011">
              <w:rPr>
                <w:lang w:eastAsia="zh-CN" w:bidi="he-IL"/>
              </w:rPr>
              <w:t>Thru</w:t>
            </w:r>
            <w:r w:rsidRPr="007F4011">
              <w:rPr>
                <w:vertAlign w:val="subscript"/>
                <w:lang w:eastAsia="zh-CN" w:bidi="he-IL"/>
              </w:rPr>
              <w:t>MAX</w:t>
            </w:r>
            <w:proofErr w:type="spellEnd"/>
            <w:r w:rsidRPr="007F4011">
              <w:rPr>
                <w:lang w:eastAsia="zh-CN" w:bidi="he-IL"/>
              </w:rPr>
              <w:t>, bps/Hz</w:t>
            </w:r>
          </w:p>
        </w:tc>
        <w:tc>
          <w:tcPr>
            <w:tcW w:w="606" w:type="dxa"/>
            <w:tcBorders>
              <w:top w:val="nil"/>
              <w:left w:val="nil"/>
              <w:bottom w:val="single" w:sz="8"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Pr>
                <w:lang w:eastAsia="zh-CN" w:bidi="he-IL"/>
              </w:rPr>
              <w:t>10</w:t>
            </w:r>
          </w:p>
        </w:tc>
        <w:tc>
          <w:tcPr>
            <w:tcW w:w="960" w:type="dxa"/>
            <w:tcBorders>
              <w:top w:val="nil"/>
              <w:left w:val="nil"/>
              <w:bottom w:val="single" w:sz="8" w:space="0" w:color="auto"/>
              <w:right w:val="single" w:sz="4" w:space="0" w:color="auto"/>
            </w:tcBorders>
            <w:shd w:val="clear" w:color="auto" w:fill="auto"/>
            <w:noWrap/>
            <w:vAlign w:val="bottom"/>
          </w:tcPr>
          <w:p w:rsidR="005F28A6" w:rsidRPr="007F4011" w:rsidRDefault="005F28A6" w:rsidP="00D84C25">
            <w:pPr>
              <w:pStyle w:val="TAC"/>
              <w:rPr>
                <w:lang w:eastAsia="zh-CN" w:bidi="he-IL"/>
              </w:rPr>
            </w:pPr>
            <w:r>
              <w:rPr>
                <w:lang w:eastAsia="zh-CN" w:bidi="he-IL"/>
              </w:rPr>
              <w:t>TBD</w:t>
            </w:r>
          </w:p>
        </w:tc>
        <w:tc>
          <w:tcPr>
            <w:tcW w:w="4530" w:type="dxa"/>
            <w:tcBorders>
              <w:top w:val="nil"/>
              <w:left w:val="nil"/>
              <w:bottom w:val="single" w:sz="8" w:space="0" w:color="auto"/>
              <w:right w:val="single" w:sz="8" w:space="0" w:color="auto"/>
            </w:tcBorders>
            <w:shd w:val="clear" w:color="auto" w:fill="auto"/>
            <w:noWrap/>
            <w:vAlign w:val="bottom"/>
          </w:tcPr>
          <w:p w:rsidR="005F28A6" w:rsidRPr="007F4011" w:rsidRDefault="005F28A6" w:rsidP="005F28A6">
            <w:pPr>
              <w:pStyle w:val="TAC"/>
              <w:rPr>
                <w:lang w:eastAsia="zh-CN" w:bidi="he-IL"/>
              </w:rPr>
            </w:pPr>
            <w:r w:rsidRPr="007F4011">
              <w:rPr>
                <w:lang w:eastAsia="zh-CN" w:bidi="he-IL"/>
              </w:rPr>
              <w:t xml:space="preserve">Based on </w:t>
            </w:r>
            <w:r>
              <w:rPr>
                <w:lang w:eastAsia="zh-CN" w:bidi="he-IL"/>
              </w:rPr>
              <w:t>1024</w:t>
            </w:r>
            <w:r w:rsidRPr="007F4011">
              <w:rPr>
                <w:lang w:eastAsia="zh-CN" w:bidi="he-IL"/>
              </w:rPr>
              <w:t xml:space="preserve">QAM </w:t>
            </w:r>
            <w:r>
              <w:rPr>
                <w:lang w:eastAsia="zh-CN" w:bidi="he-IL"/>
              </w:rPr>
              <w:t>1 rate</w:t>
            </w:r>
            <w:r w:rsidRPr="007F4011">
              <w:rPr>
                <w:lang w:eastAsia="zh-CN" w:bidi="he-IL"/>
              </w:rPr>
              <w:t xml:space="preserve"> (DL) &amp; </w:t>
            </w:r>
            <w:r>
              <w:rPr>
                <w:lang w:eastAsia="zh-CN" w:bidi="he-IL"/>
              </w:rPr>
              <w:t>TBD</w:t>
            </w:r>
            <w:r w:rsidRPr="007F4011">
              <w:rPr>
                <w:lang w:eastAsia="zh-CN" w:bidi="he-IL"/>
              </w:rPr>
              <w:t xml:space="preserve"> (UL)</w:t>
            </w:r>
          </w:p>
        </w:tc>
      </w:tr>
    </w:tbl>
    <w:p w:rsidR="005F28A6" w:rsidRPr="00766D64" w:rsidRDefault="005F28A6" w:rsidP="005F28A6">
      <w:pPr>
        <w:overflowPunct w:val="0"/>
        <w:autoSpaceDE w:val="0"/>
        <w:autoSpaceDN w:val="0"/>
        <w:adjustRightInd w:val="0"/>
        <w:spacing w:after="180"/>
        <w:textAlignment w:val="baseline"/>
        <w:rPr>
          <w:szCs w:val="20"/>
          <w:lang w:val="en-GB"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D84C25" w:rsidRDefault="00637EC4" w:rsidP="00D84C25">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shown that </w:t>
      </w:r>
      <w:r w:rsidR="005F28A6">
        <w:t>t</w:t>
      </w:r>
      <w:r w:rsidR="005F28A6" w:rsidRPr="007F4011">
        <w:t xml:space="preserve">he parameters </w:t>
      </w:r>
      <w:r w:rsidR="001510A6">
        <w:t xml:space="preserve">DL </w:t>
      </w:r>
      <w:r w:rsidR="005F28A6" w:rsidRPr="007F4011">
        <w:t>SNR</w:t>
      </w:r>
      <w:r w:rsidR="005F28A6" w:rsidRPr="007F4011">
        <w:rPr>
          <w:vertAlign w:val="subscript"/>
        </w:rPr>
        <w:t>MIN</w:t>
      </w:r>
      <w:r w:rsidR="005F28A6" w:rsidRPr="007F4011">
        <w:t xml:space="preserve"> and THR</w:t>
      </w:r>
      <w:r w:rsidR="005F28A6" w:rsidRPr="007F4011">
        <w:rPr>
          <w:vertAlign w:val="subscript"/>
        </w:rPr>
        <w:t>MAX</w:t>
      </w:r>
      <w:r w:rsidR="005F28A6">
        <w:rPr>
          <w:szCs w:val="20"/>
          <w:lang w:val="en-GB" w:eastAsia="en-GB"/>
        </w:rPr>
        <w:t xml:space="preserve"> in the </w:t>
      </w:r>
      <w:r w:rsidR="005F28A6" w:rsidRPr="005F28A6">
        <w:rPr>
          <w:szCs w:val="20"/>
          <w:lang w:val="en-GB" w:eastAsia="en-GB"/>
        </w:rPr>
        <w:t xml:space="preserve">throughput approximation equations for </w:t>
      </w:r>
      <w:r w:rsidR="00D84C25">
        <w:rPr>
          <w:szCs w:val="20"/>
          <w:lang w:val="en-GB" w:eastAsia="en-GB"/>
        </w:rPr>
        <w:t xml:space="preserve">NR </w:t>
      </w:r>
      <w:r w:rsidR="005F28A6" w:rsidRPr="005F28A6">
        <w:rPr>
          <w:szCs w:val="20"/>
          <w:lang w:val="en-GB" w:eastAsia="en-GB"/>
        </w:rPr>
        <w:t>coexistence study</w:t>
      </w:r>
      <w:r w:rsidR="005F28A6">
        <w:rPr>
          <w:szCs w:val="20"/>
          <w:lang w:val="en-GB" w:eastAsia="en-GB"/>
        </w:rPr>
        <w:t xml:space="preserve"> </w:t>
      </w:r>
      <w:r w:rsidR="00D84C25">
        <w:rPr>
          <w:szCs w:val="20"/>
          <w:lang w:val="en-GB" w:eastAsia="en-GB"/>
        </w:rPr>
        <w:t xml:space="preserve">need to be changed (compared to the ones used for E-UTRA coexistence simulations) in order to show </w:t>
      </w:r>
      <w:r w:rsidR="005F28A6">
        <w:rPr>
          <w:szCs w:val="20"/>
          <w:lang w:val="en-GB" w:eastAsia="en-GB"/>
        </w:rPr>
        <w:t>the throughput degradation due to the interfering system by the simulation results</w:t>
      </w:r>
      <w:r w:rsidR="00D84C25">
        <w:rPr>
          <w:szCs w:val="20"/>
          <w:lang w:val="en-GB" w:eastAsia="en-GB"/>
        </w:rPr>
        <w:t>.</w:t>
      </w:r>
      <w:r w:rsidR="00E545F9">
        <w:rPr>
          <w:szCs w:val="20"/>
          <w:lang w:val="en-GB" w:eastAsia="en-GB"/>
        </w:rPr>
        <w:t xml:space="preserve"> </w:t>
      </w:r>
      <w:r w:rsidR="00EB6324">
        <w:rPr>
          <w:szCs w:val="20"/>
          <w:lang w:val="en-GB" w:eastAsia="en-GB"/>
        </w:rPr>
        <w:t>Hence</w:t>
      </w:r>
      <w:r w:rsidR="00E545F9">
        <w:rPr>
          <w:szCs w:val="20"/>
          <w:lang w:val="en-GB" w:eastAsia="en-GB"/>
        </w:rPr>
        <w:t xml:space="preserve"> it is proposed to</w:t>
      </w:r>
      <w:r w:rsidR="00D84C25">
        <w:rPr>
          <w:szCs w:val="20"/>
          <w:lang w:val="en-GB" w:eastAsia="en-GB"/>
        </w:rPr>
        <w:t xml:space="preserve"> adopt the parameters summarized in Table </w:t>
      </w:r>
      <w:r w:rsidR="005D7DEB">
        <w:rPr>
          <w:szCs w:val="20"/>
          <w:lang w:val="en-GB" w:eastAsia="en-GB"/>
        </w:rPr>
        <w:t>2</w:t>
      </w:r>
      <w:r w:rsidR="00D84C25">
        <w:rPr>
          <w:szCs w:val="20"/>
          <w:lang w:val="en-GB" w:eastAsia="en-GB"/>
        </w:rPr>
        <w:t xml:space="preserve"> below</w:t>
      </w:r>
      <w:r w:rsidR="006E3E54" w:rsidRPr="006E3E54">
        <w:rPr>
          <w:rFonts w:eastAsia="宋体"/>
          <w:szCs w:val="21"/>
          <w:lang w:eastAsia="zh-CN"/>
        </w:rPr>
        <w:t xml:space="preserve"> </w:t>
      </w:r>
      <w:r w:rsidR="006E3E54">
        <w:rPr>
          <w:rFonts w:eastAsia="宋体"/>
          <w:szCs w:val="21"/>
          <w:lang w:eastAsia="zh-CN"/>
        </w:rPr>
        <w:t xml:space="preserve">for </w:t>
      </w:r>
      <w:r w:rsidR="006E3E54" w:rsidRPr="004E13FF">
        <w:rPr>
          <w:rFonts w:eastAsia="宋体"/>
          <w:szCs w:val="21"/>
          <w:lang w:eastAsia="zh-CN"/>
        </w:rPr>
        <w:t xml:space="preserve">the </w:t>
      </w:r>
      <w:r w:rsidR="006E3E54" w:rsidRPr="00CA2544">
        <w:rPr>
          <w:rFonts w:eastAsia="宋体"/>
          <w:szCs w:val="21"/>
          <w:lang w:eastAsia="zh-CN"/>
        </w:rPr>
        <w:t xml:space="preserve">coexistence study </w:t>
      </w:r>
      <w:r w:rsidR="006E3E54">
        <w:rPr>
          <w:rFonts w:eastAsia="宋体"/>
          <w:szCs w:val="21"/>
          <w:lang w:eastAsia="zh-CN"/>
        </w:rPr>
        <w:t xml:space="preserve">for </w:t>
      </w:r>
      <w:r w:rsidR="006E3E54" w:rsidRPr="00531438">
        <w:rPr>
          <w:rFonts w:eastAsia="宋体"/>
          <w:szCs w:val="21"/>
          <w:lang w:eastAsia="zh-CN"/>
        </w:rPr>
        <w:t>WP5D</w:t>
      </w:r>
      <w:r w:rsidR="00D84C25">
        <w:rPr>
          <w:szCs w:val="20"/>
          <w:lang w:val="en-GB" w:eastAsia="en-GB"/>
        </w:rPr>
        <w:t>:</w:t>
      </w:r>
    </w:p>
    <w:p w:rsidR="00D84C25" w:rsidRPr="00C1714A" w:rsidRDefault="00D84C25" w:rsidP="00D84C25">
      <w:pPr>
        <w:pStyle w:val="TH"/>
      </w:pPr>
      <w:r w:rsidRPr="00C1714A">
        <w:t xml:space="preserve">Table </w:t>
      </w:r>
      <w:r w:rsidR="005D7DEB">
        <w:t>2</w:t>
      </w:r>
      <w:r w:rsidRPr="00C1714A">
        <w:t xml:space="preserve">: </w:t>
      </w:r>
      <w:r w:rsidRPr="007F4011">
        <w:t xml:space="preserve">Parameters describing baseline Link Level performance for </w:t>
      </w:r>
      <w:r>
        <w:t>NR</w:t>
      </w:r>
      <w:r w:rsidRPr="007F4011">
        <w:t xml:space="preserve"> Co-existence simulations</w:t>
      </w:r>
    </w:p>
    <w:tbl>
      <w:tblPr>
        <w:tblW w:w="8222" w:type="dxa"/>
        <w:jc w:val="center"/>
        <w:tblLook w:val="0000"/>
      </w:tblPr>
      <w:tblGrid>
        <w:gridCol w:w="2126"/>
        <w:gridCol w:w="606"/>
        <w:gridCol w:w="960"/>
        <w:gridCol w:w="4530"/>
      </w:tblGrid>
      <w:tr w:rsidR="00D84C25" w:rsidRPr="007F4011" w:rsidTr="00D84C25">
        <w:trPr>
          <w:trHeight w:val="270"/>
          <w:jc w:val="center"/>
        </w:trPr>
        <w:tc>
          <w:tcPr>
            <w:tcW w:w="2126" w:type="dxa"/>
            <w:tcBorders>
              <w:top w:val="single" w:sz="8" w:space="0" w:color="auto"/>
              <w:left w:val="single" w:sz="8" w:space="0" w:color="auto"/>
              <w:bottom w:val="single" w:sz="8" w:space="0" w:color="auto"/>
              <w:right w:val="single" w:sz="4" w:space="0" w:color="auto"/>
            </w:tcBorders>
            <w:shd w:val="clear" w:color="auto" w:fill="auto"/>
            <w:noWrap/>
            <w:vAlign w:val="bottom"/>
          </w:tcPr>
          <w:p w:rsidR="00D84C25" w:rsidRPr="007F4011" w:rsidRDefault="00D84C25" w:rsidP="00D84C25">
            <w:pPr>
              <w:pStyle w:val="TAH"/>
              <w:rPr>
                <w:lang w:eastAsia="zh-CN" w:bidi="he-IL"/>
              </w:rPr>
            </w:pPr>
            <w:r w:rsidRPr="007F4011">
              <w:rPr>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rsidR="00D84C25" w:rsidRPr="007F4011" w:rsidRDefault="00D84C25" w:rsidP="00D84C25">
            <w:pPr>
              <w:pStyle w:val="TAH"/>
              <w:rPr>
                <w:lang w:eastAsia="zh-CN" w:bidi="he-IL"/>
              </w:rPr>
            </w:pPr>
            <w:r w:rsidRPr="007F4011">
              <w:rPr>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rsidR="00D84C25" w:rsidRPr="007F4011" w:rsidRDefault="00D84C25" w:rsidP="00D84C25">
            <w:pPr>
              <w:pStyle w:val="TAH"/>
              <w:rPr>
                <w:lang w:eastAsia="zh-CN" w:bidi="he-IL"/>
              </w:rPr>
            </w:pPr>
            <w:r w:rsidRPr="007F4011">
              <w:rPr>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rsidR="00D84C25" w:rsidRPr="007F4011" w:rsidRDefault="00D84C25" w:rsidP="00D84C25">
            <w:pPr>
              <w:pStyle w:val="TAH"/>
              <w:rPr>
                <w:lang w:eastAsia="zh-CN" w:bidi="he-IL"/>
              </w:rPr>
            </w:pPr>
            <w:r w:rsidRPr="007F4011">
              <w:rPr>
                <w:lang w:eastAsia="zh-CN" w:bidi="he-IL"/>
              </w:rPr>
              <w:t>Notes</w:t>
            </w:r>
          </w:p>
        </w:tc>
      </w:tr>
      <w:tr w:rsidR="00D84C25"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Pr>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rsidR="00D84C25" w:rsidRPr="007F4011" w:rsidRDefault="00D84C25" w:rsidP="00D84C25">
            <w:pPr>
              <w:pStyle w:val="TAC"/>
              <w:rPr>
                <w:lang w:bidi="he-IL"/>
              </w:rPr>
            </w:pPr>
            <w:r w:rsidRPr="007F4011">
              <w:rPr>
                <w:lang w:eastAsia="zh-CN" w:bidi="he-IL"/>
              </w:rPr>
              <w:t>Represents implementation loss</w:t>
            </w:r>
            <w:r w:rsidRPr="007F4011">
              <w:rPr>
                <w:lang w:bidi="he-IL"/>
              </w:rPr>
              <w:t>es</w:t>
            </w:r>
          </w:p>
        </w:tc>
      </w:tr>
      <w:tr w:rsidR="00D84C25" w:rsidRPr="007F4011" w:rsidTr="00D84C25">
        <w:trPr>
          <w:trHeight w:val="255"/>
          <w:jc w:val="center"/>
        </w:trPr>
        <w:tc>
          <w:tcPr>
            <w:tcW w:w="2126" w:type="dxa"/>
            <w:tcBorders>
              <w:top w:val="nil"/>
              <w:left w:val="single" w:sz="8" w:space="0" w:color="auto"/>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SNIR</w:t>
            </w:r>
            <w:r w:rsidRPr="007F4011">
              <w:rPr>
                <w:vertAlign w:val="subscript"/>
                <w:lang w:eastAsia="zh-CN" w:bidi="he-IL"/>
              </w:rPr>
              <w:t>MIN</w:t>
            </w:r>
            <w:r w:rsidRPr="007F4011">
              <w:rPr>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w:t>
            </w:r>
            <w:r>
              <w:rPr>
                <w:lang w:eastAsia="zh-CN" w:bidi="he-IL"/>
              </w:rPr>
              <w:t>2</w:t>
            </w:r>
            <w:r w:rsidRPr="007F4011">
              <w:rPr>
                <w:lang w:eastAsia="zh-CN" w:bidi="he-IL"/>
              </w:rPr>
              <w:t>0</w:t>
            </w:r>
          </w:p>
        </w:tc>
        <w:tc>
          <w:tcPr>
            <w:tcW w:w="960" w:type="dxa"/>
            <w:tcBorders>
              <w:top w:val="nil"/>
              <w:left w:val="nil"/>
              <w:bottom w:val="single" w:sz="4"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Pr>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Based on QPSK, 1/</w:t>
            </w:r>
            <w:r>
              <w:rPr>
                <w:lang w:eastAsia="zh-CN" w:bidi="he-IL"/>
              </w:rPr>
              <w:t>10</w:t>
            </w:r>
            <w:r w:rsidRPr="007F4011">
              <w:rPr>
                <w:lang w:eastAsia="zh-CN" w:bidi="he-IL"/>
              </w:rPr>
              <w:t xml:space="preserve"> rate (DL) &amp; </w:t>
            </w:r>
            <w:r>
              <w:rPr>
                <w:lang w:eastAsia="zh-CN" w:bidi="he-IL"/>
              </w:rPr>
              <w:t>TBD</w:t>
            </w:r>
            <w:r w:rsidRPr="007F4011">
              <w:rPr>
                <w:lang w:eastAsia="zh-CN" w:bidi="he-IL"/>
              </w:rPr>
              <w:t xml:space="preserve"> (UL)</w:t>
            </w:r>
          </w:p>
        </w:tc>
      </w:tr>
      <w:tr w:rsidR="00D84C25" w:rsidRPr="007F4011" w:rsidTr="00D84C25">
        <w:trPr>
          <w:trHeight w:val="270"/>
          <w:jc w:val="center"/>
        </w:trPr>
        <w:tc>
          <w:tcPr>
            <w:tcW w:w="2126" w:type="dxa"/>
            <w:tcBorders>
              <w:top w:val="nil"/>
              <w:left w:val="single" w:sz="8" w:space="0" w:color="auto"/>
              <w:bottom w:val="single" w:sz="8"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proofErr w:type="spellStart"/>
            <w:r w:rsidRPr="007F4011">
              <w:rPr>
                <w:lang w:eastAsia="zh-CN" w:bidi="he-IL"/>
              </w:rPr>
              <w:t>Thru</w:t>
            </w:r>
            <w:r w:rsidRPr="007F4011">
              <w:rPr>
                <w:vertAlign w:val="subscript"/>
                <w:lang w:eastAsia="zh-CN" w:bidi="he-IL"/>
              </w:rPr>
              <w:t>MAX</w:t>
            </w:r>
            <w:proofErr w:type="spellEnd"/>
            <w:r w:rsidRPr="007F4011">
              <w:rPr>
                <w:lang w:eastAsia="zh-CN" w:bidi="he-IL"/>
              </w:rPr>
              <w:t>, bps/Hz</w:t>
            </w:r>
          </w:p>
        </w:tc>
        <w:tc>
          <w:tcPr>
            <w:tcW w:w="606" w:type="dxa"/>
            <w:tcBorders>
              <w:top w:val="nil"/>
              <w:left w:val="nil"/>
              <w:bottom w:val="single" w:sz="8"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Pr>
                <w:lang w:eastAsia="zh-CN" w:bidi="he-IL"/>
              </w:rPr>
              <w:t>10</w:t>
            </w:r>
          </w:p>
        </w:tc>
        <w:tc>
          <w:tcPr>
            <w:tcW w:w="960" w:type="dxa"/>
            <w:tcBorders>
              <w:top w:val="nil"/>
              <w:left w:val="nil"/>
              <w:bottom w:val="single" w:sz="8" w:space="0" w:color="auto"/>
              <w:right w:val="single" w:sz="4" w:space="0" w:color="auto"/>
            </w:tcBorders>
            <w:shd w:val="clear" w:color="auto" w:fill="auto"/>
            <w:noWrap/>
            <w:vAlign w:val="bottom"/>
          </w:tcPr>
          <w:p w:rsidR="00D84C25" w:rsidRPr="007F4011" w:rsidRDefault="00D84C25" w:rsidP="00D84C25">
            <w:pPr>
              <w:pStyle w:val="TAC"/>
              <w:rPr>
                <w:lang w:eastAsia="zh-CN" w:bidi="he-IL"/>
              </w:rPr>
            </w:pPr>
            <w:r>
              <w:rPr>
                <w:lang w:eastAsia="zh-CN" w:bidi="he-IL"/>
              </w:rPr>
              <w:t>TBD</w:t>
            </w:r>
          </w:p>
        </w:tc>
        <w:tc>
          <w:tcPr>
            <w:tcW w:w="4530" w:type="dxa"/>
            <w:tcBorders>
              <w:top w:val="nil"/>
              <w:left w:val="nil"/>
              <w:bottom w:val="single" w:sz="8" w:space="0" w:color="auto"/>
              <w:right w:val="single" w:sz="8" w:space="0" w:color="auto"/>
            </w:tcBorders>
            <w:shd w:val="clear" w:color="auto" w:fill="auto"/>
            <w:noWrap/>
            <w:vAlign w:val="bottom"/>
          </w:tcPr>
          <w:p w:rsidR="00D84C25" w:rsidRPr="007F4011" w:rsidRDefault="00D84C25" w:rsidP="00D84C25">
            <w:pPr>
              <w:pStyle w:val="TAC"/>
              <w:rPr>
                <w:lang w:eastAsia="zh-CN" w:bidi="he-IL"/>
              </w:rPr>
            </w:pPr>
            <w:r w:rsidRPr="007F4011">
              <w:rPr>
                <w:lang w:eastAsia="zh-CN" w:bidi="he-IL"/>
              </w:rPr>
              <w:t xml:space="preserve">Based on </w:t>
            </w:r>
            <w:r>
              <w:rPr>
                <w:lang w:eastAsia="zh-CN" w:bidi="he-IL"/>
              </w:rPr>
              <w:t>1024</w:t>
            </w:r>
            <w:r w:rsidRPr="007F4011">
              <w:rPr>
                <w:lang w:eastAsia="zh-CN" w:bidi="he-IL"/>
              </w:rPr>
              <w:t xml:space="preserve">QAM </w:t>
            </w:r>
            <w:r>
              <w:rPr>
                <w:lang w:eastAsia="zh-CN" w:bidi="he-IL"/>
              </w:rPr>
              <w:t>1 rate</w:t>
            </w:r>
            <w:r w:rsidRPr="007F4011">
              <w:rPr>
                <w:lang w:eastAsia="zh-CN" w:bidi="he-IL"/>
              </w:rPr>
              <w:t xml:space="preserve"> (DL) &amp; </w:t>
            </w:r>
            <w:r>
              <w:rPr>
                <w:lang w:eastAsia="zh-CN" w:bidi="he-IL"/>
              </w:rPr>
              <w:t>TBD</w:t>
            </w:r>
            <w:r w:rsidRPr="007F4011">
              <w:rPr>
                <w:lang w:eastAsia="zh-CN" w:bidi="he-IL"/>
              </w:rPr>
              <w:t xml:space="preserve"> (UL)</w:t>
            </w:r>
          </w:p>
        </w:tc>
      </w:tr>
    </w:tbl>
    <w:p w:rsidR="00E545F9" w:rsidRPr="00D84C25" w:rsidRDefault="00E545F9" w:rsidP="00E545F9">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proofErr w:type="spellStart"/>
      <w:r w:rsidRPr="00DD7521">
        <w:rPr>
          <w:lang w:eastAsia="zh-CN"/>
        </w:rPr>
        <w:t>Modelling</w:t>
      </w:r>
      <w:proofErr w:type="spellEnd"/>
      <w:r w:rsidRPr="00DD7521">
        <w:rPr>
          <w:lang w:eastAsia="zh-CN"/>
        </w:rPr>
        <w:t xml:space="preserve">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3776B6">
      <w:pPr>
        <w:tabs>
          <w:tab w:val="center" w:pos="4153"/>
          <w:tab w:val="right" w:pos="8306"/>
        </w:tabs>
        <w:ind w:left="567" w:hanging="567"/>
      </w:pPr>
      <w:r w:rsidRPr="00E00A26">
        <w:t>[</w:t>
      </w:r>
      <w:r w:rsidR="00790CB1">
        <w:t>6</w:t>
      </w:r>
      <w:r w:rsidRPr="00E00A26">
        <w:t>]</w:t>
      </w:r>
      <w:r w:rsidRPr="00E00A26">
        <w:tab/>
        <w:t>R</w:t>
      </w:r>
      <w:r>
        <w:t>4</w:t>
      </w:r>
      <w:r w:rsidRPr="00E00A26">
        <w:t>-1</w:t>
      </w:r>
      <w:r>
        <w:t>6</w:t>
      </w:r>
      <w:r w:rsidR="00561A45">
        <w:t>707</w:t>
      </w:r>
      <w:r>
        <w:t>8</w:t>
      </w:r>
      <w:r w:rsidRPr="00E00A26">
        <w:t>, “</w:t>
      </w:r>
      <w:r w:rsidR="00561A45" w:rsidRPr="006D3FCD">
        <w:rPr>
          <w:bCs/>
        </w:rPr>
        <w:t xml:space="preserve">Way forward on BS </w:t>
      </w:r>
      <w:proofErr w:type="spellStart"/>
      <w:r w:rsidR="00561A45" w:rsidRPr="006D3FCD">
        <w:rPr>
          <w:bCs/>
        </w:rPr>
        <w:t>Beamforming</w:t>
      </w:r>
      <w:proofErr w:type="spellEnd"/>
      <w:r w:rsidR="00561A45" w:rsidRPr="006D3FCD">
        <w:rPr>
          <w:bCs/>
        </w:rPr>
        <w:t xml:space="preserve">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790CB1">
        <w:t>7</w:t>
      </w:r>
      <w:r w:rsidRPr="00E00A26">
        <w:t>]</w:t>
      </w:r>
      <w:r w:rsidRPr="00E00A26">
        <w:tab/>
        <w:t>R</w:t>
      </w:r>
      <w:r>
        <w:t>4</w:t>
      </w:r>
      <w:r w:rsidRPr="00E00A26">
        <w:t>-1</w:t>
      </w:r>
      <w:r>
        <w:t>6</w:t>
      </w:r>
      <w:r w:rsidR="00A7412A">
        <w:t>7123</w:t>
      </w:r>
      <w:r w:rsidRPr="00E00A26">
        <w:t>, “</w:t>
      </w:r>
      <w:r w:rsidR="00A7412A" w:rsidRPr="006D3FCD">
        <w:rPr>
          <w:bCs/>
        </w:rPr>
        <w:t xml:space="preserve">Way forward on UE </w:t>
      </w:r>
      <w:proofErr w:type="spellStart"/>
      <w:r w:rsidR="00A7412A" w:rsidRPr="006D3FCD">
        <w:rPr>
          <w:bCs/>
        </w:rPr>
        <w:t>Beamforming</w:t>
      </w:r>
      <w:proofErr w:type="spellEnd"/>
      <w:r w:rsidR="00A7412A" w:rsidRPr="006D3FCD">
        <w:rPr>
          <w:bCs/>
        </w:rPr>
        <w:t xml:space="preserve"> Model for the ITU WP5D coexistence simulations</w:t>
      </w:r>
      <w:r w:rsidRPr="00E00A26">
        <w:t xml:space="preserve">”, </w:t>
      </w:r>
      <w:r w:rsidR="00A7412A" w:rsidRPr="00A7412A">
        <w:rPr>
          <w:noProof/>
        </w:rPr>
        <w:t>Qualcomm</w:t>
      </w:r>
      <w:r w:rsidRPr="00E00A26">
        <w:t>.</w:t>
      </w:r>
    </w:p>
    <w:p w:rsidR="00790CB1" w:rsidRDefault="00790CB1" w:rsidP="00790CB1">
      <w:pPr>
        <w:ind w:left="567" w:hanging="567"/>
      </w:pPr>
      <w:r w:rsidRPr="003A7779">
        <w:lastRenderedPageBreak/>
        <w:t>[</w:t>
      </w:r>
      <w:r>
        <w:t>8</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FD5D00" w:rsidRDefault="00FD5D00" w:rsidP="00790CB1">
      <w:pPr>
        <w:tabs>
          <w:tab w:val="center" w:pos="4153"/>
          <w:tab w:val="right" w:pos="8306"/>
        </w:tabs>
        <w:ind w:left="567" w:hanging="567"/>
      </w:pPr>
      <w:r w:rsidRPr="00E00A26">
        <w:t>[</w:t>
      </w:r>
      <w:r>
        <w:t>9</w:t>
      </w:r>
      <w:r w:rsidRPr="00E00A26">
        <w:t>]</w:t>
      </w:r>
      <w:r w:rsidRPr="00E00A26">
        <w:tab/>
        <w:t>R</w:t>
      </w:r>
      <w:r>
        <w:t>4</w:t>
      </w:r>
      <w:r w:rsidRPr="00E00A26">
        <w:t>-1</w:t>
      </w:r>
      <w:r>
        <w:t>65505</w:t>
      </w:r>
      <w:r w:rsidRPr="00E00A26">
        <w:t>, “</w:t>
      </w:r>
      <w:r w:rsidRPr="00FD5D00">
        <w:rPr>
          <w:bCs/>
        </w:rPr>
        <w:t xml:space="preserve">Simulation summary of </w:t>
      </w:r>
      <w:proofErr w:type="spellStart"/>
      <w:r w:rsidRPr="00FD5D00">
        <w:rPr>
          <w:bCs/>
        </w:rPr>
        <w:t>eMTC</w:t>
      </w:r>
      <w:proofErr w:type="spellEnd"/>
      <w:r w:rsidRPr="00FD5D00">
        <w:rPr>
          <w:bCs/>
        </w:rPr>
        <w:t xml:space="preserve"> UE demodulation requirements</w:t>
      </w:r>
      <w:r w:rsidRPr="00E00A26">
        <w:t xml:space="preserve">”, </w:t>
      </w:r>
      <w:r>
        <w:rPr>
          <w:noProof/>
        </w:rPr>
        <w:t>Ericsson</w:t>
      </w:r>
      <w:r w:rsidRPr="00E00A26">
        <w:t>.</w:t>
      </w:r>
    </w:p>
    <w:p w:rsidR="00D84C25" w:rsidRDefault="00D84C25" w:rsidP="00D84C25">
      <w:pPr>
        <w:tabs>
          <w:tab w:val="center" w:pos="4153"/>
          <w:tab w:val="right" w:pos="8306"/>
        </w:tabs>
        <w:ind w:left="567" w:hanging="567"/>
      </w:pPr>
      <w:r w:rsidRPr="00E00A26">
        <w:t>[</w:t>
      </w:r>
      <w:r>
        <w:t>10</w:t>
      </w:r>
      <w:r w:rsidRPr="00E00A26">
        <w:t>]</w:t>
      </w:r>
      <w:r w:rsidRPr="00E00A26">
        <w:tab/>
        <w:t>R</w:t>
      </w:r>
      <w:r w:rsidR="00EB6324">
        <w:t>1</w:t>
      </w:r>
      <w:r w:rsidRPr="00E00A26">
        <w:t>-1</w:t>
      </w:r>
      <w:r>
        <w:t>6</w:t>
      </w:r>
      <w:r w:rsidR="00EB6324">
        <w:t>7278</w:t>
      </w:r>
      <w:r w:rsidRPr="00E00A26">
        <w:t>, “</w:t>
      </w:r>
      <w:r w:rsidR="00EB6324" w:rsidRPr="00EB6324">
        <w:rPr>
          <w:bCs/>
        </w:rPr>
        <w:t>Digital Modulation for 5G New Radio</w:t>
      </w:r>
      <w:r w:rsidRPr="00E00A26">
        <w:t xml:space="preserve">”, </w:t>
      </w:r>
      <w:r w:rsidR="00EB6324" w:rsidRPr="00EB6324">
        <w:rPr>
          <w:noProof/>
        </w:rPr>
        <w:t>Nokia, Alcatel-Lucent Shanghai Bell</w:t>
      </w:r>
      <w:r w:rsidRPr="00E00A26">
        <w:t>.</w:t>
      </w:r>
    </w:p>
    <w:p w:rsidR="00600C52" w:rsidRPr="00D62275" w:rsidRDefault="00600C52">
      <w:pPr>
        <w:ind w:left="567" w:hanging="567"/>
      </w:pPr>
    </w:p>
    <w:sectPr w:rsidR="00600C52" w:rsidRPr="00D62275"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B96" w:rsidRPr="004E3B67" w:rsidRDefault="00B57B96" w:rsidP="00DA44AD">
      <w:pPr>
        <w:rPr>
          <w:rFonts w:eastAsia="宋体" w:cs="Arial"/>
          <w:color w:val="0000FF"/>
          <w:kern w:val="2"/>
          <w:lang w:eastAsia="zh-CN"/>
        </w:rPr>
      </w:pPr>
      <w:r>
        <w:separator/>
      </w:r>
    </w:p>
  </w:endnote>
  <w:endnote w:type="continuationSeparator" w:id="0">
    <w:p w:rsidR="00B57B96" w:rsidRPr="004E3B67" w:rsidRDefault="00B57B96"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C25" w:rsidRDefault="005C784D">
    <w:pPr>
      <w:pStyle w:val="Footer"/>
      <w:jc w:val="center"/>
    </w:pPr>
    <w:fldSimple w:instr=" PAGE   \* MERGEFORMAT ">
      <w:r w:rsidR="002919FF" w:rsidRPr="002919FF">
        <w:rPr>
          <w:noProof/>
          <w:lang w:val="zh-CN"/>
        </w:rPr>
        <w:t>1</w:t>
      </w:r>
    </w:fldSimple>
  </w:p>
  <w:p w:rsidR="00D84C25" w:rsidRDefault="00D84C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B96" w:rsidRPr="004E3B67" w:rsidRDefault="00B57B96" w:rsidP="00DA44AD">
      <w:pPr>
        <w:rPr>
          <w:rFonts w:eastAsia="宋体" w:cs="Arial"/>
          <w:color w:val="0000FF"/>
          <w:kern w:val="2"/>
          <w:lang w:eastAsia="zh-CN"/>
        </w:rPr>
      </w:pPr>
      <w:r>
        <w:separator/>
      </w:r>
    </w:p>
  </w:footnote>
  <w:footnote w:type="continuationSeparator" w:id="0">
    <w:p w:rsidR="00B57B96" w:rsidRPr="004E3B67" w:rsidRDefault="00B57B96"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C25" w:rsidRDefault="00D84C25"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3517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3C88"/>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10693"/>
    <w:rsid w:val="00112215"/>
    <w:rsid w:val="00115966"/>
    <w:rsid w:val="00117943"/>
    <w:rsid w:val="001208C6"/>
    <w:rsid w:val="00120D99"/>
    <w:rsid w:val="00121879"/>
    <w:rsid w:val="0013170F"/>
    <w:rsid w:val="00141310"/>
    <w:rsid w:val="001510A6"/>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202846"/>
    <w:rsid w:val="002038D1"/>
    <w:rsid w:val="0020392E"/>
    <w:rsid w:val="00203A99"/>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1778"/>
    <w:rsid w:val="00285FF9"/>
    <w:rsid w:val="00286B93"/>
    <w:rsid w:val="002870C0"/>
    <w:rsid w:val="0029167D"/>
    <w:rsid w:val="002919FF"/>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776B6"/>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0F85"/>
    <w:rsid w:val="003D138D"/>
    <w:rsid w:val="003D4DD9"/>
    <w:rsid w:val="003D6338"/>
    <w:rsid w:val="003D79E9"/>
    <w:rsid w:val="003E2586"/>
    <w:rsid w:val="003E3160"/>
    <w:rsid w:val="003E39F8"/>
    <w:rsid w:val="003E502F"/>
    <w:rsid w:val="003E5BE7"/>
    <w:rsid w:val="003E6485"/>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5159"/>
    <w:rsid w:val="004954F3"/>
    <w:rsid w:val="004A263B"/>
    <w:rsid w:val="004A2ED0"/>
    <w:rsid w:val="004A54DB"/>
    <w:rsid w:val="004B4181"/>
    <w:rsid w:val="004B7B3B"/>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09C0"/>
    <w:rsid w:val="00586416"/>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C784D"/>
    <w:rsid w:val="005D3000"/>
    <w:rsid w:val="005D6D50"/>
    <w:rsid w:val="005D6FC2"/>
    <w:rsid w:val="005D7DEB"/>
    <w:rsid w:val="005E645F"/>
    <w:rsid w:val="005F28A6"/>
    <w:rsid w:val="005F48FA"/>
    <w:rsid w:val="00600C52"/>
    <w:rsid w:val="00601B23"/>
    <w:rsid w:val="00612699"/>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D6E53"/>
    <w:rsid w:val="006E0497"/>
    <w:rsid w:val="006E0BB6"/>
    <w:rsid w:val="006E0F32"/>
    <w:rsid w:val="006E139C"/>
    <w:rsid w:val="006E2661"/>
    <w:rsid w:val="006E3E54"/>
    <w:rsid w:val="006E4F67"/>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0CB1"/>
    <w:rsid w:val="00793C73"/>
    <w:rsid w:val="00796E7D"/>
    <w:rsid w:val="007A0355"/>
    <w:rsid w:val="007A1782"/>
    <w:rsid w:val="007A1A01"/>
    <w:rsid w:val="007A58D3"/>
    <w:rsid w:val="007A7510"/>
    <w:rsid w:val="007B15B1"/>
    <w:rsid w:val="007B1BB9"/>
    <w:rsid w:val="007B210B"/>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463E"/>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6990"/>
    <w:rsid w:val="008E71AC"/>
    <w:rsid w:val="008F4C4C"/>
    <w:rsid w:val="00902F40"/>
    <w:rsid w:val="00903904"/>
    <w:rsid w:val="009103A6"/>
    <w:rsid w:val="0091099C"/>
    <w:rsid w:val="00924C0B"/>
    <w:rsid w:val="00932D73"/>
    <w:rsid w:val="00937FC2"/>
    <w:rsid w:val="00945508"/>
    <w:rsid w:val="009474B0"/>
    <w:rsid w:val="009478A1"/>
    <w:rsid w:val="00952624"/>
    <w:rsid w:val="00956F21"/>
    <w:rsid w:val="00960B83"/>
    <w:rsid w:val="00962B9B"/>
    <w:rsid w:val="00967165"/>
    <w:rsid w:val="009708D3"/>
    <w:rsid w:val="009731B2"/>
    <w:rsid w:val="0097546A"/>
    <w:rsid w:val="0097560E"/>
    <w:rsid w:val="00983150"/>
    <w:rsid w:val="009843DA"/>
    <w:rsid w:val="00990B2E"/>
    <w:rsid w:val="0099272E"/>
    <w:rsid w:val="009A14BC"/>
    <w:rsid w:val="009A2177"/>
    <w:rsid w:val="009A37F5"/>
    <w:rsid w:val="009A5BF8"/>
    <w:rsid w:val="009B67E2"/>
    <w:rsid w:val="009B7298"/>
    <w:rsid w:val="009C54E0"/>
    <w:rsid w:val="009D2248"/>
    <w:rsid w:val="009D483E"/>
    <w:rsid w:val="009D6AB2"/>
    <w:rsid w:val="009D770C"/>
    <w:rsid w:val="009E118F"/>
    <w:rsid w:val="009E12C9"/>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2258"/>
    <w:rsid w:val="00A95312"/>
    <w:rsid w:val="00A9589E"/>
    <w:rsid w:val="00AA12C7"/>
    <w:rsid w:val="00AA21C4"/>
    <w:rsid w:val="00AA4970"/>
    <w:rsid w:val="00AA5A4E"/>
    <w:rsid w:val="00AB4E13"/>
    <w:rsid w:val="00AB7729"/>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5078"/>
    <w:rsid w:val="00B16E84"/>
    <w:rsid w:val="00B20909"/>
    <w:rsid w:val="00B21F7D"/>
    <w:rsid w:val="00B27F50"/>
    <w:rsid w:val="00B33B42"/>
    <w:rsid w:val="00B3743F"/>
    <w:rsid w:val="00B44825"/>
    <w:rsid w:val="00B4502C"/>
    <w:rsid w:val="00B45C4B"/>
    <w:rsid w:val="00B46625"/>
    <w:rsid w:val="00B46D3B"/>
    <w:rsid w:val="00B515B4"/>
    <w:rsid w:val="00B52E03"/>
    <w:rsid w:val="00B537A9"/>
    <w:rsid w:val="00B57B96"/>
    <w:rsid w:val="00B66487"/>
    <w:rsid w:val="00B802EF"/>
    <w:rsid w:val="00B80C5F"/>
    <w:rsid w:val="00B8356B"/>
    <w:rsid w:val="00B84F06"/>
    <w:rsid w:val="00B85838"/>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D5388"/>
    <w:rsid w:val="00BE0829"/>
    <w:rsid w:val="00BE5940"/>
    <w:rsid w:val="00BF0AD1"/>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66775"/>
    <w:rsid w:val="00C75979"/>
    <w:rsid w:val="00C8662A"/>
    <w:rsid w:val="00C90BF1"/>
    <w:rsid w:val="00C93B56"/>
    <w:rsid w:val="00CA2544"/>
    <w:rsid w:val="00CA406E"/>
    <w:rsid w:val="00CA419A"/>
    <w:rsid w:val="00CA4ABC"/>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31B1A"/>
    <w:rsid w:val="00D3239D"/>
    <w:rsid w:val="00D40110"/>
    <w:rsid w:val="00D404F0"/>
    <w:rsid w:val="00D50FBE"/>
    <w:rsid w:val="00D52657"/>
    <w:rsid w:val="00D52E7C"/>
    <w:rsid w:val="00D54D84"/>
    <w:rsid w:val="00D54E5E"/>
    <w:rsid w:val="00D5612A"/>
    <w:rsid w:val="00D61185"/>
    <w:rsid w:val="00D6130C"/>
    <w:rsid w:val="00D62275"/>
    <w:rsid w:val="00D65137"/>
    <w:rsid w:val="00D664A9"/>
    <w:rsid w:val="00D67443"/>
    <w:rsid w:val="00D72B54"/>
    <w:rsid w:val="00D733BA"/>
    <w:rsid w:val="00D766AF"/>
    <w:rsid w:val="00D8026C"/>
    <w:rsid w:val="00D81B8B"/>
    <w:rsid w:val="00D83D3A"/>
    <w:rsid w:val="00D84B0A"/>
    <w:rsid w:val="00D84C25"/>
    <w:rsid w:val="00D85014"/>
    <w:rsid w:val="00D9286E"/>
    <w:rsid w:val="00D96292"/>
    <w:rsid w:val="00D9669F"/>
    <w:rsid w:val="00DA1A47"/>
    <w:rsid w:val="00DA44AD"/>
    <w:rsid w:val="00DB1E0E"/>
    <w:rsid w:val="00DC252A"/>
    <w:rsid w:val="00DC5630"/>
    <w:rsid w:val="00DC67E1"/>
    <w:rsid w:val="00DD231A"/>
    <w:rsid w:val="00DD7D00"/>
    <w:rsid w:val="00DE29E5"/>
    <w:rsid w:val="00DE2DCE"/>
    <w:rsid w:val="00DE6A2C"/>
    <w:rsid w:val="00DF3BBE"/>
    <w:rsid w:val="00DF461D"/>
    <w:rsid w:val="00E020F5"/>
    <w:rsid w:val="00E033C0"/>
    <w:rsid w:val="00E049BE"/>
    <w:rsid w:val="00E05D9E"/>
    <w:rsid w:val="00E06DEF"/>
    <w:rsid w:val="00E07F25"/>
    <w:rsid w:val="00E16E5E"/>
    <w:rsid w:val="00E21CD6"/>
    <w:rsid w:val="00E2544B"/>
    <w:rsid w:val="00E257C6"/>
    <w:rsid w:val="00E301FB"/>
    <w:rsid w:val="00E33755"/>
    <w:rsid w:val="00E36878"/>
    <w:rsid w:val="00E36966"/>
    <w:rsid w:val="00E45C57"/>
    <w:rsid w:val="00E53D09"/>
    <w:rsid w:val="00E545F9"/>
    <w:rsid w:val="00E60383"/>
    <w:rsid w:val="00E64C1E"/>
    <w:rsid w:val="00E70A6C"/>
    <w:rsid w:val="00E71140"/>
    <w:rsid w:val="00E72490"/>
    <w:rsid w:val="00E74ECC"/>
    <w:rsid w:val="00E76FAE"/>
    <w:rsid w:val="00E77225"/>
    <w:rsid w:val="00EA06F5"/>
    <w:rsid w:val="00EA08FC"/>
    <w:rsid w:val="00EA0F91"/>
    <w:rsid w:val="00EA5707"/>
    <w:rsid w:val="00EB5BA4"/>
    <w:rsid w:val="00EB6324"/>
    <w:rsid w:val="00EB6CB7"/>
    <w:rsid w:val="00EC147C"/>
    <w:rsid w:val="00EC2995"/>
    <w:rsid w:val="00ED4996"/>
    <w:rsid w:val="00ED4E55"/>
    <w:rsid w:val="00ED6451"/>
    <w:rsid w:val="00EE1EA8"/>
    <w:rsid w:val="00EE3041"/>
    <w:rsid w:val="00EE33CB"/>
    <w:rsid w:val="00EE60A4"/>
    <w:rsid w:val="00EE70FE"/>
    <w:rsid w:val="00EE759B"/>
    <w:rsid w:val="00EF5DA9"/>
    <w:rsid w:val="00F00694"/>
    <w:rsid w:val="00F00E95"/>
    <w:rsid w:val="00F0175D"/>
    <w:rsid w:val="00F03C96"/>
    <w:rsid w:val="00F04448"/>
    <w:rsid w:val="00F057DE"/>
    <w:rsid w:val="00F1211A"/>
    <w:rsid w:val="00F12B8E"/>
    <w:rsid w:val="00F20029"/>
    <w:rsid w:val="00F22D2D"/>
    <w:rsid w:val="00F23E81"/>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5CDB"/>
    <w:rsid w:val="00F97567"/>
    <w:rsid w:val="00FB25DD"/>
    <w:rsid w:val="00FB2CCD"/>
    <w:rsid w:val="00FB333C"/>
    <w:rsid w:val="00FB4118"/>
    <w:rsid w:val="00FB737B"/>
    <w:rsid w:val="00FD1205"/>
    <w:rsid w:val="00FD5D00"/>
    <w:rsid w:val="00FE23E9"/>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35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F933A-AADF-4311-9314-5EFDB038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2016-09-26T14:56:00Z</dcterms:created>
  <dcterms:modified xsi:type="dcterms:W3CDTF">2016-09-30T17:36:00Z</dcterms:modified>
</cp:coreProperties>
</file>