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BAE" w:rsidRPr="00143BAE" w:rsidRDefault="00065BF2" w:rsidP="00143BAE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noProof/>
          <w:sz w:val="24"/>
          <w:szCs w:val="24"/>
        </w:rPr>
        <w:t>3GPP TSG RAN WG4</w:t>
      </w:r>
      <w:r w:rsidR="00143BAE" w:rsidRPr="00143BAE">
        <w:rPr>
          <w:rFonts w:ascii="Arial" w:hAnsi="Arial" w:cs="Arial"/>
          <w:b/>
          <w:bCs/>
          <w:noProof/>
          <w:sz w:val="24"/>
          <w:szCs w:val="24"/>
        </w:rPr>
        <w:t xml:space="preserve"> Meeting #</w:t>
      </w:r>
      <w:r w:rsidR="00B80C6A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80</w:t>
      </w:r>
      <w:r w:rsidR="005C15ED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bis</w:t>
      </w:r>
      <w:r w:rsidR="00143BAE"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  <w:t xml:space="preserve"> </w:t>
      </w:r>
      <w:r w:rsidR="00143BAE"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bookmarkStart w:id="2" w:name="_GoBack"/>
      <w:r w:rsidR="00784B43" w:rsidRPr="00784B43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R4-167862</w:t>
      </w:r>
      <w:bookmarkEnd w:id="2"/>
    </w:p>
    <w:p w:rsidR="00143BAE" w:rsidRPr="00143BAE" w:rsidRDefault="005C15ED" w:rsidP="00143BAE">
      <w:pPr>
        <w:pStyle w:val="FootnoteText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Ljubljana</w:t>
      </w:r>
      <w:r w:rsidR="00143BAE" w:rsidRPr="00143BAE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Slovenia</w:t>
      </w:r>
      <w:r w:rsidR="00143BAE" w:rsidRPr="00143BAE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10</w:t>
      </w:r>
      <w:r w:rsidR="00143BAE" w:rsidRPr="00143BAE">
        <w:rPr>
          <w:rFonts w:ascii="Arial" w:hAnsi="Arial" w:cs="Arial"/>
          <w:b/>
          <w:bCs/>
          <w:noProof/>
          <w:sz w:val="24"/>
          <w:szCs w:val="24"/>
        </w:rPr>
        <w:t>-</w:t>
      </w:r>
      <w:r>
        <w:rPr>
          <w:rFonts w:ascii="Arial" w:hAnsi="Arial" w:cs="Arial"/>
          <w:b/>
          <w:bCs/>
          <w:noProof/>
          <w:sz w:val="24"/>
          <w:szCs w:val="24"/>
        </w:rPr>
        <w:t>14</w:t>
      </w:r>
      <w:r w:rsidR="00143BAE" w:rsidRPr="00143BAE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00143BAE" w:rsidRPr="00143BAE">
        <w:rPr>
          <w:rFonts w:ascii="Arial" w:hAnsi="Arial" w:cs="Arial"/>
          <w:b/>
          <w:bCs/>
          <w:noProof/>
          <w:sz w:val="24"/>
          <w:szCs w:val="24"/>
        </w:rPr>
        <w:t xml:space="preserve"> 2016</w:t>
      </w:r>
    </w:p>
    <w:p w:rsidR="00143BAE" w:rsidRPr="00143BAE" w:rsidRDefault="00143BAE" w:rsidP="00143BAE">
      <w:pPr>
        <w:pStyle w:val="FootnoteText"/>
        <w:rPr>
          <w:lang w:val="en-US"/>
        </w:rPr>
      </w:pPr>
    </w:p>
    <w:p w:rsidR="00143BAE" w:rsidRPr="00143BAE" w:rsidRDefault="00143BAE" w:rsidP="00143BAE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 xml:space="preserve">Source: </w:t>
      </w:r>
      <w:r w:rsidRPr="00143BAE">
        <w:rPr>
          <w:sz w:val="20"/>
          <w:lang w:val="en-US"/>
        </w:rPr>
        <w:tab/>
        <w:t>Ericsson</w:t>
      </w:r>
    </w:p>
    <w:p w:rsidR="00143BAE" w:rsidRPr="00143BAE" w:rsidRDefault="00143BAE" w:rsidP="00143BAE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>Title:</w:t>
      </w:r>
      <w:r w:rsidRPr="00143BAE">
        <w:rPr>
          <w:sz w:val="20"/>
          <w:lang w:val="en-US"/>
        </w:rPr>
        <w:tab/>
        <w:t>V2V Signals Transmission Dropping for SLSS Reception</w:t>
      </w:r>
    </w:p>
    <w:p w:rsidR="00143BAE" w:rsidRPr="00143BAE" w:rsidRDefault="00143BAE" w:rsidP="00143BAE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>Agenda Item:</w:t>
      </w:r>
      <w:r w:rsidRPr="00143BAE">
        <w:rPr>
          <w:sz w:val="20"/>
          <w:lang w:val="en-US"/>
        </w:rPr>
        <w:tab/>
      </w:r>
      <w:r w:rsidR="002F47BA">
        <w:rPr>
          <w:sz w:val="20"/>
          <w:lang w:val="en-US"/>
        </w:rPr>
        <w:t>8.</w:t>
      </w:r>
      <w:r w:rsidR="002D51B0">
        <w:rPr>
          <w:sz w:val="20"/>
          <w:lang w:val="en-US"/>
        </w:rPr>
        <w:t>20</w:t>
      </w:r>
      <w:r w:rsidR="002F47BA">
        <w:rPr>
          <w:sz w:val="20"/>
          <w:lang w:val="en-US"/>
        </w:rPr>
        <w:t>.</w:t>
      </w:r>
      <w:r w:rsidR="002D51B0">
        <w:rPr>
          <w:sz w:val="20"/>
          <w:lang w:val="en-US"/>
        </w:rPr>
        <w:t>3.3</w:t>
      </w:r>
    </w:p>
    <w:p w:rsidR="00143BAE" w:rsidRPr="007F1723" w:rsidRDefault="00143BAE" w:rsidP="00143BAE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>Document for:</w:t>
      </w:r>
      <w:r w:rsidRPr="00143BAE">
        <w:rPr>
          <w:sz w:val="20"/>
          <w:lang w:val="en-US"/>
        </w:rPr>
        <w:tab/>
        <w:t>Discussion and Decision</w:t>
      </w:r>
    </w:p>
    <w:bookmarkEnd w:id="0"/>
    <w:bookmarkEnd w:id="1"/>
    <w:p w:rsidR="00D77223" w:rsidRDefault="00D77223" w:rsidP="00F42509">
      <w:pPr>
        <w:pStyle w:val="Heading1"/>
        <w:tabs>
          <w:tab w:val="clear" w:pos="432"/>
          <w:tab w:val="num" w:pos="508"/>
        </w:tabs>
      </w:pPr>
      <w:r w:rsidRPr="007F1723">
        <w:t>Introduction</w:t>
      </w:r>
    </w:p>
    <w:p w:rsidR="00CF7EC7" w:rsidRDefault="00D9445C" w:rsidP="00CF7EC7">
      <w:r>
        <w:t>In order to detect an incoming SLSS transmission and identify a new Sync Ref UE, the UE needs to periodically drop ProSe transmissions and scan the radio environment. The corresponding behaviour was specified in Rel-12 for Any Cell state [1]:</w:t>
      </w:r>
    </w:p>
    <w:p w:rsidR="00D9445C" w:rsidRPr="00D9445C" w:rsidRDefault="00D9445C" w:rsidP="00D9445C">
      <w:pPr>
        <w:pStyle w:val="Heading3"/>
        <w:numPr>
          <w:ilvl w:val="0"/>
          <w:numId w:val="0"/>
        </w:numPr>
        <w:ind w:left="1004" w:hanging="720"/>
        <w:rPr>
          <w:i/>
        </w:rPr>
      </w:pPr>
      <w:r w:rsidRPr="00D9445C">
        <w:rPr>
          <w:i/>
        </w:rPr>
        <w:t>11.5.2</w:t>
      </w:r>
      <w:r w:rsidRPr="00D9445C">
        <w:rPr>
          <w:i/>
        </w:rPr>
        <w:tab/>
        <w:t>Selection/Reselection to intra-frequency SyncRef UE</w:t>
      </w:r>
    </w:p>
    <w:p w:rsidR="00D9445C" w:rsidRPr="00D9445C" w:rsidRDefault="00D9445C" w:rsidP="00D9445C">
      <w:pPr>
        <w:pStyle w:val="Heading4"/>
        <w:numPr>
          <w:ilvl w:val="0"/>
          <w:numId w:val="0"/>
        </w:numPr>
        <w:ind w:left="1148" w:hanging="864"/>
        <w:rPr>
          <w:i/>
          <w:sz w:val="20"/>
        </w:rPr>
      </w:pPr>
      <w:r w:rsidRPr="00D9445C">
        <w:rPr>
          <w:i/>
          <w:sz w:val="20"/>
        </w:rPr>
        <w:t>[…]</w:t>
      </w:r>
    </w:p>
    <w:p w:rsidR="00D9445C" w:rsidRPr="00D9445C" w:rsidRDefault="00D9445C" w:rsidP="00D9445C">
      <w:pPr>
        <w:ind w:left="284"/>
        <w:rPr>
          <w:i/>
        </w:rPr>
      </w:pPr>
      <w:r w:rsidRPr="00D9445C">
        <w:rPr>
          <w:i/>
        </w:rPr>
        <w:t>The UE shall be able to identify newly detectable SyncRef UE within T</w:t>
      </w:r>
      <w:r w:rsidRPr="00D9445C">
        <w:rPr>
          <w:i/>
          <w:vertAlign w:val="subscript"/>
        </w:rPr>
        <w:t xml:space="preserve">detect,SyncRef UE </w:t>
      </w:r>
      <w:r w:rsidRPr="00D9445C">
        <w:rPr>
          <w:rFonts w:cs="Arial"/>
          <w:i/>
        </w:rPr>
        <w:t>seconds</w:t>
      </w:r>
      <w:r w:rsidRPr="00D9445C">
        <w:rPr>
          <w:i/>
        </w:rPr>
        <w:t xml:space="preserve"> if SyncRef UE meets the selection / reselection criterion defined in TS 36.331.  </w:t>
      </w:r>
    </w:p>
    <w:p w:rsidR="00D9445C" w:rsidRPr="00D9445C" w:rsidRDefault="00D9445C" w:rsidP="00D9445C">
      <w:pPr>
        <w:pStyle w:val="B1"/>
        <w:ind w:left="284" w:firstLine="0"/>
        <w:rPr>
          <w:i/>
        </w:rPr>
      </w:pPr>
      <w:r w:rsidRPr="00D9445C">
        <w:rPr>
          <w:i/>
        </w:rPr>
        <w:t>[…]</w:t>
      </w:r>
    </w:p>
    <w:p w:rsidR="00D9445C" w:rsidRPr="00D9445C" w:rsidRDefault="00D9445C" w:rsidP="00D9445C">
      <w:pPr>
        <w:ind w:left="284"/>
        <w:rPr>
          <w:i/>
          <w:lang w:val="en-US"/>
        </w:rPr>
      </w:pPr>
      <w:r w:rsidRPr="00D9445C">
        <w:rPr>
          <w:i/>
        </w:rPr>
        <w:t>T</w:t>
      </w:r>
      <w:r w:rsidRPr="00D9445C">
        <w:rPr>
          <w:i/>
          <w:vertAlign w:val="subscript"/>
        </w:rPr>
        <w:t xml:space="preserve">detect,SyncRef UE </w:t>
      </w:r>
      <w:r w:rsidRPr="00D9445C">
        <w:rPr>
          <w:rFonts w:cs="Arial"/>
          <w:i/>
        </w:rPr>
        <w:t xml:space="preserve">is defined as 20 seconds at SCH </w:t>
      </w:r>
      <w:r w:rsidRPr="00D9445C">
        <w:rPr>
          <w:i/>
          <w:lang w:val="en-US"/>
        </w:rPr>
        <w:t xml:space="preserve">Es/Iot ≥ [-4 dB], </w:t>
      </w:r>
      <w:r w:rsidRPr="00D9445C">
        <w:rPr>
          <w:rFonts w:cs="Arial"/>
          <w:i/>
        </w:rPr>
        <w:t xml:space="preserve">provided that the </w:t>
      </w:r>
      <w:r w:rsidRPr="00D9445C">
        <w:rPr>
          <w:i/>
          <w:lang w:val="en-US"/>
        </w:rPr>
        <w:t>ProSe UE is allowed to drop or delay a maximum of 2% of its ProSe Direct Communication transmissions for the purpose of SyncRef UE selection / reselection.</w:t>
      </w:r>
      <w:r w:rsidRPr="00D9445C" w:rsidDel="00BD7F66">
        <w:rPr>
          <w:rFonts w:cs="Arial"/>
          <w:i/>
        </w:rPr>
        <w:t xml:space="preserve"> </w:t>
      </w:r>
    </w:p>
    <w:p w:rsidR="00D9445C" w:rsidRPr="00D9445C" w:rsidRDefault="00D9445C" w:rsidP="00D9445C">
      <w:pPr>
        <w:ind w:left="284"/>
        <w:rPr>
          <w:i/>
        </w:rPr>
      </w:pPr>
      <w:r w:rsidRPr="00D9445C">
        <w:rPr>
          <w:i/>
        </w:rPr>
        <w:t>The UE capable of ProSe Direct Communication shall be capable of performing S-RSRP measurements for [6] identified ProSe synchronization sources with the measurement period of [400] ms.</w:t>
      </w:r>
    </w:p>
    <w:p w:rsidR="00D9445C" w:rsidRPr="00377CB9" w:rsidRDefault="00D9445C" w:rsidP="00CF7EC7">
      <w:r w:rsidRPr="00377CB9">
        <w:t xml:space="preserve">The above requirements are based on 40ms SLSS periodicity. For </w:t>
      </w:r>
      <w:r w:rsidR="00DF298D">
        <w:t>V2X</w:t>
      </w:r>
      <w:r w:rsidRPr="00377CB9">
        <w:t>, RAN1 has identified two important changes to the UE behaviour compared to Rel-12:</w:t>
      </w:r>
    </w:p>
    <w:p w:rsidR="00D9445C" w:rsidRPr="00377CB9" w:rsidRDefault="00D9445C" w:rsidP="00D9445C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r w:rsidRPr="00377CB9">
        <w:rPr>
          <w:rFonts w:ascii="Times New Roman" w:hAnsi="Times New Roman" w:cs="Times New Roman"/>
          <w:sz w:val="20"/>
          <w:szCs w:val="20"/>
        </w:rPr>
        <w:t>The possibility to synchronize to GNSS instead of SLSS</w:t>
      </w:r>
    </w:p>
    <w:p w:rsidR="00D9445C" w:rsidRPr="00377CB9" w:rsidRDefault="00D9445C" w:rsidP="00D9445C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r w:rsidRPr="00377CB9">
        <w:rPr>
          <w:rFonts w:ascii="Times New Roman" w:hAnsi="Times New Roman" w:cs="Times New Roman"/>
          <w:sz w:val="20"/>
          <w:szCs w:val="20"/>
        </w:rPr>
        <w:t xml:space="preserve">Increased SLSS periodicity to </w:t>
      </w:r>
      <w:r w:rsidR="00DF298D">
        <w:rPr>
          <w:rFonts w:ascii="Times New Roman" w:hAnsi="Times New Roman" w:cs="Times New Roman"/>
          <w:sz w:val="20"/>
          <w:szCs w:val="20"/>
        </w:rPr>
        <w:t>160</w:t>
      </w:r>
      <w:r w:rsidRPr="00377CB9">
        <w:rPr>
          <w:rFonts w:ascii="Times New Roman" w:hAnsi="Times New Roman" w:cs="Times New Roman"/>
          <w:sz w:val="20"/>
          <w:szCs w:val="20"/>
        </w:rPr>
        <w:t>.</w:t>
      </w:r>
    </w:p>
    <w:p w:rsidR="00D9445C" w:rsidRPr="00377CB9" w:rsidRDefault="00D9445C" w:rsidP="00D9445C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D9445C" w:rsidRPr="00377CB9" w:rsidRDefault="00D9445C" w:rsidP="00D9445C">
      <w:r w:rsidRPr="00377CB9">
        <w:rPr>
          <w:lang w:val="en-US"/>
        </w:rPr>
        <w:t xml:space="preserve">In light of the above agreements we believe that </w:t>
      </w:r>
      <w:r w:rsidRPr="00377CB9">
        <w:t xml:space="preserve">a revision of the UE behaviour for sync acquisition is required in order to fulfil service requirements for </w:t>
      </w:r>
      <w:r w:rsidR="00DF298D">
        <w:t>V2X</w:t>
      </w:r>
      <w:r w:rsidRPr="00377CB9">
        <w:t xml:space="preserve">. </w:t>
      </w:r>
    </w:p>
    <w:p w:rsidR="00CF7EC7" w:rsidRDefault="00DF298D" w:rsidP="00CF7EC7">
      <w:pPr>
        <w:pStyle w:val="Heading1"/>
      </w:pPr>
      <w:r>
        <w:t>V2X</w:t>
      </w:r>
      <w:r w:rsidR="00377CB9">
        <w:t xml:space="preserve"> Sidelink Signals Dropping for SLSS Detection</w:t>
      </w:r>
    </w:p>
    <w:p w:rsidR="004E3873" w:rsidRDefault="004E3873" w:rsidP="004762E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According to the Rel-12 behavior the UE needs to scan over a long time period in order to detect a new potential sync Ref UE.</w:t>
      </w:r>
      <w:r w:rsidR="00551F56">
        <w:rPr>
          <w:spacing w:val="2"/>
          <w:sz w:val="20"/>
          <w:szCs w:val="20"/>
        </w:rPr>
        <w:t xml:space="preserve"> Su</w:t>
      </w:r>
      <w:r>
        <w:rPr>
          <w:spacing w:val="2"/>
          <w:sz w:val="20"/>
          <w:szCs w:val="20"/>
        </w:rPr>
        <w:t>c</w:t>
      </w:r>
      <w:r w:rsidR="00551F56">
        <w:rPr>
          <w:spacing w:val="2"/>
          <w:sz w:val="20"/>
          <w:szCs w:val="20"/>
        </w:rPr>
        <w:t>h</w:t>
      </w:r>
      <w:r>
        <w:rPr>
          <w:spacing w:val="2"/>
          <w:sz w:val="20"/>
          <w:szCs w:val="20"/>
        </w:rPr>
        <w:t xml:space="preserve"> period amounts to 400ms every 20s, under the </w:t>
      </w:r>
      <w:r w:rsidR="00551F56">
        <w:rPr>
          <w:spacing w:val="2"/>
          <w:sz w:val="20"/>
          <w:szCs w:val="20"/>
        </w:rPr>
        <w:t>understanding</w:t>
      </w:r>
      <w:r>
        <w:rPr>
          <w:spacing w:val="2"/>
          <w:sz w:val="20"/>
          <w:szCs w:val="20"/>
        </w:rPr>
        <w:t xml:space="preserve"> that a UE needs to receive up to 10 SLSS/PSBCH repetitions before successfully synchronizing.</w:t>
      </w:r>
    </w:p>
    <w:p w:rsidR="00377CB9" w:rsidRDefault="004E3873" w:rsidP="004762E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In </w:t>
      </w:r>
      <w:r w:rsidR="00DF298D">
        <w:rPr>
          <w:spacing w:val="2"/>
          <w:sz w:val="20"/>
          <w:szCs w:val="20"/>
        </w:rPr>
        <w:t>V2X</w:t>
      </w:r>
      <w:r>
        <w:rPr>
          <w:spacing w:val="2"/>
          <w:sz w:val="20"/>
          <w:szCs w:val="20"/>
        </w:rPr>
        <w:t xml:space="preserve"> the SLSS periodicity is increased to </w:t>
      </w:r>
      <w:r w:rsidR="00DF298D">
        <w:rPr>
          <w:spacing w:val="2"/>
          <w:sz w:val="20"/>
          <w:szCs w:val="20"/>
        </w:rPr>
        <w:t>160</w:t>
      </w:r>
      <w:r>
        <w:rPr>
          <w:spacing w:val="2"/>
          <w:sz w:val="20"/>
          <w:szCs w:val="20"/>
        </w:rPr>
        <w:t xml:space="preserve">, </w:t>
      </w:r>
      <w:r w:rsidR="00C629FD">
        <w:rPr>
          <w:spacing w:val="2"/>
          <w:sz w:val="20"/>
          <w:szCs w:val="20"/>
        </w:rPr>
        <w:t>4</w:t>
      </w:r>
      <w:r>
        <w:rPr>
          <w:spacing w:val="2"/>
          <w:sz w:val="20"/>
          <w:szCs w:val="20"/>
        </w:rPr>
        <w:t xml:space="preserve"> times larger than for ProSe, while SLSS is substantially the same as in Rel-12. This implies that, in order to obtain similar </w:t>
      </w:r>
      <w:r w:rsidR="00421599">
        <w:rPr>
          <w:spacing w:val="2"/>
          <w:sz w:val="20"/>
          <w:szCs w:val="20"/>
        </w:rPr>
        <w:t xml:space="preserve">SLSS </w:t>
      </w:r>
      <w:r>
        <w:rPr>
          <w:spacing w:val="2"/>
          <w:sz w:val="20"/>
          <w:szCs w:val="20"/>
        </w:rPr>
        <w:t xml:space="preserve">detection accuracy as for Rel-12, a UE </w:t>
      </w:r>
      <w:r w:rsidR="00421599">
        <w:rPr>
          <w:spacing w:val="2"/>
          <w:sz w:val="20"/>
          <w:szCs w:val="20"/>
        </w:rPr>
        <w:t>would need</w:t>
      </w:r>
      <w:r>
        <w:rPr>
          <w:spacing w:val="2"/>
          <w:sz w:val="20"/>
          <w:szCs w:val="20"/>
        </w:rPr>
        <w:t xml:space="preserve"> to drop </w:t>
      </w:r>
      <w:r w:rsidR="008C39E0">
        <w:rPr>
          <w:spacing w:val="2"/>
          <w:sz w:val="20"/>
          <w:szCs w:val="20"/>
        </w:rPr>
        <w:t>4</w:t>
      </w:r>
      <w:r>
        <w:rPr>
          <w:spacing w:val="2"/>
          <w:sz w:val="20"/>
          <w:szCs w:val="20"/>
        </w:rPr>
        <w:t>x400=</w:t>
      </w:r>
      <w:r w:rsidR="008C39E0">
        <w:rPr>
          <w:spacing w:val="2"/>
          <w:sz w:val="20"/>
          <w:szCs w:val="20"/>
        </w:rPr>
        <w:t>1.6</w:t>
      </w:r>
      <w:r>
        <w:rPr>
          <w:spacing w:val="2"/>
          <w:sz w:val="20"/>
          <w:szCs w:val="20"/>
        </w:rPr>
        <w:t xml:space="preserve">s of sidelink transmissions every 20s, which implies that a </w:t>
      </w:r>
      <w:r w:rsidR="00DF298D">
        <w:rPr>
          <w:spacing w:val="2"/>
          <w:sz w:val="20"/>
          <w:szCs w:val="20"/>
        </w:rPr>
        <w:t>V2X</w:t>
      </w:r>
      <w:r>
        <w:rPr>
          <w:spacing w:val="2"/>
          <w:sz w:val="20"/>
          <w:szCs w:val="20"/>
        </w:rPr>
        <w:t xml:space="preserve"> UE would be unable to fulfill service requirements.</w:t>
      </w:r>
    </w:p>
    <w:p w:rsidR="00421599" w:rsidRPr="00421599" w:rsidRDefault="00421599" w:rsidP="004762E8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421599">
        <w:rPr>
          <w:b/>
          <w:i/>
          <w:spacing w:val="2"/>
          <w:sz w:val="20"/>
          <w:szCs w:val="20"/>
        </w:rPr>
        <w:t>Observation:</w:t>
      </w:r>
    </w:p>
    <w:p w:rsidR="00421599" w:rsidRPr="00421599" w:rsidRDefault="00421599" w:rsidP="00421599">
      <w:pPr>
        <w:pStyle w:val="BodyText"/>
        <w:numPr>
          <w:ilvl w:val="0"/>
          <w:numId w:val="47"/>
        </w:numPr>
        <w:spacing w:after="240"/>
        <w:jc w:val="both"/>
        <w:rPr>
          <w:b/>
          <w:i/>
          <w:spacing w:val="2"/>
          <w:sz w:val="20"/>
          <w:szCs w:val="20"/>
        </w:rPr>
      </w:pPr>
      <w:r w:rsidRPr="00421599">
        <w:rPr>
          <w:b/>
          <w:i/>
          <w:spacing w:val="2"/>
          <w:sz w:val="20"/>
          <w:szCs w:val="20"/>
        </w:rPr>
        <w:t xml:space="preserve">In order to obtain similar SLSS detection accuracy as for Rel-12 a UE </w:t>
      </w:r>
      <w:r>
        <w:rPr>
          <w:b/>
          <w:i/>
          <w:spacing w:val="2"/>
          <w:sz w:val="20"/>
          <w:szCs w:val="20"/>
        </w:rPr>
        <w:t>would need</w:t>
      </w:r>
      <w:r w:rsidRPr="00421599">
        <w:rPr>
          <w:b/>
          <w:i/>
          <w:spacing w:val="2"/>
          <w:sz w:val="20"/>
          <w:szCs w:val="20"/>
        </w:rPr>
        <w:t xml:space="preserve"> to drop 2s of sidelink transmissions every 20s, which implies that a </w:t>
      </w:r>
      <w:r w:rsidR="00DF298D">
        <w:rPr>
          <w:b/>
          <w:i/>
          <w:spacing w:val="2"/>
          <w:sz w:val="20"/>
          <w:szCs w:val="20"/>
        </w:rPr>
        <w:t>V2X</w:t>
      </w:r>
      <w:r w:rsidRPr="00421599">
        <w:rPr>
          <w:b/>
          <w:i/>
          <w:spacing w:val="2"/>
          <w:sz w:val="20"/>
          <w:szCs w:val="20"/>
        </w:rPr>
        <w:t xml:space="preserve"> UE would be unable to fulfill service requirements.</w:t>
      </w:r>
    </w:p>
    <w:p w:rsidR="00421599" w:rsidRDefault="00421599" w:rsidP="004762E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We observe that, differently from Rel-12, a</w:t>
      </w:r>
      <w:r w:rsidR="00551F56">
        <w:rPr>
          <w:spacing w:val="2"/>
          <w:sz w:val="20"/>
          <w:szCs w:val="20"/>
        </w:rPr>
        <w:t xml:space="preserve"> </w:t>
      </w:r>
      <w:r w:rsidR="00DF298D">
        <w:rPr>
          <w:spacing w:val="2"/>
          <w:sz w:val="20"/>
          <w:szCs w:val="20"/>
        </w:rPr>
        <w:t>V2X</w:t>
      </w:r>
      <w:r>
        <w:rPr>
          <w:spacing w:val="2"/>
          <w:sz w:val="20"/>
          <w:szCs w:val="20"/>
        </w:rPr>
        <w:t xml:space="preserve"> UE may synchronize to GNSS, reducing the need to synchronize to another UE if GNSS has the highest synchronization priority. Actually, whenever a UE is synchronized to GNSS and</w:t>
      </w:r>
      <w:r w:rsidR="00551F56">
        <w:rPr>
          <w:spacing w:val="2"/>
          <w:sz w:val="20"/>
          <w:szCs w:val="20"/>
        </w:rPr>
        <w:t xml:space="preserve"> provided that</w:t>
      </w:r>
      <w:r>
        <w:rPr>
          <w:spacing w:val="2"/>
          <w:sz w:val="20"/>
          <w:szCs w:val="20"/>
        </w:rPr>
        <w:t xml:space="preserve"> GNSS has higher priority than SLSS-based synchronization, there is no obvious reason why the UE should drop sidelink transmissions for monitoring SLSS.</w:t>
      </w:r>
    </w:p>
    <w:p w:rsidR="00421599" w:rsidRPr="00421599" w:rsidRDefault="00421599" w:rsidP="00421599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421599">
        <w:rPr>
          <w:b/>
          <w:i/>
          <w:spacing w:val="2"/>
          <w:sz w:val="20"/>
          <w:szCs w:val="20"/>
        </w:rPr>
        <w:t>Observation:</w:t>
      </w:r>
    </w:p>
    <w:p w:rsidR="00421599" w:rsidRPr="00421599" w:rsidRDefault="00421599" w:rsidP="004762E8">
      <w:pPr>
        <w:pStyle w:val="BodyText"/>
        <w:numPr>
          <w:ilvl w:val="0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In some cases a </w:t>
      </w:r>
      <w:r w:rsidR="00DF298D">
        <w:rPr>
          <w:b/>
          <w:i/>
          <w:spacing w:val="2"/>
          <w:sz w:val="20"/>
          <w:szCs w:val="20"/>
        </w:rPr>
        <w:t>V2X</w:t>
      </w:r>
      <w:r>
        <w:rPr>
          <w:b/>
          <w:i/>
          <w:spacing w:val="2"/>
          <w:sz w:val="20"/>
          <w:szCs w:val="20"/>
        </w:rPr>
        <w:t xml:space="preserve"> UE does not need to continuously search for SLSS</w:t>
      </w:r>
    </w:p>
    <w:p w:rsidR="00421599" w:rsidRPr="00421599" w:rsidRDefault="00421599" w:rsidP="00421599">
      <w:pPr>
        <w:pStyle w:val="BodyText"/>
        <w:numPr>
          <w:ilvl w:val="1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E.g., when GNSS has higher synchronization priority than SLSS-based synchronization and the UE is accurately synchronized to GNSS.</w:t>
      </w:r>
    </w:p>
    <w:p w:rsidR="00421599" w:rsidRPr="00421599" w:rsidRDefault="00421599" w:rsidP="0042159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421599">
        <w:rPr>
          <w:spacing w:val="2"/>
          <w:sz w:val="20"/>
          <w:szCs w:val="20"/>
        </w:rPr>
        <w:lastRenderedPageBreak/>
        <w:t xml:space="preserve">We propose the following behavior for the </w:t>
      </w:r>
      <w:r w:rsidR="00DF298D">
        <w:rPr>
          <w:spacing w:val="2"/>
          <w:sz w:val="20"/>
          <w:szCs w:val="20"/>
        </w:rPr>
        <w:t>V2X</w:t>
      </w:r>
      <w:r w:rsidRPr="00421599">
        <w:rPr>
          <w:spacing w:val="2"/>
          <w:sz w:val="20"/>
          <w:szCs w:val="20"/>
        </w:rPr>
        <w:t xml:space="preserve"> UE silence period:</w:t>
      </w:r>
    </w:p>
    <w:p w:rsidR="00651380" w:rsidRPr="00143BAE" w:rsidRDefault="00143BAE" w:rsidP="00421599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143BAE">
        <w:rPr>
          <w:b/>
          <w:i/>
          <w:spacing w:val="2"/>
          <w:sz w:val="20"/>
          <w:szCs w:val="20"/>
        </w:rPr>
        <w:t>Proposal:</w:t>
      </w:r>
    </w:p>
    <w:p w:rsidR="00421599" w:rsidRPr="00421599" w:rsidRDefault="00421599" w:rsidP="00421599">
      <w:pPr>
        <w:pStyle w:val="BodyText"/>
        <w:numPr>
          <w:ilvl w:val="0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A </w:t>
      </w:r>
      <w:r w:rsidR="00DF298D">
        <w:rPr>
          <w:b/>
          <w:i/>
          <w:spacing w:val="2"/>
          <w:sz w:val="20"/>
          <w:szCs w:val="20"/>
        </w:rPr>
        <w:t>V2X</w:t>
      </w:r>
      <w:r>
        <w:rPr>
          <w:b/>
          <w:i/>
          <w:spacing w:val="2"/>
          <w:sz w:val="20"/>
          <w:szCs w:val="20"/>
        </w:rPr>
        <w:t xml:space="preserve"> UE is not allowed to drop sidelink transmissions</w:t>
      </w:r>
      <w:r w:rsidR="00551F56">
        <w:rPr>
          <w:b/>
          <w:i/>
          <w:spacing w:val="2"/>
          <w:sz w:val="20"/>
          <w:szCs w:val="20"/>
        </w:rPr>
        <w:t xml:space="preserve"> for the purpose of detection of new Sync Ref UEs </w:t>
      </w:r>
      <w:r>
        <w:rPr>
          <w:b/>
          <w:i/>
          <w:spacing w:val="2"/>
          <w:sz w:val="20"/>
          <w:szCs w:val="20"/>
        </w:rPr>
        <w:t>if GNSS is (pre)configured to have higher synchronization priority than SLSS-based synchronization and the UE is accurately synchronized to GNSS.</w:t>
      </w:r>
    </w:p>
    <w:p w:rsidR="000B576C" w:rsidRPr="00A90AB1" w:rsidRDefault="000B576C" w:rsidP="00421599">
      <w:pPr>
        <w:pStyle w:val="BodyText"/>
        <w:numPr>
          <w:ilvl w:val="1"/>
          <w:numId w:val="47"/>
        </w:numPr>
        <w:spacing w:after="240"/>
        <w:jc w:val="both"/>
        <w:rPr>
          <w:b/>
          <w:i/>
          <w:spacing w:val="2"/>
          <w:sz w:val="20"/>
          <w:szCs w:val="20"/>
        </w:rPr>
      </w:pPr>
      <w:r w:rsidRPr="00A90AB1">
        <w:rPr>
          <w:b/>
          <w:i/>
          <w:spacing w:val="2"/>
          <w:sz w:val="20"/>
          <w:szCs w:val="20"/>
        </w:rPr>
        <w:t xml:space="preserve">Otherwise, RAN4 should discuss the need to drop a fraction of sidelink transmission for the purpose of SLSS detection from a new sync-ref UE or to increase the detection time. </w:t>
      </w:r>
    </w:p>
    <w:p w:rsidR="00421599" w:rsidRPr="00421599" w:rsidRDefault="00421599" w:rsidP="00421599">
      <w:pPr>
        <w:pStyle w:val="BodyText"/>
        <w:spacing w:after="240"/>
        <w:jc w:val="both"/>
        <w:rPr>
          <w:spacing w:val="2"/>
          <w:sz w:val="20"/>
          <w:szCs w:val="20"/>
        </w:rPr>
      </w:pPr>
    </w:p>
    <w:p w:rsidR="00D0339F" w:rsidRPr="00744368" w:rsidRDefault="00D0339F" w:rsidP="00BB2B22">
      <w:pPr>
        <w:pStyle w:val="Heading1"/>
      </w:pPr>
      <w:r w:rsidRPr="00744368">
        <w:t>Conclusions</w:t>
      </w:r>
      <w:r w:rsidR="00A11B11" w:rsidRPr="00744368">
        <w:t xml:space="preserve"> </w:t>
      </w:r>
    </w:p>
    <w:p w:rsidR="00651380" w:rsidRDefault="00A90703" w:rsidP="00824DE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A90703">
        <w:rPr>
          <w:spacing w:val="2"/>
          <w:sz w:val="20"/>
          <w:szCs w:val="20"/>
        </w:rPr>
        <w:t>In</w:t>
      </w:r>
      <w:r w:rsidR="00143BAE">
        <w:rPr>
          <w:spacing w:val="2"/>
          <w:sz w:val="20"/>
          <w:szCs w:val="20"/>
        </w:rPr>
        <w:t xml:space="preserve"> this contribution we discuss the use of silent periods for </w:t>
      </w:r>
      <w:r w:rsidR="00DF298D">
        <w:rPr>
          <w:spacing w:val="2"/>
          <w:sz w:val="20"/>
          <w:szCs w:val="20"/>
        </w:rPr>
        <w:t>V2X</w:t>
      </w:r>
      <w:r w:rsidR="00143BAE">
        <w:rPr>
          <w:spacing w:val="2"/>
          <w:sz w:val="20"/>
          <w:szCs w:val="20"/>
        </w:rPr>
        <w:t xml:space="preserve"> sidelink:</w:t>
      </w:r>
    </w:p>
    <w:p w:rsidR="00143BAE" w:rsidRPr="00421599" w:rsidRDefault="00143BAE" w:rsidP="00143BAE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421599">
        <w:rPr>
          <w:b/>
          <w:i/>
          <w:spacing w:val="2"/>
          <w:sz w:val="20"/>
          <w:szCs w:val="20"/>
        </w:rPr>
        <w:t>Observation</w:t>
      </w:r>
      <w:r>
        <w:rPr>
          <w:b/>
          <w:i/>
          <w:spacing w:val="2"/>
          <w:sz w:val="20"/>
          <w:szCs w:val="20"/>
        </w:rPr>
        <w:t>s</w:t>
      </w:r>
      <w:r w:rsidRPr="00421599">
        <w:rPr>
          <w:b/>
          <w:i/>
          <w:spacing w:val="2"/>
          <w:sz w:val="20"/>
          <w:szCs w:val="20"/>
        </w:rPr>
        <w:t>:</w:t>
      </w:r>
    </w:p>
    <w:p w:rsidR="00143BAE" w:rsidRPr="00421599" w:rsidRDefault="00143BAE" w:rsidP="00143BAE">
      <w:pPr>
        <w:pStyle w:val="BodyText"/>
        <w:numPr>
          <w:ilvl w:val="0"/>
          <w:numId w:val="47"/>
        </w:numPr>
        <w:spacing w:after="240"/>
        <w:jc w:val="both"/>
        <w:rPr>
          <w:b/>
          <w:i/>
          <w:spacing w:val="2"/>
          <w:sz w:val="20"/>
          <w:szCs w:val="20"/>
        </w:rPr>
      </w:pPr>
      <w:r w:rsidRPr="00421599">
        <w:rPr>
          <w:b/>
          <w:i/>
          <w:spacing w:val="2"/>
          <w:sz w:val="20"/>
          <w:szCs w:val="20"/>
        </w:rPr>
        <w:t xml:space="preserve">In order to obtain similar SLSS detection accuracy as for Rel-12 a UE </w:t>
      </w:r>
      <w:r>
        <w:rPr>
          <w:b/>
          <w:i/>
          <w:spacing w:val="2"/>
          <w:sz w:val="20"/>
          <w:szCs w:val="20"/>
        </w:rPr>
        <w:t>would need</w:t>
      </w:r>
      <w:r w:rsidRPr="00421599">
        <w:rPr>
          <w:b/>
          <w:i/>
          <w:spacing w:val="2"/>
          <w:sz w:val="20"/>
          <w:szCs w:val="20"/>
        </w:rPr>
        <w:t xml:space="preserve"> to drop 2s of sidelink transmissions every 20s, which implies that a </w:t>
      </w:r>
      <w:r w:rsidR="00DF298D">
        <w:rPr>
          <w:b/>
          <w:i/>
          <w:spacing w:val="2"/>
          <w:sz w:val="20"/>
          <w:szCs w:val="20"/>
        </w:rPr>
        <w:t>V2X</w:t>
      </w:r>
      <w:r w:rsidRPr="00421599">
        <w:rPr>
          <w:b/>
          <w:i/>
          <w:spacing w:val="2"/>
          <w:sz w:val="20"/>
          <w:szCs w:val="20"/>
        </w:rPr>
        <w:t xml:space="preserve"> UE would be unable to fulfill service requirements.</w:t>
      </w:r>
    </w:p>
    <w:p w:rsidR="00143BAE" w:rsidRPr="00421599" w:rsidRDefault="00143BAE" w:rsidP="00143BAE">
      <w:pPr>
        <w:pStyle w:val="BodyText"/>
        <w:numPr>
          <w:ilvl w:val="0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In some cases a </w:t>
      </w:r>
      <w:r w:rsidR="00DF298D">
        <w:rPr>
          <w:b/>
          <w:i/>
          <w:spacing w:val="2"/>
          <w:sz w:val="20"/>
          <w:szCs w:val="20"/>
        </w:rPr>
        <w:t>V2X</w:t>
      </w:r>
      <w:r>
        <w:rPr>
          <w:b/>
          <w:i/>
          <w:spacing w:val="2"/>
          <w:sz w:val="20"/>
          <w:szCs w:val="20"/>
        </w:rPr>
        <w:t xml:space="preserve"> UE does not need to continuously search for SLSS</w:t>
      </w:r>
    </w:p>
    <w:p w:rsidR="00143BAE" w:rsidRPr="00421599" w:rsidRDefault="00143BAE" w:rsidP="00143BAE">
      <w:pPr>
        <w:pStyle w:val="BodyText"/>
        <w:numPr>
          <w:ilvl w:val="1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E.g., when GNSS has higher synchronization priority than SLSS-based synchronization and the UE is accurately synchronized to GNSS.</w:t>
      </w:r>
    </w:p>
    <w:p w:rsidR="00143BAE" w:rsidRPr="00143BAE" w:rsidRDefault="00143BAE" w:rsidP="00143BAE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143BAE">
        <w:rPr>
          <w:b/>
          <w:i/>
          <w:spacing w:val="2"/>
          <w:sz w:val="20"/>
          <w:szCs w:val="20"/>
        </w:rPr>
        <w:t>Proposal:</w:t>
      </w:r>
    </w:p>
    <w:p w:rsidR="001530D1" w:rsidRPr="00421599" w:rsidRDefault="001530D1" w:rsidP="001530D1">
      <w:pPr>
        <w:pStyle w:val="BodyText"/>
        <w:numPr>
          <w:ilvl w:val="0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A </w:t>
      </w:r>
      <w:r w:rsidR="00DF298D">
        <w:rPr>
          <w:b/>
          <w:i/>
          <w:spacing w:val="2"/>
          <w:sz w:val="20"/>
          <w:szCs w:val="20"/>
        </w:rPr>
        <w:t>V2X</w:t>
      </w:r>
      <w:r>
        <w:rPr>
          <w:b/>
          <w:i/>
          <w:spacing w:val="2"/>
          <w:sz w:val="20"/>
          <w:szCs w:val="20"/>
        </w:rPr>
        <w:t xml:space="preserve"> UE is not allowed to drop sidelink transmissions for the purpose of detection of new Sync Ref UEs if GNSS is (pre)configured to have higher synchronization priority than SLSS-based synchronization and the UE is accurately synchronized to GNSS.</w:t>
      </w:r>
    </w:p>
    <w:p w:rsidR="001530D1" w:rsidRPr="00A90AB1" w:rsidRDefault="001530D1" w:rsidP="001530D1">
      <w:pPr>
        <w:pStyle w:val="BodyText"/>
        <w:numPr>
          <w:ilvl w:val="1"/>
          <w:numId w:val="47"/>
        </w:numPr>
        <w:spacing w:after="240"/>
        <w:jc w:val="both"/>
        <w:rPr>
          <w:b/>
          <w:i/>
          <w:spacing w:val="2"/>
          <w:sz w:val="20"/>
          <w:szCs w:val="20"/>
        </w:rPr>
      </w:pPr>
      <w:r w:rsidRPr="00A90AB1">
        <w:rPr>
          <w:b/>
          <w:i/>
          <w:spacing w:val="2"/>
          <w:sz w:val="20"/>
          <w:szCs w:val="20"/>
        </w:rPr>
        <w:t xml:space="preserve">Otherwise, RAN4 should discuss the need to drop a fraction of sidelink transmission for the purpose of SLSS detection from a new sync-ref UE or to increase the detection time. </w:t>
      </w:r>
    </w:p>
    <w:p w:rsidR="00917997" w:rsidRPr="00744368" w:rsidRDefault="00917997" w:rsidP="00917997">
      <w:pPr>
        <w:rPr>
          <w:highlight w:val="yellow"/>
          <w:lang w:val="en-US"/>
        </w:rPr>
      </w:pPr>
    </w:p>
    <w:p w:rsidR="009A1074" w:rsidRPr="00DA1475" w:rsidRDefault="00C02A80" w:rsidP="00856691">
      <w:pPr>
        <w:pStyle w:val="Heading1"/>
      </w:pPr>
      <w:r w:rsidRPr="00DA1475">
        <w:t>References</w:t>
      </w:r>
    </w:p>
    <w:p w:rsidR="00D9445C" w:rsidRPr="005E0380" w:rsidRDefault="009A1074" w:rsidP="00D9445C">
      <w:r w:rsidRPr="005E0380">
        <w:t xml:space="preserve">[1] </w:t>
      </w:r>
      <w:r w:rsidR="00D9445C">
        <w:t>36.133, 3GPP</w:t>
      </w:r>
    </w:p>
    <w:p w:rsidR="001D7FD8" w:rsidRPr="005E0380" w:rsidRDefault="001D7FD8" w:rsidP="00B707F1"/>
    <w:sectPr w:rsidR="001D7FD8" w:rsidRPr="005E0380" w:rsidSect="004B31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AD7" w:rsidRDefault="00755AD7">
      <w:r>
        <w:separator/>
      </w:r>
    </w:p>
  </w:endnote>
  <w:endnote w:type="continuationSeparator" w:id="0">
    <w:p w:rsidR="00755AD7" w:rsidRDefault="00755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AD7" w:rsidRDefault="00755AD7">
      <w:r>
        <w:separator/>
      </w:r>
    </w:p>
  </w:footnote>
  <w:footnote w:type="continuationSeparator" w:id="0">
    <w:p w:rsidR="00755AD7" w:rsidRDefault="00755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351B7"/>
    <w:multiLevelType w:val="hybridMultilevel"/>
    <w:tmpl w:val="2018A8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52F85"/>
    <w:multiLevelType w:val="hybridMultilevel"/>
    <w:tmpl w:val="E6CA7D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88D"/>
    <w:multiLevelType w:val="hybridMultilevel"/>
    <w:tmpl w:val="6D106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E285281"/>
    <w:multiLevelType w:val="hybridMultilevel"/>
    <w:tmpl w:val="502E5306"/>
    <w:lvl w:ilvl="0" w:tplc="79D68E5E">
      <w:start w:val="1"/>
      <w:numFmt w:val="decimal"/>
      <w:lvlText w:val="Principle %1."/>
      <w:lvlJc w:val="left"/>
      <w:pPr>
        <w:ind w:left="720" w:hanging="360"/>
      </w:pPr>
      <w:rPr>
        <w:rFonts w:hint="default"/>
        <w:b/>
        <w:strike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56524"/>
    <w:multiLevelType w:val="hybridMultilevel"/>
    <w:tmpl w:val="A68A93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61715"/>
    <w:multiLevelType w:val="hybridMultilevel"/>
    <w:tmpl w:val="8996B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96BEB"/>
    <w:multiLevelType w:val="hybridMultilevel"/>
    <w:tmpl w:val="BAFCE8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E52AAB"/>
    <w:multiLevelType w:val="hybridMultilevel"/>
    <w:tmpl w:val="3A0427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E57D7"/>
    <w:multiLevelType w:val="hybridMultilevel"/>
    <w:tmpl w:val="90CA3C72"/>
    <w:lvl w:ilvl="0" w:tplc="3B28DD6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D6F92"/>
    <w:multiLevelType w:val="hybridMultilevel"/>
    <w:tmpl w:val="C460436A"/>
    <w:lvl w:ilvl="0" w:tplc="3508CCF0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FA151E2"/>
    <w:multiLevelType w:val="hybridMultilevel"/>
    <w:tmpl w:val="12F21A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8511918"/>
    <w:multiLevelType w:val="hybridMultilevel"/>
    <w:tmpl w:val="CB3A2248"/>
    <w:lvl w:ilvl="0" w:tplc="7C821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EDA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01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6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9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6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0C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9074561"/>
    <w:multiLevelType w:val="hybridMultilevel"/>
    <w:tmpl w:val="893A0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A822667"/>
    <w:multiLevelType w:val="hybridMultilevel"/>
    <w:tmpl w:val="E864DF2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A20BC"/>
    <w:multiLevelType w:val="hybridMultilevel"/>
    <w:tmpl w:val="C26E705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335C56"/>
    <w:multiLevelType w:val="hybridMultilevel"/>
    <w:tmpl w:val="B31A5F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B10AD"/>
    <w:multiLevelType w:val="hybridMultilevel"/>
    <w:tmpl w:val="374E215A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E0C320A"/>
    <w:multiLevelType w:val="hybridMultilevel"/>
    <w:tmpl w:val="1096A22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0E20671"/>
    <w:multiLevelType w:val="hybridMultilevel"/>
    <w:tmpl w:val="F8322AF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616B8"/>
    <w:multiLevelType w:val="hybridMultilevel"/>
    <w:tmpl w:val="773A7B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547F"/>
    <w:multiLevelType w:val="hybridMultilevel"/>
    <w:tmpl w:val="4552A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B1ACC"/>
    <w:multiLevelType w:val="hybridMultilevel"/>
    <w:tmpl w:val="75A6E1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65CA5"/>
    <w:multiLevelType w:val="hybridMultilevel"/>
    <w:tmpl w:val="D3A284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9103F9"/>
    <w:multiLevelType w:val="hybridMultilevel"/>
    <w:tmpl w:val="2AEE55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B0607A"/>
    <w:multiLevelType w:val="hybridMultilevel"/>
    <w:tmpl w:val="C81C94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977080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EA20FD5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1355504"/>
    <w:multiLevelType w:val="hybridMultilevel"/>
    <w:tmpl w:val="92182D8C"/>
    <w:lvl w:ilvl="0" w:tplc="BF8E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C258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86B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4AF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C6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824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6CB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DCA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2A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1A47F87"/>
    <w:multiLevelType w:val="hybridMultilevel"/>
    <w:tmpl w:val="630415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72CB2415"/>
    <w:multiLevelType w:val="hybridMultilevel"/>
    <w:tmpl w:val="E4F87B8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961619D"/>
    <w:multiLevelType w:val="hybridMultilevel"/>
    <w:tmpl w:val="FBDAA3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6"/>
  </w:num>
  <w:num w:numId="3">
    <w:abstractNumId w:val="42"/>
  </w:num>
  <w:num w:numId="4">
    <w:abstractNumId w:val="16"/>
  </w:num>
  <w:num w:numId="5">
    <w:abstractNumId w:val="24"/>
  </w:num>
  <w:num w:numId="6">
    <w:abstractNumId w:val="47"/>
  </w:num>
  <w:num w:numId="7">
    <w:abstractNumId w:val="5"/>
  </w:num>
  <w:num w:numId="8">
    <w:abstractNumId w:val="3"/>
  </w:num>
  <w:num w:numId="9">
    <w:abstractNumId w:val="33"/>
  </w:num>
  <w:num w:numId="10">
    <w:abstractNumId w:val="11"/>
  </w:num>
  <w:num w:numId="11">
    <w:abstractNumId w:val="39"/>
  </w:num>
  <w:num w:numId="12">
    <w:abstractNumId w:val="18"/>
  </w:num>
  <w:num w:numId="13">
    <w:abstractNumId w:val="35"/>
  </w:num>
  <w:num w:numId="14">
    <w:abstractNumId w:val="41"/>
  </w:num>
  <w:num w:numId="15">
    <w:abstractNumId w:val="36"/>
  </w:num>
  <w:num w:numId="16">
    <w:abstractNumId w:val="7"/>
  </w:num>
  <w:num w:numId="17">
    <w:abstractNumId w:val="20"/>
  </w:num>
  <w:num w:numId="18">
    <w:abstractNumId w:val="2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44"/>
  </w:num>
  <w:num w:numId="22">
    <w:abstractNumId w:val="26"/>
  </w:num>
  <w:num w:numId="23">
    <w:abstractNumId w:val="14"/>
  </w:num>
  <w:num w:numId="24">
    <w:abstractNumId w:val="28"/>
  </w:num>
  <w:num w:numId="25">
    <w:abstractNumId w:val="15"/>
  </w:num>
  <w:num w:numId="26">
    <w:abstractNumId w:val="25"/>
  </w:num>
  <w:num w:numId="27">
    <w:abstractNumId w:val="12"/>
  </w:num>
  <w:num w:numId="28">
    <w:abstractNumId w:val="40"/>
  </w:num>
  <w:num w:numId="29">
    <w:abstractNumId w:val="17"/>
  </w:num>
  <w:num w:numId="30">
    <w:abstractNumId w:val="30"/>
  </w:num>
  <w:num w:numId="31">
    <w:abstractNumId w:val="19"/>
  </w:num>
  <w:num w:numId="32">
    <w:abstractNumId w:val="38"/>
  </w:num>
  <w:num w:numId="33">
    <w:abstractNumId w:val="8"/>
  </w:num>
  <w:num w:numId="34">
    <w:abstractNumId w:val="13"/>
  </w:num>
  <w:num w:numId="35">
    <w:abstractNumId w:val="45"/>
  </w:num>
  <w:num w:numId="36">
    <w:abstractNumId w:val="31"/>
  </w:num>
  <w:num w:numId="37">
    <w:abstractNumId w:val="22"/>
  </w:num>
  <w:num w:numId="38">
    <w:abstractNumId w:val="43"/>
  </w:num>
  <w:num w:numId="39">
    <w:abstractNumId w:val="37"/>
  </w:num>
  <w:num w:numId="40">
    <w:abstractNumId w:val="1"/>
  </w:num>
  <w:num w:numId="41">
    <w:abstractNumId w:val="32"/>
  </w:num>
  <w:num w:numId="42">
    <w:abstractNumId w:val="34"/>
  </w:num>
  <w:num w:numId="43">
    <w:abstractNumId w:val="2"/>
  </w:num>
  <w:num w:numId="44">
    <w:abstractNumId w:val="21"/>
  </w:num>
  <w:num w:numId="45">
    <w:abstractNumId w:val="29"/>
  </w:num>
  <w:num w:numId="46">
    <w:abstractNumId w:val="10"/>
  </w:num>
  <w:num w:numId="4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D6C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BB8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5BF2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B5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76C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2403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006A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B86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BAE"/>
    <w:rsid w:val="00143CCA"/>
    <w:rsid w:val="001441A5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C78"/>
    <w:rsid w:val="00150E5A"/>
    <w:rsid w:val="0015146E"/>
    <w:rsid w:val="001514CD"/>
    <w:rsid w:val="00151507"/>
    <w:rsid w:val="001518F6"/>
    <w:rsid w:val="001521B0"/>
    <w:rsid w:val="001523D6"/>
    <w:rsid w:val="001524AA"/>
    <w:rsid w:val="001530D1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973"/>
    <w:rsid w:val="0015709F"/>
    <w:rsid w:val="001572C2"/>
    <w:rsid w:val="001573EE"/>
    <w:rsid w:val="00157B17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D7FD8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A9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0BB"/>
    <w:rsid w:val="00250580"/>
    <w:rsid w:val="002505A7"/>
    <w:rsid w:val="002512C1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897"/>
    <w:rsid w:val="00273A18"/>
    <w:rsid w:val="00273A94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023"/>
    <w:rsid w:val="00283507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8D7"/>
    <w:rsid w:val="002979F1"/>
    <w:rsid w:val="002A013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3AC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5033"/>
    <w:rsid w:val="002C5212"/>
    <w:rsid w:val="002C5A0A"/>
    <w:rsid w:val="002C6161"/>
    <w:rsid w:val="002C6692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1B0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7BA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9DE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DE6"/>
    <w:rsid w:val="00373E66"/>
    <w:rsid w:val="00374D7F"/>
    <w:rsid w:val="0037513F"/>
    <w:rsid w:val="003752FB"/>
    <w:rsid w:val="00375516"/>
    <w:rsid w:val="00375AA9"/>
    <w:rsid w:val="00375B92"/>
    <w:rsid w:val="0037676D"/>
    <w:rsid w:val="00376842"/>
    <w:rsid w:val="00377036"/>
    <w:rsid w:val="00377203"/>
    <w:rsid w:val="00377CB9"/>
    <w:rsid w:val="00380474"/>
    <w:rsid w:val="00381B09"/>
    <w:rsid w:val="003820B1"/>
    <w:rsid w:val="00382B4F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ED2"/>
    <w:rsid w:val="003B251C"/>
    <w:rsid w:val="003B26F1"/>
    <w:rsid w:val="003B2A93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951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1A5E"/>
    <w:rsid w:val="00411C34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E85"/>
    <w:rsid w:val="00421118"/>
    <w:rsid w:val="00421599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3FF9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3873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6124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C6A"/>
    <w:rsid w:val="00514CC5"/>
    <w:rsid w:val="00514D61"/>
    <w:rsid w:val="00514F3A"/>
    <w:rsid w:val="00516515"/>
    <w:rsid w:val="00516ABE"/>
    <w:rsid w:val="00521057"/>
    <w:rsid w:val="00521149"/>
    <w:rsid w:val="00521901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1F56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0C4D"/>
    <w:rsid w:val="00581AE6"/>
    <w:rsid w:val="005821B9"/>
    <w:rsid w:val="00582AB6"/>
    <w:rsid w:val="0058354A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B95"/>
    <w:rsid w:val="00592D89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5ED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380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7A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92C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380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7DD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A4E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B29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AD7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023"/>
    <w:rsid w:val="00771327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944"/>
    <w:rsid w:val="00783A51"/>
    <w:rsid w:val="00783E53"/>
    <w:rsid w:val="007841AE"/>
    <w:rsid w:val="0078459C"/>
    <w:rsid w:val="007847C7"/>
    <w:rsid w:val="00784B43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75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76CF"/>
    <w:rsid w:val="007A7AB2"/>
    <w:rsid w:val="007A7B61"/>
    <w:rsid w:val="007B01DE"/>
    <w:rsid w:val="007B0779"/>
    <w:rsid w:val="007B0E6A"/>
    <w:rsid w:val="007B0F4B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0F94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A88"/>
    <w:rsid w:val="00811904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DE9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DA4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682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0F2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A3B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9E0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6B6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99"/>
    <w:rsid w:val="00950CE0"/>
    <w:rsid w:val="00950F15"/>
    <w:rsid w:val="00950F7B"/>
    <w:rsid w:val="009529F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8F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D065E"/>
    <w:rsid w:val="009D1223"/>
    <w:rsid w:val="009D1587"/>
    <w:rsid w:val="009D1B35"/>
    <w:rsid w:val="009D1C31"/>
    <w:rsid w:val="009D1EAC"/>
    <w:rsid w:val="009D2006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95D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499"/>
    <w:rsid w:val="00A14C57"/>
    <w:rsid w:val="00A15541"/>
    <w:rsid w:val="00A169C7"/>
    <w:rsid w:val="00A16A9D"/>
    <w:rsid w:val="00A16CAD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0AB1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52A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DD9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0EF2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1F77"/>
    <w:rsid w:val="00B0211F"/>
    <w:rsid w:val="00B02611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1F5"/>
    <w:rsid w:val="00B307A3"/>
    <w:rsid w:val="00B30E5E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B9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136"/>
    <w:rsid w:val="00B60480"/>
    <w:rsid w:val="00B6103F"/>
    <w:rsid w:val="00B61B80"/>
    <w:rsid w:val="00B61C36"/>
    <w:rsid w:val="00B63041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C6A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943"/>
    <w:rsid w:val="00B84C12"/>
    <w:rsid w:val="00B84E29"/>
    <w:rsid w:val="00B8505A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3A65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987"/>
    <w:rsid w:val="00BB2B2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0C1F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E89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042"/>
    <w:rsid w:val="00C175DB"/>
    <w:rsid w:val="00C17BFF"/>
    <w:rsid w:val="00C17D3C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9FD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35B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CF7EC7"/>
    <w:rsid w:val="00D00A06"/>
    <w:rsid w:val="00D00A48"/>
    <w:rsid w:val="00D00D36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D6F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0C9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277"/>
    <w:rsid w:val="00D936E5"/>
    <w:rsid w:val="00D938F8"/>
    <w:rsid w:val="00D93D8B"/>
    <w:rsid w:val="00D93EC2"/>
    <w:rsid w:val="00D94107"/>
    <w:rsid w:val="00D9420C"/>
    <w:rsid w:val="00D9445C"/>
    <w:rsid w:val="00D94932"/>
    <w:rsid w:val="00D94A5B"/>
    <w:rsid w:val="00D95A38"/>
    <w:rsid w:val="00D96B7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01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8D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8AE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188"/>
    <w:rsid w:val="00E765F9"/>
    <w:rsid w:val="00E77016"/>
    <w:rsid w:val="00E77710"/>
    <w:rsid w:val="00E77914"/>
    <w:rsid w:val="00E779A9"/>
    <w:rsid w:val="00E77BD2"/>
    <w:rsid w:val="00E80276"/>
    <w:rsid w:val="00E8069C"/>
    <w:rsid w:val="00E81922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509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7B0"/>
    <w:rsid w:val="00FB0801"/>
    <w:rsid w:val="00FB0C44"/>
    <w:rsid w:val="00FB13B8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3F06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LGTdoc">
    <w:name w:val="LGTdoc_본문"/>
    <w:basedOn w:val="Normal"/>
    <w:rsid w:val="002500BB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B844A-A6EA-49A6-8F59-F1E31E20D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723</Words>
  <Characters>3834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2016-09-30T18:26:00Z</dcterms:created>
  <dcterms:modified xsi:type="dcterms:W3CDTF">2016-09-30T18:26:00Z</dcterms:modified>
</cp:coreProperties>
</file>