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BB5" w:rsidRPr="00080635" w:rsidRDefault="00080635" w:rsidP="00820F10">
      <w:pPr>
        <w:widowControl w:val="0"/>
        <w:tabs>
          <w:tab w:val="right" w:pos="9639"/>
        </w:tabs>
        <w:spacing w:after="0" w:line="276" w:lineRule="auto"/>
        <w:rPr>
          <w:rFonts w:ascii="Arial" w:hAnsi="Arial"/>
          <w:b/>
          <w:sz w:val="24"/>
          <w:szCs w:val="24"/>
          <w:lang w:val="sv-SE"/>
        </w:rPr>
      </w:pPr>
      <w:r>
        <w:rPr>
          <w:rFonts w:ascii="Arial" w:hAnsi="Arial"/>
          <w:b/>
          <w:sz w:val="24"/>
          <w:szCs w:val="24"/>
          <w:lang w:val="sv-SE"/>
        </w:rPr>
        <w:t xml:space="preserve">3GPP TSG-RAN </w:t>
      </w:r>
      <w:r w:rsidR="00837675">
        <w:rPr>
          <w:rFonts w:ascii="Arial" w:hAnsi="Arial"/>
          <w:b/>
          <w:sz w:val="24"/>
          <w:szCs w:val="24"/>
          <w:lang w:val="sv-SE"/>
        </w:rPr>
        <w:t xml:space="preserve">WG4 </w:t>
      </w:r>
      <w:bookmarkStart w:id="0" w:name="_GoBack"/>
      <w:bookmarkEnd w:id="0"/>
      <w:r w:rsidR="00837675">
        <w:rPr>
          <w:rFonts w:ascii="Arial" w:hAnsi="Arial"/>
          <w:b/>
          <w:sz w:val="24"/>
          <w:szCs w:val="24"/>
          <w:lang w:val="sv-SE"/>
        </w:rPr>
        <w:t>#77</w:t>
      </w:r>
      <w:r>
        <w:rPr>
          <w:rFonts w:ascii="Arial" w:hAnsi="Arial"/>
          <w:b/>
          <w:sz w:val="24"/>
          <w:szCs w:val="24"/>
          <w:lang w:val="sv-SE"/>
        </w:rPr>
        <w:tab/>
      </w:r>
      <w:r w:rsidR="00A61BB5" w:rsidRPr="00080635">
        <w:rPr>
          <w:rFonts w:ascii="Arial" w:hAnsi="Arial" w:cs="Arial"/>
          <w:b/>
          <w:sz w:val="24"/>
          <w:szCs w:val="24"/>
          <w:lang w:val="sv-SE"/>
        </w:rPr>
        <w:t>R4</w:t>
      </w:r>
      <w:r w:rsidRPr="00080635">
        <w:rPr>
          <w:rFonts w:ascii="Arial" w:hAnsi="Arial" w:cs="Arial"/>
          <w:b/>
          <w:sz w:val="24"/>
          <w:szCs w:val="24"/>
          <w:lang w:val="sv-SE"/>
        </w:rPr>
        <w:t>-</w:t>
      </w:r>
      <w:r w:rsidR="00602A90" w:rsidRPr="00602A90">
        <w:t xml:space="preserve"> </w:t>
      </w:r>
      <w:r w:rsidR="003211DA">
        <w:rPr>
          <w:rFonts w:ascii="Arial" w:hAnsi="Arial" w:cs="Arial"/>
          <w:b/>
          <w:sz w:val="24"/>
          <w:szCs w:val="24"/>
          <w:lang w:val="sv-SE"/>
        </w:rPr>
        <w:t>157946</w:t>
      </w:r>
    </w:p>
    <w:p w:rsidR="00A61BB5" w:rsidRDefault="003211DA" w:rsidP="00820F10">
      <w:pPr>
        <w:pStyle w:val="Header"/>
        <w:spacing w:line="276" w:lineRule="auto"/>
        <w:rPr>
          <w:noProof w:val="0"/>
          <w:lang w:val="en-GB"/>
        </w:rPr>
      </w:pPr>
      <w:r>
        <w:rPr>
          <w:rFonts w:eastAsia="Times New Roman" w:cs="Arial"/>
          <w:bCs/>
          <w:noProof w:val="0"/>
          <w:sz w:val="22"/>
          <w:lang w:val="en-GB" w:eastAsia="ja-JP"/>
        </w:rPr>
        <w:t>Anaheim</w:t>
      </w:r>
      <w:r w:rsidR="00A61BB5">
        <w:rPr>
          <w:rFonts w:eastAsia="Times New Roman" w:cs="Arial"/>
          <w:bCs/>
          <w:noProof w:val="0"/>
          <w:sz w:val="22"/>
          <w:lang w:val="en-GB" w:eastAsia="ja-JP"/>
        </w:rPr>
        <w:t xml:space="preserve">, </w:t>
      </w:r>
      <w:r>
        <w:rPr>
          <w:rFonts w:eastAsia="Times New Roman" w:cs="Arial"/>
          <w:bCs/>
          <w:noProof w:val="0"/>
          <w:sz w:val="22"/>
          <w:lang w:val="en-GB" w:eastAsia="ja-JP"/>
        </w:rPr>
        <w:t>USA</w:t>
      </w:r>
      <w:r w:rsidR="00A61BB5">
        <w:rPr>
          <w:rFonts w:eastAsia="Times New Roman" w:cs="Arial"/>
          <w:bCs/>
          <w:noProof w:val="0"/>
          <w:sz w:val="22"/>
          <w:lang w:val="en-GB" w:eastAsia="ja-JP"/>
        </w:rPr>
        <w:t xml:space="preserve">, </w:t>
      </w:r>
      <w:r>
        <w:rPr>
          <w:rFonts w:eastAsia="Times New Roman" w:cs="Arial"/>
          <w:bCs/>
          <w:noProof w:val="0"/>
          <w:sz w:val="22"/>
          <w:lang w:val="en-GB" w:eastAsia="ja-JP"/>
        </w:rPr>
        <w:t>November</w:t>
      </w:r>
      <w:r w:rsidR="003A5984">
        <w:rPr>
          <w:rFonts w:eastAsia="Times New Roman" w:cs="Arial"/>
          <w:bCs/>
          <w:noProof w:val="0"/>
          <w:sz w:val="22"/>
          <w:lang w:val="en-GB" w:eastAsia="ja-JP"/>
        </w:rPr>
        <w:t xml:space="preserve"> </w:t>
      </w:r>
      <w:r>
        <w:rPr>
          <w:rFonts w:eastAsia="Times New Roman" w:cs="Arial"/>
          <w:bCs/>
          <w:noProof w:val="0"/>
          <w:sz w:val="22"/>
          <w:lang w:val="en-GB" w:eastAsia="ja-JP"/>
        </w:rPr>
        <w:t>16</w:t>
      </w:r>
      <w:r w:rsidR="003A5984" w:rsidRPr="003A5984">
        <w:rPr>
          <w:rFonts w:eastAsia="Times New Roman" w:cs="Arial"/>
          <w:bCs/>
          <w:noProof w:val="0"/>
          <w:sz w:val="22"/>
          <w:vertAlign w:val="superscript"/>
          <w:lang w:val="en-GB" w:eastAsia="ja-JP"/>
        </w:rPr>
        <w:t>th</w:t>
      </w:r>
      <w:r w:rsidR="003A5984">
        <w:rPr>
          <w:rFonts w:eastAsia="Times New Roman" w:cs="Arial"/>
          <w:bCs/>
          <w:noProof w:val="0"/>
          <w:sz w:val="22"/>
          <w:lang w:val="en-GB" w:eastAsia="ja-JP"/>
        </w:rPr>
        <w:t xml:space="preserve"> </w:t>
      </w:r>
      <w:r w:rsidR="00A61BB5">
        <w:rPr>
          <w:rFonts w:eastAsia="Times New Roman" w:cs="Arial"/>
          <w:bCs/>
          <w:noProof w:val="0"/>
          <w:sz w:val="22"/>
          <w:lang w:val="en-GB" w:eastAsia="ja-JP"/>
        </w:rPr>
        <w:t xml:space="preserve">– </w:t>
      </w:r>
      <w:r>
        <w:rPr>
          <w:rFonts w:eastAsia="Times New Roman" w:cs="Arial"/>
          <w:bCs/>
          <w:noProof w:val="0"/>
          <w:sz w:val="22"/>
          <w:lang w:val="en-GB" w:eastAsia="ja-JP"/>
        </w:rPr>
        <w:t>20</w:t>
      </w:r>
      <w:r w:rsidR="00A61BB5" w:rsidRPr="003A5984">
        <w:rPr>
          <w:rFonts w:eastAsia="Times New Roman" w:cs="Arial"/>
          <w:bCs/>
          <w:noProof w:val="0"/>
          <w:sz w:val="22"/>
          <w:vertAlign w:val="superscript"/>
          <w:lang w:val="en-GB" w:eastAsia="ja-JP"/>
        </w:rPr>
        <w:t>th</w:t>
      </w:r>
      <w:r w:rsidR="003A5984">
        <w:rPr>
          <w:rFonts w:eastAsia="Times New Roman" w:cs="Arial"/>
          <w:bCs/>
          <w:noProof w:val="0"/>
          <w:sz w:val="22"/>
          <w:lang w:val="en-GB" w:eastAsia="ja-JP"/>
        </w:rPr>
        <w:t xml:space="preserve"> </w:t>
      </w:r>
      <w:r w:rsidR="00A61BB5">
        <w:rPr>
          <w:rFonts w:eastAsia="Times New Roman" w:cs="Arial"/>
          <w:bCs/>
          <w:noProof w:val="0"/>
          <w:sz w:val="22"/>
          <w:lang w:val="en-GB" w:eastAsia="ja-JP"/>
        </w:rPr>
        <w:t xml:space="preserve">  2015</w:t>
      </w:r>
    </w:p>
    <w:p w:rsidR="00A61BB5" w:rsidRPr="008C4D7E" w:rsidRDefault="00A61BB5" w:rsidP="00820F10">
      <w:pPr>
        <w:pStyle w:val="Header"/>
        <w:spacing w:line="276" w:lineRule="auto"/>
        <w:rPr>
          <w:noProof w:val="0"/>
          <w:lang w:val="en-GB"/>
        </w:rPr>
      </w:pPr>
    </w:p>
    <w:p w:rsidR="00A61BB5" w:rsidRDefault="00A61BB5" w:rsidP="00820F10">
      <w:pPr>
        <w:pStyle w:val="Footer"/>
        <w:spacing w:line="276" w:lineRule="auto"/>
        <w:rPr>
          <w:noProof w:val="0"/>
        </w:rPr>
      </w:pPr>
    </w:p>
    <w:p w:rsidR="00A61BB5" w:rsidRDefault="00A61BB5" w:rsidP="00820F10">
      <w:pPr>
        <w:tabs>
          <w:tab w:val="left" w:pos="1985"/>
        </w:tabs>
        <w:spacing w:line="276" w:lineRule="auto"/>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A61BB5" w:rsidRDefault="00A61BB5" w:rsidP="00820F10">
      <w:pPr>
        <w:tabs>
          <w:tab w:val="left" w:pos="1985"/>
        </w:tabs>
        <w:spacing w:line="276" w:lineRule="auto"/>
        <w:ind w:left="1980" w:hanging="1980"/>
        <w:rPr>
          <w:rFonts w:ascii="Arial" w:hAnsi="Arial" w:cs="Arial"/>
          <w:sz w:val="24"/>
          <w:szCs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728D">
        <w:rPr>
          <w:rFonts w:ascii="Arial" w:hAnsi="Arial" w:cs="Arial"/>
          <w:sz w:val="24"/>
          <w:szCs w:val="24"/>
        </w:rPr>
        <w:t>Discussion on reference receiver for Control Channel IM</w:t>
      </w:r>
      <w:r w:rsidR="003A5984" w:rsidRPr="003A5984">
        <w:rPr>
          <w:rFonts w:ascii="Arial" w:hAnsi="Arial" w:cs="Arial"/>
          <w:sz w:val="24"/>
          <w:szCs w:val="24"/>
        </w:rPr>
        <w:t xml:space="preserve"> </w:t>
      </w:r>
    </w:p>
    <w:p w:rsidR="00080635" w:rsidRPr="00AB3D40" w:rsidRDefault="00080635" w:rsidP="00820F10">
      <w:pPr>
        <w:tabs>
          <w:tab w:val="left" w:pos="1985"/>
        </w:tabs>
        <w:spacing w:line="276" w:lineRule="auto"/>
        <w:jc w:val="both"/>
        <w:rPr>
          <w:rFonts w:ascii="Arial" w:hAnsi="Arial" w:cs="Arial"/>
          <w:b/>
          <w:sz w:val="22"/>
          <w:lang w:eastAsia="zh-CN"/>
        </w:rPr>
      </w:pPr>
      <w:r w:rsidRPr="00AB3D40">
        <w:rPr>
          <w:rFonts w:ascii="Arial" w:hAnsi="Arial" w:cs="Arial"/>
          <w:b/>
          <w:sz w:val="22"/>
        </w:rPr>
        <w:t>Agenda Item:</w:t>
      </w:r>
      <w:r w:rsidRPr="00AB3D40">
        <w:rPr>
          <w:rFonts w:ascii="Arial" w:hAnsi="Arial" w:cs="Arial"/>
          <w:b/>
          <w:sz w:val="22"/>
        </w:rPr>
        <w:tab/>
      </w:r>
      <w:r w:rsidR="009A704F">
        <w:rPr>
          <w:rFonts w:ascii="Arial" w:hAnsi="Arial" w:cs="Arial"/>
          <w:sz w:val="22"/>
        </w:rPr>
        <w:t>7.4.2</w:t>
      </w:r>
    </w:p>
    <w:p w:rsidR="00A61BB5" w:rsidRDefault="00A61BB5" w:rsidP="00820F10">
      <w:pPr>
        <w:tabs>
          <w:tab w:val="left" w:pos="1985"/>
        </w:tabs>
        <w:spacing w:line="276" w:lineRule="auto"/>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A61BB5" w:rsidRDefault="00A61BB5" w:rsidP="00820F10">
      <w:pPr>
        <w:pStyle w:val="Heading1"/>
        <w:spacing w:line="276" w:lineRule="auto"/>
        <w:rPr>
          <w:lang w:val="en-US"/>
        </w:rPr>
      </w:pPr>
      <w:r>
        <w:rPr>
          <w:lang w:val="en-US"/>
        </w:rPr>
        <w:t>Introduction</w:t>
      </w:r>
    </w:p>
    <w:p w:rsidR="007D41F7" w:rsidRDefault="008F7C00" w:rsidP="00820F10">
      <w:pPr>
        <w:spacing w:line="276" w:lineRule="auto"/>
        <w:rPr>
          <w:color w:val="000000"/>
          <w:lang w:val="en-US"/>
        </w:rPr>
      </w:pPr>
      <w:r>
        <w:rPr>
          <w:color w:val="000000"/>
          <w:lang w:val="en-US"/>
        </w:rPr>
        <w:t>In</w:t>
      </w:r>
      <w:r w:rsidR="00A61BB5" w:rsidRPr="00220E83">
        <w:rPr>
          <w:color w:val="000000"/>
          <w:lang w:val="en-US"/>
        </w:rPr>
        <w:t xml:space="preserve"> </w:t>
      </w:r>
      <w:r w:rsidR="003211DA">
        <w:rPr>
          <w:color w:val="000000"/>
          <w:lang w:val="en-US"/>
        </w:rPr>
        <w:t xml:space="preserve">work item </w:t>
      </w:r>
      <w:r>
        <w:t>RP-151107</w:t>
      </w:r>
      <w:r w:rsidR="00A61BB5" w:rsidRPr="00220E83">
        <w:rPr>
          <w:color w:val="000000"/>
          <w:lang w:val="en-US"/>
        </w:rPr>
        <w:t xml:space="preserve"> </w:t>
      </w:r>
      <w:r>
        <w:rPr>
          <w:color w:val="000000"/>
          <w:lang w:val="en-US"/>
        </w:rPr>
        <w:t xml:space="preserve">[1], </w:t>
      </w:r>
      <w:r w:rsidR="00A61BB5" w:rsidRPr="00220E83">
        <w:rPr>
          <w:color w:val="000000"/>
          <w:lang w:val="en-US"/>
        </w:rPr>
        <w:t>it was proposed to use advance</w:t>
      </w:r>
      <w:r w:rsidR="00DF78EC">
        <w:rPr>
          <w:color w:val="000000"/>
          <w:lang w:val="en-US"/>
        </w:rPr>
        <w:t>d</w:t>
      </w:r>
      <w:r w:rsidR="00A61BB5" w:rsidRPr="00220E83">
        <w:rPr>
          <w:color w:val="000000"/>
          <w:lang w:val="en-US"/>
        </w:rPr>
        <w:t xml:space="preserve"> receiver architectures for control channel </w:t>
      </w:r>
      <w:r w:rsidR="0042526F">
        <w:rPr>
          <w:color w:val="000000"/>
          <w:lang w:val="en-US"/>
        </w:rPr>
        <w:t xml:space="preserve">interference </w:t>
      </w:r>
      <w:r w:rsidR="00A61BB5" w:rsidRPr="00220E83">
        <w:rPr>
          <w:color w:val="000000"/>
          <w:lang w:val="en-US"/>
        </w:rPr>
        <w:t>mitigation.</w:t>
      </w:r>
      <w:r w:rsidR="00602A90">
        <w:rPr>
          <w:color w:val="000000"/>
          <w:lang w:val="en-US"/>
        </w:rPr>
        <w:t xml:space="preserve"> </w:t>
      </w:r>
      <w:r w:rsidR="007D41F7">
        <w:rPr>
          <w:color w:val="000000"/>
          <w:lang w:val="en-US"/>
        </w:rPr>
        <w:t>In RAN#76-BIS,</w:t>
      </w:r>
      <w:r w:rsidR="00C21D89">
        <w:rPr>
          <w:color w:val="000000"/>
          <w:lang w:val="en-US"/>
        </w:rPr>
        <w:t xml:space="preserve"> the</w:t>
      </w:r>
      <w:r w:rsidR="007D41F7">
        <w:rPr>
          <w:color w:val="000000"/>
          <w:lang w:val="en-US"/>
        </w:rPr>
        <w:t xml:space="preserve"> way forward [2]</w:t>
      </w:r>
      <w:r w:rsidR="00C21D89">
        <w:rPr>
          <w:color w:val="000000"/>
          <w:lang w:val="en-US"/>
        </w:rPr>
        <w:t xml:space="preserve"> listed the</w:t>
      </w:r>
      <w:r w:rsidR="007D41F7">
        <w:rPr>
          <w:color w:val="000000"/>
          <w:lang w:val="en-US"/>
        </w:rPr>
        <w:t xml:space="preserve"> following options</w:t>
      </w:r>
      <w:r w:rsidR="00C21D89">
        <w:rPr>
          <w:color w:val="000000"/>
          <w:lang w:val="en-US"/>
        </w:rPr>
        <w:t xml:space="preserve"> as potential </w:t>
      </w:r>
      <w:r w:rsidR="007D41F7">
        <w:rPr>
          <w:color w:val="000000"/>
          <w:lang w:val="en-US"/>
        </w:rPr>
        <w:t>reference receivers for PDCCH/PCFICH/PHICH:</w:t>
      </w:r>
    </w:p>
    <w:p w:rsidR="007D41F7" w:rsidRDefault="007D41F7" w:rsidP="00820F10">
      <w:pPr>
        <w:spacing w:line="276" w:lineRule="auto"/>
        <w:rPr>
          <w:color w:val="000000"/>
          <w:lang w:val="en-US"/>
        </w:rPr>
      </w:pPr>
      <w:r w:rsidRPr="007D41F7">
        <w:rPr>
          <w:noProof/>
          <w:color w:val="000000"/>
          <w:lang w:val="en-US"/>
        </w:rPr>
        <mc:AlternateContent>
          <mc:Choice Requires="wps">
            <w:drawing>
              <wp:anchor distT="45720" distB="45720" distL="114300" distR="114300" simplePos="0" relativeHeight="251659264" behindDoc="0" locked="0" layoutInCell="1" allowOverlap="1" wp14:anchorId="6AB6CB5C" wp14:editId="01A486AE">
                <wp:simplePos x="0" y="0"/>
                <wp:positionH relativeFrom="margin">
                  <wp:posOffset>1109345</wp:posOffset>
                </wp:positionH>
                <wp:positionV relativeFrom="paragraph">
                  <wp:posOffset>6350</wp:posOffset>
                </wp:positionV>
                <wp:extent cx="3571875" cy="130429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1304290"/>
                        </a:xfrm>
                        <a:prstGeom prst="rect">
                          <a:avLst/>
                        </a:prstGeom>
                        <a:solidFill>
                          <a:srgbClr val="FFFFFF"/>
                        </a:solidFill>
                        <a:ln w="9525">
                          <a:solidFill>
                            <a:srgbClr val="000000"/>
                          </a:solidFill>
                          <a:miter lim="800000"/>
                          <a:headEnd/>
                          <a:tailEnd/>
                        </a:ln>
                      </wps:spPr>
                      <wps:txbx>
                        <w:txbxContent>
                          <w:p w:rsidR="007D41F7" w:rsidRPr="007D41F7" w:rsidRDefault="007D41F7" w:rsidP="007D41F7">
                            <w:pPr>
                              <w:rPr>
                                <w:i/>
                              </w:rPr>
                            </w:pPr>
                            <w:r w:rsidRPr="007D41F7">
                              <w:rPr>
                                <w:i/>
                              </w:rPr>
                              <w:t>Synchronous network scenarios</w:t>
                            </w:r>
                          </w:p>
                          <w:p w:rsidR="007D41F7" w:rsidRPr="007D41F7" w:rsidRDefault="007D41F7" w:rsidP="007D41F7">
                            <w:pPr>
                              <w:pStyle w:val="ListParagraph"/>
                              <w:numPr>
                                <w:ilvl w:val="0"/>
                                <w:numId w:val="6"/>
                              </w:numPr>
                              <w:rPr>
                                <w:i/>
                              </w:rPr>
                            </w:pPr>
                            <w:r w:rsidRPr="007D41F7">
                              <w:rPr>
                                <w:i/>
                              </w:rPr>
                              <w:t xml:space="preserve">Option 1: E-LMMSE-IRC </w:t>
                            </w:r>
                          </w:p>
                          <w:p w:rsidR="007D41F7" w:rsidRPr="007D41F7" w:rsidRDefault="007D41F7" w:rsidP="007D41F7">
                            <w:pPr>
                              <w:pStyle w:val="ListParagraph"/>
                              <w:numPr>
                                <w:ilvl w:val="0"/>
                                <w:numId w:val="6"/>
                              </w:numPr>
                              <w:rPr>
                                <w:i/>
                              </w:rPr>
                            </w:pPr>
                            <w:r w:rsidRPr="007D41F7">
                              <w:rPr>
                                <w:i/>
                              </w:rPr>
                              <w:t>Option 2: E-LMMSE-IRC + CRS-IC</w:t>
                            </w:r>
                          </w:p>
                          <w:p w:rsidR="007D41F7" w:rsidRPr="007D41F7" w:rsidRDefault="007D41F7" w:rsidP="007D41F7">
                            <w:pPr>
                              <w:pStyle w:val="ListParagraph"/>
                              <w:numPr>
                                <w:ilvl w:val="0"/>
                                <w:numId w:val="6"/>
                              </w:numPr>
                              <w:rPr>
                                <w:i/>
                              </w:rPr>
                            </w:pPr>
                            <w:r w:rsidRPr="007D41F7">
                              <w:rPr>
                                <w:i/>
                              </w:rPr>
                              <w:t xml:space="preserve">Option 3: LMMSE-IRC </w:t>
                            </w:r>
                          </w:p>
                          <w:p w:rsidR="007D41F7" w:rsidRPr="007D41F7" w:rsidRDefault="007D41F7" w:rsidP="007D41F7">
                            <w:pPr>
                              <w:pStyle w:val="ListParagraph"/>
                              <w:numPr>
                                <w:ilvl w:val="0"/>
                                <w:numId w:val="6"/>
                              </w:numPr>
                              <w:rPr>
                                <w:i/>
                              </w:rPr>
                            </w:pPr>
                            <w:r w:rsidRPr="007D41F7">
                              <w:rPr>
                                <w:i/>
                              </w:rPr>
                              <w:t>Option 4: LMMSE-IRC + CRS-IC</w:t>
                            </w:r>
                          </w:p>
                          <w:p w:rsidR="007D41F7" w:rsidRPr="007D41F7" w:rsidRDefault="007D41F7" w:rsidP="007D41F7">
                            <w:pPr>
                              <w:rPr>
                                <w:i/>
                              </w:rPr>
                            </w:pPr>
                            <w:r w:rsidRPr="007D41F7">
                              <w:rPr>
                                <w:i/>
                              </w:rPr>
                              <w:t>Asynchronous network scenarios: LMMSE-IRC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B6CB5C" id="_x0000_t202" coordsize="21600,21600" o:spt="202" path="m,l,21600r21600,l21600,xe">
                <v:stroke joinstyle="miter"/>
                <v:path gradientshapeok="t" o:connecttype="rect"/>
              </v:shapetype>
              <v:shape id="Text Box 2" o:spid="_x0000_s1026" type="#_x0000_t202" style="position:absolute;margin-left:87.35pt;margin-top:.5pt;width:281.25pt;height:10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">
                <v:textbox>
                  <w:txbxContent>
                    <w:p w:rsidR="007D41F7" w:rsidRPr="007D41F7" w:rsidRDefault="007D41F7" w:rsidP="007D41F7">
                      <w:pPr>
                        <w:rPr>
                          <w:i/>
                        </w:rPr>
                      </w:pPr>
                      <w:r w:rsidRPr="007D41F7">
                        <w:rPr>
                          <w:i/>
                        </w:rPr>
                        <w:t>Synchronous network scenarios</w:t>
                      </w:r>
                    </w:p>
                    <w:p w:rsidR="007D41F7" w:rsidRPr="007D41F7" w:rsidRDefault="007D41F7" w:rsidP="007D41F7">
                      <w:pPr>
                        <w:pStyle w:val="ListParagraph"/>
                        <w:numPr>
                          <w:ilvl w:val="0"/>
                          <w:numId w:val="6"/>
                        </w:numPr>
                        <w:rPr>
                          <w:i/>
                        </w:rPr>
                      </w:pPr>
                      <w:r w:rsidRPr="007D41F7">
                        <w:rPr>
                          <w:i/>
                        </w:rPr>
                        <w:t xml:space="preserve">Option 1: E-LMMSE-IRC </w:t>
                      </w:r>
                    </w:p>
                    <w:p w:rsidR="007D41F7" w:rsidRPr="007D41F7" w:rsidRDefault="007D41F7" w:rsidP="007D41F7">
                      <w:pPr>
                        <w:pStyle w:val="ListParagraph"/>
                        <w:numPr>
                          <w:ilvl w:val="0"/>
                          <w:numId w:val="6"/>
                        </w:numPr>
                        <w:rPr>
                          <w:i/>
                        </w:rPr>
                      </w:pPr>
                      <w:r w:rsidRPr="007D41F7">
                        <w:rPr>
                          <w:i/>
                        </w:rPr>
                        <w:t>Option 2: E-LMMSE-IRC + CRS-IC</w:t>
                      </w:r>
                    </w:p>
                    <w:p w:rsidR="007D41F7" w:rsidRPr="007D41F7" w:rsidRDefault="007D41F7" w:rsidP="007D41F7">
                      <w:pPr>
                        <w:pStyle w:val="ListParagraph"/>
                        <w:numPr>
                          <w:ilvl w:val="0"/>
                          <w:numId w:val="6"/>
                        </w:numPr>
                        <w:rPr>
                          <w:i/>
                        </w:rPr>
                      </w:pPr>
                      <w:r w:rsidRPr="007D41F7">
                        <w:rPr>
                          <w:i/>
                        </w:rPr>
                        <w:t xml:space="preserve">Option 3: LMMSE-IRC </w:t>
                      </w:r>
                    </w:p>
                    <w:p w:rsidR="007D41F7" w:rsidRPr="007D41F7" w:rsidRDefault="007D41F7" w:rsidP="007D41F7">
                      <w:pPr>
                        <w:pStyle w:val="ListParagraph"/>
                        <w:numPr>
                          <w:ilvl w:val="0"/>
                          <w:numId w:val="6"/>
                        </w:numPr>
                        <w:rPr>
                          <w:i/>
                        </w:rPr>
                      </w:pPr>
                      <w:r w:rsidRPr="007D41F7">
                        <w:rPr>
                          <w:i/>
                        </w:rPr>
                        <w:t>Option 4: LMMSE-IRC + CRS-IC</w:t>
                      </w:r>
                    </w:p>
                    <w:p w:rsidR="007D41F7" w:rsidRPr="007D41F7" w:rsidRDefault="007D41F7" w:rsidP="007D41F7">
                      <w:pPr>
                        <w:rPr>
                          <w:i/>
                        </w:rPr>
                      </w:pPr>
                      <w:r w:rsidRPr="007D41F7">
                        <w:rPr>
                          <w:i/>
                        </w:rPr>
                        <w:t>Asynchronous network scenarios: LMMSE-IRC</w:t>
                      </w:r>
                    </w:p>
                  </w:txbxContent>
                </v:textbox>
                <w10:wrap type="square" anchorx="margin"/>
              </v:shape>
            </w:pict>
          </mc:Fallback>
        </mc:AlternateContent>
      </w:r>
    </w:p>
    <w:p w:rsidR="007D41F7" w:rsidRDefault="007D41F7" w:rsidP="00820F10">
      <w:pPr>
        <w:spacing w:line="276" w:lineRule="auto"/>
        <w:rPr>
          <w:color w:val="000000"/>
          <w:lang w:val="en-US"/>
        </w:rPr>
      </w:pPr>
    </w:p>
    <w:p w:rsidR="00136428" w:rsidRDefault="00136428" w:rsidP="00820F10">
      <w:pPr>
        <w:spacing w:line="276" w:lineRule="auto"/>
        <w:rPr>
          <w:color w:val="000000"/>
          <w:lang w:val="en-US"/>
        </w:rPr>
      </w:pPr>
    </w:p>
    <w:p w:rsidR="007D41F7" w:rsidRDefault="007D41F7" w:rsidP="00820F10">
      <w:pPr>
        <w:spacing w:line="276" w:lineRule="auto"/>
        <w:rPr>
          <w:color w:val="000000"/>
          <w:lang w:val="en-US"/>
        </w:rPr>
      </w:pPr>
    </w:p>
    <w:p w:rsidR="007D41F7" w:rsidRDefault="007D41F7" w:rsidP="00820F10">
      <w:pPr>
        <w:spacing w:line="276" w:lineRule="auto"/>
        <w:rPr>
          <w:color w:val="000000"/>
          <w:lang w:val="en-US"/>
        </w:rPr>
      </w:pPr>
    </w:p>
    <w:p w:rsidR="007D41F7" w:rsidRDefault="009A704F" w:rsidP="00820F10">
      <w:pPr>
        <w:spacing w:line="276" w:lineRule="auto"/>
        <w:rPr>
          <w:color w:val="000000"/>
          <w:lang w:val="en-US"/>
        </w:rPr>
      </w:pPr>
      <w:r>
        <w:rPr>
          <w:color w:val="000000"/>
          <w:lang w:val="en-US"/>
        </w:rPr>
        <w:t xml:space="preserve">In this contribution, we </w:t>
      </w:r>
      <w:r w:rsidR="008E2B9B">
        <w:rPr>
          <w:color w:val="000000"/>
          <w:lang w:val="en-US"/>
        </w:rPr>
        <w:t>present our views on potential reference receiver.</w:t>
      </w:r>
    </w:p>
    <w:p w:rsidR="00622249" w:rsidRDefault="003211DA" w:rsidP="00820F10">
      <w:pPr>
        <w:pStyle w:val="Heading1"/>
        <w:spacing w:line="276" w:lineRule="auto"/>
        <w:rPr>
          <w:lang w:val="en-US"/>
        </w:rPr>
      </w:pPr>
      <w:r>
        <w:rPr>
          <w:lang w:val="en-US"/>
        </w:rPr>
        <w:t>Views of potential reference receiver</w:t>
      </w:r>
    </w:p>
    <w:p w:rsidR="00D914E4" w:rsidRDefault="00AE4AEC" w:rsidP="00820F10">
      <w:pPr>
        <w:pStyle w:val="Heading2"/>
        <w:spacing w:line="276" w:lineRule="auto"/>
      </w:pPr>
      <w:r>
        <w:t>D</w:t>
      </w:r>
      <w:r w:rsidR="003211DA">
        <w:t>escription</w:t>
      </w:r>
      <w:r>
        <w:t xml:space="preserve"> of the receiver architectures</w:t>
      </w:r>
    </w:p>
    <w:p w:rsidR="008E2B9B" w:rsidRDefault="008E2B9B" w:rsidP="00820F10">
      <w:pPr>
        <w:spacing w:line="276" w:lineRule="auto"/>
      </w:pPr>
      <w:r>
        <w:t xml:space="preserve">The options listed for synchronous networks consist of </w:t>
      </w:r>
      <w:r w:rsidR="00C21D89">
        <w:t xml:space="preserve">a </w:t>
      </w:r>
      <w:r>
        <w:t>combination of three types of advance receiver architectures: LMMSE-IRC, E-LMMSE-IRC and CRS-IC. We provide a high-level description for each one of them.</w:t>
      </w:r>
    </w:p>
    <w:p w:rsidR="008E2B9B" w:rsidRDefault="00925239" w:rsidP="00820F10">
      <w:pPr>
        <w:spacing w:line="276" w:lineRule="auto"/>
      </w:pPr>
      <w:r>
        <w:t xml:space="preserve">In LMMSE-IRC receiver, the covariance matrix for MMSE weighting takes into account the spatial structure of the interference. </w:t>
      </w:r>
      <w:r w:rsidR="00F62C27">
        <w:t>From the received signal on the CRS tones</w:t>
      </w:r>
      <w:r w:rsidR="00C21D89">
        <w:t xml:space="preserve"> o</w:t>
      </w:r>
      <w:r w:rsidR="00FF333C">
        <w:t>f</w:t>
      </w:r>
      <w:r w:rsidR="00C21D89">
        <w:t xml:space="preserve"> the serving cell</w:t>
      </w:r>
      <w:r w:rsidR="00F62C27">
        <w:t>, the contribution of the serving cell signal is removed to form an estimate of the</w:t>
      </w:r>
      <w:r>
        <w:t xml:space="preserve"> residual </w:t>
      </w:r>
      <w:r w:rsidR="00F62C27">
        <w:t>noise + interference. The covariance matrix for MMSE weighting is formed by linearly combining the estimate of ‘residual interference + noise covariance’ and ‘serving cell signal covariance’. Typically, per RB level granularity is consider</w:t>
      </w:r>
      <w:r w:rsidR="00C21D89">
        <w:t>ed</w:t>
      </w:r>
      <w:r w:rsidR="00F62C27">
        <w:t xml:space="preserve"> for covariance matrix estimation.</w:t>
      </w:r>
    </w:p>
    <w:p w:rsidR="00025E07" w:rsidRDefault="00F62C27" w:rsidP="00820F10">
      <w:pPr>
        <w:spacing w:line="276" w:lineRule="auto"/>
      </w:pPr>
      <w:r>
        <w:t xml:space="preserve">In E-LMMSE-IRC receiver, per RE (or RE pair) granularity is considered for covariance matrix estimation. </w:t>
      </w:r>
      <w:r w:rsidR="00025E07">
        <w:t>E-LMMSE-IRC receiver for control channel</w:t>
      </w:r>
      <w:r w:rsidR="00975536">
        <w:t xml:space="preserve"> IM can</w:t>
      </w:r>
      <w:r w:rsidR="00025E07">
        <w:t xml:space="preserve"> take advantage of the fact that the interference observed on the control channel symbols could potentially be due to control channel</w:t>
      </w:r>
      <w:r w:rsidR="00BE4290">
        <w:t xml:space="preserve"> tones</w:t>
      </w:r>
      <w:r w:rsidR="00025E07">
        <w:t xml:space="preserve"> of the interfering neighbour. In </w:t>
      </w:r>
      <w:r w:rsidR="00C1147A">
        <w:t xml:space="preserve">this </w:t>
      </w:r>
      <w:r w:rsidR="002D110D">
        <w:t>special case, both the serving cell sign</w:t>
      </w:r>
      <w:r w:rsidR="00C1147A">
        <w:t>al and the interfering signal are</w:t>
      </w:r>
      <w:r w:rsidR="002D110D">
        <w:t xml:space="preserve"> SFBC coded (over consecutive RE pairs). By taking advantage of the </w:t>
      </w:r>
      <w:r w:rsidR="00AE4AEC">
        <w:t xml:space="preserve">dependency between the received signals on consecutive REs due to </w:t>
      </w:r>
      <w:r w:rsidR="002D110D">
        <w:t>SFBC structure</w:t>
      </w:r>
      <w:r w:rsidR="00AE4AEC">
        <w:t xml:space="preserve"> (of </w:t>
      </w:r>
      <w:r w:rsidR="00AE4AEC">
        <w:lastRenderedPageBreak/>
        <w:t>serving cell and interference)</w:t>
      </w:r>
      <w:r w:rsidR="002D110D">
        <w:t xml:space="preserve">, </w:t>
      </w:r>
      <w:r w:rsidR="00AE4AEC">
        <w:t xml:space="preserve">construction of full </w:t>
      </w:r>
      <w:r w:rsidR="002D110D">
        <w:t xml:space="preserve">4x4 covariance matrix </w:t>
      </w:r>
      <w:r w:rsidR="00AE4AEC">
        <w:t>is possible, which can be further applied for MMSE weighting.</w:t>
      </w:r>
    </w:p>
    <w:p w:rsidR="00AE4AEC" w:rsidRDefault="00AE4AEC" w:rsidP="00820F10">
      <w:pPr>
        <w:spacing w:line="276" w:lineRule="auto"/>
      </w:pPr>
      <w:r>
        <w:t>CRS-IC receiver estimates the interference from the CRS tones of the dominant interferer and eliminates it from the received signal.</w:t>
      </w:r>
    </w:p>
    <w:p w:rsidR="00AE4AEC" w:rsidRDefault="00AE4AEC" w:rsidP="00820F10">
      <w:pPr>
        <w:pStyle w:val="Heading2"/>
        <w:spacing w:line="276" w:lineRule="auto"/>
      </w:pPr>
      <w:r>
        <w:t xml:space="preserve">Scope of </w:t>
      </w:r>
      <w:r w:rsidR="00C63749">
        <w:t xml:space="preserve">the two IRC </w:t>
      </w:r>
      <w:r>
        <w:t>receivers</w:t>
      </w:r>
    </w:p>
    <w:p w:rsidR="00C63749" w:rsidRPr="008525F2" w:rsidRDefault="00C63749" w:rsidP="00820F10">
      <w:pPr>
        <w:pStyle w:val="Heading3"/>
        <w:numPr>
          <w:ilvl w:val="0"/>
          <w:numId w:val="0"/>
        </w:numPr>
        <w:spacing w:line="276" w:lineRule="auto"/>
        <w:rPr>
          <w:rFonts w:ascii="Times New Roman" w:hAnsi="Times New Roman"/>
          <w:lang w:val="en-US"/>
        </w:rPr>
      </w:pPr>
      <w:r w:rsidRPr="008525F2">
        <w:rPr>
          <w:rFonts w:ascii="Times New Roman" w:hAnsi="Times New Roman"/>
        </w:rPr>
        <w:t xml:space="preserve">2.2.1 </w:t>
      </w:r>
      <w:r>
        <w:rPr>
          <w:rFonts w:ascii="Times New Roman" w:hAnsi="Times New Roman"/>
        </w:rPr>
        <w:t>LMMSE-IRC receiver</w:t>
      </w:r>
    </w:p>
    <w:p w:rsidR="00925239" w:rsidRDefault="00C91206" w:rsidP="00820F10">
      <w:pPr>
        <w:spacing w:line="276" w:lineRule="auto"/>
      </w:pPr>
      <w:r>
        <w:t>LMMSE-IRC receiver</w:t>
      </w:r>
      <w:r w:rsidR="000B311A">
        <w:t xml:space="preserve"> </w:t>
      </w:r>
      <w:r>
        <w:t>architecture uses the received signal on CRS tones to estimate both the serving cell channel and residual interference + noise. Its architecture does not explicitly use the transmission scheme or modulation of the interfering signal. It is applicable independent of whether the interfering signal is due to control channel tones of the dominant neighbour or data tones of the dominant neighbour. It is also applicable to async</w:t>
      </w:r>
      <w:r w:rsidR="000B311A">
        <w:t>hronous</w:t>
      </w:r>
      <w:r>
        <w:t xml:space="preserve"> network scenarios. In a nutshell, it is widely applicable.</w:t>
      </w:r>
    </w:p>
    <w:p w:rsidR="00C63749" w:rsidRPr="008525F2" w:rsidRDefault="00C63749" w:rsidP="00820F10">
      <w:pPr>
        <w:pStyle w:val="Heading3"/>
        <w:numPr>
          <w:ilvl w:val="0"/>
          <w:numId w:val="0"/>
        </w:numPr>
        <w:spacing w:line="276" w:lineRule="auto"/>
        <w:rPr>
          <w:rFonts w:ascii="Times New Roman" w:hAnsi="Times New Roman"/>
          <w:lang w:val="en-US"/>
        </w:rPr>
      </w:pPr>
      <w:r w:rsidRPr="008525F2">
        <w:rPr>
          <w:rFonts w:ascii="Times New Roman" w:hAnsi="Times New Roman"/>
        </w:rPr>
        <w:t xml:space="preserve">2.2.1 </w:t>
      </w:r>
      <w:r>
        <w:rPr>
          <w:rFonts w:ascii="Times New Roman" w:hAnsi="Times New Roman"/>
        </w:rPr>
        <w:t>E-LMMSE-IRC receiver</w:t>
      </w:r>
    </w:p>
    <w:p w:rsidR="003211DA" w:rsidRDefault="00C63749" w:rsidP="00820F10">
      <w:pPr>
        <w:spacing w:line="276" w:lineRule="auto"/>
      </w:pPr>
      <w:r>
        <w:t xml:space="preserve">E-LMMSE-IRC receiver for control channel explicitly takes advantage of the fact that interference </w:t>
      </w:r>
      <w:r w:rsidR="001225BE">
        <w:t xml:space="preserve">from the dominant neighbour </w:t>
      </w:r>
      <w:r>
        <w:t xml:space="preserve">is due to control channel tones (and hence SFBC coded). </w:t>
      </w:r>
      <w:r w:rsidR="000B311A">
        <w:t>Hence, f</w:t>
      </w:r>
      <w:r>
        <w:t>rom a UE</w:t>
      </w:r>
      <w:r w:rsidR="0001623D">
        <w:t>’</w:t>
      </w:r>
      <w:r>
        <w:t xml:space="preserve">s perspective, the applicability of E-LMMSE-IRC receiver is limited to scenarios where it is confident that the interference is indeed </w:t>
      </w:r>
      <w:r w:rsidR="0001623D">
        <w:t xml:space="preserve">SFBC </w:t>
      </w:r>
      <w:r>
        <w:t>code</w:t>
      </w:r>
      <w:r w:rsidR="0001623D">
        <w:t>d</w:t>
      </w:r>
      <w:r>
        <w:t xml:space="preserve"> (i.e., </w:t>
      </w:r>
      <w:r w:rsidR="0001623D">
        <w:t>interference is from</w:t>
      </w:r>
      <w:r>
        <w:t xml:space="preserve"> control channel tones of the dominant neighbour). In the absence of any network assistance or blind detection of neighbo</w:t>
      </w:r>
      <w:r w:rsidR="000B311A">
        <w:t>u</w:t>
      </w:r>
      <w:r>
        <w:t xml:space="preserve">r’s PCFICH by the serving cell UE, the only safe assumption that the UE can make is that </w:t>
      </w:r>
      <w:r w:rsidR="0001623D">
        <w:t xml:space="preserve">the </w:t>
      </w:r>
      <w:r>
        <w:t>neighbo</w:t>
      </w:r>
      <w:r w:rsidR="000B311A">
        <w:t>u</w:t>
      </w:r>
      <w:r>
        <w:t>ring cell’s control channel will span the first OFDM symbol</w:t>
      </w:r>
      <w:r w:rsidR="000B311A">
        <w:t>. And hence the UE can safely perform E-LMMSE-IRC only on CCEs that fall in the first OFDM symbol, limiting the overall scope of such a receiver.</w:t>
      </w:r>
    </w:p>
    <w:p w:rsidR="00820F10" w:rsidRPr="006C5CD5" w:rsidRDefault="00820F10" w:rsidP="00820F10">
      <w:pPr>
        <w:spacing w:line="276" w:lineRule="auto"/>
        <w:rPr>
          <w:i/>
        </w:rPr>
      </w:pPr>
      <w:r w:rsidRPr="006C5CD5">
        <w:rPr>
          <w:b/>
        </w:rPr>
        <w:t>Observation 1:</w:t>
      </w:r>
      <w:r w:rsidR="006C5CD5">
        <w:rPr>
          <w:b/>
        </w:rPr>
        <w:t xml:space="preserve"> </w:t>
      </w:r>
      <w:r w:rsidR="006C5CD5" w:rsidRPr="006C5CD5">
        <w:rPr>
          <w:i/>
        </w:rPr>
        <w:t>LMMSE-IRC receiver is widely applicable and operates under a small number of assumptions compared to E-LMMSE-IRC receiver. In absence of blind detection</w:t>
      </w:r>
      <w:r w:rsidR="000214B9">
        <w:rPr>
          <w:i/>
        </w:rPr>
        <w:t xml:space="preserve"> (or network assistance) </w:t>
      </w:r>
      <w:r w:rsidR="006C5CD5" w:rsidRPr="006C5CD5">
        <w:rPr>
          <w:i/>
        </w:rPr>
        <w:t>of neighbour’s PCFICH, the scope of applying E-LMMSE-IRC is limited to CCEs which fall in the first OFDM symbol.</w:t>
      </w:r>
    </w:p>
    <w:p w:rsidR="000B311A" w:rsidRDefault="000B311A" w:rsidP="00820F10">
      <w:pPr>
        <w:pStyle w:val="Heading2"/>
        <w:spacing w:line="276" w:lineRule="auto"/>
      </w:pPr>
      <w:r>
        <w:t xml:space="preserve">Potential gain from using advanced receivers </w:t>
      </w:r>
    </w:p>
    <w:p w:rsidR="00A90DAC" w:rsidRDefault="00A90DAC" w:rsidP="00820F10">
      <w:pPr>
        <w:spacing w:line="276" w:lineRule="auto"/>
      </w:pPr>
      <w:r>
        <w:t>Contributions in RAN4#76-BIS [3</w:t>
      </w:r>
      <w:proofErr w:type="gramStart"/>
      <w:r>
        <w:t>,4,5</w:t>
      </w:r>
      <w:proofErr w:type="gramEnd"/>
      <w:r>
        <w:t xml:space="preserve">] indicate that both </w:t>
      </w:r>
      <w:r w:rsidR="003A74B1">
        <w:t>L</w:t>
      </w:r>
      <w:r>
        <w:t>MMSE-IRC receiver and E-</w:t>
      </w:r>
      <w:r w:rsidR="003A74B1">
        <w:t>L</w:t>
      </w:r>
      <w:r>
        <w:t>MMSE-IRC receiver improve the reliability of control channel. In some scenarios, E-</w:t>
      </w:r>
      <w:r w:rsidR="003A74B1">
        <w:t>L</w:t>
      </w:r>
      <w:r>
        <w:t>MMSE-IRC receiver is shown to significantly improve the reliability of control channel. However, to see if such improvement in control channel reliability will translate to a system level gain or not, consider the following.</w:t>
      </w:r>
    </w:p>
    <w:p w:rsidR="000B311A" w:rsidRDefault="000B311A" w:rsidP="00820F10">
      <w:pPr>
        <w:spacing w:line="276" w:lineRule="auto"/>
      </w:pPr>
      <w:r>
        <w:t>From a UE’s perspective, improving control channel reliability does not directly imply an increase in link layer throughput. Improved decoding of the control channel can improve link layer t</w:t>
      </w:r>
      <w:r w:rsidR="00A90DAC">
        <w:t>hrough</w:t>
      </w:r>
      <w:r>
        <w:t xml:space="preserve">put only if </w:t>
      </w:r>
      <w:r w:rsidR="00A90DAC">
        <w:t xml:space="preserve">the </w:t>
      </w:r>
      <w:r>
        <w:t>decoding of control channel is a bottleneck.</w:t>
      </w:r>
      <w:r w:rsidR="00A90DAC">
        <w:t xml:space="preserve">  </w:t>
      </w:r>
      <w:r>
        <w:t xml:space="preserve">Control channel in LTE is designed to have sufficient redundancy such that its failure </w:t>
      </w:r>
      <w:r w:rsidR="00D17C0F">
        <w:t xml:space="preserve">is </w:t>
      </w:r>
      <w:r>
        <w:t xml:space="preserve">not a bottleneck </w:t>
      </w:r>
      <w:r w:rsidR="00D17C0F">
        <w:t xml:space="preserve">for </w:t>
      </w:r>
      <w:r>
        <w:t xml:space="preserve">the overall decoding. Network can improve the reliability of control channel by increasing the aggregation level. With </w:t>
      </w:r>
      <w:proofErr w:type="spellStart"/>
      <w:r>
        <w:t>Agg</w:t>
      </w:r>
      <w:proofErr w:type="spellEnd"/>
      <w:r>
        <w:t xml:space="preserve"> level 8, the code</w:t>
      </w:r>
      <w:r w:rsidR="00F7152A">
        <w:t>-</w:t>
      </w:r>
      <w:r>
        <w:t>rate of control channel is less than or equal to 0.11. On the other hand PDSCH code</w:t>
      </w:r>
      <w:r w:rsidR="00F7152A">
        <w:t>-</w:t>
      </w:r>
      <w:r>
        <w:t xml:space="preserve">rate, even for very low MCS (MCS2), is higher than the </w:t>
      </w:r>
      <w:r w:rsidR="00F775B1">
        <w:t>0.11.</w:t>
      </w:r>
      <w:r>
        <w:t xml:space="preserve"> Network can further use power boosting to improve the reliability of control channel. </w:t>
      </w:r>
      <w:r w:rsidR="00310F94">
        <w:t>Also</w:t>
      </w:r>
      <w:r w:rsidR="00A90DAC">
        <w:t>, large gain from E-LMMSE-IRC receiver is possible only due to the fact that the control channel of serving cell and interference are both SFBC coded. The same is not always true for PDSCH. Hence it is more likely that under similar SINR conditions, decoding of PDSCH, rather than decoding of PDCCH will be the bottleneck. Hence, from UE’s perspective, significant improvement in the reliability of con</w:t>
      </w:r>
      <w:r w:rsidR="00310F94">
        <w:t>trol channel does not necessarily imply any improvement in link layer throughput.</w:t>
      </w:r>
    </w:p>
    <w:p w:rsidR="00310F94" w:rsidRDefault="00310F94" w:rsidP="00820F10">
      <w:pPr>
        <w:spacing w:line="276" w:lineRule="auto"/>
        <w:rPr>
          <w:rFonts w:eastAsiaTheme="minorHAnsi"/>
          <w:lang w:val="en-US"/>
        </w:rPr>
      </w:pPr>
      <w:r>
        <w:lastRenderedPageBreak/>
        <w:t xml:space="preserve">From a network’s perspective, one could argue that improving the reliability of control channel can possibly translate to a system level gain because it can help reduce the overhead of control channel. However, as discussed before, the scope (and applicability) of E-LMMSE-IRC is limited to first OFDM symbol. Thus, the scope of reducing </w:t>
      </w:r>
      <w:r w:rsidR="00387CD1">
        <w:t xml:space="preserve">the control channel </w:t>
      </w:r>
      <w:r>
        <w:t>overhead by using E-LMMSE-IRC receiver is reduced only to those interference limited scenarios where the control is signalled to UE on the first OFDM symbol. Hence, even from a network’s perspe</w:t>
      </w:r>
      <w:r w:rsidR="00820F10">
        <w:t>ctive the probability that E-L</w:t>
      </w:r>
      <w:r>
        <w:t xml:space="preserve">MMSE-IRC receiver will help reduce overhead of control channel </w:t>
      </w:r>
      <w:r w:rsidR="00820F10">
        <w:t xml:space="preserve">compared to LMMSE-IRC </w:t>
      </w:r>
      <w:r>
        <w:t>is very small.</w:t>
      </w:r>
    </w:p>
    <w:p w:rsidR="000214B9" w:rsidRDefault="006C5CD5" w:rsidP="00820F10">
      <w:pPr>
        <w:spacing w:line="276" w:lineRule="auto"/>
        <w:rPr>
          <w:b/>
        </w:rPr>
      </w:pPr>
      <w:r w:rsidRPr="006C5CD5">
        <w:rPr>
          <w:b/>
        </w:rPr>
        <w:t>Observation 2</w:t>
      </w:r>
      <w:r w:rsidR="000214B9">
        <w:rPr>
          <w:b/>
        </w:rPr>
        <w:t>a</w:t>
      </w:r>
      <w:r w:rsidRPr="006C5CD5">
        <w:rPr>
          <w:b/>
        </w:rPr>
        <w:t>:</w:t>
      </w:r>
      <w:r w:rsidR="000214B9">
        <w:rPr>
          <w:b/>
        </w:rPr>
        <w:t xml:space="preserve"> </w:t>
      </w:r>
      <w:r w:rsidR="000214B9" w:rsidRPr="000214B9">
        <w:rPr>
          <w:i/>
        </w:rPr>
        <w:t>From UE’s perspective significant improvement in reliability of control channel does not directly imply increase in link-layer throughput, as it is more likely that decoding PDSCH will be a bottleneck compared to decoding PDCCH.</w:t>
      </w:r>
      <w:r w:rsidR="000214B9">
        <w:rPr>
          <w:b/>
        </w:rPr>
        <w:t xml:space="preserve"> </w:t>
      </w:r>
    </w:p>
    <w:p w:rsidR="000214B9" w:rsidRDefault="00483776" w:rsidP="00820F10">
      <w:pPr>
        <w:spacing w:line="276" w:lineRule="auto"/>
        <w:rPr>
          <w:b/>
        </w:rPr>
      </w:pPr>
      <w:r>
        <w:rPr>
          <w:b/>
        </w:rPr>
        <w:t>Observation 2b</w:t>
      </w:r>
      <w:r w:rsidR="000214B9">
        <w:rPr>
          <w:b/>
        </w:rPr>
        <w:t xml:space="preserve">: </w:t>
      </w:r>
      <w:r w:rsidR="000214B9" w:rsidRPr="006C5CD5">
        <w:rPr>
          <w:i/>
        </w:rPr>
        <w:t>In absence of blind detection</w:t>
      </w:r>
      <w:r w:rsidR="000214B9">
        <w:rPr>
          <w:i/>
        </w:rPr>
        <w:t xml:space="preserve"> (or network assistance) </w:t>
      </w:r>
      <w:r w:rsidR="000214B9" w:rsidRPr="006C5CD5">
        <w:rPr>
          <w:i/>
        </w:rPr>
        <w:t>of neighbour</w:t>
      </w:r>
      <w:r w:rsidR="000214B9">
        <w:rPr>
          <w:i/>
        </w:rPr>
        <w:t>’s PCFICH, E-LMMSE-IRC receiver will be limited to interference mitigation in first OFDM symbol. Hence, even from a network’s perspective, the probability that E-LMMSE-IRC receiver will reduce overall control overhead is low.</w:t>
      </w:r>
      <w:r w:rsidR="000214B9" w:rsidRPr="006C5CD5">
        <w:rPr>
          <w:b/>
        </w:rPr>
        <w:t xml:space="preserve"> </w:t>
      </w:r>
    </w:p>
    <w:p w:rsidR="00217252" w:rsidRDefault="00217252" w:rsidP="00217252">
      <w:pPr>
        <w:pStyle w:val="Heading2"/>
        <w:spacing w:line="276" w:lineRule="auto"/>
      </w:pPr>
      <w:r>
        <w:t xml:space="preserve">Additional complexity  </w:t>
      </w:r>
    </w:p>
    <w:p w:rsidR="00217252" w:rsidRDefault="00217252" w:rsidP="00820F10">
      <w:pPr>
        <w:spacing w:line="276" w:lineRule="auto"/>
      </w:pPr>
      <w:r>
        <w:t>First of all, E-LMMSE-IRC receiver is significantly more complex</w:t>
      </w:r>
      <w:r w:rsidR="00483776">
        <w:t xml:space="preserve"> to implement</w:t>
      </w:r>
      <w:r>
        <w:t xml:space="preserve"> compared to LMMSE-IRC receiver. The increase in complexity is easy to see as E-LMMSE-IRC receiver </w:t>
      </w:r>
      <w:r w:rsidR="00837675">
        <w:t>requires</w:t>
      </w:r>
      <w:r w:rsidR="00837675">
        <w:t xml:space="preserve"> </w:t>
      </w:r>
      <w:r>
        <w:t xml:space="preserve">much finer granularity of covariance matrix estimation. </w:t>
      </w:r>
      <w:r w:rsidR="00D17C0F">
        <w:t>Furthermore, we would like to point out that UE needs to implement both E-</w:t>
      </w:r>
      <w:r w:rsidR="00837675">
        <w:t>L</w:t>
      </w:r>
      <w:r w:rsidR="00D17C0F">
        <w:t xml:space="preserve">MMSE-IRC and </w:t>
      </w:r>
      <w:r w:rsidR="00837675">
        <w:t>L</w:t>
      </w:r>
      <w:r w:rsidR="00D17C0F">
        <w:t>MMSE-IRC receiver to handle the case of CFI&gt;1. For first symbol in a SF, UE can apply E-</w:t>
      </w:r>
      <w:r w:rsidR="00837675">
        <w:t>L</w:t>
      </w:r>
      <w:r w:rsidR="00D17C0F">
        <w:t xml:space="preserve">MMSE-IRC, However, UE should apply MMSE-IRC for second or third control symbol since interference on second or third symbol might be from PDSCH. </w:t>
      </w:r>
    </w:p>
    <w:p w:rsidR="00483776" w:rsidRDefault="00483776" w:rsidP="00820F10">
      <w:pPr>
        <w:spacing w:line="276" w:lineRule="auto"/>
        <w:rPr>
          <w:i/>
        </w:rPr>
      </w:pPr>
      <w:r w:rsidRPr="00483776">
        <w:rPr>
          <w:b/>
        </w:rPr>
        <w:t>Observation 3</w:t>
      </w:r>
      <w:r>
        <w:t xml:space="preserve">: </w:t>
      </w:r>
      <w:r w:rsidR="00753D88" w:rsidRPr="002F1623">
        <w:rPr>
          <w:i/>
        </w:rPr>
        <w:t>E-LMMSE-IRC receiver is significantly more complex to implement compared to LMMSE-IRC receiver</w:t>
      </w:r>
      <w:r w:rsidR="00D05FEC" w:rsidRPr="002F1623">
        <w:rPr>
          <w:i/>
        </w:rPr>
        <w:t>. Furthermore, UE needs to implement both E-</w:t>
      </w:r>
      <w:r w:rsidR="00837675">
        <w:rPr>
          <w:i/>
        </w:rPr>
        <w:t>L</w:t>
      </w:r>
      <w:r w:rsidR="00D05FEC" w:rsidRPr="002F1623">
        <w:rPr>
          <w:i/>
        </w:rPr>
        <w:t xml:space="preserve">MMSE-IRC and </w:t>
      </w:r>
      <w:r w:rsidR="00837675">
        <w:rPr>
          <w:i/>
        </w:rPr>
        <w:t>L</w:t>
      </w:r>
      <w:r w:rsidR="00D05FEC" w:rsidRPr="002F1623">
        <w:rPr>
          <w:i/>
        </w:rPr>
        <w:t>MMSE-IRC receiver to handle the case of CFI&gt;1</w:t>
      </w:r>
      <w:r w:rsidR="00D05FEC">
        <w:t xml:space="preserve">. </w:t>
      </w:r>
    </w:p>
    <w:p w:rsidR="003211DA" w:rsidRDefault="003211DA" w:rsidP="00820F10">
      <w:pPr>
        <w:pStyle w:val="Heading1"/>
        <w:spacing w:line="276" w:lineRule="auto"/>
        <w:rPr>
          <w:lang w:val="en-US"/>
        </w:rPr>
      </w:pPr>
      <w:r>
        <w:rPr>
          <w:lang w:val="en-US"/>
        </w:rPr>
        <w:t>Simulation result</w:t>
      </w:r>
    </w:p>
    <w:p w:rsidR="002F1623" w:rsidRDefault="00E751D5" w:rsidP="00407967">
      <w:pPr>
        <w:spacing w:line="276" w:lineRule="auto"/>
        <w:rPr>
          <w:color w:val="000000"/>
          <w:lang w:val="en-US"/>
        </w:rPr>
      </w:pPr>
      <w:r>
        <w:rPr>
          <w:color w:val="000000"/>
          <w:lang w:val="en-US"/>
        </w:rPr>
        <w:t xml:space="preserve">In this section, we provide simulation results for LMMSE-IRC receiver. </w:t>
      </w:r>
    </w:p>
    <w:p w:rsidR="00E12D85" w:rsidRPr="002F1623" w:rsidRDefault="00E12D85" w:rsidP="00407967">
      <w:pPr>
        <w:spacing w:line="276" w:lineRule="auto"/>
        <w:rPr>
          <w:i/>
          <w:color w:val="4472C4" w:themeColor="accent5"/>
          <w:lang w:val="en-US"/>
        </w:rPr>
      </w:pPr>
      <w:r w:rsidRPr="002F1623">
        <w:rPr>
          <w:i/>
          <w:color w:val="4472C4" w:themeColor="accent5"/>
          <w:lang w:val="en-US"/>
        </w:rPr>
        <w:t xml:space="preserve">Simulation results will be added later. </w:t>
      </w:r>
    </w:p>
    <w:p w:rsidR="003211DA" w:rsidRDefault="003211DA" w:rsidP="00820F10">
      <w:pPr>
        <w:pStyle w:val="Heading1"/>
        <w:spacing w:line="276" w:lineRule="auto"/>
        <w:rPr>
          <w:lang w:val="en-US"/>
        </w:rPr>
      </w:pPr>
      <w:r>
        <w:rPr>
          <w:lang w:val="en-US"/>
        </w:rPr>
        <w:t>Conclusion</w:t>
      </w:r>
    </w:p>
    <w:p w:rsidR="00926951" w:rsidRDefault="00926951" w:rsidP="00926951">
      <w:pPr>
        <w:spacing w:line="276" w:lineRule="auto"/>
        <w:rPr>
          <w:i/>
        </w:rPr>
      </w:pPr>
      <w:r>
        <w:rPr>
          <w:i/>
        </w:rPr>
        <w:t xml:space="preserve">In this contribution, we make the following observations. </w:t>
      </w:r>
    </w:p>
    <w:p w:rsidR="00483776" w:rsidRDefault="00483776" w:rsidP="00483776">
      <w:pPr>
        <w:spacing w:line="276" w:lineRule="auto"/>
        <w:rPr>
          <w:i/>
        </w:rPr>
      </w:pPr>
      <w:r w:rsidRPr="006C5CD5">
        <w:rPr>
          <w:b/>
        </w:rPr>
        <w:t>Observation 1:</w:t>
      </w:r>
      <w:r>
        <w:rPr>
          <w:b/>
        </w:rPr>
        <w:t xml:space="preserve"> </w:t>
      </w:r>
      <w:r w:rsidRPr="006C5CD5">
        <w:rPr>
          <w:i/>
        </w:rPr>
        <w:t>LMMSE-IRC receiver is widely applicable and operates under a small number of assumptions compared to E-LMMSE-IRC receiver. In absence of blind detection</w:t>
      </w:r>
      <w:r>
        <w:rPr>
          <w:i/>
        </w:rPr>
        <w:t xml:space="preserve"> (or network assistance) </w:t>
      </w:r>
      <w:r w:rsidRPr="006C5CD5">
        <w:rPr>
          <w:i/>
        </w:rPr>
        <w:t>of neighbour’s PCFICH, the scope of applying E-LMMSE-IRC is limited to CCEs which fall in the first OFDM symbol.</w:t>
      </w:r>
    </w:p>
    <w:p w:rsidR="00483776" w:rsidRDefault="00483776" w:rsidP="00483776">
      <w:pPr>
        <w:spacing w:line="276" w:lineRule="auto"/>
        <w:rPr>
          <w:b/>
        </w:rPr>
      </w:pPr>
      <w:r w:rsidRPr="006C5CD5">
        <w:rPr>
          <w:b/>
        </w:rPr>
        <w:t>Observation 2</w:t>
      </w:r>
      <w:r>
        <w:rPr>
          <w:b/>
        </w:rPr>
        <w:t>a</w:t>
      </w:r>
      <w:r w:rsidRPr="006C5CD5">
        <w:rPr>
          <w:b/>
        </w:rPr>
        <w:t>:</w:t>
      </w:r>
      <w:r>
        <w:rPr>
          <w:b/>
        </w:rPr>
        <w:t xml:space="preserve"> </w:t>
      </w:r>
      <w:r w:rsidRPr="000214B9">
        <w:rPr>
          <w:i/>
        </w:rPr>
        <w:t>From UE’s perspective significant improvement in reliability of control channel does not directly imply increase in link-layer throughput, as it is more likely that decoding PDSCH will be a bottleneck compared to decoding PDCCH.</w:t>
      </w:r>
      <w:r>
        <w:rPr>
          <w:b/>
        </w:rPr>
        <w:t xml:space="preserve"> </w:t>
      </w:r>
    </w:p>
    <w:p w:rsidR="00483776" w:rsidRDefault="00483776" w:rsidP="00483776">
      <w:pPr>
        <w:spacing w:line="276" w:lineRule="auto"/>
        <w:rPr>
          <w:b/>
        </w:rPr>
      </w:pPr>
      <w:r>
        <w:rPr>
          <w:b/>
        </w:rPr>
        <w:lastRenderedPageBreak/>
        <w:t xml:space="preserve">Observation 2b: </w:t>
      </w:r>
      <w:r w:rsidRPr="006C5CD5">
        <w:rPr>
          <w:i/>
        </w:rPr>
        <w:t>In absence of blind detection</w:t>
      </w:r>
      <w:r>
        <w:rPr>
          <w:i/>
        </w:rPr>
        <w:t xml:space="preserve"> (or network assistance) </w:t>
      </w:r>
      <w:r w:rsidRPr="006C5CD5">
        <w:rPr>
          <w:i/>
        </w:rPr>
        <w:t>of neighbour</w:t>
      </w:r>
      <w:r>
        <w:rPr>
          <w:i/>
        </w:rPr>
        <w:t>’s PCFICH, E-LMMSE-IRC receiver will be limited to interference mitigation in first OFDM symbol. Hence, even from a network’s perspective, the probability that E-LMMSE-IRC receiver will reduce overall control overhead is low.</w:t>
      </w:r>
      <w:r w:rsidRPr="006C5CD5">
        <w:rPr>
          <w:b/>
        </w:rPr>
        <w:t xml:space="preserve"> </w:t>
      </w:r>
    </w:p>
    <w:p w:rsidR="00837675" w:rsidRDefault="00837675" w:rsidP="00837675">
      <w:pPr>
        <w:spacing w:line="276" w:lineRule="auto"/>
        <w:rPr>
          <w:i/>
        </w:rPr>
      </w:pPr>
      <w:r w:rsidRPr="00483776">
        <w:rPr>
          <w:b/>
        </w:rPr>
        <w:t>Observation 3</w:t>
      </w:r>
      <w:r>
        <w:t xml:space="preserve">: </w:t>
      </w:r>
      <w:r w:rsidRPr="002F1623">
        <w:rPr>
          <w:i/>
        </w:rPr>
        <w:t>E-LMMSE-IRC receiver is significantly more complex to implement compared to LMMSE-IRC receiver. Furthermore, UE needs to implement both E-</w:t>
      </w:r>
      <w:r>
        <w:rPr>
          <w:i/>
        </w:rPr>
        <w:t>L</w:t>
      </w:r>
      <w:r w:rsidRPr="002F1623">
        <w:rPr>
          <w:i/>
        </w:rPr>
        <w:t xml:space="preserve">MMSE-IRC and </w:t>
      </w:r>
      <w:r>
        <w:rPr>
          <w:i/>
        </w:rPr>
        <w:t>L</w:t>
      </w:r>
      <w:r w:rsidRPr="002F1623">
        <w:rPr>
          <w:i/>
        </w:rPr>
        <w:t>MMSE-IRC receiver to handle the case of CFI&gt;1</w:t>
      </w:r>
      <w:r>
        <w:t xml:space="preserve">. </w:t>
      </w:r>
    </w:p>
    <w:p w:rsidR="00483776" w:rsidRPr="002F1623" w:rsidRDefault="00483776" w:rsidP="00483776">
      <w:pPr>
        <w:spacing w:line="276" w:lineRule="auto"/>
      </w:pPr>
      <w:r w:rsidRPr="002F1623">
        <w:t>Based on the observations, we make the following proposal</w:t>
      </w:r>
    </w:p>
    <w:p w:rsidR="00483776" w:rsidRPr="00926951" w:rsidRDefault="00483776" w:rsidP="00483776">
      <w:pPr>
        <w:spacing w:line="276" w:lineRule="auto"/>
        <w:rPr>
          <w:b/>
        </w:rPr>
      </w:pPr>
      <w:r w:rsidRPr="00926951">
        <w:rPr>
          <w:b/>
        </w:rPr>
        <w:t>Proposal 1: LMMSE-IRC receiver should be consider</w:t>
      </w:r>
      <w:r w:rsidR="00926951" w:rsidRPr="00926951">
        <w:rPr>
          <w:b/>
        </w:rPr>
        <w:t xml:space="preserve">ed as the baseline receiver for control </w:t>
      </w:r>
      <w:r w:rsidR="00926951">
        <w:rPr>
          <w:b/>
        </w:rPr>
        <w:t>channel interference mitigation.</w:t>
      </w:r>
    </w:p>
    <w:p w:rsidR="00483776" w:rsidRPr="00483776" w:rsidRDefault="00483776" w:rsidP="00483776">
      <w:pPr>
        <w:rPr>
          <w:lang w:val="en-US"/>
        </w:rPr>
      </w:pPr>
    </w:p>
    <w:p w:rsidR="00915743" w:rsidRDefault="00915743" w:rsidP="00820F10">
      <w:pPr>
        <w:pStyle w:val="Heading1"/>
        <w:numPr>
          <w:ilvl w:val="0"/>
          <w:numId w:val="0"/>
        </w:numPr>
        <w:spacing w:line="276" w:lineRule="auto"/>
        <w:ind w:left="432" w:hanging="432"/>
        <w:rPr>
          <w:lang w:val="en-US"/>
        </w:rPr>
      </w:pPr>
      <w:r>
        <w:rPr>
          <w:lang w:val="en-US"/>
        </w:rPr>
        <w:t>References</w:t>
      </w:r>
    </w:p>
    <w:p w:rsidR="00915743" w:rsidRPr="00820F10" w:rsidRDefault="00915743" w:rsidP="00820F10">
      <w:pPr>
        <w:pStyle w:val="PlainText"/>
        <w:spacing w:line="276" w:lineRule="auto"/>
        <w:rPr>
          <w:rFonts w:ascii="Times New Roman" w:hAnsi="Times New Roman"/>
          <w:sz w:val="20"/>
          <w:szCs w:val="20"/>
        </w:rPr>
      </w:pPr>
      <w:r w:rsidRPr="00820F10">
        <w:rPr>
          <w:rFonts w:ascii="Times New Roman" w:hAnsi="Times New Roman"/>
          <w:sz w:val="20"/>
          <w:szCs w:val="20"/>
        </w:rPr>
        <w:t>[1] RP-151107, “New WI proposal: Interference mitigation for downlink control channels of LTE</w:t>
      </w:r>
      <w:r w:rsidR="00837675">
        <w:rPr>
          <w:rFonts w:ascii="Times New Roman" w:hAnsi="Times New Roman"/>
          <w:sz w:val="20"/>
          <w:szCs w:val="20"/>
        </w:rPr>
        <w:t>,</w:t>
      </w:r>
      <w:r w:rsidRPr="00820F10">
        <w:rPr>
          <w:rFonts w:ascii="Times New Roman" w:hAnsi="Times New Roman"/>
          <w:sz w:val="20"/>
          <w:szCs w:val="20"/>
        </w:rPr>
        <w:t>” Intel Corporation, ZTE, RAN</w:t>
      </w:r>
      <w:r w:rsidR="00771DA0">
        <w:rPr>
          <w:rFonts w:ascii="Times New Roman" w:hAnsi="Times New Roman"/>
          <w:sz w:val="20"/>
          <w:szCs w:val="20"/>
        </w:rPr>
        <w:t xml:space="preserve"> </w:t>
      </w:r>
      <w:r w:rsidRPr="00820F10">
        <w:rPr>
          <w:rFonts w:ascii="Times New Roman" w:hAnsi="Times New Roman"/>
          <w:sz w:val="20"/>
          <w:szCs w:val="20"/>
        </w:rPr>
        <w:t>#68, June 2015</w:t>
      </w:r>
    </w:p>
    <w:p w:rsidR="00915743" w:rsidRPr="00820F10" w:rsidRDefault="008E2B9B" w:rsidP="00820F10">
      <w:pPr>
        <w:pStyle w:val="PlainText"/>
        <w:spacing w:line="276" w:lineRule="auto"/>
        <w:rPr>
          <w:rFonts w:ascii="Times New Roman" w:eastAsiaTheme="minorHAnsi" w:hAnsi="Times New Roman"/>
          <w:sz w:val="20"/>
          <w:szCs w:val="20"/>
        </w:rPr>
      </w:pPr>
      <w:r w:rsidRPr="00820F10">
        <w:rPr>
          <w:rFonts w:ascii="Times New Roman" w:eastAsiaTheme="minorHAnsi" w:hAnsi="Times New Roman"/>
          <w:sz w:val="20"/>
          <w:szCs w:val="20"/>
        </w:rPr>
        <w:t>[2</w:t>
      </w:r>
      <w:r w:rsidR="00820F10" w:rsidRPr="00820F10">
        <w:rPr>
          <w:rFonts w:ascii="Times New Roman" w:eastAsiaTheme="minorHAnsi" w:hAnsi="Times New Roman"/>
          <w:sz w:val="20"/>
          <w:szCs w:val="20"/>
        </w:rPr>
        <w:t>] R4</w:t>
      </w:r>
      <w:r w:rsidR="005561B2" w:rsidRPr="00820F10">
        <w:rPr>
          <w:rFonts w:ascii="Times New Roman" w:eastAsiaTheme="minorHAnsi" w:hAnsi="Times New Roman"/>
          <w:sz w:val="20"/>
          <w:szCs w:val="20"/>
        </w:rPr>
        <w:t>-156460, “</w:t>
      </w:r>
      <w:r w:rsidR="005561B2" w:rsidRPr="00820F10">
        <w:rPr>
          <w:rFonts w:ascii="Times New Roman" w:hAnsi="Times New Roman"/>
          <w:sz w:val="20"/>
          <w:szCs w:val="20"/>
        </w:rPr>
        <w:t>Reference receiver for control channel interference mitigation,</w:t>
      </w:r>
      <w:r w:rsidR="00771DA0">
        <w:rPr>
          <w:rFonts w:ascii="Times New Roman" w:eastAsiaTheme="minorHAnsi" w:hAnsi="Times New Roman"/>
          <w:sz w:val="20"/>
          <w:szCs w:val="20"/>
        </w:rPr>
        <w:t xml:space="preserve">” Qualcomm, </w:t>
      </w:r>
      <w:r w:rsidR="005561B2" w:rsidRPr="00820F10">
        <w:rPr>
          <w:rFonts w:ascii="Times New Roman" w:eastAsiaTheme="minorHAnsi" w:hAnsi="Times New Roman"/>
          <w:sz w:val="20"/>
          <w:szCs w:val="20"/>
        </w:rPr>
        <w:t>RAN</w:t>
      </w:r>
      <w:r w:rsidR="00820F10">
        <w:rPr>
          <w:rFonts w:ascii="Times New Roman" w:eastAsiaTheme="minorHAnsi" w:hAnsi="Times New Roman"/>
          <w:sz w:val="20"/>
          <w:szCs w:val="20"/>
        </w:rPr>
        <w:t>4</w:t>
      </w:r>
      <w:r w:rsidR="005561B2" w:rsidRPr="00820F10">
        <w:rPr>
          <w:rFonts w:ascii="Times New Roman" w:eastAsiaTheme="minorHAnsi" w:hAnsi="Times New Roman"/>
          <w:sz w:val="20"/>
          <w:szCs w:val="20"/>
        </w:rPr>
        <w:t xml:space="preserve"> #76bis, October 2015</w:t>
      </w:r>
    </w:p>
    <w:p w:rsidR="00820F10" w:rsidRPr="00820F10" w:rsidRDefault="00820F10" w:rsidP="00820F10">
      <w:pPr>
        <w:pStyle w:val="PlainText"/>
        <w:spacing w:line="276" w:lineRule="auto"/>
        <w:rPr>
          <w:rFonts w:ascii="Times New Roman" w:eastAsiaTheme="minorHAnsi" w:hAnsi="Times New Roman"/>
          <w:sz w:val="20"/>
          <w:szCs w:val="20"/>
        </w:rPr>
      </w:pPr>
      <w:r w:rsidRPr="00820F10">
        <w:rPr>
          <w:rFonts w:ascii="Times New Roman" w:eastAsiaTheme="minorHAnsi" w:hAnsi="Times New Roman"/>
          <w:sz w:val="20"/>
          <w:szCs w:val="20"/>
        </w:rPr>
        <w:t>[3] R4-155609, “Initial simulation results for LTE DL Control Channels IM</w:t>
      </w:r>
      <w:r w:rsidR="00837675">
        <w:rPr>
          <w:rFonts w:ascii="Times New Roman" w:eastAsiaTheme="minorHAnsi" w:hAnsi="Times New Roman"/>
          <w:sz w:val="20"/>
          <w:szCs w:val="20"/>
        </w:rPr>
        <w:t>,</w:t>
      </w:r>
      <w:r w:rsidRPr="00820F10">
        <w:rPr>
          <w:rFonts w:ascii="Times New Roman" w:eastAsiaTheme="minorHAnsi" w:hAnsi="Times New Roman"/>
          <w:sz w:val="20"/>
          <w:szCs w:val="20"/>
        </w:rPr>
        <w:t>”</w:t>
      </w:r>
      <w:r w:rsidR="00837675">
        <w:rPr>
          <w:rFonts w:ascii="Times New Roman" w:eastAsiaTheme="minorHAnsi" w:hAnsi="Times New Roman"/>
          <w:sz w:val="20"/>
          <w:szCs w:val="20"/>
        </w:rPr>
        <w:t xml:space="preserve"> </w:t>
      </w:r>
      <w:r w:rsidR="00771DA0">
        <w:rPr>
          <w:rFonts w:ascii="Times New Roman" w:eastAsiaTheme="minorHAnsi" w:hAnsi="Times New Roman"/>
          <w:sz w:val="20"/>
          <w:szCs w:val="20"/>
        </w:rPr>
        <w:t xml:space="preserve">Intel, </w:t>
      </w:r>
      <w:r>
        <w:rPr>
          <w:rFonts w:ascii="Times New Roman" w:eastAsiaTheme="minorHAnsi" w:hAnsi="Times New Roman"/>
          <w:sz w:val="20"/>
          <w:szCs w:val="20"/>
        </w:rPr>
        <w:t>RAN4#7</w:t>
      </w:r>
      <w:r w:rsidR="00771DA0">
        <w:rPr>
          <w:rFonts w:ascii="Times New Roman" w:eastAsiaTheme="minorHAnsi" w:hAnsi="Times New Roman"/>
          <w:sz w:val="20"/>
          <w:szCs w:val="20"/>
        </w:rPr>
        <w:t>6-bis, October 2015</w:t>
      </w:r>
    </w:p>
    <w:p w:rsidR="00820F10" w:rsidRPr="00820F10" w:rsidRDefault="00820F10" w:rsidP="00820F10">
      <w:pPr>
        <w:pStyle w:val="PlainText"/>
        <w:spacing w:line="276" w:lineRule="auto"/>
        <w:rPr>
          <w:rFonts w:ascii="Times New Roman" w:eastAsiaTheme="minorHAnsi" w:hAnsi="Times New Roman"/>
          <w:sz w:val="20"/>
          <w:szCs w:val="20"/>
        </w:rPr>
      </w:pPr>
      <w:r w:rsidRPr="00820F10">
        <w:rPr>
          <w:rFonts w:ascii="Times New Roman" w:eastAsiaTheme="minorHAnsi" w:hAnsi="Times New Roman"/>
          <w:sz w:val="20"/>
          <w:szCs w:val="20"/>
        </w:rPr>
        <w:t>[4]</w:t>
      </w:r>
      <w:r w:rsidR="00771DA0">
        <w:rPr>
          <w:rFonts w:ascii="Times New Roman" w:eastAsiaTheme="minorHAnsi" w:hAnsi="Times New Roman"/>
          <w:sz w:val="20"/>
          <w:szCs w:val="20"/>
        </w:rPr>
        <w:t xml:space="preserve"> R4-155918, “Performance results for different receiver types on different control channels</w:t>
      </w:r>
      <w:r w:rsidR="00837675">
        <w:rPr>
          <w:rFonts w:ascii="Times New Roman" w:eastAsiaTheme="minorHAnsi" w:hAnsi="Times New Roman"/>
          <w:sz w:val="20"/>
          <w:szCs w:val="20"/>
        </w:rPr>
        <w:t>,</w:t>
      </w:r>
      <w:r w:rsidR="00771DA0">
        <w:rPr>
          <w:rFonts w:ascii="Times New Roman" w:eastAsiaTheme="minorHAnsi" w:hAnsi="Times New Roman"/>
          <w:sz w:val="20"/>
          <w:szCs w:val="20"/>
        </w:rPr>
        <w:t>” RAN4#76-bis, October 2015</w:t>
      </w:r>
    </w:p>
    <w:p w:rsidR="00820F10" w:rsidRPr="00820F10" w:rsidRDefault="00820F10" w:rsidP="00820F10">
      <w:pPr>
        <w:pStyle w:val="PlainText"/>
        <w:spacing w:line="276" w:lineRule="auto"/>
        <w:rPr>
          <w:rFonts w:ascii="Times New Roman" w:hAnsi="Times New Roman"/>
          <w:sz w:val="20"/>
          <w:szCs w:val="20"/>
        </w:rPr>
      </w:pPr>
      <w:r w:rsidRPr="00820F10">
        <w:rPr>
          <w:rFonts w:ascii="Times New Roman" w:eastAsiaTheme="minorHAnsi" w:hAnsi="Times New Roman"/>
          <w:sz w:val="20"/>
          <w:szCs w:val="20"/>
        </w:rPr>
        <w:t>[5]</w:t>
      </w:r>
      <w:r w:rsidR="00771DA0">
        <w:rPr>
          <w:rFonts w:ascii="Times New Roman" w:eastAsiaTheme="minorHAnsi" w:hAnsi="Times New Roman"/>
          <w:sz w:val="20"/>
          <w:szCs w:val="20"/>
        </w:rPr>
        <w:t xml:space="preserve"> R4-155739, “Views on reference advanced receiver structure for DL control channels IM</w:t>
      </w:r>
      <w:r w:rsidR="00837675">
        <w:rPr>
          <w:rFonts w:ascii="Times New Roman" w:eastAsiaTheme="minorHAnsi" w:hAnsi="Times New Roman"/>
          <w:sz w:val="20"/>
          <w:szCs w:val="20"/>
        </w:rPr>
        <w:t>,</w:t>
      </w:r>
      <w:r w:rsidR="00771DA0">
        <w:rPr>
          <w:rFonts w:ascii="Times New Roman" w:eastAsiaTheme="minorHAnsi" w:hAnsi="Times New Roman"/>
          <w:sz w:val="20"/>
          <w:szCs w:val="20"/>
        </w:rPr>
        <w:t>” RAN4#76-bis, October 2015</w:t>
      </w:r>
    </w:p>
    <w:p w:rsidR="00915743" w:rsidRDefault="00915743" w:rsidP="00820F10">
      <w:pPr>
        <w:spacing w:line="276" w:lineRule="auto"/>
        <w:rPr>
          <w:lang w:val="en-US"/>
        </w:rPr>
      </w:pPr>
    </w:p>
    <w:p w:rsidR="00915743" w:rsidRPr="00915743" w:rsidRDefault="00915743" w:rsidP="00820F10">
      <w:pPr>
        <w:spacing w:line="276" w:lineRule="auto"/>
        <w:rPr>
          <w:lang w:val="en-US"/>
        </w:rPr>
      </w:pPr>
    </w:p>
    <w:p w:rsidR="00D67C34" w:rsidRPr="009213BB" w:rsidRDefault="00D67C34" w:rsidP="00820F10">
      <w:pPr>
        <w:autoSpaceDE w:val="0"/>
        <w:autoSpaceDN w:val="0"/>
        <w:adjustRightInd w:val="0"/>
        <w:spacing w:after="0" w:line="276" w:lineRule="auto"/>
      </w:pPr>
    </w:p>
    <w:sectPr w:rsidR="00D67C34" w:rsidRPr="009213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2580"/>
    <w:multiLevelType w:val="hybridMultilevel"/>
    <w:tmpl w:val="D51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4969"/>
    <w:multiLevelType w:val="hybridMultilevel"/>
    <w:tmpl w:val="E934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45E1A"/>
    <w:multiLevelType w:val="multilevel"/>
    <w:tmpl w:val="AF2CBF9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7C27405"/>
    <w:multiLevelType w:val="hybridMultilevel"/>
    <w:tmpl w:val="55642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96F73"/>
    <w:multiLevelType w:val="hybridMultilevel"/>
    <w:tmpl w:val="8FF63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2996D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BB5"/>
    <w:rsid w:val="0001623D"/>
    <w:rsid w:val="000202F4"/>
    <w:rsid w:val="000214B9"/>
    <w:rsid w:val="00025E07"/>
    <w:rsid w:val="00026ED3"/>
    <w:rsid w:val="00040DB4"/>
    <w:rsid w:val="00055B70"/>
    <w:rsid w:val="00067743"/>
    <w:rsid w:val="00080635"/>
    <w:rsid w:val="00091A99"/>
    <w:rsid w:val="000B311A"/>
    <w:rsid w:val="000C5D36"/>
    <w:rsid w:val="000E4946"/>
    <w:rsid w:val="001069E7"/>
    <w:rsid w:val="00110A2C"/>
    <w:rsid w:val="00115977"/>
    <w:rsid w:val="001225BE"/>
    <w:rsid w:val="00126AD4"/>
    <w:rsid w:val="00136428"/>
    <w:rsid w:val="001677B6"/>
    <w:rsid w:val="00173E7A"/>
    <w:rsid w:val="00183441"/>
    <w:rsid w:val="001910F9"/>
    <w:rsid w:val="001923AC"/>
    <w:rsid w:val="001A35E6"/>
    <w:rsid w:val="001A7F73"/>
    <w:rsid w:val="001B1495"/>
    <w:rsid w:val="001B1BFA"/>
    <w:rsid w:val="001C1FC7"/>
    <w:rsid w:val="001C2E47"/>
    <w:rsid w:val="001D7E9D"/>
    <w:rsid w:val="001E2F82"/>
    <w:rsid w:val="001E3ED3"/>
    <w:rsid w:val="001E559E"/>
    <w:rsid w:val="00217252"/>
    <w:rsid w:val="00231D5D"/>
    <w:rsid w:val="0024757C"/>
    <w:rsid w:val="00274CFA"/>
    <w:rsid w:val="002B5373"/>
    <w:rsid w:val="002D110D"/>
    <w:rsid w:val="002D2A32"/>
    <w:rsid w:val="002D4BBB"/>
    <w:rsid w:val="002E506D"/>
    <w:rsid w:val="002F1623"/>
    <w:rsid w:val="002F728D"/>
    <w:rsid w:val="0030375E"/>
    <w:rsid w:val="00310F94"/>
    <w:rsid w:val="00314E4F"/>
    <w:rsid w:val="00316406"/>
    <w:rsid w:val="003211DA"/>
    <w:rsid w:val="003365E5"/>
    <w:rsid w:val="00347DE1"/>
    <w:rsid w:val="003540F5"/>
    <w:rsid w:val="003637D1"/>
    <w:rsid w:val="00366AD4"/>
    <w:rsid w:val="00387CD1"/>
    <w:rsid w:val="003A2C81"/>
    <w:rsid w:val="003A3C43"/>
    <w:rsid w:val="003A5984"/>
    <w:rsid w:val="003A74B1"/>
    <w:rsid w:val="003B0C39"/>
    <w:rsid w:val="003B22D0"/>
    <w:rsid w:val="00407967"/>
    <w:rsid w:val="0042526F"/>
    <w:rsid w:val="0046158D"/>
    <w:rsid w:val="00475CD7"/>
    <w:rsid w:val="0047768E"/>
    <w:rsid w:val="00483776"/>
    <w:rsid w:val="004922FB"/>
    <w:rsid w:val="004A7794"/>
    <w:rsid w:val="00514CFA"/>
    <w:rsid w:val="005234FE"/>
    <w:rsid w:val="005257D6"/>
    <w:rsid w:val="0054220F"/>
    <w:rsid w:val="005505C1"/>
    <w:rsid w:val="005561B2"/>
    <w:rsid w:val="00571EDB"/>
    <w:rsid w:val="00576B5B"/>
    <w:rsid w:val="0059175D"/>
    <w:rsid w:val="00593566"/>
    <w:rsid w:val="005E2FEF"/>
    <w:rsid w:val="005F1A0D"/>
    <w:rsid w:val="005F2EAB"/>
    <w:rsid w:val="00602A90"/>
    <w:rsid w:val="00607EB9"/>
    <w:rsid w:val="00610D21"/>
    <w:rsid w:val="00620F1A"/>
    <w:rsid w:val="00622249"/>
    <w:rsid w:val="00661462"/>
    <w:rsid w:val="006C2EAC"/>
    <w:rsid w:val="006C5CD5"/>
    <w:rsid w:val="006F2D3C"/>
    <w:rsid w:val="006F5551"/>
    <w:rsid w:val="0070706D"/>
    <w:rsid w:val="00732ACF"/>
    <w:rsid w:val="007379C7"/>
    <w:rsid w:val="00740C1C"/>
    <w:rsid w:val="00753D88"/>
    <w:rsid w:val="007568A4"/>
    <w:rsid w:val="00771DA0"/>
    <w:rsid w:val="00773AE2"/>
    <w:rsid w:val="00781165"/>
    <w:rsid w:val="00782D96"/>
    <w:rsid w:val="007A1D9A"/>
    <w:rsid w:val="007B3491"/>
    <w:rsid w:val="007C6162"/>
    <w:rsid w:val="007D41F7"/>
    <w:rsid w:val="007D7B78"/>
    <w:rsid w:val="007E0B75"/>
    <w:rsid w:val="007E4A09"/>
    <w:rsid w:val="007F3C1A"/>
    <w:rsid w:val="007F58B2"/>
    <w:rsid w:val="00820F10"/>
    <w:rsid w:val="008371B3"/>
    <w:rsid w:val="00837675"/>
    <w:rsid w:val="00846E96"/>
    <w:rsid w:val="00847B0B"/>
    <w:rsid w:val="00861D59"/>
    <w:rsid w:val="00862457"/>
    <w:rsid w:val="00864D63"/>
    <w:rsid w:val="00872DF9"/>
    <w:rsid w:val="00896593"/>
    <w:rsid w:val="008A4564"/>
    <w:rsid w:val="008C05BC"/>
    <w:rsid w:val="008E0EFA"/>
    <w:rsid w:val="008E2B9B"/>
    <w:rsid w:val="008E42D0"/>
    <w:rsid w:val="008F1F09"/>
    <w:rsid w:val="008F7C00"/>
    <w:rsid w:val="00915743"/>
    <w:rsid w:val="009213BB"/>
    <w:rsid w:val="00925239"/>
    <w:rsid w:val="00926438"/>
    <w:rsid w:val="00926951"/>
    <w:rsid w:val="00947C47"/>
    <w:rsid w:val="009640A0"/>
    <w:rsid w:val="00971078"/>
    <w:rsid w:val="00975536"/>
    <w:rsid w:val="00981875"/>
    <w:rsid w:val="009932A2"/>
    <w:rsid w:val="009A1BD8"/>
    <w:rsid w:val="009A704F"/>
    <w:rsid w:val="009F5509"/>
    <w:rsid w:val="00A04293"/>
    <w:rsid w:val="00A04690"/>
    <w:rsid w:val="00A14D05"/>
    <w:rsid w:val="00A16130"/>
    <w:rsid w:val="00A2002F"/>
    <w:rsid w:val="00A27F6B"/>
    <w:rsid w:val="00A61BB5"/>
    <w:rsid w:val="00A64F46"/>
    <w:rsid w:val="00A90DAC"/>
    <w:rsid w:val="00A90F5B"/>
    <w:rsid w:val="00A90F99"/>
    <w:rsid w:val="00AB5269"/>
    <w:rsid w:val="00AE4AEC"/>
    <w:rsid w:val="00B012FC"/>
    <w:rsid w:val="00B42FA7"/>
    <w:rsid w:val="00B5711F"/>
    <w:rsid w:val="00B6726F"/>
    <w:rsid w:val="00B71C94"/>
    <w:rsid w:val="00B809D8"/>
    <w:rsid w:val="00BA64FB"/>
    <w:rsid w:val="00BB6B28"/>
    <w:rsid w:val="00BB7288"/>
    <w:rsid w:val="00BE4290"/>
    <w:rsid w:val="00BE6AF6"/>
    <w:rsid w:val="00BF1593"/>
    <w:rsid w:val="00BF1E2D"/>
    <w:rsid w:val="00C1147A"/>
    <w:rsid w:val="00C15808"/>
    <w:rsid w:val="00C21D89"/>
    <w:rsid w:val="00C63749"/>
    <w:rsid w:val="00C8408C"/>
    <w:rsid w:val="00C87493"/>
    <w:rsid w:val="00C91206"/>
    <w:rsid w:val="00C97C2D"/>
    <w:rsid w:val="00CA5E39"/>
    <w:rsid w:val="00CB03AE"/>
    <w:rsid w:val="00CB0D9F"/>
    <w:rsid w:val="00CB11A1"/>
    <w:rsid w:val="00CC16EF"/>
    <w:rsid w:val="00CE13BA"/>
    <w:rsid w:val="00CF1195"/>
    <w:rsid w:val="00D05FEC"/>
    <w:rsid w:val="00D17C0F"/>
    <w:rsid w:val="00D20747"/>
    <w:rsid w:val="00D543F3"/>
    <w:rsid w:val="00D5701D"/>
    <w:rsid w:val="00D644E5"/>
    <w:rsid w:val="00D67C34"/>
    <w:rsid w:val="00D914E4"/>
    <w:rsid w:val="00D93470"/>
    <w:rsid w:val="00D93C39"/>
    <w:rsid w:val="00DA6260"/>
    <w:rsid w:val="00DC0876"/>
    <w:rsid w:val="00DE09BE"/>
    <w:rsid w:val="00DF5FFB"/>
    <w:rsid w:val="00DF78EC"/>
    <w:rsid w:val="00E00401"/>
    <w:rsid w:val="00E12D85"/>
    <w:rsid w:val="00E24E24"/>
    <w:rsid w:val="00E30CE5"/>
    <w:rsid w:val="00E51EEB"/>
    <w:rsid w:val="00E604E6"/>
    <w:rsid w:val="00E664AF"/>
    <w:rsid w:val="00E741D8"/>
    <w:rsid w:val="00E751D5"/>
    <w:rsid w:val="00EB455B"/>
    <w:rsid w:val="00EC1E8D"/>
    <w:rsid w:val="00EE16EB"/>
    <w:rsid w:val="00F0061D"/>
    <w:rsid w:val="00F025D8"/>
    <w:rsid w:val="00F26224"/>
    <w:rsid w:val="00F330FC"/>
    <w:rsid w:val="00F5099F"/>
    <w:rsid w:val="00F62C27"/>
    <w:rsid w:val="00F65E9B"/>
    <w:rsid w:val="00F67DD2"/>
    <w:rsid w:val="00F7152A"/>
    <w:rsid w:val="00F726A4"/>
    <w:rsid w:val="00F775B1"/>
    <w:rsid w:val="00F831A3"/>
    <w:rsid w:val="00F94C1D"/>
    <w:rsid w:val="00F95AF8"/>
    <w:rsid w:val="00FC0E39"/>
    <w:rsid w:val="00FE1380"/>
    <w:rsid w:val="00FE4860"/>
    <w:rsid w:val="00FF33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05FB1D-8EBC-4A37-B363-DA63FE3B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BB5"/>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A61BB5"/>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61BB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1BB5"/>
    <w:pPr>
      <w:numPr>
        <w:ilvl w:val="2"/>
      </w:numPr>
      <w:spacing w:before="120"/>
      <w:outlineLvl w:val="2"/>
    </w:pPr>
    <w:rPr>
      <w:sz w:val="28"/>
    </w:rPr>
  </w:style>
  <w:style w:type="paragraph" w:styleId="Heading4">
    <w:name w:val="heading 4"/>
    <w:aliases w:val="h4"/>
    <w:basedOn w:val="Heading3"/>
    <w:next w:val="Normal"/>
    <w:link w:val="Heading4Char"/>
    <w:qFormat/>
    <w:rsid w:val="00A61BB5"/>
    <w:pPr>
      <w:numPr>
        <w:ilvl w:val="3"/>
      </w:numPr>
      <w:outlineLvl w:val="3"/>
    </w:pPr>
    <w:rPr>
      <w:sz w:val="24"/>
    </w:rPr>
  </w:style>
  <w:style w:type="paragraph" w:styleId="Heading5">
    <w:name w:val="heading 5"/>
    <w:aliases w:val="h5,Heading5"/>
    <w:basedOn w:val="Heading4"/>
    <w:next w:val="Normal"/>
    <w:link w:val="Heading5Char"/>
    <w:qFormat/>
    <w:rsid w:val="00A61BB5"/>
    <w:pPr>
      <w:numPr>
        <w:ilvl w:val="5"/>
      </w:numPr>
      <w:outlineLvl w:val="4"/>
    </w:pPr>
    <w:rPr>
      <w:sz w:val="22"/>
    </w:rPr>
  </w:style>
  <w:style w:type="paragraph" w:styleId="Heading7">
    <w:name w:val="heading 7"/>
    <w:basedOn w:val="Normal"/>
    <w:next w:val="Normal"/>
    <w:link w:val="Heading7Char"/>
    <w:qFormat/>
    <w:rsid w:val="00A61BB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61BB5"/>
    <w:pPr>
      <w:numPr>
        <w:ilvl w:val="7"/>
      </w:numPr>
      <w:outlineLvl w:val="7"/>
    </w:pPr>
  </w:style>
  <w:style w:type="paragraph" w:styleId="Heading9">
    <w:name w:val="heading 9"/>
    <w:basedOn w:val="Heading8"/>
    <w:next w:val="Normal"/>
    <w:link w:val="Heading9Char"/>
    <w:qFormat/>
    <w:rsid w:val="00A61B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1BB5"/>
    <w:rPr>
      <w:color w:val="808080"/>
    </w:rPr>
  </w:style>
  <w:style w:type="character" w:customStyle="1" w:styleId="Heading1Char">
    <w:name w:val="Heading 1 Char"/>
    <w:aliases w:val="H1 Char"/>
    <w:basedOn w:val="DefaultParagraphFont"/>
    <w:link w:val="Heading1"/>
    <w:rsid w:val="00A61BB5"/>
    <w:rPr>
      <w:rFonts w:ascii="Arial" w:eastAsia="MS Mincho" w:hAnsi="Arial" w:cs="Times New Roman"/>
      <w:sz w:val="36"/>
      <w:szCs w:val="20"/>
      <w:lang w:val="en-GB"/>
    </w:rPr>
  </w:style>
  <w:style w:type="character" w:customStyle="1" w:styleId="Heading2Char">
    <w:name w:val="Heading 2 Char"/>
    <w:basedOn w:val="DefaultParagraphFont"/>
    <w:link w:val="Heading2"/>
    <w:rsid w:val="00A61BB5"/>
    <w:rPr>
      <w:rFonts w:ascii="Arial" w:eastAsia="MS Mincho" w:hAnsi="Arial" w:cs="Times New Roman"/>
      <w:sz w:val="32"/>
      <w:szCs w:val="20"/>
      <w:lang w:val="en-GB"/>
    </w:rPr>
  </w:style>
  <w:style w:type="character" w:customStyle="1" w:styleId="Heading3Char">
    <w:name w:val="Heading 3 Char"/>
    <w:basedOn w:val="DefaultParagraphFont"/>
    <w:link w:val="Heading3"/>
    <w:rsid w:val="00A61BB5"/>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61BB5"/>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61BB5"/>
    <w:rPr>
      <w:rFonts w:ascii="Arial" w:eastAsia="MS Mincho" w:hAnsi="Arial" w:cs="Times New Roman"/>
      <w:szCs w:val="20"/>
      <w:lang w:val="en-GB"/>
    </w:rPr>
  </w:style>
  <w:style w:type="character" w:customStyle="1" w:styleId="Heading7Char">
    <w:name w:val="Heading 7 Char"/>
    <w:basedOn w:val="DefaultParagraphFont"/>
    <w:link w:val="Heading7"/>
    <w:rsid w:val="00A61BB5"/>
    <w:rPr>
      <w:rFonts w:ascii="Arial" w:eastAsia="MS Mincho" w:hAnsi="Arial" w:cs="Times New Roman"/>
      <w:sz w:val="20"/>
      <w:szCs w:val="20"/>
      <w:lang w:val="en-GB"/>
    </w:rPr>
  </w:style>
  <w:style w:type="character" w:customStyle="1" w:styleId="Heading8Char">
    <w:name w:val="Heading 8 Char"/>
    <w:basedOn w:val="DefaultParagraphFont"/>
    <w:link w:val="Heading8"/>
    <w:rsid w:val="00A61BB5"/>
    <w:rPr>
      <w:rFonts w:ascii="Arial" w:eastAsia="MS Mincho" w:hAnsi="Arial" w:cs="Times New Roman"/>
      <w:sz w:val="36"/>
      <w:szCs w:val="20"/>
      <w:lang w:val="en-GB"/>
    </w:rPr>
  </w:style>
  <w:style w:type="character" w:customStyle="1" w:styleId="Heading9Char">
    <w:name w:val="Heading 9 Char"/>
    <w:basedOn w:val="DefaultParagraphFont"/>
    <w:link w:val="Heading9"/>
    <w:rsid w:val="00A61BB5"/>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61BB5"/>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61BB5"/>
    <w:rPr>
      <w:rFonts w:ascii="Arial" w:eastAsia="MS Mincho" w:hAnsi="Arial" w:cs="Times New Roman"/>
      <w:b/>
      <w:noProof/>
      <w:sz w:val="18"/>
      <w:szCs w:val="20"/>
    </w:rPr>
  </w:style>
  <w:style w:type="paragraph" w:styleId="Footer">
    <w:name w:val="footer"/>
    <w:basedOn w:val="Header"/>
    <w:link w:val="FooterChar"/>
    <w:rsid w:val="00A61BB5"/>
    <w:pPr>
      <w:jc w:val="center"/>
    </w:pPr>
    <w:rPr>
      <w:i/>
    </w:rPr>
  </w:style>
  <w:style w:type="character" w:customStyle="1" w:styleId="FooterChar">
    <w:name w:val="Footer Char"/>
    <w:basedOn w:val="DefaultParagraphFont"/>
    <w:link w:val="Footer"/>
    <w:rsid w:val="00A61BB5"/>
    <w:rPr>
      <w:rFonts w:ascii="Arial" w:eastAsia="MS Mincho" w:hAnsi="Arial" w:cs="Times New Roman"/>
      <w:b/>
      <w:i/>
      <w:noProof/>
      <w:sz w:val="18"/>
      <w:szCs w:val="20"/>
    </w:rPr>
  </w:style>
  <w:style w:type="paragraph" w:styleId="ListParagraph">
    <w:name w:val="List Paragraph"/>
    <w:basedOn w:val="Normal"/>
    <w:uiPriority w:val="34"/>
    <w:qFormat/>
    <w:rsid w:val="009213BB"/>
    <w:pPr>
      <w:ind w:left="720"/>
      <w:contextualSpacing/>
    </w:pPr>
  </w:style>
  <w:style w:type="paragraph" w:styleId="PlainText">
    <w:name w:val="Plain Text"/>
    <w:basedOn w:val="Normal"/>
    <w:link w:val="PlainTextChar"/>
    <w:uiPriority w:val="99"/>
    <w:semiHidden/>
    <w:unhideWhenUsed/>
    <w:rsid w:val="00915743"/>
    <w:pPr>
      <w:spacing w:after="0"/>
    </w:pPr>
    <w:rPr>
      <w:rFonts w:ascii="Calibri" w:eastAsia="Times New Roman" w:hAnsi="Calibri"/>
      <w:sz w:val="22"/>
      <w:szCs w:val="21"/>
      <w:lang w:val="en-US"/>
    </w:rPr>
  </w:style>
  <w:style w:type="character" w:customStyle="1" w:styleId="PlainTextChar">
    <w:name w:val="Plain Text Char"/>
    <w:basedOn w:val="DefaultParagraphFont"/>
    <w:link w:val="PlainText"/>
    <w:uiPriority w:val="99"/>
    <w:semiHidden/>
    <w:rsid w:val="00915743"/>
    <w:rPr>
      <w:rFonts w:ascii="Calibri" w:eastAsia="Times New Roman" w:hAnsi="Calibri" w:cs="Times New Roman"/>
      <w:szCs w:val="21"/>
    </w:rPr>
  </w:style>
  <w:style w:type="paragraph" w:styleId="BalloonText">
    <w:name w:val="Balloon Text"/>
    <w:basedOn w:val="Normal"/>
    <w:link w:val="BalloonTextChar"/>
    <w:uiPriority w:val="99"/>
    <w:semiHidden/>
    <w:unhideWhenUsed/>
    <w:rsid w:val="00EE16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6EB"/>
    <w:rPr>
      <w:rFonts w:ascii="Segoe UI" w:eastAsia="MS Mincho" w:hAnsi="Segoe UI" w:cs="Segoe UI"/>
      <w:sz w:val="18"/>
      <w:szCs w:val="18"/>
      <w:lang w:val="en-GB"/>
    </w:rPr>
  </w:style>
  <w:style w:type="paragraph" w:styleId="Revision">
    <w:name w:val="Revision"/>
    <w:hidden/>
    <w:uiPriority w:val="99"/>
    <w:semiHidden/>
    <w:rsid w:val="00EE16EB"/>
    <w:pPr>
      <w:spacing w:after="0" w:line="240" w:lineRule="auto"/>
    </w:pPr>
    <w:rPr>
      <w:rFonts w:ascii="Times New Roman" w:eastAsia="MS Mincho" w:hAnsi="Times New Roman" w:cs="Times New Roman"/>
      <w:sz w:val="20"/>
      <w:szCs w:val="20"/>
      <w:lang w:val="en-GB"/>
    </w:rPr>
  </w:style>
  <w:style w:type="table" w:styleId="TableGrid">
    <w:name w:val="Table Grid"/>
    <w:basedOn w:val="TableNormal"/>
    <w:uiPriority w:val="39"/>
    <w:rsid w:val="00F71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216">
      <w:bodyDiv w:val="1"/>
      <w:marLeft w:val="0"/>
      <w:marRight w:val="0"/>
      <w:marTop w:val="0"/>
      <w:marBottom w:val="0"/>
      <w:divBdr>
        <w:top w:val="none" w:sz="0" w:space="0" w:color="auto"/>
        <w:left w:val="none" w:sz="0" w:space="0" w:color="auto"/>
        <w:bottom w:val="none" w:sz="0" w:space="0" w:color="auto"/>
        <w:right w:val="none" w:sz="0" w:space="0" w:color="auto"/>
      </w:divBdr>
    </w:div>
    <w:div w:id="134220983">
      <w:bodyDiv w:val="1"/>
      <w:marLeft w:val="0"/>
      <w:marRight w:val="0"/>
      <w:marTop w:val="0"/>
      <w:marBottom w:val="0"/>
      <w:divBdr>
        <w:top w:val="none" w:sz="0" w:space="0" w:color="auto"/>
        <w:left w:val="none" w:sz="0" w:space="0" w:color="auto"/>
        <w:bottom w:val="none" w:sz="0" w:space="0" w:color="auto"/>
        <w:right w:val="none" w:sz="0" w:space="0" w:color="auto"/>
      </w:divBdr>
    </w:div>
    <w:div w:id="363796252">
      <w:bodyDiv w:val="1"/>
      <w:marLeft w:val="0"/>
      <w:marRight w:val="0"/>
      <w:marTop w:val="0"/>
      <w:marBottom w:val="0"/>
      <w:divBdr>
        <w:top w:val="none" w:sz="0" w:space="0" w:color="auto"/>
        <w:left w:val="none" w:sz="0" w:space="0" w:color="auto"/>
        <w:bottom w:val="none" w:sz="0" w:space="0" w:color="auto"/>
        <w:right w:val="none" w:sz="0" w:space="0" w:color="auto"/>
      </w:divBdr>
    </w:div>
    <w:div w:id="1123226868">
      <w:bodyDiv w:val="1"/>
      <w:marLeft w:val="0"/>
      <w:marRight w:val="0"/>
      <w:marTop w:val="0"/>
      <w:marBottom w:val="0"/>
      <w:divBdr>
        <w:top w:val="none" w:sz="0" w:space="0" w:color="auto"/>
        <w:left w:val="none" w:sz="0" w:space="0" w:color="auto"/>
        <w:bottom w:val="none" w:sz="0" w:space="0" w:color="auto"/>
        <w:right w:val="none" w:sz="0" w:space="0" w:color="auto"/>
      </w:divBdr>
    </w:div>
    <w:div w:id="1851287900">
      <w:bodyDiv w:val="1"/>
      <w:marLeft w:val="0"/>
      <w:marRight w:val="0"/>
      <w:marTop w:val="0"/>
      <w:marBottom w:val="0"/>
      <w:divBdr>
        <w:top w:val="none" w:sz="0" w:space="0" w:color="auto"/>
        <w:left w:val="none" w:sz="0" w:space="0" w:color="auto"/>
        <w:bottom w:val="none" w:sz="0" w:space="0" w:color="auto"/>
        <w:right w:val="none" w:sz="0" w:space="0" w:color="auto"/>
      </w:divBdr>
    </w:div>
    <w:div w:id="2114737594">
      <w:bodyDiv w:val="1"/>
      <w:marLeft w:val="0"/>
      <w:marRight w:val="0"/>
      <w:marTop w:val="0"/>
      <w:marBottom w:val="0"/>
      <w:divBdr>
        <w:top w:val="none" w:sz="0" w:space="0" w:color="auto"/>
        <w:left w:val="none" w:sz="0" w:space="0" w:color="auto"/>
        <w:bottom w:val="none" w:sz="0" w:space="0" w:color="auto"/>
        <w:right w:val="none" w:sz="0" w:space="0" w:color="auto"/>
      </w:divBdr>
      <w:divsChild>
        <w:div w:id="1658267988">
          <w:marLeft w:val="547"/>
          <w:marRight w:val="0"/>
          <w:marTop w:val="240"/>
          <w:marBottom w:val="0"/>
          <w:divBdr>
            <w:top w:val="none" w:sz="0" w:space="0" w:color="auto"/>
            <w:left w:val="none" w:sz="0" w:space="0" w:color="auto"/>
            <w:bottom w:val="none" w:sz="0" w:space="0" w:color="auto"/>
            <w:right w:val="none" w:sz="0" w:space="0" w:color="auto"/>
          </w:divBdr>
        </w:div>
        <w:div w:id="1022125589">
          <w:marLeft w:val="1166"/>
          <w:marRight w:val="0"/>
          <w:marTop w:val="96"/>
          <w:marBottom w:val="0"/>
          <w:divBdr>
            <w:top w:val="none" w:sz="0" w:space="0" w:color="auto"/>
            <w:left w:val="none" w:sz="0" w:space="0" w:color="auto"/>
            <w:bottom w:val="none" w:sz="0" w:space="0" w:color="auto"/>
            <w:right w:val="none" w:sz="0" w:space="0" w:color="auto"/>
          </w:divBdr>
        </w:div>
        <w:div w:id="1837768963">
          <w:marLeft w:val="1800"/>
          <w:marRight w:val="0"/>
          <w:marTop w:val="86"/>
          <w:marBottom w:val="0"/>
          <w:divBdr>
            <w:top w:val="none" w:sz="0" w:space="0" w:color="auto"/>
            <w:left w:val="none" w:sz="0" w:space="0" w:color="auto"/>
            <w:bottom w:val="none" w:sz="0" w:space="0" w:color="auto"/>
            <w:right w:val="none" w:sz="0" w:space="0" w:color="auto"/>
          </w:divBdr>
        </w:div>
        <w:div w:id="1867864084">
          <w:marLeft w:val="1800"/>
          <w:marRight w:val="0"/>
          <w:marTop w:val="86"/>
          <w:marBottom w:val="0"/>
          <w:divBdr>
            <w:top w:val="none" w:sz="0" w:space="0" w:color="auto"/>
            <w:left w:val="none" w:sz="0" w:space="0" w:color="auto"/>
            <w:bottom w:val="none" w:sz="0" w:space="0" w:color="auto"/>
            <w:right w:val="none" w:sz="0" w:space="0" w:color="auto"/>
          </w:divBdr>
        </w:div>
        <w:div w:id="2119063807">
          <w:marLeft w:val="1800"/>
          <w:marRight w:val="0"/>
          <w:marTop w:val="86"/>
          <w:marBottom w:val="0"/>
          <w:divBdr>
            <w:top w:val="none" w:sz="0" w:space="0" w:color="auto"/>
            <w:left w:val="none" w:sz="0" w:space="0" w:color="auto"/>
            <w:bottom w:val="none" w:sz="0" w:space="0" w:color="auto"/>
            <w:right w:val="none" w:sz="0" w:space="0" w:color="auto"/>
          </w:divBdr>
        </w:div>
        <w:div w:id="1191994605">
          <w:marLeft w:val="1800"/>
          <w:marRight w:val="0"/>
          <w:marTop w:val="86"/>
          <w:marBottom w:val="0"/>
          <w:divBdr>
            <w:top w:val="none" w:sz="0" w:space="0" w:color="auto"/>
            <w:left w:val="none" w:sz="0" w:space="0" w:color="auto"/>
            <w:bottom w:val="none" w:sz="0" w:space="0" w:color="auto"/>
            <w:right w:val="none" w:sz="0" w:space="0" w:color="auto"/>
          </w:divBdr>
        </w:div>
      </w:divsChild>
    </w:div>
    <w:div w:id="212896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1450</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7</cp:revision>
  <cp:lastPrinted>2015-11-09T21:20:00Z</cp:lastPrinted>
  <dcterms:created xsi:type="dcterms:W3CDTF">2015-11-09T22:32:00Z</dcterms:created>
  <dcterms:modified xsi:type="dcterms:W3CDTF">2015-11-09T22:37:00Z</dcterms:modified>
</cp:coreProperties>
</file>