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38FA" w:rsidRPr="00093A85" w:rsidRDefault="005E38FA" w:rsidP="0040252B">
      <w:pPr>
        <w:widowControl w:val="0"/>
        <w:tabs>
          <w:tab w:val="right" w:pos="9639"/>
        </w:tabs>
        <w:spacing w:after="0" w:line="276" w:lineRule="auto"/>
        <w:rPr>
          <w:b/>
          <w:sz w:val="24"/>
          <w:szCs w:val="24"/>
          <w:lang w:val="sv-SE"/>
        </w:rPr>
      </w:pPr>
      <w:r w:rsidRPr="00093A85">
        <w:rPr>
          <w:b/>
          <w:sz w:val="24"/>
          <w:szCs w:val="24"/>
          <w:lang w:val="sv-SE"/>
        </w:rPr>
        <w:t>3GPP TSG-RAN WG4 #77</w:t>
      </w:r>
      <w:r w:rsidR="002D26FA" w:rsidRPr="00093A85">
        <w:rPr>
          <w:b/>
          <w:sz w:val="24"/>
          <w:szCs w:val="24"/>
          <w:lang w:val="sv-SE"/>
        </w:rPr>
        <w:tab/>
        <w:t>R4-157944</w:t>
      </w:r>
    </w:p>
    <w:p w:rsidR="005E38FA" w:rsidRPr="00093A85" w:rsidRDefault="005E38FA" w:rsidP="0040252B">
      <w:pPr>
        <w:pStyle w:val="Header"/>
        <w:spacing w:line="276" w:lineRule="auto"/>
        <w:rPr>
          <w:rFonts w:ascii="Times New Roman" w:hAnsi="Times New Roman"/>
          <w:noProof w:val="0"/>
          <w:lang w:val="en-GB"/>
        </w:rPr>
      </w:pPr>
      <w:r w:rsidRPr="00093A85">
        <w:rPr>
          <w:rFonts w:ascii="Times New Roman" w:eastAsia="Times New Roman" w:hAnsi="Times New Roman"/>
          <w:bCs/>
          <w:noProof w:val="0"/>
          <w:sz w:val="22"/>
          <w:lang w:val="en-GB" w:eastAsia="ja-JP"/>
        </w:rPr>
        <w:t xml:space="preserve">Anaheim, USA, </w:t>
      </w:r>
      <w:r w:rsidR="005348F3">
        <w:rPr>
          <w:rFonts w:ascii="Times New Roman" w:eastAsia="Times New Roman" w:hAnsi="Times New Roman"/>
          <w:bCs/>
          <w:noProof w:val="0"/>
          <w:sz w:val="22"/>
          <w:lang w:val="en-GB" w:eastAsia="ja-JP"/>
        </w:rPr>
        <w:t xml:space="preserve">November </w:t>
      </w:r>
      <w:r w:rsidRPr="00093A85">
        <w:rPr>
          <w:rFonts w:ascii="Times New Roman" w:eastAsia="Times New Roman" w:hAnsi="Times New Roman"/>
          <w:bCs/>
          <w:noProof w:val="0"/>
          <w:sz w:val="22"/>
          <w:lang w:val="en-GB" w:eastAsia="ja-JP"/>
        </w:rPr>
        <w:t>16</w:t>
      </w:r>
      <w:r w:rsidRPr="00093A85">
        <w:rPr>
          <w:rFonts w:ascii="Times New Roman" w:eastAsia="Times New Roman" w:hAnsi="Times New Roman"/>
          <w:bCs/>
          <w:noProof w:val="0"/>
          <w:sz w:val="22"/>
          <w:vertAlign w:val="superscript"/>
          <w:lang w:val="en-GB" w:eastAsia="ja-JP"/>
        </w:rPr>
        <w:t>th</w:t>
      </w:r>
      <w:r w:rsidRPr="00093A85">
        <w:rPr>
          <w:rFonts w:ascii="Times New Roman" w:eastAsia="Times New Roman" w:hAnsi="Times New Roman"/>
          <w:bCs/>
          <w:noProof w:val="0"/>
          <w:sz w:val="22"/>
          <w:lang w:val="en-GB" w:eastAsia="ja-JP"/>
        </w:rPr>
        <w:t xml:space="preserve"> – 20</w:t>
      </w:r>
      <w:r w:rsidRPr="00093A85">
        <w:rPr>
          <w:rFonts w:ascii="Times New Roman" w:eastAsia="Times New Roman" w:hAnsi="Times New Roman"/>
          <w:bCs/>
          <w:noProof w:val="0"/>
          <w:sz w:val="22"/>
          <w:vertAlign w:val="superscript"/>
          <w:lang w:val="en-GB" w:eastAsia="ja-JP"/>
        </w:rPr>
        <w:t>th</w:t>
      </w:r>
      <w:r w:rsidRPr="00093A85">
        <w:rPr>
          <w:rFonts w:ascii="Times New Roman" w:eastAsia="Times New Roman" w:hAnsi="Times New Roman"/>
          <w:bCs/>
          <w:noProof w:val="0"/>
          <w:sz w:val="22"/>
          <w:lang w:val="en-GB" w:eastAsia="ja-JP"/>
        </w:rPr>
        <w:t xml:space="preserve"> 2015</w:t>
      </w:r>
    </w:p>
    <w:p w:rsidR="005E38FA" w:rsidRPr="00093A85" w:rsidRDefault="005E38FA" w:rsidP="0040252B">
      <w:pPr>
        <w:pStyle w:val="Header"/>
        <w:spacing w:line="276" w:lineRule="auto"/>
        <w:rPr>
          <w:rFonts w:ascii="Times New Roman" w:hAnsi="Times New Roman"/>
          <w:noProof w:val="0"/>
          <w:lang w:val="en-GB"/>
        </w:rPr>
      </w:pPr>
    </w:p>
    <w:p w:rsidR="005E38FA" w:rsidRPr="00093A85" w:rsidRDefault="005E38FA" w:rsidP="0040252B">
      <w:pPr>
        <w:pStyle w:val="Footer"/>
        <w:spacing w:line="276" w:lineRule="auto"/>
        <w:rPr>
          <w:rFonts w:ascii="Times New Roman" w:hAnsi="Times New Roman"/>
          <w:noProof w:val="0"/>
        </w:rPr>
      </w:pPr>
    </w:p>
    <w:p w:rsidR="005E38FA" w:rsidRPr="00093A85" w:rsidRDefault="005E38FA" w:rsidP="0040252B">
      <w:pPr>
        <w:tabs>
          <w:tab w:val="left" w:pos="1985"/>
        </w:tabs>
        <w:spacing w:line="276" w:lineRule="auto"/>
        <w:rPr>
          <w:sz w:val="24"/>
          <w:lang w:val="en-US"/>
        </w:rPr>
      </w:pPr>
      <w:r w:rsidRPr="00093A85">
        <w:rPr>
          <w:b/>
          <w:sz w:val="24"/>
          <w:lang w:val="en-US"/>
        </w:rPr>
        <w:t>Agenda item:</w:t>
      </w:r>
      <w:r w:rsidRPr="00093A85">
        <w:rPr>
          <w:sz w:val="24"/>
          <w:lang w:val="en-US"/>
        </w:rPr>
        <w:tab/>
      </w:r>
      <w:r w:rsidR="00C126E0">
        <w:rPr>
          <w:sz w:val="24"/>
          <w:lang w:val="en-US"/>
        </w:rPr>
        <w:t>9.5</w:t>
      </w:r>
      <w:r w:rsidR="00093A85" w:rsidRPr="00093A85">
        <w:rPr>
          <w:sz w:val="24"/>
          <w:lang w:val="en-US"/>
        </w:rPr>
        <w:t>.3</w:t>
      </w:r>
    </w:p>
    <w:p w:rsidR="005E38FA" w:rsidRPr="00093A85" w:rsidRDefault="005E38FA" w:rsidP="0040252B">
      <w:pPr>
        <w:tabs>
          <w:tab w:val="left" w:pos="1985"/>
        </w:tabs>
        <w:spacing w:line="276" w:lineRule="auto"/>
        <w:rPr>
          <w:sz w:val="24"/>
          <w:lang w:val="en-US"/>
        </w:rPr>
      </w:pPr>
      <w:r w:rsidRPr="00093A85">
        <w:rPr>
          <w:b/>
          <w:sz w:val="24"/>
          <w:lang w:val="en-US"/>
        </w:rPr>
        <w:t xml:space="preserve">Source: </w:t>
      </w:r>
      <w:r w:rsidRPr="00093A85">
        <w:rPr>
          <w:b/>
          <w:sz w:val="24"/>
          <w:lang w:val="en-US"/>
        </w:rPr>
        <w:tab/>
      </w:r>
      <w:r w:rsidRPr="00093A85">
        <w:rPr>
          <w:sz w:val="24"/>
          <w:lang w:val="en-US"/>
        </w:rPr>
        <w:t>Qualcomm Incorporated</w:t>
      </w:r>
    </w:p>
    <w:p w:rsidR="005E38FA" w:rsidRPr="00093A85" w:rsidRDefault="005E38FA" w:rsidP="0040252B">
      <w:pPr>
        <w:tabs>
          <w:tab w:val="left" w:pos="1985"/>
        </w:tabs>
        <w:spacing w:line="276" w:lineRule="auto"/>
        <w:ind w:left="1980" w:hanging="1980"/>
        <w:rPr>
          <w:sz w:val="24"/>
          <w:lang w:val="en-US"/>
        </w:rPr>
      </w:pPr>
      <w:r w:rsidRPr="00093A85">
        <w:rPr>
          <w:b/>
          <w:sz w:val="24"/>
          <w:lang w:val="en-US"/>
        </w:rPr>
        <w:t>Title:</w:t>
      </w:r>
      <w:r w:rsidRPr="00093A85">
        <w:rPr>
          <w:sz w:val="24"/>
          <w:lang w:val="en-US"/>
        </w:rPr>
        <w:t xml:space="preserve"> </w:t>
      </w:r>
      <w:r w:rsidRPr="00093A85">
        <w:rPr>
          <w:sz w:val="24"/>
          <w:lang w:val="en-US"/>
        </w:rPr>
        <w:tab/>
      </w:r>
      <w:r w:rsidR="002D26FA" w:rsidRPr="00093A85">
        <w:rPr>
          <w:sz w:val="24"/>
          <w:lang w:val="en-US"/>
        </w:rPr>
        <w:t xml:space="preserve">Improvement in UE </w:t>
      </w:r>
      <w:r w:rsidRPr="00093A85">
        <w:rPr>
          <w:sz w:val="24"/>
          <w:lang w:val="en-US"/>
        </w:rPr>
        <w:t>demodulation performance in SFN</w:t>
      </w:r>
      <w:bookmarkStart w:id="0" w:name="_GoBack"/>
      <w:bookmarkEnd w:id="0"/>
      <w:r w:rsidRPr="00093A85">
        <w:rPr>
          <w:sz w:val="24"/>
          <w:lang w:val="en-US"/>
        </w:rPr>
        <w:t xml:space="preserve"> channel</w:t>
      </w:r>
    </w:p>
    <w:p w:rsidR="005E38FA" w:rsidRPr="00093A85" w:rsidRDefault="005E38FA" w:rsidP="0040252B">
      <w:pPr>
        <w:tabs>
          <w:tab w:val="left" w:pos="1985"/>
        </w:tabs>
        <w:spacing w:line="276" w:lineRule="auto"/>
        <w:ind w:left="1980" w:hanging="1980"/>
        <w:rPr>
          <w:sz w:val="24"/>
          <w:lang w:val="en-US"/>
        </w:rPr>
      </w:pPr>
      <w:r w:rsidRPr="00093A85">
        <w:rPr>
          <w:b/>
          <w:sz w:val="24"/>
          <w:lang w:val="en-US"/>
        </w:rPr>
        <w:t>Document for:</w:t>
      </w:r>
      <w:r w:rsidRPr="00093A85">
        <w:rPr>
          <w:sz w:val="24"/>
          <w:lang w:val="en-US"/>
        </w:rPr>
        <w:tab/>
        <w:t>Discussion</w:t>
      </w:r>
    </w:p>
    <w:p w:rsidR="005E38FA" w:rsidRPr="00093A85" w:rsidRDefault="005E38FA" w:rsidP="0040252B">
      <w:pPr>
        <w:pStyle w:val="Heading1"/>
        <w:spacing w:line="276" w:lineRule="auto"/>
        <w:rPr>
          <w:rFonts w:ascii="Times New Roman" w:hAnsi="Times New Roman"/>
          <w:lang w:val="en-US"/>
        </w:rPr>
      </w:pPr>
      <w:r w:rsidRPr="00093A85">
        <w:rPr>
          <w:rFonts w:ascii="Times New Roman" w:hAnsi="Times New Roman"/>
          <w:lang w:val="en-US"/>
        </w:rPr>
        <w:t>Introduction</w:t>
      </w:r>
    </w:p>
    <w:p w:rsidR="005E38FA" w:rsidRPr="00093A85" w:rsidRDefault="005E38FA" w:rsidP="0040252B">
      <w:pPr>
        <w:spacing w:line="276" w:lineRule="auto"/>
        <w:rPr>
          <w:lang w:val="en-US"/>
        </w:rPr>
      </w:pPr>
      <w:r w:rsidRPr="00093A85">
        <w:rPr>
          <w:lang w:val="en-US"/>
        </w:rPr>
        <w:t>In RAN4 #75, RAN4 agreed on a new propagation channel model for SFN depl</w:t>
      </w:r>
      <w:r w:rsidR="00093A85">
        <w:rPr>
          <w:lang w:val="en-US"/>
        </w:rPr>
        <w:t>oyment for high speed train [1] and</w:t>
      </w:r>
      <w:r w:rsidRPr="00093A85">
        <w:rPr>
          <w:lang w:val="en-US"/>
        </w:rPr>
        <w:t xml:space="preserve"> </w:t>
      </w:r>
      <w:r w:rsidR="00EE03A9">
        <w:rPr>
          <w:lang w:val="en-US"/>
        </w:rPr>
        <w:t xml:space="preserve">also agreed on </w:t>
      </w:r>
      <w:r w:rsidRPr="00093A85">
        <w:rPr>
          <w:lang w:val="en-US"/>
        </w:rPr>
        <w:t>simulation assumption</w:t>
      </w:r>
      <w:r w:rsidR="00093A85">
        <w:rPr>
          <w:lang w:val="en-US"/>
        </w:rPr>
        <w:t>s</w:t>
      </w:r>
      <w:r w:rsidRPr="00093A85">
        <w:rPr>
          <w:lang w:val="en-US"/>
        </w:rPr>
        <w:t xml:space="preserve"> to evaluate UE demodulation performance </w:t>
      </w:r>
      <w:r w:rsidR="00EE03A9">
        <w:rPr>
          <w:lang w:val="en-US"/>
        </w:rPr>
        <w:t xml:space="preserve">under SFN channel </w:t>
      </w:r>
      <w:r w:rsidRPr="00093A85">
        <w:rPr>
          <w:lang w:val="en-US"/>
        </w:rPr>
        <w:t xml:space="preserve">[2]. </w:t>
      </w:r>
      <w:r w:rsidR="00093A85">
        <w:rPr>
          <w:lang w:val="en-US"/>
        </w:rPr>
        <w:t xml:space="preserve">In RAN4 #76, we provided simulation results for </w:t>
      </w:r>
      <w:r w:rsidRPr="00093A85">
        <w:rPr>
          <w:lang w:val="en-US"/>
        </w:rPr>
        <w:t>PDSCH demodulation performance in SFN channel</w:t>
      </w:r>
      <w:r w:rsidR="00093A85">
        <w:rPr>
          <w:lang w:val="en-US"/>
        </w:rPr>
        <w:t xml:space="preserve"> [3]. In this contribution, we </w:t>
      </w:r>
      <w:r w:rsidR="00013559">
        <w:rPr>
          <w:lang w:val="en-US"/>
        </w:rPr>
        <w:t>pr</w:t>
      </w:r>
      <w:r w:rsidR="00074A01">
        <w:rPr>
          <w:lang w:val="en-US"/>
        </w:rPr>
        <w:t xml:space="preserve">ovide simulation results from a modified </w:t>
      </w:r>
      <w:r w:rsidR="00EC1BC8">
        <w:rPr>
          <w:lang w:val="en-US"/>
        </w:rPr>
        <w:t>legacy UE</w:t>
      </w:r>
      <w:r w:rsidR="00013559">
        <w:rPr>
          <w:lang w:val="en-US"/>
        </w:rPr>
        <w:t xml:space="preserve"> which shows some improvement in demodulation performance compared to the legacy UE</w:t>
      </w:r>
      <w:r w:rsidR="00EC1BC8">
        <w:rPr>
          <w:lang w:val="en-US"/>
        </w:rPr>
        <w:t>.</w:t>
      </w:r>
      <w:r w:rsidR="00EE03A9">
        <w:rPr>
          <w:lang w:val="en-US"/>
        </w:rPr>
        <w:t xml:space="preserve"> Based on our results, we share our views on specification of performance requirements for SFN channel. </w:t>
      </w:r>
    </w:p>
    <w:p w:rsidR="005E38FA" w:rsidRDefault="005E38FA" w:rsidP="0040252B">
      <w:pPr>
        <w:pStyle w:val="Heading1"/>
        <w:spacing w:line="276" w:lineRule="auto"/>
        <w:rPr>
          <w:rFonts w:ascii="Times New Roman" w:hAnsi="Times New Roman"/>
          <w:lang w:val="en-US"/>
        </w:rPr>
      </w:pPr>
      <w:r w:rsidRPr="00093A85">
        <w:rPr>
          <w:rFonts w:ascii="Times New Roman" w:hAnsi="Times New Roman"/>
          <w:lang w:val="en-US"/>
        </w:rPr>
        <w:t>Discussion</w:t>
      </w:r>
    </w:p>
    <w:p w:rsidR="00C14255" w:rsidRDefault="00C14255" w:rsidP="0040252B">
      <w:pPr>
        <w:spacing w:line="276" w:lineRule="auto"/>
        <w:rPr>
          <w:rFonts w:cs="Arial"/>
          <w:snapToGrid w:val="0"/>
          <w:szCs w:val="18"/>
        </w:rPr>
      </w:pPr>
      <w:r>
        <w:rPr>
          <w:lang w:val="en-US"/>
        </w:rPr>
        <w:t>In this section, we present simulation results</w:t>
      </w:r>
      <w:r w:rsidR="00A62F0C">
        <w:rPr>
          <w:lang w:val="en-US"/>
        </w:rPr>
        <w:t xml:space="preserve"> for PDSCH demodulation</w:t>
      </w:r>
      <w:r w:rsidR="00B61F20">
        <w:rPr>
          <w:lang w:val="en-US"/>
        </w:rPr>
        <w:t xml:space="preserve"> obtain</w:t>
      </w:r>
      <w:r w:rsidR="00F468E9">
        <w:rPr>
          <w:lang w:val="en-US"/>
        </w:rPr>
        <w:t xml:space="preserve">ed </w:t>
      </w:r>
      <w:r w:rsidR="00B61F20">
        <w:rPr>
          <w:lang w:val="en-US"/>
        </w:rPr>
        <w:t>from a modified legacy UE.</w:t>
      </w:r>
      <w:r w:rsidR="00A62F0C">
        <w:rPr>
          <w:lang w:val="en-US"/>
        </w:rPr>
        <w:t xml:space="preserve"> </w:t>
      </w:r>
      <w:r w:rsidR="00B61F20">
        <w:rPr>
          <w:lang w:val="en-US"/>
        </w:rPr>
        <w:t xml:space="preserve">The modified legacy UE </w:t>
      </w:r>
      <w:r w:rsidR="00357354">
        <w:rPr>
          <w:lang w:val="en-US"/>
        </w:rPr>
        <w:t xml:space="preserve">has an improved </w:t>
      </w:r>
      <w:r w:rsidR="00B61F20">
        <w:rPr>
          <w:lang w:val="en-US"/>
        </w:rPr>
        <w:t>cha</w:t>
      </w:r>
      <w:r w:rsidR="00357354">
        <w:rPr>
          <w:lang w:val="en-US"/>
        </w:rPr>
        <w:t xml:space="preserve">nnel estimation </w:t>
      </w:r>
      <w:r w:rsidR="00F217D9">
        <w:rPr>
          <w:lang w:val="en-US"/>
        </w:rPr>
        <w:t xml:space="preserve">for </w:t>
      </w:r>
      <w:r w:rsidR="0040252B">
        <w:rPr>
          <w:lang w:val="en-US"/>
        </w:rPr>
        <w:t>high</w:t>
      </w:r>
      <w:r w:rsidR="005E5A5A">
        <w:rPr>
          <w:lang w:val="en-US"/>
        </w:rPr>
        <w:t xml:space="preserve"> Doppler</w:t>
      </w:r>
      <w:r w:rsidR="00B61F20">
        <w:rPr>
          <w:lang w:val="en-US"/>
        </w:rPr>
        <w:t xml:space="preserve"> channel</w:t>
      </w:r>
      <w:r w:rsidR="00F217D9">
        <w:rPr>
          <w:lang w:val="en-US"/>
        </w:rPr>
        <w:t xml:space="preserve"> compared to the legacy UE</w:t>
      </w:r>
      <w:r w:rsidR="00B61F20">
        <w:rPr>
          <w:lang w:val="en-US"/>
        </w:rPr>
        <w:t xml:space="preserve">. We evaluate the modified legacy UE under </w:t>
      </w:r>
      <w:r>
        <w:rPr>
          <w:lang w:val="en-US"/>
        </w:rPr>
        <w:t xml:space="preserve">the power normalized </w:t>
      </w:r>
      <w:r w:rsidR="00092418">
        <w:rPr>
          <w:lang w:val="en-US"/>
        </w:rPr>
        <w:t xml:space="preserve">high speed train channel model in SFN deployment described </w:t>
      </w:r>
      <w:r>
        <w:rPr>
          <w:lang w:val="en-US"/>
        </w:rPr>
        <w:t xml:space="preserve">in </w:t>
      </w:r>
      <w:r w:rsidR="00092418">
        <w:rPr>
          <w:lang w:val="en-US"/>
        </w:rPr>
        <w:t xml:space="preserve">Chapter </w:t>
      </w:r>
      <w:r w:rsidR="00092418" w:rsidRPr="00EE4F08">
        <w:rPr>
          <w:lang w:eastAsia="zh-CN"/>
        </w:rPr>
        <w:t>6.2.3.1</w:t>
      </w:r>
      <w:r w:rsidR="00092418">
        <w:rPr>
          <w:lang w:val="en-US"/>
        </w:rPr>
        <w:t xml:space="preserve"> of TR</w:t>
      </w:r>
      <w:r w:rsidR="00092418">
        <w:t xml:space="preserve">36.878 </w:t>
      </w:r>
      <w:r>
        <w:rPr>
          <w:lang w:val="en-US"/>
        </w:rPr>
        <w:t>[</w:t>
      </w:r>
      <w:r w:rsidR="00357354">
        <w:rPr>
          <w:lang w:val="en-US"/>
        </w:rPr>
        <w:t>4</w:t>
      </w:r>
      <w:r>
        <w:rPr>
          <w:lang w:val="en-US"/>
        </w:rPr>
        <w:t>]</w:t>
      </w:r>
      <w:r w:rsidR="00092418">
        <w:rPr>
          <w:lang w:val="en-US"/>
        </w:rPr>
        <w:t>.</w:t>
      </w:r>
      <w:r w:rsidR="00B61F20">
        <w:rPr>
          <w:lang w:val="en-US"/>
        </w:rPr>
        <w:t xml:space="preserve"> </w:t>
      </w:r>
      <w:r w:rsidR="005A46EA">
        <w:rPr>
          <w:lang w:val="en-US"/>
        </w:rPr>
        <w:t xml:space="preserve">In particular, we </w:t>
      </w:r>
      <w:r w:rsidR="00C95FFC">
        <w:rPr>
          <w:lang w:val="en-US"/>
        </w:rPr>
        <w:t xml:space="preserve">provide </w:t>
      </w:r>
      <w:r w:rsidR="005A46EA">
        <w:rPr>
          <w:lang w:val="en-US"/>
        </w:rPr>
        <w:t>fixed MCS PDSCH demodulation performance for two different set</w:t>
      </w:r>
      <w:r w:rsidR="00F5112C">
        <w:rPr>
          <w:lang w:val="en-US"/>
        </w:rPr>
        <w:t>s</w:t>
      </w:r>
      <w:r w:rsidR="005A46EA">
        <w:rPr>
          <w:lang w:val="en-US"/>
        </w:rPr>
        <w:t xml:space="preserve"> of RRH </w:t>
      </w:r>
      <w:r w:rsidR="00B61F20">
        <w:rPr>
          <w:lang w:val="en-US"/>
        </w:rPr>
        <w:t>spacing parameters</w:t>
      </w:r>
      <w:r w:rsidR="00E73768">
        <w:rPr>
          <w:lang w:val="en-US"/>
        </w:rPr>
        <w:t xml:space="preserve"> (described in Table </w:t>
      </w:r>
      <w:r w:rsidR="005A46EA">
        <w:rPr>
          <w:lang w:val="en-US"/>
        </w:rPr>
        <w:t xml:space="preserve">1) and </w:t>
      </w:r>
      <w:r w:rsidR="00E73768">
        <w:rPr>
          <w:lang w:val="en-US"/>
        </w:rPr>
        <w:t>three different set</w:t>
      </w:r>
      <w:r w:rsidR="00F5112C">
        <w:rPr>
          <w:lang w:val="en-US"/>
        </w:rPr>
        <w:t>s</w:t>
      </w:r>
      <w:r w:rsidR="00E73768">
        <w:rPr>
          <w:lang w:val="en-US"/>
        </w:rPr>
        <w:t xml:space="preserve"> of train speed </w:t>
      </w:r>
      <w:r w:rsidR="00B61F20">
        <w:rPr>
          <w:lang w:val="en-US"/>
        </w:rPr>
        <w:t>&amp; maximum D</w:t>
      </w:r>
      <w:r w:rsidR="005A46EA">
        <w:rPr>
          <w:lang w:val="en-US"/>
        </w:rPr>
        <w:t>oppler shift values (described in Table</w:t>
      </w:r>
      <w:r w:rsidR="00E73768">
        <w:rPr>
          <w:lang w:val="en-US"/>
        </w:rPr>
        <w:t xml:space="preserve"> 2</w:t>
      </w:r>
      <w:r w:rsidR="005A46EA">
        <w:rPr>
          <w:lang w:val="en-US"/>
        </w:rPr>
        <w:t xml:space="preserve">). </w:t>
      </w:r>
      <w:r w:rsidR="00E73768">
        <w:rPr>
          <w:lang w:val="en-US"/>
        </w:rPr>
        <w:t xml:space="preserve">For each set of RRH spacing parameters, we treat the scenario with </w:t>
      </w:r>
      <w:r w:rsidR="00E73768" w:rsidRPr="00DB07E7">
        <w:rPr>
          <w:rFonts w:cs="Arial"/>
          <w:snapToGrid w:val="0"/>
          <w:position w:val="-6"/>
          <w:szCs w:val="18"/>
        </w:rPr>
        <w:object w:dxaOrig="18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2.25pt" o:ole="">
            <v:imagedata r:id="rId5" o:title=""/>
          </v:shape>
          <o:OLEObject Type="Embed" ProgID="Equation.3" ShapeID="_x0000_i1025" DrawAspect="Content" ObjectID="_1508581642" r:id="rId6"/>
        </w:object>
      </w:r>
      <w:r w:rsidR="00E73768">
        <w:rPr>
          <w:rFonts w:cs="Arial"/>
          <w:snapToGrid w:val="0"/>
          <w:szCs w:val="18"/>
        </w:rPr>
        <w:t xml:space="preserve">= 30km/h and </w:t>
      </w:r>
      <m:oMath>
        <m:sSub>
          <m:sSubPr>
            <m:ctrlPr>
              <w:rPr>
                <w:rFonts w:ascii="Cambria Math" w:hAnsi="Cambria Math" w:cs="Arial"/>
                <w:i/>
                <w:snapToGrid w:val="0"/>
                <w:szCs w:val="18"/>
              </w:rPr>
            </m:ctrlPr>
          </m:sSubPr>
          <m:e>
            <m:r>
              <w:rPr>
                <w:rFonts w:ascii="Cambria Math" w:hAnsi="Cambria Math" w:cs="Arial"/>
                <w:snapToGrid w:val="0"/>
                <w:szCs w:val="18"/>
              </w:rPr>
              <m:t>f</m:t>
            </m:r>
          </m:e>
          <m:sub>
            <m:r>
              <w:rPr>
                <w:rFonts w:ascii="Cambria Math" w:hAnsi="Cambria Math" w:cs="Arial"/>
                <w:snapToGrid w:val="0"/>
                <w:szCs w:val="18"/>
              </w:rPr>
              <m:t>d</m:t>
            </m:r>
          </m:sub>
        </m:sSub>
      </m:oMath>
      <w:r w:rsidR="00C924C4">
        <w:rPr>
          <w:rFonts w:cs="Arial"/>
          <w:snapToGrid w:val="0"/>
          <w:szCs w:val="18"/>
        </w:rPr>
        <w:t xml:space="preserve"> = 75</w:t>
      </w:r>
      <w:r w:rsidR="00E73768">
        <w:rPr>
          <w:rFonts w:cs="Arial"/>
          <w:snapToGrid w:val="0"/>
          <w:szCs w:val="18"/>
        </w:rPr>
        <w:t>Hz as the baseline.</w:t>
      </w:r>
      <w:r w:rsidR="00F217D9">
        <w:rPr>
          <w:rFonts w:cs="Arial"/>
          <w:snapToGrid w:val="0"/>
          <w:szCs w:val="18"/>
        </w:rPr>
        <w:t xml:space="preserve"> We also provide link-adaptation simulation results.</w:t>
      </w:r>
    </w:p>
    <w:p w:rsidR="00E73768" w:rsidRPr="00AF0E60" w:rsidRDefault="00E73768" w:rsidP="0040252B">
      <w:pPr>
        <w:pStyle w:val="TH"/>
        <w:overflowPunct w:val="0"/>
        <w:autoSpaceDE w:val="0"/>
        <w:autoSpaceDN w:val="0"/>
        <w:adjustRightInd w:val="0"/>
        <w:spacing w:line="276" w:lineRule="auto"/>
        <w:textAlignment w:val="baseline"/>
        <w:rPr>
          <w:bCs/>
          <w:lang w:eastAsia="x-none"/>
        </w:rPr>
      </w:pPr>
      <w:r w:rsidRPr="00AF0E60">
        <w:rPr>
          <w:bCs/>
          <w:lang w:eastAsia="x-none"/>
        </w:rPr>
        <w:t>Table</w:t>
      </w:r>
      <w:r>
        <w:rPr>
          <w:bCs/>
          <w:lang w:eastAsia="x-none"/>
        </w:rPr>
        <w:t xml:space="preserve"> 1: RRH parameters for different </w:t>
      </w:r>
      <w:r w:rsidRPr="00AF0E60">
        <w:rPr>
          <w:rFonts w:hint="eastAsia"/>
          <w:bCs/>
          <w:lang w:eastAsia="x-none"/>
        </w:rPr>
        <w:t>SFN scenarios</w:t>
      </w:r>
    </w:p>
    <w:tbl>
      <w:tblPr>
        <w:tblW w:w="5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969"/>
        <w:gridCol w:w="1969"/>
      </w:tblGrid>
      <w:tr w:rsidR="00E73768" w:rsidRPr="0081049D" w:rsidTr="00C836DD">
        <w:trPr>
          <w:trHeight w:val="59"/>
          <w:jc w:val="center"/>
        </w:trPr>
        <w:tc>
          <w:tcPr>
            <w:tcW w:w="1356" w:type="dxa"/>
            <w:vAlign w:val="center"/>
          </w:tcPr>
          <w:p w:rsidR="00E73768" w:rsidRPr="00DB07E7" w:rsidRDefault="00E73768" w:rsidP="0040252B">
            <w:pPr>
              <w:pStyle w:val="TAH"/>
              <w:spacing w:line="276" w:lineRule="auto"/>
              <w:rPr>
                <w:rFonts w:cs="Arial"/>
                <w:szCs w:val="18"/>
              </w:rPr>
            </w:pPr>
            <w:r w:rsidRPr="00DB07E7">
              <w:rPr>
                <w:rFonts w:cs="Arial"/>
                <w:szCs w:val="18"/>
              </w:rPr>
              <w:t>Parameter</w:t>
            </w:r>
          </w:p>
        </w:tc>
        <w:tc>
          <w:tcPr>
            <w:tcW w:w="1969" w:type="dxa"/>
            <w:vAlign w:val="center"/>
          </w:tcPr>
          <w:p w:rsidR="00E73768" w:rsidRPr="00DB07E7" w:rsidRDefault="00E73768" w:rsidP="0040252B">
            <w:pPr>
              <w:pStyle w:val="TAH"/>
              <w:spacing w:line="276" w:lineRule="auto"/>
              <w:rPr>
                <w:rFonts w:cs="Arial"/>
                <w:szCs w:val="18"/>
                <w:lang w:eastAsia="zh-CN"/>
              </w:rPr>
            </w:pPr>
            <w:r>
              <w:rPr>
                <w:rFonts w:cs="Arial"/>
                <w:szCs w:val="18"/>
                <w:lang w:eastAsia="zh-CN"/>
              </w:rPr>
              <w:t>RRH spacing 1</w:t>
            </w:r>
          </w:p>
        </w:tc>
        <w:tc>
          <w:tcPr>
            <w:tcW w:w="1969" w:type="dxa"/>
          </w:tcPr>
          <w:p w:rsidR="00E73768" w:rsidRPr="00DB07E7" w:rsidRDefault="00E73768" w:rsidP="0040252B">
            <w:pPr>
              <w:pStyle w:val="TAH"/>
              <w:spacing w:line="276" w:lineRule="auto"/>
              <w:rPr>
                <w:rFonts w:cs="Arial"/>
                <w:szCs w:val="18"/>
              </w:rPr>
            </w:pPr>
            <w:r>
              <w:rPr>
                <w:rFonts w:cs="Arial"/>
                <w:szCs w:val="18"/>
              </w:rPr>
              <w:t>RRH spacing 2</w:t>
            </w:r>
          </w:p>
        </w:tc>
      </w:tr>
      <w:tr w:rsidR="00E73768" w:rsidRPr="0081049D" w:rsidTr="00C836DD">
        <w:trPr>
          <w:trHeight w:val="59"/>
          <w:jc w:val="center"/>
        </w:trPr>
        <w:tc>
          <w:tcPr>
            <w:tcW w:w="1356" w:type="dxa"/>
            <w:vAlign w:val="center"/>
          </w:tcPr>
          <w:p w:rsidR="00E73768" w:rsidRPr="00DB07E7" w:rsidRDefault="00E73768" w:rsidP="0040252B">
            <w:pPr>
              <w:pStyle w:val="TAC"/>
              <w:spacing w:line="276" w:lineRule="auto"/>
              <w:rPr>
                <w:rFonts w:cs="Arial"/>
                <w:szCs w:val="18"/>
              </w:rPr>
            </w:pPr>
            <w:r w:rsidRPr="00DB07E7">
              <w:rPr>
                <w:rFonts w:cs="Arial"/>
                <w:position w:val="-10"/>
                <w:szCs w:val="18"/>
              </w:rPr>
              <w:object w:dxaOrig="300" w:dyaOrig="320">
                <v:shape id="_x0000_i1026" type="#_x0000_t75" style="width:16.85pt;height:18.4pt" o:ole="">
                  <v:imagedata r:id="rId7" o:title=""/>
                </v:shape>
                <o:OLEObject Type="Embed" ProgID="Equation.3" ShapeID="_x0000_i1026" DrawAspect="Content" ObjectID="_1508581643" r:id="rId8"/>
              </w:object>
            </w:r>
          </w:p>
        </w:tc>
        <w:tc>
          <w:tcPr>
            <w:tcW w:w="1969" w:type="dxa"/>
            <w:vAlign w:val="center"/>
          </w:tcPr>
          <w:p w:rsidR="00E73768" w:rsidRPr="00DB07E7" w:rsidRDefault="00E73768" w:rsidP="0040252B">
            <w:pPr>
              <w:pStyle w:val="TAC"/>
              <w:spacing w:line="276" w:lineRule="auto"/>
              <w:rPr>
                <w:rFonts w:cs="Arial"/>
                <w:szCs w:val="18"/>
              </w:rPr>
            </w:pPr>
            <w:r>
              <w:rPr>
                <w:rFonts w:eastAsia="?? ??" w:cs="Arial"/>
                <w:szCs w:val="18"/>
              </w:rPr>
              <w:t>1000</w:t>
            </w:r>
            <w:r w:rsidRPr="00DB07E7">
              <w:rPr>
                <w:rFonts w:eastAsia="?? ??" w:cs="Arial"/>
                <w:szCs w:val="18"/>
              </w:rPr>
              <w:t xml:space="preserve"> m</w:t>
            </w:r>
          </w:p>
        </w:tc>
        <w:tc>
          <w:tcPr>
            <w:tcW w:w="1969" w:type="dxa"/>
            <w:vAlign w:val="center"/>
          </w:tcPr>
          <w:p w:rsidR="00E73768" w:rsidRPr="00DB07E7" w:rsidRDefault="00E73768" w:rsidP="0040252B">
            <w:pPr>
              <w:pStyle w:val="TAC"/>
              <w:spacing w:line="276" w:lineRule="auto"/>
              <w:rPr>
                <w:rFonts w:cs="Arial"/>
                <w:szCs w:val="18"/>
              </w:rPr>
            </w:pPr>
            <w:r>
              <w:rPr>
                <w:rFonts w:eastAsia="?? ??" w:cs="Arial"/>
                <w:szCs w:val="18"/>
              </w:rPr>
              <w:t>500</w:t>
            </w:r>
            <w:r w:rsidRPr="00DB07E7">
              <w:rPr>
                <w:rFonts w:eastAsia="?? ??" w:cs="Arial"/>
                <w:szCs w:val="18"/>
              </w:rPr>
              <w:t xml:space="preserve"> m</w:t>
            </w:r>
          </w:p>
        </w:tc>
      </w:tr>
      <w:tr w:rsidR="00E73768" w:rsidRPr="0081049D" w:rsidTr="00C836DD">
        <w:trPr>
          <w:trHeight w:val="59"/>
          <w:jc w:val="center"/>
        </w:trPr>
        <w:tc>
          <w:tcPr>
            <w:tcW w:w="1356" w:type="dxa"/>
            <w:vAlign w:val="center"/>
          </w:tcPr>
          <w:p w:rsidR="00E73768" w:rsidRPr="00DB07E7" w:rsidRDefault="00E73768" w:rsidP="0040252B">
            <w:pPr>
              <w:pStyle w:val="TAC"/>
              <w:spacing w:line="276" w:lineRule="auto"/>
              <w:rPr>
                <w:rFonts w:cs="Arial"/>
                <w:szCs w:val="18"/>
              </w:rPr>
            </w:pPr>
            <w:r w:rsidRPr="00DB07E7">
              <w:rPr>
                <w:rFonts w:cs="Arial"/>
                <w:position w:val="-10"/>
                <w:szCs w:val="18"/>
              </w:rPr>
              <w:object w:dxaOrig="460" w:dyaOrig="300">
                <v:shape id="_x0000_i1027" type="#_x0000_t75" style="width:26.05pt;height:16.85pt" o:ole="">
                  <v:imagedata r:id="rId9" o:title=""/>
                </v:shape>
                <o:OLEObject Type="Embed" ProgID="Equation.3" ShapeID="_x0000_i1027" DrawAspect="Content" ObjectID="_1508581644" r:id="rId10"/>
              </w:object>
            </w:r>
          </w:p>
        </w:tc>
        <w:tc>
          <w:tcPr>
            <w:tcW w:w="1969" w:type="dxa"/>
            <w:vAlign w:val="center"/>
          </w:tcPr>
          <w:p w:rsidR="00E73768" w:rsidRPr="00DB07E7" w:rsidRDefault="00E73768" w:rsidP="0040252B">
            <w:pPr>
              <w:pStyle w:val="TAC"/>
              <w:spacing w:line="276" w:lineRule="auto"/>
              <w:rPr>
                <w:rFonts w:cs="Arial"/>
                <w:szCs w:val="18"/>
              </w:rPr>
            </w:pPr>
            <w:r>
              <w:rPr>
                <w:rFonts w:cs="Arial"/>
                <w:szCs w:val="18"/>
                <w:lang w:eastAsia="zh-CN"/>
              </w:rPr>
              <w:t xml:space="preserve">10 </w:t>
            </w:r>
            <w:r w:rsidRPr="00DB07E7">
              <w:rPr>
                <w:rFonts w:eastAsia="?? ??" w:cs="Arial"/>
                <w:szCs w:val="18"/>
              </w:rPr>
              <w:t>m</w:t>
            </w:r>
          </w:p>
        </w:tc>
        <w:tc>
          <w:tcPr>
            <w:tcW w:w="1969" w:type="dxa"/>
            <w:vAlign w:val="center"/>
          </w:tcPr>
          <w:p w:rsidR="00E73768" w:rsidRPr="00DB07E7" w:rsidRDefault="00E73768" w:rsidP="0040252B">
            <w:pPr>
              <w:pStyle w:val="TAC"/>
              <w:spacing w:line="276" w:lineRule="auto"/>
              <w:rPr>
                <w:rFonts w:cs="Arial"/>
                <w:szCs w:val="18"/>
              </w:rPr>
            </w:pPr>
            <w:r>
              <w:rPr>
                <w:rFonts w:cs="Arial"/>
                <w:szCs w:val="18"/>
                <w:lang w:eastAsia="zh-CN"/>
              </w:rPr>
              <w:t xml:space="preserve">5 </w:t>
            </w:r>
            <w:r w:rsidRPr="00DB07E7">
              <w:rPr>
                <w:rFonts w:eastAsia="?? ??" w:cs="Arial"/>
                <w:szCs w:val="18"/>
              </w:rPr>
              <w:t>m</w:t>
            </w:r>
          </w:p>
        </w:tc>
      </w:tr>
    </w:tbl>
    <w:p w:rsidR="00E73768" w:rsidRDefault="00E73768" w:rsidP="0040252B">
      <w:pPr>
        <w:pStyle w:val="TH"/>
        <w:overflowPunct w:val="0"/>
        <w:autoSpaceDE w:val="0"/>
        <w:autoSpaceDN w:val="0"/>
        <w:adjustRightInd w:val="0"/>
        <w:spacing w:line="276" w:lineRule="auto"/>
        <w:textAlignment w:val="baseline"/>
        <w:rPr>
          <w:bCs/>
          <w:lang w:eastAsia="x-none"/>
        </w:rPr>
      </w:pPr>
    </w:p>
    <w:p w:rsidR="00E73768" w:rsidRDefault="00E73768" w:rsidP="0040252B">
      <w:pPr>
        <w:pStyle w:val="TH"/>
        <w:overflowPunct w:val="0"/>
        <w:autoSpaceDE w:val="0"/>
        <w:autoSpaceDN w:val="0"/>
        <w:adjustRightInd w:val="0"/>
        <w:spacing w:line="276" w:lineRule="auto"/>
        <w:textAlignment w:val="baseline"/>
        <w:rPr>
          <w:bCs/>
          <w:lang w:eastAsia="x-none"/>
        </w:rPr>
      </w:pPr>
      <w:r w:rsidRPr="00AF0E60">
        <w:rPr>
          <w:bCs/>
          <w:lang w:eastAsia="x-none"/>
        </w:rPr>
        <w:t>Table</w:t>
      </w:r>
      <w:r>
        <w:rPr>
          <w:bCs/>
          <w:lang w:eastAsia="x-none"/>
        </w:rPr>
        <w:t xml:space="preserve"> 2</w:t>
      </w:r>
      <w:r w:rsidRPr="00AF0E60">
        <w:rPr>
          <w:bCs/>
          <w:lang w:eastAsia="x-none"/>
        </w:rPr>
        <w:t xml:space="preserve">: </w:t>
      </w:r>
      <w:r>
        <w:rPr>
          <w:bCs/>
          <w:lang w:eastAsia="x-none"/>
        </w:rPr>
        <w:t xml:space="preserve">Speed and Doppler values different </w:t>
      </w:r>
      <w:r w:rsidRPr="00AF0E60">
        <w:rPr>
          <w:bCs/>
          <w:lang w:eastAsia="x-none"/>
        </w:rPr>
        <w:t xml:space="preserve">for </w:t>
      </w:r>
      <w:r w:rsidRPr="00AF0E60">
        <w:rPr>
          <w:rFonts w:hint="eastAsia"/>
          <w:bCs/>
          <w:lang w:eastAsia="x-none"/>
        </w:rPr>
        <w:t>SFN scenarios</w:t>
      </w:r>
    </w:p>
    <w:tbl>
      <w:tblPr>
        <w:tblW w:w="7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969"/>
        <w:gridCol w:w="1969"/>
        <w:gridCol w:w="1969"/>
      </w:tblGrid>
      <w:tr w:rsidR="00E73768" w:rsidRPr="00DB07E7" w:rsidTr="00C836DD">
        <w:trPr>
          <w:trHeight w:val="157"/>
          <w:jc w:val="center"/>
        </w:trPr>
        <w:tc>
          <w:tcPr>
            <w:tcW w:w="1356" w:type="dxa"/>
            <w:vAlign w:val="center"/>
          </w:tcPr>
          <w:p w:rsidR="00E73768" w:rsidRPr="00DB07E7" w:rsidRDefault="00E73768" w:rsidP="0040252B">
            <w:pPr>
              <w:pStyle w:val="TAH"/>
              <w:spacing w:line="276" w:lineRule="auto"/>
              <w:rPr>
                <w:rFonts w:cs="Arial"/>
                <w:szCs w:val="18"/>
              </w:rPr>
            </w:pPr>
            <w:r w:rsidRPr="00DB07E7">
              <w:rPr>
                <w:rFonts w:cs="Arial"/>
                <w:szCs w:val="18"/>
              </w:rPr>
              <w:t>Parameter</w:t>
            </w:r>
          </w:p>
        </w:tc>
        <w:tc>
          <w:tcPr>
            <w:tcW w:w="1969" w:type="dxa"/>
            <w:vAlign w:val="center"/>
          </w:tcPr>
          <w:p w:rsidR="00E73768" w:rsidRPr="00DB07E7" w:rsidRDefault="00E73768" w:rsidP="0040252B">
            <w:pPr>
              <w:pStyle w:val="TAH"/>
              <w:spacing w:line="276" w:lineRule="auto"/>
              <w:rPr>
                <w:rFonts w:cs="Arial"/>
                <w:szCs w:val="18"/>
                <w:lang w:eastAsia="zh-CN"/>
              </w:rPr>
            </w:pPr>
            <w:r>
              <w:rPr>
                <w:rFonts w:cs="Arial"/>
                <w:szCs w:val="18"/>
                <w:lang w:eastAsia="zh-CN"/>
              </w:rPr>
              <w:t>Low Speed 1 (baseline)</w:t>
            </w:r>
          </w:p>
        </w:tc>
        <w:tc>
          <w:tcPr>
            <w:tcW w:w="1969" w:type="dxa"/>
          </w:tcPr>
          <w:p w:rsidR="00E73768" w:rsidRPr="00DB07E7" w:rsidRDefault="00E73768" w:rsidP="0040252B">
            <w:pPr>
              <w:pStyle w:val="TAH"/>
              <w:spacing w:line="276" w:lineRule="auto"/>
              <w:rPr>
                <w:rFonts w:cs="Arial"/>
                <w:szCs w:val="18"/>
              </w:rPr>
            </w:pPr>
            <w:r>
              <w:rPr>
                <w:rFonts w:cs="Arial"/>
                <w:szCs w:val="18"/>
              </w:rPr>
              <w:t>High Speed 1</w:t>
            </w:r>
          </w:p>
        </w:tc>
        <w:tc>
          <w:tcPr>
            <w:tcW w:w="1969" w:type="dxa"/>
          </w:tcPr>
          <w:p w:rsidR="00E73768" w:rsidRPr="00DB07E7" w:rsidRDefault="00E73768" w:rsidP="0040252B">
            <w:pPr>
              <w:pStyle w:val="TAH"/>
              <w:spacing w:line="276" w:lineRule="auto"/>
              <w:rPr>
                <w:rFonts w:cs="Arial"/>
                <w:szCs w:val="18"/>
              </w:rPr>
            </w:pPr>
            <w:r>
              <w:rPr>
                <w:rFonts w:cs="Arial"/>
                <w:szCs w:val="18"/>
              </w:rPr>
              <w:t>High Speed 2</w:t>
            </w:r>
          </w:p>
        </w:tc>
      </w:tr>
      <w:tr w:rsidR="00E73768" w:rsidRPr="00DB07E7" w:rsidTr="00C836DD">
        <w:trPr>
          <w:trHeight w:val="157"/>
          <w:jc w:val="center"/>
        </w:trPr>
        <w:tc>
          <w:tcPr>
            <w:tcW w:w="1356" w:type="dxa"/>
            <w:vAlign w:val="center"/>
          </w:tcPr>
          <w:p w:rsidR="00E73768" w:rsidRPr="00DB07E7" w:rsidRDefault="00E73768" w:rsidP="0040252B">
            <w:pPr>
              <w:pStyle w:val="TAC"/>
              <w:spacing w:line="276" w:lineRule="auto"/>
              <w:rPr>
                <w:rFonts w:cs="Arial"/>
                <w:snapToGrid w:val="0"/>
                <w:szCs w:val="18"/>
              </w:rPr>
            </w:pPr>
            <w:r w:rsidRPr="00DB07E7">
              <w:rPr>
                <w:rFonts w:cs="Arial"/>
                <w:snapToGrid w:val="0"/>
                <w:position w:val="-6"/>
                <w:szCs w:val="18"/>
              </w:rPr>
              <w:object w:dxaOrig="180" w:dyaOrig="220">
                <v:shape id="_x0000_i1028" type="#_x0000_t75" style="width:11.5pt;height:12.25pt" o:ole="">
                  <v:imagedata r:id="rId5" o:title=""/>
                </v:shape>
                <o:OLEObject Type="Embed" ProgID="Equation.3" ShapeID="_x0000_i1028" DrawAspect="Content" ObjectID="_1508581645" r:id="rId11"/>
              </w:object>
            </w:r>
          </w:p>
        </w:tc>
        <w:tc>
          <w:tcPr>
            <w:tcW w:w="1969" w:type="dxa"/>
            <w:vAlign w:val="center"/>
          </w:tcPr>
          <w:p w:rsidR="00E73768" w:rsidRPr="00DB07E7" w:rsidRDefault="00E73768" w:rsidP="0040252B">
            <w:pPr>
              <w:pStyle w:val="TAC"/>
              <w:spacing w:line="276" w:lineRule="auto"/>
              <w:rPr>
                <w:rFonts w:cs="Arial"/>
                <w:szCs w:val="18"/>
              </w:rPr>
            </w:pPr>
            <w:r>
              <w:rPr>
                <w:rFonts w:cs="Arial"/>
                <w:szCs w:val="18"/>
              </w:rPr>
              <w:t>30km/h</w:t>
            </w:r>
          </w:p>
        </w:tc>
        <w:tc>
          <w:tcPr>
            <w:tcW w:w="1969" w:type="dxa"/>
            <w:vAlign w:val="center"/>
          </w:tcPr>
          <w:p w:rsidR="00E73768" w:rsidRPr="00DB07E7" w:rsidRDefault="00E73768" w:rsidP="0040252B">
            <w:pPr>
              <w:pStyle w:val="TAC"/>
              <w:spacing w:line="276" w:lineRule="auto"/>
              <w:rPr>
                <w:rFonts w:cs="Arial"/>
                <w:szCs w:val="18"/>
              </w:rPr>
            </w:pPr>
            <w:r>
              <w:rPr>
                <w:rFonts w:cs="Arial"/>
                <w:szCs w:val="18"/>
              </w:rPr>
              <w:t>350km/h</w:t>
            </w:r>
          </w:p>
        </w:tc>
        <w:tc>
          <w:tcPr>
            <w:tcW w:w="1969" w:type="dxa"/>
            <w:vAlign w:val="center"/>
          </w:tcPr>
          <w:p w:rsidR="00E73768" w:rsidRPr="00DB07E7" w:rsidRDefault="00E73768" w:rsidP="0040252B">
            <w:pPr>
              <w:pStyle w:val="TAC"/>
              <w:spacing w:line="276" w:lineRule="auto"/>
              <w:rPr>
                <w:rFonts w:cs="Arial"/>
                <w:szCs w:val="18"/>
              </w:rPr>
            </w:pPr>
            <w:r>
              <w:rPr>
                <w:rFonts w:cs="Arial"/>
                <w:szCs w:val="18"/>
              </w:rPr>
              <w:t>350km/h</w:t>
            </w:r>
          </w:p>
        </w:tc>
      </w:tr>
      <w:tr w:rsidR="00E73768" w:rsidRPr="00DB07E7" w:rsidTr="00C836DD">
        <w:trPr>
          <w:trHeight w:val="59"/>
          <w:jc w:val="center"/>
        </w:trPr>
        <w:tc>
          <w:tcPr>
            <w:tcW w:w="1356" w:type="dxa"/>
            <w:vAlign w:val="center"/>
          </w:tcPr>
          <w:p w:rsidR="00E73768" w:rsidRPr="00DB07E7" w:rsidRDefault="00E73768" w:rsidP="0040252B">
            <w:pPr>
              <w:pStyle w:val="TAC"/>
              <w:spacing w:line="276" w:lineRule="auto"/>
              <w:rPr>
                <w:rFonts w:cs="Arial"/>
                <w:szCs w:val="18"/>
              </w:rPr>
            </w:pPr>
            <w:r w:rsidRPr="00DB07E7">
              <w:rPr>
                <w:rFonts w:cs="Arial"/>
                <w:snapToGrid w:val="0"/>
                <w:position w:val="-10"/>
                <w:szCs w:val="18"/>
              </w:rPr>
              <w:object w:dxaOrig="279" w:dyaOrig="300">
                <v:shape id="_x0000_i1029" type="#_x0000_t75" style="width:16.85pt;height:16.85pt" o:ole="">
                  <v:imagedata r:id="rId12" o:title=""/>
                </v:shape>
                <o:OLEObject Type="Embed" ProgID="Equation.3" ShapeID="_x0000_i1029" DrawAspect="Content" ObjectID="_1508581646" r:id="rId13"/>
              </w:object>
            </w:r>
          </w:p>
        </w:tc>
        <w:tc>
          <w:tcPr>
            <w:tcW w:w="1969" w:type="dxa"/>
            <w:vAlign w:val="center"/>
          </w:tcPr>
          <w:p w:rsidR="00E73768" w:rsidRPr="00DB07E7" w:rsidRDefault="00E73768" w:rsidP="0040252B">
            <w:pPr>
              <w:pStyle w:val="TAC"/>
              <w:spacing w:line="276" w:lineRule="auto"/>
              <w:rPr>
                <w:rFonts w:cs="Arial"/>
                <w:szCs w:val="18"/>
              </w:rPr>
            </w:pPr>
            <w:r>
              <w:rPr>
                <w:rFonts w:cs="Arial"/>
                <w:szCs w:val="18"/>
              </w:rPr>
              <w:t>75Hz</w:t>
            </w:r>
          </w:p>
        </w:tc>
        <w:tc>
          <w:tcPr>
            <w:tcW w:w="1969" w:type="dxa"/>
            <w:vAlign w:val="center"/>
          </w:tcPr>
          <w:p w:rsidR="00E73768" w:rsidRPr="00DB07E7" w:rsidRDefault="00E73768" w:rsidP="0040252B">
            <w:pPr>
              <w:pStyle w:val="TAC"/>
              <w:spacing w:line="276" w:lineRule="auto"/>
              <w:rPr>
                <w:rFonts w:cs="Arial"/>
                <w:szCs w:val="18"/>
              </w:rPr>
            </w:pPr>
            <w:r>
              <w:rPr>
                <w:rFonts w:cs="Arial"/>
                <w:szCs w:val="18"/>
              </w:rPr>
              <w:t>750Hz</w:t>
            </w:r>
          </w:p>
        </w:tc>
        <w:tc>
          <w:tcPr>
            <w:tcW w:w="1969" w:type="dxa"/>
            <w:vAlign w:val="center"/>
          </w:tcPr>
          <w:p w:rsidR="00E73768" w:rsidRPr="00DB07E7" w:rsidRDefault="00E73768" w:rsidP="0040252B">
            <w:pPr>
              <w:pStyle w:val="TAC"/>
              <w:spacing w:line="276" w:lineRule="auto"/>
              <w:rPr>
                <w:rFonts w:cs="Arial"/>
                <w:szCs w:val="18"/>
              </w:rPr>
            </w:pPr>
            <w:r>
              <w:rPr>
                <w:rFonts w:cs="Arial"/>
                <w:szCs w:val="18"/>
              </w:rPr>
              <w:t>850Hz</w:t>
            </w:r>
          </w:p>
        </w:tc>
      </w:tr>
    </w:tbl>
    <w:p w:rsidR="00E73768" w:rsidRDefault="00E73768" w:rsidP="0040252B">
      <w:pPr>
        <w:spacing w:line="276" w:lineRule="auto"/>
        <w:rPr>
          <w:lang w:val="en-US"/>
        </w:rPr>
      </w:pPr>
    </w:p>
    <w:p w:rsidR="005602A4" w:rsidRDefault="005602A4" w:rsidP="0040252B">
      <w:pPr>
        <w:pStyle w:val="Heading2"/>
        <w:spacing w:line="276" w:lineRule="auto"/>
        <w:rPr>
          <w:rFonts w:ascii="Times New Roman" w:hAnsi="Times New Roman"/>
          <w:lang w:val="en-US"/>
        </w:rPr>
      </w:pPr>
      <w:r w:rsidRPr="005602A4">
        <w:rPr>
          <w:rFonts w:ascii="Times New Roman" w:hAnsi="Times New Roman"/>
          <w:lang w:val="en-US"/>
        </w:rPr>
        <w:lastRenderedPageBreak/>
        <w:t xml:space="preserve">FMCS </w:t>
      </w:r>
      <w:r>
        <w:rPr>
          <w:rFonts w:ascii="Times New Roman" w:hAnsi="Times New Roman"/>
          <w:lang w:val="en-US"/>
        </w:rPr>
        <w:t xml:space="preserve">simulation </w:t>
      </w:r>
    </w:p>
    <w:p w:rsidR="005602A4" w:rsidRDefault="005602A4" w:rsidP="0040252B">
      <w:pPr>
        <w:spacing w:line="276" w:lineRule="auto"/>
        <w:rPr>
          <w:lang w:val="en-US"/>
        </w:rPr>
      </w:pPr>
      <w:r>
        <w:rPr>
          <w:lang w:val="en-US"/>
        </w:rPr>
        <w:t>We evaluated FMCS demodulation performance of the modified legacy UE with the following simulation parameters</w:t>
      </w:r>
    </w:p>
    <w:p w:rsidR="00E93C6E" w:rsidRDefault="00E93C6E" w:rsidP="0040252B">
      <w:pPr>
        <w:pStyle w:val="ListParagraph"/>
        <w:numPr>
          <w:ilvl w:val="0"/>
          <w:numId w:val="7"/>
        </w:numPr>
        <w:spacing w:line="276" w:lineRule="auto"/>
        <w:rPr>
          <w:lang w:val="en-US"/>
        </w:rPr>
      </w:pPr>
      <w:r>
        <w:rPr>
          <w:lang w:val="en-US"/>
        </w:rPr>
        <w:t>System Bandwidth: 10MHz</w:t>
      </w:r>
    </w:p>
    <w:p w:rsidR="00E93C6E" w:rsidRDefault="00E93C6E" w:rsidP="0040252B">
      <w:pPr>
        <w:pStyle w:val="ListParagraph"/>
        <w:numPr>
          <w:ilvl w:val="0"/>
          <w:numId w:val="7"/>
        </w:numPr>
        <w:spacing w:line="276" w:lineRule="auto"/>
        <w:rPr>
          <w:lang w:val="en-US"/>
        </w:rPr>
      </w:pPr>
      <w:r>
        <w:rPr>
          <w:lang w:val="en-US"/>
        </w:rPr>
        <w:t>Duplex mode: FDD</w:t>
      </w:r>
    </w:p>
    <w:p w:rsidR="00E93C6E" w:rsidRDefault="00E93C6E" w:rsidP="0040252B">
      <w:pPr>
        <w:pStyle w:val="ListParagraph"/>
        <w:numPr>
          <w:ilvl w:val="0"/>
          <w:numId w:val="7"/>
        </w:numPr>
        <w:spacing w:line="276" w:lineRule="auto"/>
        <w:rPr>
          <w:lang w:val="en-US"/>
        </w:rPr>
      </w:pPr>
      <w:r>
        <w:rPr>
          <w:lang w:val="en-US"/>
        </w:rPr>
        <w:t>Transmission mode: TM3</w:t>
      </w:r>
    </w:p>
    <w:p w:rsidR="00E93C6E" w:rsidRDefault="00E93C6E" w:rsidP="0040252B">
      <w:pPr>
        <w:pStyle w:val="ListParagraph"/>
        <w:numPr>
          <w:ilvl w:val="0"/>
          <w:numId w:val="7"/>
        </w:numPr>
        <w:spacing w:line="276" w:lineRule="auto"/>
        <w:rPr>
          <w:lang w:val="en-US"/>
        </w:rPr>
      </w:pPr>
      <w:r>
        <w:rPr>
          <w:lang w:val="en-US"/>
        </w:rPr>
        <w:t>Antenna configuration: 2x2</w:t>
      </w:r>
    </w:p>
    <w:p w:rsidR="00E93C6E" w:rsidRPr="00C14255" w:rsidRDefault="00E93C6E" w:rsidP="0040252B">
      <w:pPr>
        <w:pStyle w:val="ListParagraph"/>
        <w:numPr>
          <w:ilvl w:val="0"/>
          <w:numId w:val="7"/>
        </w:numPr>
        <w:spacing w:line="276" w:lineRule="auto"/>
        <w:rPr>
          <w:lang w:val="en-US"/>
        </w:rPr>
      </w:pPr>
      <w:r>
        <w:rPr>
          <w:lang w:val="en-US"/>
        </w:rPr>
        <w:t xml:space="preserve">MCS: MCS #16, MCS #19 </w:t>
      </w:r>
      <w:r w:rsidRPr="007B652B">
        <w:rPr>
          <w:szCs w:val="18"/>
          <w:lang w:eastAsia="zh-CN"/>
        </w:rPr>
        <w:t>(R.35-4 FDD)</w:t>
      </w:r>
      <w:r>
        <w:rPr>
          <w:szCs w:val="18"/>
          <w:lang w:eastAsia="zh-CN"/>
        </w:rPr>
        <w:t>, MCS #</w:t>
      </w:r>
      <w:r w:rsidR="00C14255">
        <w:rPr>
          <w:szCs w:val="18"/>
          <w:lang w:eastAsia="zh-CN"/>
        </w:rPr>
        <w:t>24</w:t>
      </w:r>
    </w:p>
    <w:p w:rsidR="00C14255" w:rsidRPr="007A3EEE" w:rsidRDefault="00C14255" w:rsidP="0040252B">
      <w:pPr>
        <w:pStyle w:val="ListParagraph"/>
        <w:numPr>
          <w:ilvl w:val="0"/>
          <w:numId w:val="7"/>
        </w:numPr>
        <w:spacing w:line="276" w:lineRule="auto"/>
        <w:rPr>
          <w:lang w:val="en-US"/>
        </w:rPr>
      </w:pPr>
      <w:r>
        <w:rPr>
          <w:szCs w:val="18"/>
          <w:lang w:eastAsia="zh-CN"/>
        </w:rPr>
        <w:t>50 PRB allocation in PDSCH SF</w:t>
      </w:r>
    </w:p>
    <w:p w:rsidR="007A3EEE" w:rsidRPr="00C14255" w:rsidRDefault="007A3EEE" w:rsidP="0040252B">
      <w:pPr>
        <w:pStyle w:val="ListParagraph"/>
        <w:numPr>
          <w:ilvl w:val="0"/>
          <w:numId w:val="7"/>
        </w:numPr>
        <w:spacing w:line="276" w:lineRule="auto"/>
        <w:rPr>
          <w:lang w:val="en-US"/>
        </w:rPr>
      </w:pPr>
      <w:r>
        <w:rPr>
          <w:szCs w:val="18"/>
          <w:lang w:eastAsia="zh-CN"/>
        </w:rPr>
        <w:t>PDSCH scheduled in SF 0,1,2,3,4,6,7,8,9</w:t>
      </w:r>
    </w:p>
    <w:p w:rsidR="00C14255" w:rsidRDefault="00C14255" w:rsidP="0040252B">
      <w:pPr>
        <w:pStyle w:val="ListParagraph"/>
        <w:numPr>
          <w:ilvl w:val="0"/>
          <w:numId w:val="7"/>
        </w:numPr>
        <w:spacing w:line="276" w:lineRule="auto"/>
        <w:rPr>
          <w:lang w:val="en-US"/>
        </w:rPr>
      </w:pPr>
      <w:r>
        <w:rPr>
          <w:lang w:val="en-US"/>
        </w:rPr>
        <w:t>CFI: 2</w:t>
      </w:r>
    </w:p>
    <w:p w:rsidR="00C924C4" w:rsidRDefault="000A438B" w:rsidP="0040252B">
      <w:pPr>
        <w:spacing w:line="276" w:lineRule="auto"/>
        <w:rPr>
          <w:lang w:val="en-US"/>
        </w:rPr>
      </w:pPr>
      <w:r>
        <w:rPr>
          <w:lang w:val="en-US"/>
        </w:rPr>
        <w:t>The simulation results are show</w:t>
      </w:r>
      <w:r w:rsidR="00F5112C">
        <w:rPr>
          <w:lang w:val="en-US"/>
        </w:rPr>
        <w:t>n</w:t>
      </w:r>
      <w:r>
        <w:rPr>
          <w:lang w:val="en-US"/>
        </w:rPr>
        <w:t xml:space="preserve"> in Figure 1. From Figure 1, we can see that PDSCH demodulation performance</w:t>
      </w:r>
      <w:r w:rsidR="00C924C4">
        <w:rPr>
          <w:lang w:val="en-US"/>
        </w:rPr>
        <w:t xml:space="preserve"> of the modified legacy UE</w:t>
      </w:r>
      <w:r>
        <w:rPr>
          <w:lang w:val="en-US"/>
        </w:rPr>
        <w:t xml:space="preserve"> in </w:t>
      </w:r>
      <w:r w:rsidR="00C924C4">
        <w:rPr>
          <w:lang w:val="en-US"/>
        </w:rPr>
        <w:t xml:space="preserve">SFN </w:t>
      </w:r>
      <w:r>
        <w:rPr>
          <w:lang w:val="en-US"/>
        </w:rPr>
        <w:t xml:space="preserve">channel with </w:t>
      </w:r>
      <w:r w:rsidR="00F217D9">
        <w:rPr>
          <w:lang w:val="en-US"/>
        </w:rPr>
        <w:t xml:space="preserve">maximum Doppler shift of </w:t>
      </w:r>
      <w:r w:rsidR="00C924C4">
        <w:rPr>
          <w:lang w:val="en-US"/>
        </w:rPr>
        <w:t>750Hz (and 850Hz)</w:t>
      </w:r>
      <w:r>
        <w:rPr>
          <w:lang w:val="en-US"/>
        </w:rPr>
        <w:t xml:space="preserve"> </w:t>
      </w:r>
      <w:r w:rsidR="00C924C4">
        <w:rPr>
          <w:lang w:val="en-US"/>
        </w:rPr>
        <w:t xml:space="preserve">shows </w:t>
      </w:r>
      <w:r>
        <w:rPr>
          <w:lang w:val="en-US"/>
        </w:rPr>
        <w:t xml:space="preserve">significant degradation compared to </w:t>
      </w:r>
      <w:r w:rsidR="00C924C4">
        <w:rPr>
          <w:lang w:val="en-US"/>
        </w:rPr>
        <w:t xml:space="preserve">performance in SFN channel with </w:t>
      </w:r>
      <w:r w:rsidR="00F217D9">
        <w:rPr>
          <w:lang w:val="en-US"/>
        </w:rPr>
        <w:t>a maximum Doppler shift of 7</w:t>
      </w:r>
      <w:r>
        <w:rPr>
          <w:lang w:val="en-US"/>
        </w:rPr>
        <w:t xml:space="preserve">5Hz </w:t>
      </w:r>
      <w:r w:rsidR="00C924C4">
        <w:rPr>
          <w:lang w:val="en-US"/>
        </w:rPr>
        <w:t xml:space="preserve">Moreover, we </w:t>
      </w:r>
      <w:r w:rsidR="00F217D9">
        <w:rPr>
          <w:lang w:val="en-US"/>
        </w:rPr>
        <w:t>make the following observations:</w:t>
      </w:r>
    </w:p>
    <w:p w:rsidR="000A438B" w:rsidRDefault="00C924C4" w:rsidP="0040252B">
      <w:pPr>
        <w:pStyle w:val="ListParagraph"/>
        <w:numPr>
          <w:ilvl w:val="0"/>
          <w:numId w:val="10"/>
        </w:numPr>
        <w:spacing w:line="276" w:lineRule="auto"/>
        <w:rPr>
          <w:lang w:val="en-US"/>
        </w:rPr>
      </w:pPr>
      <w:r>
        <w:rPr>
          <w:lang w:val="en-US"/>
        </w:rPr>
        <w:t xml:space="preserve">Observation 1: As the MCS increases, the </w:t>
      </w:r>
      <w:r w:rsidRPr="00C924C4">
        <w:rPr>
          <w:lang w:val="en-US"/>
        </w:rPr>
        <w:t>ratio, of the maximum</w:t>
      </w:r>
      <w:r w:rsidR="000A438B" w:rsidRPr="00C924C4">
        <w:rPr>
          <w:lang w:val="en-US"/>
        </w:rPr>
        <w:t xml:space="preserve"> t</w:t>
      </w:r>
      <w:r w:rsidRPr="00C924C4">
        <w:rPr>
          <w:lang w:val="en-US"/>
        </w:rPr>
        <w:t>hroughput achieved under SFN channel with</w:t>
      </w:r>
      <w:r w:rsidR="00F217D9">
        <w:rPr>
          <w:lang w:val="en-US"/>
        </w:rPr>
        <w:t xml:space="preserve"> maximum Doppler shift of</w:t>
      </w:r>
      <w:r w:rsidRPr="00C924C4">
        <w:rPr>
          <w:lang w:val="en-US"/>
        </w:rPr>
        <w:t xml:space="preserve"> 750Hz (and 850Hz) to the maximum throughput achieved under SFN chan</w:t>
      </w:r>
      <w:r>
        <w:rPr>
          <w:lang w:val="en-US"/>
        </w:rPr>
        <w:t xml:space="preserve">nel with </w:t>
      </w:r>
      <w:r w:rsidR="00F217D9">
        <w:rPr>
          <w:lang w:val="en-US"/>
        </w:rPr>
        <w:t xml:space="preserve">maximum Doppler shift of </w:t>
      </w:r>
      <w:r>
        <w:rPr>
          <w:lang w:val="en-US"/>
        </w:rPr>
        <w:t>75Hz, becomes smaller</w:t>
      </w:r>
    </w:p>
    <w:p w:rsidR="000A438B" w:rsidRDefault="00C924C4" w:rsidP="0040252B">
      <w:pPr>
        <w:pStyle w:val="ListParagraph"/>
        <w:numPr>
          <w:ilvl w:val="0"/>
          <w:numId w:val="10"/>
        </w:numPr>
        <w:spacing w:line="276" w:lineRule="auto"/>
        <w:rPr>
          <w:lang w:val="en-US"/>
        </w:rPr>
      </w:pPr>
      <w:r w:rsidRPr="00C924C4">
        <w:rPr>
          <w:lang w:val="en-US"/>
        </w:rPr>
        <w:t xml:space="preserve">Observation 2: The maximum throughput achieved, under SFN channel with </w:t>
      </w:r>
      <w:r w:rsidR="00F217D9" w:rsidRPr="00C924C4">
        <w:rPr>
          <w:lang w:val="en-US"/>
        </w:rPr>
        <w:t xml:space="preserve">maximum Doppler shift </w:t>
      </w:r>
      <w:r w:rsidR="00F217D9">
        <w:rPr>
          <w:lang w:val="en-US"/>
        </w:rPr>
        <w:t xml:space="preserve"> of 750Hz </w:t>
      </w:r>
      <w:r w:rsidRPr="00C924C4">
        <w:rPr>
          <w:lang w:val="en-US"/>
        </w:rPr>
        <w:t xml:space="preserve">with MCS </w:t>
      </w:r>
      <w:r w:rsidR="00F5112C">
        <w:rPr>
          <w:lang w:val="en-US"/>
        </w:rPr>
        <w:t>#</w:t>
      </w:r>
      <w:r w:rsidRPr="00C924C4">
        <w:rPr>
          <w:lang w:val="en-US"/>
        </w:rPr>
        <w:t xml:space="preserve">16 is </w:t>
      </w:r>
      <w:r w:rsidR="00F217D9">
        <w:rPr>
          <w:lang w:val="en-US"/>
        </w:rPr>
        <w:t xml:space="preserve">higher </w:t>
      </w:r>
      <w:r w:rsidRPr="00C924C4">
        <w:rPr>
          <w:lang w:val="en-US"/>
        </w:rPr>
        <w:t xml:space="preserve">than </w:t>
      </w:r>
      <w:r w:rsidR="00F217D9">
        <w:rPr>
          <w:lang w:val="en-US"/>
        </w:rPr>
        <w:t xml:space="preserve">that achieved with </w:t>
      </w:r>
      <w:r w:rsidRPr="00C924C4">
        <w:rPr>
          <w:lang w:val="en-US"/>
        </w:rPr>
        <w:t xml:space="preserve">MCS </w:t>
      </w:r>
      <w:r w:rsidR="00F5112C">
        <w:rPr>
          <w:lang w:val="en-US"/>
        </w:rPr>
        <w:t>#</w:t>
      </w:r>
      <w:r w:rsidRPr="00C924C4">
        <w:rPr>
          <w:lang w:val="en-US"/>
        </w:rPr>
        <w:t xml:space="preserve">19 and MCS </w:t>
      </w:r>
      <w:r w:rsidR="00F5112C">
        <w:rPr>
          <w:lang w:val="en-US"/>
        </w:rPr>
        <w:t>#</w:t>
      </w:r>
      <w:r w:rsidRPr="00C924C4">
        <w:rPr>
          <w:lang w:val="en-US"/>
        </w:rPr>
        <w:t>24</w:t>
      </w:r>
    </w:p>
    <w:p w:rsidR="00B61F20" w:rsidRDefault="00C924C4" w:rsidP="0040252B">
      <w:pPr>
        <w:spacing w:line="276" w:lineRule="auto"/>
        <w:rPr>
          <w:lang w:val="en-US"/>
        </w:rPr>
      </w:pPr>
      <w:r>
        <w:rPr>
          <w:lang w:val="en-US"/>
        </w:rPr>
        <w:t>Both Observatio</w:t>
      </w:r>
      <w:r w:rsidR="00922E1D">
        <w:rPr>
          <w:lang w:val="en-US"/>
        </w:rPr>
        <w:t>n</w:t>
      </w:r>
      <w:r w:rsidR="00F5112C">
        <w:rPr>
          <w:lang w:val="en-US"/>
        </w:rPr>
        <w:t>s</w:t>
      </w:r>
      <w:r w:rsidR="00922E1D">
        <w:rPr>
          <w:lang w:val="en-US"/>
        </w:rPr>
        <w:t xml:space="preserve"> 1 and 2 indicate that in SFN channel </w:t>
      </w:r>
      <w:r w:rsidR="00F217D9">
        <w:rPr>
          <w:lang w:val="en-US"/>
        </w:rPr>
        <w:t xml:space="preserve">with </w:t>
      </w:r>
      <w:r w:rsidR="002714E1">
        <w:rPr>
          <w:lang w:val="en-US"/>
        </w:rPr>
        <w:t>high D</w:t>
      </w:r>
      <w:r w:rsidR="00922E1D">
        <w:rPr>
          <w:lang w:val="en-US"/>
        </w:rPr>
        <w:t xml:space="preserve">oppler shifts, the SNR is capped due to channel interpolation error. </w:t>
      </w:r>
      <w:r w:rsidR="007A0FF6">
        <w:rPr>
          <w:lang w:val="en-US"/>
        </w:rPr>
        <w:t>This is due to the fact that after F</w:t>
      </w:r>
      <w:r w:rsidR="005401A8">
        <w:rPr>
          <w:lang w:val="en-US"/>
        </w:rPr>
        <w:t>TL correction, of the two taps of the SFN channel, the weaker one will be rotating at very high rate, making it very difficult to track changes in it.</w:t>
      </w:r>
      <w:r w:rsidR="002714E1">
        <w:rPr>
          <w:lang w:val="en-US"/>
        </w:rPr>
        <w:t xml:space="preserve"> </w:t>
      </w:r>
      <w:r w:rsidR="009E77EC">
        <w:rPr>
          <w:lang w:val="en-US"/>
        </w:rPr>
        <w:t>Channel interpolation error is the dominant source of error in SFN channel with both 750Hz and 850Hz maximum Doppler shift</w:t>
      </w:r>
      <w:r w:rsidR="00AA7860">
        <w:rPr>
          <w:lang w:val="en-US"/>
        </w:rPr>
        <w:t>s</w:t>
      </w:r>
      <w:r w:rsidR="009E77EC">
        <w:rPr>
          <w:lang w:val="en-US"/>
        </w:rPr>
        <w:t xml:space="preserve">. </w:t>
      </w:r>
      <w:r w:rsidR="007A3EEE">
        <w:rPr>
          <w:lang w:val="en-US"/>
        </w:rPr>
        <w:t xml:space="preserve">Naturally, as the maximum Doppler shift increases, the interpolation error also increases. </w:t>
      </w:r>
      <w:r w:rsidR="009E77EC">
        <w:rPr>
          <w:lang w:val="en-US"/>
        </w:rPr>
        <w:t xml:space="preserve">In Figure 1, the results for MCS 16 indicate that the SNR cap with </w:t>
      </w:r>
      <w:r w:rsidR="002714E1">
        <w:rPr>
          <w:lang w:val="en-US"/>
        </w:rPr>
        <w:t>Doppler shift of 750H</w:t>
      </w:r>
      <w:r w:rsidR="005401A8">
        <w:rPr>
          <w:lang w:val="en-US"/>
        </w:rPr>
        <w:t>z</w:t>
      </w:r>
      <w:r w:rsidR="009E77EC">
        <w:rPr>
          <w:lang w:val="en-US"/>
        </w:rPr>
        <w:t xml:space="preserve"> is very low, around 12dB, while that for </w:t>
      </w:r>
      <w:r w:rsidR="002714E1">
        <w:rPr>
          <w:lang w:val="en-US"/>
        </w:rPr>
        <w:t xml:space="preserve">850Hz is even lower, around 11dB. </w:t>
      </w:r>
    </w:p>
    <w:p w:rsidR="00E107A1" w:rsidRDefault="00AA7860" w:rsidP="0040252B">
      <w:pPr>
        <w:spacing w:line="276" w:lineRule="auto"/>
        <w:rPr>
          <w:lang w:val="en-US"/>
        </w:rPr>
      </w:pPr>
      <w:r>
        <w:rPr>
          <w:lang w:val="en-US"/>
        </w:rPr>
        <w:t>We also evaluated the PDSCH demodulation performance with two different RRH spacing</w:t>
      </w:r>
      <w:r w:rsidR="00A57BBA">
        <w:rPr>
          <w:lang w:val="en-US"/>
        </w:rPr>
        <w:t xml:space="preserve">, 500m and 1000m. </w:t>
      </w:r>
      <w:r>
        <w:rPr>
          <w:lang w:val="en-US"/>
        </w:rPr>
        <w:t xml:space="preserve">From Figure 1, we observe that very similar throughput is achievable </w:t>
      </w:r>
      <w:r w:rsidR="00F217D9">
        <w:rPr>
          <w:lang w:val="en-US"/>
        </w:rPr>
        <w:t>with</w:t>
      </w:r>
      <w:r>
        <w:rPr>
          <w:lang w:val="en-US"/>
        </w:rPr>
        <w:t xml:space="preserve"> RRH spacing </w:t>
      </w:r>
      <w:r w:rsidR="00F217D9">
        <w:rPr>
          <w:lang w:val="en-US"/>
        </w:rPr>
        <w:t xml:space="preserve">of </w:t>
      </w:r>
      <w:r>
        <w:rPr>
          <w:lang w:val="en-US"/>
        </w:rPr>
        <w:t>500m and 1000m.</w:t>
      </w:r>
      <w:r w:rsidR="00D07EBD">
        <w:rPr>
          <w:lang w:val="en-US"/>
        </w:rPr>
        <w:t xml:space="preserve"> </w:t>
      </w:r>
      <w:r w:rsidR="00A57BBA">
        <w:rPr>
          <w:lang w:val="en-US"/>
        </w:rPr>
        <w:t>This makes sense because t</w:t>
      </w:r>
      <w:r w:rsidR="00D07EBD">
        <w:rPr>
          <w:lang w:val="en-US"/>
        </w:rPr>
        <w:t>he</w:t>
      </w:r>
      <w:r w:rsidR="00A57BBA">
        <w:rPr>
          <w:lang w:val="en-US"/>
        </w:rPr>
        <w:t xml:space="preserve"> proportion of time when channel interpolation is challenging (and errors from it will have significant impact of throughput) in SFN channel is roughly the same for RRH spacing of 500m and 1000mts. And since the </w:t>
      </w:r>
      <w:r w:rsidR="00D07EBD">
        <w:rPr>
          <w:lang w:val="en-US"/>
        </w:rPr>
        <w:t>total power is normalized</w:t>
      </w:r>
      <w:r w:rsidR="00A57BBA">
        <w:rPr>
          <w:lang w:val="en-US"/>
        </w:rPr>
        <w:t>, the throughput achieved with different RRH spacing will be similar.</w:t>
      </w:r>
      <w:r w:rsidR="00F468E9">
        <w:rPr>
          <w:lang w:val="en-US"/>
        </w:rPr>
        <w:t xml:space="preserve"> </w:t>
      </w:r>
    </w:p>
    <w:p w:rsidR="00F468E9" w:rsidRDefault="007A3EEE" w:rsidP="0040252B">
      <w:pPr>
        <w:pStyle w:val="Heading2"/>
        <w:spacing w:line="276" w:lineRule="auto"/>
        <w:rPr>
          <w:rFonts w:ascii="Times New Roman" w:hAnsi="Times New Roman"/>
          <w:lang w:val="en-US"/>
        </w:rPr>
      </w:pPr>
      <w:r>
        <w:rPr>
          <w:rFonts w:ascii="Times New Roman" w:hAnsi="Times New Roman"/>
          <w:lang w:val="en-US"/>
        </w:rPr>
        <w:t>Link adaptation simulation</w:t>
      </w:r>
    </w:p>
    <w:p w:rsidR="00F468E9" w:rsidRDefault="00F468E9" w:rsidP="0040252B">
      <w:pPr>
        <w:spacing w:line="276" w:lineRule="auto"/>
        <w:rPr>
          <w:lang w:val="en-US"/>
        </w:rPr>
      </w:pPr>
      <w:r>
        <w:rPr>
          <w:lang w:val="en-US"/>
        </w:rPr>
        <w:t xml:space="preserve">In this section, we present simulation results of PDSCH demodulation with link-adaptation (OLLA) obtained from a modified legacy UE, and compare it to legacy UE. The performance is evaluated </w:t>
      </w:r>
      <w:r w:rsidR="003A0805">
        <w:rPr>
          <w:lang w:val="en-US"/>
        </w:rPr>
        <w:t xml:space="preserve">under SFN channel </w:t>
      </w:r>
      <w:r w:rsidR="00F5112C">
        <w:rPr>
          <w:lang w:val="en-US"/>
        </w:rPr>
        <w:t xml:space="preserve">with </w:t>
      </w:r>
      <w:r w:rsidR="003A0805">
        <w:rPr>
          <w:lang w:val="en-US"/>
        </w:rPr>
        <w:t xml:space="preserve">maximum </w:t>
      </w:r>
      <w:r w:rsidR="005E5A5A">
        <w:rPr>
          <w:lang w:val="en-US"/>
        </w:rPr>
        <w:t>D</w:t>
      </w:r>
      <w:r w:rsidR="003A0805">
        <w:rPr>
          <w:lang w:val="en-US"/>
        </w:rPr>
        <w:t xml:space="preserve">oppler shift of 75Hz and 750Hz, </w:t>
      </w:r>
      <w:r>
        <w:rPr>
          <w:lang w:val="en-US"/>
        </w:rPr>
        <w:t>with RRH spacing,</w:t>
      </w:r>
      <w:r w:rsidR="003A0805">
        <w:rPr>
          <w:lang w:val="en-US"/>
        </w:rPr>
        <w:t xml:space="preserv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s</m:t>
            </m:r>
          </m:sub>
        </m:sSub>
        <m:r>
          <w:rPr>
            <w:rFonts w:ascii="Cambria Math" w:hAnsi="Cambria Math"/>
            <w:lang w:val="en-US"/>
          </w:rPr>
          <m:t>=500m</m:t>
        </m:r>
      </m:oMath>
      <w:r w:rsidR="003A0805">
        <w:rPr>
          <w:lang w:val="en-US"/>
        </w:rPr>
        <w:t xml:space="preserve"> </w:t>
      </w:r>
      <w:proofErr w:type="gramStart"/>
      <w:r w:rsidR="003A0805">
        <w:rPr>
          <w:lang w:val="en-US"/>
        </w:rPr>
        <w:t xml:space="preserve">and </w:t>
      </w:r>
      <w:proofErr w:type="gramEnd"/>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min</m:t>
            </m:r>
          </m:sub>
        </m:sSub>
        <m:r>
          <w:rPr>
            <w:rFonts w:ascii="Cambria Math" w:hAnsi="Cambria Math"/>
            <w:lang w:val="en-US"/>
          </w:rPr>
          <m:t>=5m</m:t>
        </m:r>
      </m:oMath>
      <w:r w:rsidR="003A0805">
        <w:rPr>
          <w:lang w:val="en-US"/>
        </w:rPr>
        <w:t xml:space="preserve">. The simulation assumptions are </w:t>
      </w:r>
    </w:p>
    <w:p w:rsidR="003A0805" w:rsidRDefault="003A0805" w:rsidP="0040252B">
      <w:pPr>
        <w:pStyle w:val="ListParagraph"/>
        <w:numPr>
          <w:ilvl w:val="0"/>
          <w:numId w:val="7"/>
        </w:numPr>
        <w:spacing w:line="276" w:lineRule="auto"/>
        <w:rPr>
          <w:lang w:val="en-US"/>
        </w:rPr>
      </w:pPr>
      <w:r>
        <w:rPr>
          <w:lang w:val="en-US"/>
        </w:rPr>
        <w:t>System Bandwidth: 10MHz</w:t>
      </w:r>
    </w:p>
    <w:p w:rsidR="003A0805" w:rsidRDefault="003A0805" w:rsidP="0040252B">
      <w:pPr>
        <w:pStyle w:val="ListParagraph"/>
        <w:numPr>
          <w:ilvl w:val="0"/>
          <w:numId w:val="7"/>
        </w:numPr>
        <w:spacing w:line="276" w:lineRule="auto"/>
        <w:rPr>
          <w:lang w:val="en-US"/>
        </w:rPr>
      </w:pPr>
      <w:r>
        <w:rPr>
          <w:lang w:val="en-US"/>
        </w:rPr>
        <w:t>Duplex mode: FDD</w:t>
      </w:r>
    </w:p>
    <w:p w:rsidR="003A0805" w:rsidRDefault="003A0805" w:rsidP="0040252B">
      <w:pPr>
        <w:pStyle w:val="ListParagraph"/>
        <w:numPr>
          <w:ilvl w:val="0"/>
          <w:numId w:val="7"/>
        </w:numPr>
        <w:spacing w:line="276" w:lineRule="auto"/>
        <w:rPr>
          <w:lang w:val="en-US"/>
        </w:rPr>
      </w:pPr>
      <w:r>
        <w:rPr>
          <w:lang w:val="en-US"/>
        </w:rPr>
        <w:t>Transmission mode: TM3</w:t>
      </w:r>
    </w:p>
    <w:p w:rsidR="003A0805" w:rsidRDefault="003A0805" w:rsidP="0040252B">
      <w:pPr>
        <w:pStyle w:val="ListParagraph"/>
        <w:numPr>
          <w:ilvl w:val="0"/>
          <w:numId w:val="7"/>
        </w:numPr>
        <w:spacing w:line="276" w:lineRule="auto"/>
        <w:rPr>
          <w:lang w:val="en-US"/>
        </w:rPr>
      </w:pPr>
      <w:r>
        <w:rPr>
          <w:lang w:val="en-US"/>
        </w:rPr>
        <w:t>Antenna configuration: 2x2</w:t>
      </w:r>
    </w:p>
    <w:p w:rsidR="003A0805" w:rsidRPr="007A3EEE" w:rsidRDefault="003A0805" w:rsidP="0040252B">
      <w:pPr>
        <w:pStyle w:val="ListParagraph"/>
        <w:numPr>
          <w:ilvl w:val="0"/>
          <w:numId w:val="7"/>
        </w:numPr>
        <w:spacing w:line="276" w:lineRule="auto"/>
        <w:rPr>
          <w:lang w:val="en-US"/>
        </w:rPr>
      </w:pPr>
      <w:r>
        <w:rPr>
          <w:szCs w:val="18"/>
          <w:lang w:eastAsia="zh-CN"/>
        </w:rPr>
        <w:lastRenderedPageBreak/>
        <w:t>50 PRB allocation in PDSCH SF</w:t>
      </w:r>
    </w:p>
    <w:p w:rsidR="003A0805" w:rsidRPr="00C14255" w:rsidRDefault="003A0805" w:rsidP="0040252B">
      <w:pPr>
        <w:pStyle w:val="ListParagraph"/>
        <w:numPr>
          <w:ilvl w:val="0"/>
          <w:numId w:val="7"/>
        </w:numPr>
        <w:spacing w:line="276" w:lineRule="auto"/>
        <w:rPr>
          <w:lang w:val="en-US"/>
        </w:rPr>
      </w:pPr>
      <w:r>
        <w:rPr>
          <w:szCs w:val="18"/>
          <w:lang w:eastAsia="zh-CN"/>
        </w:rPr>
        <w:t>PDSCH scheduled in SF 0,1,2,3,4,6,7,8,9</w:t>
      </w:r>
    </w:p>
    <w:p w:rsidR="003A0805" w:rsidRDefault="003A0805" w:rsidP="0040252B">
      <w:pPr>
        <w:pStyle w:val="ListParagraph"/>
        <w:numPr>
          <w:ilvl w:val="0"/>
          <w:numId w:val="7"/>
        </w:numPr>
        <w:spacing w:line="276" w:lineRule="auto"/>
        <w:rPr>
          <w:lang w:val="en-US"/>
        </w:rPr>
      </w:pPr>
      <w:r>
        <w:rPr>
          <w:lang w:val="en-US"/>
        </w:rPr>
        <w:t>CFI: 2</w:t>
      </w:r>
    </w:p>
    <w:p w:rsidR="003A0805" w:rsidRDefault="003A0805" w:rsidP="0040252B">
      <w:pPr>
        <w:pStyle w:val="ListParagraph"/>
        <w:numPr>
          <w:ilvl w:val="0"/>
          <w:numId w:val="7"/>
        </w:numPr>
        <w:spacing w:line="276" w:lineRule="auto"/>
        <w:rPr>
          <w:lang w:val="en-US"/>
        </w:rPr>
      </w:pPr>
      <w:r w:rsidRPr="003A0805">
        <w:rPr>
          <w:lang w:val="en-US"/>
        </w:rPr>
        <w:t>MCS selection is based on wideband CQI</w:t>
      </w:r>
    </w:p>
    <w:p w:rsidR="003A0805" w:rsidRDefault="003A0805" w:rsidP="0040252B">
      <w:pPr>
        <w:pStyle w:val="ListParagraph"/>
        <w:numPr>
          <w:ilvl w:val="0"/>
          <w:numId w:val="7"/>
        </w:numPr>
        <w:spacing w:line="276" w:lineRule="auto"/>
        <w:rPr>
          <w:lang w:val="en-US"/>
        </w:rPr>
      </w:pPr>
      <w:r>
        <w:rPr>
          <w:lang w:val="en-US"/>
        </w:rPr>
        <w:t xml:space="preserve">OLLA is enabled at </w:t>
      </w:r>
      <w:proofErr w:type="spellStart"/>
      <w:r>
        <w:rPr>
          <w:lang w:val="en-US"/>
        </w:rPr>
        <w:t>eNodeB</w:t>
      </w:r>
      <w:proofErr w:type="spellEnd"/>
    </w:p>
    <w:p w:rsidR="003A0805" w:rsidRPr="003A0805" w:rsidRDefault="003A0805" w:rsidP="0040252B">
      <w:pPr>
        <w:spacing w:line="276" w:lineRule="auto"/>
        <w:rPr>
          <w:lang w:val="en-US"/>
        </w:rPr>
      </w:pPr>
      <w:r>
        <w:rPr>
          <w:lang w:val="en-US"/>
        </w:rPr>
        <w:t>Figure 2 shows the simulation result.</w:t>
      </w:r>
      <w:r w:rsidR="00826A09">
        <w:rPr>
          <w:lang w:val="en-US"/>
        </w:rPr>
        <w:t xml:space="preserve"> From Figure 2, we can see that the modified legacy UE shows an improvement in link adaptation performance compared to the legacy UE when the maximum Doppler shift is 750Hz. </w:t>
      </w:r>
      <w:r w:rsidR="00757D5C">
        <w:rPr>
          <w:lang w:val="en-US"/>
        </w:rPr>
        <w:t xml:space="preserve">The improvement is a result of improved channel estimation when the UE close to the middle of the two repeaters. However, this improved throughput achieved by modified legacy UE is still </w:t>
      </w:r>
      <w:r w:rsidR="00833FB9">
        <w:rPr>
          <w:lang w:val="en-US"/>
        </w:rPr>
        <w:t>significant</w:t>
      </w:r>
      <w:r w:rsidR="00757D5C">
        <w:rPr>
          <w:lang w:val="en-US"/>
        </w:rPr>
        <w:t xml:space="preserve">ly degraded compared to the baseline SFN channel with maximum Doppler shift of 75Hz. The degradation observed in link adaptation (shown in Figure 2) is expected based on the FMCS simulation results shown in Figure 1. </w:t>
      </w:r>
    </w:p>
    <w:p w:rsidR="00D441BD" w:rsidRDefault="00D441BD" w:rsidP="0040252B">
      <w:pPr>
        <w:pStyle w:val="Heading2"/>
        <w:spacing w:line="276" w:lineRule="auto"/>
        <w:rPr>
          <w:lang w:val="en-US"/>
        </w:rPr>
      </w:pPr>
      <w:r>
        <w:rPr>
          <w:lang w:val="en-US"/>
        </w:rPr>
        <w:t>Specification of performance requirement</w:t>
      </w:r>
    </w:p>
    <w:p w:rsidR="00D441BD" w:rsidRDefault="00D441BD" w:rsidP="0040252B">
      <w:pPr>
        <w:spacing w:line="276" w:lineRule="auto"/>
        <w:rPr>
          <w:lang w:val="en-US"/>
        </w:rPr>
      </w:pPr>
      <w:r>
        <w:rPr>
          <w:lang w:val="en-US"/>
        </w:rPr>
        <w:t xml:space="preserve">From the simulation results, we observe that the channel estimation error becomes the dominant source of error as the maximum Doppler shift under SFN deployment becomes large. With increasing </w:t>
      </w:r>
      <w:r w:rsidR="0009023B">
        <w:rPr>
          <w:lang w:val="en-US"/>
        </w:rPr>
        <w:t xml:space="preserve">Doppler the overall </w:t>
      </w:r>
      <w:r>
        <w:rPr>
          <w:lang w:val="en-US"/>
        </w:rPr>
        <w:t xml:space="preserve">SNR is capped to a low value making it difficult for higher MCS to be decodable when the UE is in the middle of the two repeaters. </w:t>
      </w:r>
    </w:p>
    <w:p w:rsidR="00D441BD" w:rsidRDefault="00D441BD" w:rsidP="0040252B">
      <w:pPr>
        <w:spacing w:line="276" w:lineRule="auto"/>
        <w:rPr>
          <w:lang w:val="en-US"/>
        </w:rPr>
      </w:pPr>
      <w:r>
        <w:rPr>
          <w:b/>
          <w:lang w:val="en-US"/>
        </w:rPr>
        <w:t>Proposal</w:t>
      </w:r>
      <w:r>
        <w:rPr>
          <w:lang w:val="en-US"/>
        </w:rPr>
        <w:t xml:space="preserve"> 1. RAN4 should consider challenge in channel estimation in SFN channel with large Doppler shift when specifying minimum performance requirement. </w:t>
      </w:r>
    </w:p>
    <w:p w:rsidR="00DF3066" w:rsidRDefault="00DF3066" w:rsidP="0040252B">
      <w:pPr>
        <w:pStyle w:val="Heading1"/>
        <w:spacing w:line="276" w:lineRule="auto"/>
        <w:rPr>
          <w:rFonts w:cs="Arial"/>
          <w:lang w:val="en-US"/>
        </w:rPr>
      </w:pPr>
      <w:r w:rsidRPr="00C14255">
        <w:rPr>
          <w:rFonts w:cs="Arial"/>
          <w:lang w:val="en-US"/>
        </w:rPr>
        <w:t>Conclusion</w:t>
      </w:r>
    </w:p>
    <w:p w:rsidR="00DF3066" w:rsidRDefault="00DF3066" w:rsidP="0040252B">
      <w:pPr>
        <w:spacing w:line="276" w:lineRule="auto"/>
        <w:rPr>
          <w:lang w:val="en-US"/>
        </w:rPr>
      </w:pPr>
      <w:r>
        <w:rPr>
          <w:lang w:val="en-US"/>
        </w:rPr>
        <w:t xml:space="preserve">In this contribution, we presented simulation results for demodulation performance of FMCS and link adaptation under SFN channel obtained from a modified legacy UE. Even though the throughput achieved by the modified legacy </w:t>
      </w:r>
      <w:r w:rsidR="00F5112C">
        <w:rPr>
          <w:lang w:val="en-US"/>
        </w:rPr>
        <w:t xml:space="preserve">UE </w:t>
      </w:r>
      <w:r>
        <w:rPr>
          <w:lang w:val="en-US"/>
        </w:rPr>
        <w:t>is higher than the legacy UE, it is still significantly degraded compa</w:t>
      </w:r>
      <w:r w:rsidR="00740C16">
        <w:rPr>
          <w:lang w:val="en-US"/>
        </w:rPr>
        <w:t>red to baseline, primarily due to the error in estimating/interpolating weaker of the two taps at high Doppler values. Based on our simulation results we made the following proposal:</w:t>
      </w:r>
    </w:p>
    <w:p w:rsidR="00740C16" w:rsidRDefault="00740C16" w:rsidP="0040252B">
      <w:pPr>
        <w:spacing w:line="276" w:lineRule="auto"/>
        <w:rPr>
          <w:lang w:val="en-US"/>
        </w:rPr>
      </w:pPr>
      <w:r>
        <w:rPr>
          <w:b/>
          <w:lang w:val="en-US"/>
        </w:rPr>
        <w:t>Proposal</w:t>
      </w:r>
      <w:r>
        <w:rPr>
          <w:lang w:val="en-US"/>
        </w:rPr>
        <w:t xml:space="preserve"> 1. RAN4 should consider challenge in channel estimation in SFN channel with large Doppler shift when specifying minimum performance requirement.</w:t>
      </w:r>
    </w:p>
    <w:p w:rsidR="00740C16" w:rsidRDefault="00740C16" w:rsidP="0040252B">
      <w:pPr>
        <w:spacing w:line="276" w:lineRule="auto"/>
        <w:rPr>
          <w:lang w:val="en-US"/>
        </w:rPr>
      </w:pPr>
    </w:p>
    <w:p w:rsidR="005E5A5A" w:rsidRDefault="005E5A5A" w:rsidP="0040252B">
      <w:pPr>
        <w:spacing w:line="276" w:lineRule="auto"/>
        <w:rPr>
          <w:lang w:val="en-US"/>
        </w:rPr>
      </w:pPr>
    </w:p>
    <w:p w:rsidR="005E5A5A" w:rsidRDefault="005E5A5A" w:rsidP="0040252B">
      <w:pPr>
        <w:spacing w:line="276" w:lineRule="auto"/>
        <w:rPr>
          <w:lang w:val="en-US"/>
        </w:rPr>
      </w:pPr>
    </w:p>
    <w:p w:rsidR="00740C16" w:rsidRPr="00DF3066" w:rsidRDefault="00740C16" w:rsidP="0040252B">
      <w:pPr>
        <w:spacing w:line="276" w:lineRule="auto"/>
        <w:rPr>
          <w:lang w:val="en-US"/>
        </w:rPr>
      </w:pPr>
    </w:p>
    <w:p w:rsidR="00833FB9" w:rsidRDefault="00833FB9" w:rsidP="0040252B">
      <w:pPr>
        <w:spacing w:line="276" w:lineRule="auto"/>
        <w:rPr>
          <w:lang w:val="en-US"/>
        </w:rPr>
      </w:pPr>
    </w:p>
    <w:p w:rsidR="00833FB9" w:rsidRDefault="00833FB9" w:rsidP="0040252B">
      <w:pPr>
        <w:spacing w:line="276" w:lineRule="auto"/>
        <w:rPr>
          <w:lang w:val="en-US"/>
        </w:rPr>
      </w:pPr>
    </w:p>
    <w:p w:rsidR="00833FB9" w:rsidRDefault="00833FB9" w:rsidP="0040252B">
      <w:pPr>
        <w:spacing w:line="276" w:lineRule="auto"/>
        <w:rPr>
          <w:lang w:val="en-US"/>
        </w:rPr>
      </w:pPr>
    </w:p>
    <w:p w:rsidR="00833FB9" w:rsidRDefault="00833FB9" w:rsidP="0040252B">
      <w:pPr>
        <w:spacing w:line="276" w:lineRule="auto"/>
        <w:rPr>
          <w:lang w:val="en-US"/>
        </w:rPr>
      </w:pPr>
    </w:p>
    <w:tbl>
      <w:tblPr>
        <w:tblStyle w:val="TableGrid"/>
        <w:tblW w:w="0" w:type="auto"/>
        <w:tblLook w:val="04A0" w:firstRow="1" w:lastRow="0" w:firstColumn="1" w:lastColumn="0" w:noHBand="0" w:noVBand="1"/>
      </w:tblPr>
      <w:tblGrid>
        <w:gridCol w:w="4632"/>
        <w:gridCol w:w="4718"/>
      </w:tblGrid>
      <w:tr w:rsidR="005556C6" w:rsidTr="005556C6">
        <w:tc>
          <w:tcPr>
            <w:tcW w:w="4632" w:type="dxa"/>
          </w:tcPr>
          <w:p w:rsidR="005556C6" w:rsidRDefault="005A46EA" w:rsidP="0040252B">
            <w:pPr>
              <w:spacing w:before="240" w:line="276" w:lineRule="auto"/>
              <w:jc w:val="center"/>
              <w:rPr>
                <w:lang w:val="en-US"/>
              </w:rPr>
            </w:pPr>
            <w:r w:rsidRPr="00DB07E7">
              <w:rPr>
                <w:rFonts w:cs="Arial"/>
                <w:position w:val="-10"/>
                <w:szCs w:val="18"/>
              </w:rPr>
              <w:object w:dxaOrig="300" w:dyaOrig="320">
                <v:shape id="_x0000_i1030" type="#_x0000_t75" style="width:16.85pt;height:18.4pt" o:ole="">
                  <v:imagedata r:id="rId7" o:title=""/>
                </v:shape>
                <o:OLEObject Type="Embed" ProgID="Equation.3" ShapeID="_x0000_i1030" DrawAspect="Content" ObjectID="_1508581647" r:id="rId14"/>
              </w:object>
            </w:r>
            <w:r w:rsidR="005556C6">
              <w:rPr>
                <w:lang w:val="en-US"/>
              </w:rPr>
              <w:t>= 100</w:t>
            </w:r>
            <w:r>
              <w:rPr>
                <w:lang w:val="en-US"/>
              </w:rPr>
              <w:t>0m</w:t>
            </w:r>
            <w:r w:rsidR="005556C6">
              <w:rPr>
                <w:lang w:val="en-US"/>
              </w:rPr>
              <w:t xml:space="preserve">, </w:t>
            </w:r>
            <w:r w:rsidRPr="00DB07E7">
              <w:rPr>
                <w:rFonts w:cs="Arial"/>
                <w:position w:val="-10"/>
                <w:szCs w:val="18"/>
              </w:rPr>
              <w:object w:dxaOrig="460" w:dyaOrig="300">
                <v:shape id="_x0000_i1031" type="#_x0000_t75" style="width:26.05pt;height:16.85pt" o:ole="">
                  <v:imagedata r:id="rId9" o:title=""/>
                </v:shape>
                <o:OLEObject Type="Embed" ProgID="Equation.3" ShapeID="_x0000_i1031" DrawAspect="Content" ObjectID="_1508581648" r:id="rId15"/>
              </w:object>
            </w:r>
            <w:r w:rsidR="005556C6">
              <w:rPr>
                <w:lang w:val="en-US"/>
              </w:rPr>
              <w:t>= 10</w:t>
            </w:r>
            <w:r>
              <w:rPr>
                <w:lang w:val="en-US"/>
              </w:rPr>
              <w:t>m</w:t>
            </w:r>
          </w:p>
        </w:tc>
        <w:tc>
          <w:tcPr>
            <w:tcW w:w="4718" w:type="dxa"/>
          </w:tcPr>
          <w:p w:rsidR="005556C6" w:rsidRDefault="005A46EA" w:rsidP="0040252B">
            <w:pPr>
              <w:spacing w:before="240" w:line="276" w:lineRule="auto"/>
              <w:jc w:val="center"/>
              <w:rPr>
                <w:lang w:val="en-US"/>
              </w:rPr>
            </w:pPr>
            <w:r w:rsidRPr="00DB07E7">
              <w:rPr>
                <w:rFonts w:cs="Arial"/>
                <w:position w:val="-10"/>
                <w:szCs w:val="18"/>
              </w:rPr>
              <w:object w:dxaOrig="300" w:dyaOrig="320">
                <v:shape id="_x0000_i1032" type="#_x0000_t75" style="width:16.85pt;height:18.4pt" o:ole="">
                  <v:imagedata r:id="rId7" o:title=""/>
                </v:shape>
                <o:OLEObject Type="Embed" ProgID="Equation.3" ShapeID="_x0000_i1032" DrawAspect="Content" ObjectID="_1508581649" r:id="rId16"/>
              </w:object>
            </w:r>
            <w:r w:rsidR="00B61F20">
              <w:rPr>
                <w:lang w:val="en-US"/>
              </w:rPr>
              <w:t>= 500m</w:t>
            </w:r>
            <w:r w:rsidR="005556C6">
              <w:rPr>
                <w:lang w:val="en-US"/>
              </w:rPr>
              <w:t xml:space="preserve">, </w:t>
            </w:r>
            <w:r w:rsidRPr="00DB07E7">
              <w:rPr>
                <w:rFonts w:cs="Arial"/>
                <w:position w:val="-10"/>
                <w:szCs w:val="18"/>
              </w:rPr>
              <w:object w:dxaOrig="460" w:dyaOrig="300">
                <v:shape id="_x0000_i1033" type="#_x0000_t75" style="width:26.05pt;height:16.85pt" o:ole="">
                  <v:imagedata r:id="rId9" o:title=""/>
                </v:shape>
                <o:OLEObject Type="Embed" ProgID="Equation.3" ShapeID="_x0000_i1033" DrawAspect="Content" ObjectID="_1508581650" r:id="rId17"/>
              </w:object>
            </w:r>
            <w:r>
              <w:rPr>
                <w:lang w:val="en-US"/>
              </w:rPr>
              <w:t>= 5m</w:t>
            </w:r>
          </w:p>
        </w:tc>
      </w:tr>
      <w:tr w:rsidR="005556C6" w:rsidTr="005556C6">
        <w:tc>
          <w:tcPr>
            <w:tcW w:w="4632" w:type="dxa"/>
          </w:tcPr>
          <w:p w:rsidR="005556C6" w:rsidRDefault="005556C6" w:rsidP="0040252B">
            <w:pPr>
              <w:spacing w:line="276" w:lineRule="auto"/>
              <w:rPr>
                <w:lang w:val="en-US"/>
              </w:rPr>
            </w:pPr>
            <w:r>
              <w:rPr>
                <w:noProof/>
                <w:lang w:val="en-US"/>
              </w:rPr>
              <w:drawing>
                <wp:inline distT="0" distB="0" distL="0" distR="0" wp14:anchorId="222918E4" wp14:editId="1DACA870">
                  <wp:extent cx="2901696" cy="217627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mcs16_Ds1000_Dmin5.png"/>
                          <pic:cNvPicPr/>
                        </pic:nvPicPr>
                        <pic:blipFill>
                          <a:blip r:embed="rId18">
                            <a:extLst>
                              <a:ext uri="{28A0092B-C50C-407E-A947-70E740481C1C}">
                                <a14:useLocalDpi xmlns:a14="http://schemas.microsoft.com/office/drawing/2010/main" val="0"/>
                              </a:ext>
                            </a:extLst>
                          </a:blip>
                          <a:stretch>
                            <a:fillRect/>
                          </a:stretch>
                        </pic:blipFill>
                        <pic:spPr>
                          <a:xfrm>
                            <a:off x="0" y="0"/>
                            <a:ext cx="2933539" cy="2200155"/>
                          </a:xfrm>
                          <a:prstGeom prst="rect">
                            <a:avLst/>
                          </a:prstGeom>
                        </pic:spPr>
                      </pic:pic>
                    </a:graphicData>
                  </a:graphic>
                </wp:inline>
              </w:drawing>
            </w:r>
          </w:p>
        </w:tc>
        <w:tc>
          <w:tcPr>
            <w:tcW w:w="4718" w:type="dxa"/>
          </w:tcPr>
          <w:p w:rsidR="005556C6" w:rsidRDefault="005556C6" w:rsidP="0040252B">
            <w:pPr>
              <w:spacing w:line="276" w:lineRule="auto"/>
              <w:rPr>
                <w:lang w:val="en-US"/>
              </w:rPr>
            </w:pPr>
            <w:r>
              <w:rPr>
                <w:noProof/>
                <w:lang w:val="en-US"/>
              </w:rPr>
              <w:drawing>
                <wp:inline distT="0" distB="0" distL="0" distR="0" wp14:anchorId="1437CA77" wp14:editId="3B5EF2B9">
                  <wp:extent cx="2861056" cy="2145792"/>
                  <wp:effectExtent l="0" t="0" r="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mcs16_Ds500_Dmin5.png"/>
                          <pic:cNvPicPr/>
                        </pic:nvPicPr>
                        <pic:blipFill>
                          <a:blip r:embed="rId19">
                            <a:extLst>
                              <a:ext uri="{28A0092B-C50C-407E-A947-70E740481C1C}">
                                <a14:useLocalDpi xmlns:a14="http://schemas.microsoft.com/office/drawing/2010/main" val="0"/>
                              </a:ext>
                            </a:extLst>
                          </a:blip>
                          <a:stretch>
                            <a:fillRect/>
                          </a:stretch>
                        </pic:blipFill>
                        <pic:spPr>
                          <a:xfrm>
                            <a:off x="0" y="0"/>
                            <a:ext cx="2902382" cy="2176786"/>
                          </a:xfrm>
                          <a:prstGeom prst="rect">
                            <a:avLst/>
                          </a:prstGeom>
                        </pic:spPr>
                      </pic:pic>
                    </a:graphicData>
                  </a:graphic>
                </wp:inline>
              </w:drawing>
            </w:r>
          </w:p>
        </w:tc>
      </w:tr>
      <w:tr w:rsidR="005556C6" w:rsidTr="005556C6">
        <w:tc>
          <w:tcPr>
            <w:tcW w:w="4632" w:type="dxa"/>
          </w:tcPr>
          <w:p w:rsidR="005556C6" w:rsidRDefault="005556C6" w:rsidP="0040252B">
            <w:pPr>
              <w:spacing w:line="276" w:lineRule="auto"/>
              <w:rPr>
                <w:lang w:val="en-US"/>
              </w:rPr>
            </w:pPr>
            <w:r>
              <w:rPr>
                <w:noProof/>
                <w:lang w:val="en-US"/>
              </w:rPr>
              <w:drawing>
                <wp:inline distT="0" distB="0" distL="0" distR="0" wp14:anchorId="2BE4ABAD" wp14:editId="7E9AE529">
                  <wp:extent cx="2909824" cy="2182368"/>
                  <wp:effectExtent l="0" t="0" r="508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mcs19_Ds1000_Dmin10.png"/>
                          <pic:cNvPicPr/>
                        </pic:nvPicPr>
                        <pic:blipFill>
                          <a:blip r:embed="rId20">
                            <a:extLst>
                              <a:ext uri="{28A0092B-C50C-407E-A947-70E740481C1C}">
                                <a14:useLocalDpi xmlns:a14="http://schemas.microsoft.com/office/drawing/2010/main" val="0"/>
                              </a:ext>
                            </a:extLst>
                          </a:blip>
                          <a:stretch>
                            <a:fillRect/>
                          </a:stretch>
                        </pic:blipFill>
                        <pic:spPr>
                          <a:xfrm>
                            <a:off x="0" y="0"/>
                            <a:ext cx="2944930" cy="2208697"/>
                          </a:xfrm>
                          <a:prstGeom prst="rect">
                            <a:avLst/>
                          </a:prstGeom>
                        </pic:spPr>
                      </pic:pic>
                    </a:graphicData>
                  </a:graphic>
                </wp:inline>
              </w:drawing>
            </w:r>
          </w:p>
        </w:tc>
        <w:tc>
          <w:tcPr>
            <w:tcW w:w="4718" w:type="dxa"/>
          </w:tcPr>
          <w:p w:rsidR="005556C6" w:rsidRDefault="005556C6" w:rsidP="0040252B">
            <w:pPr>
              <w:spacing w:line="276" w:lineRule="auto"/>
              <w:rPr>
                <w:noProof/>
                <w:lang w:val="en-US"/>
              </w:rPr>
            </w:pPr>
            <w:r>
              <w:rPr>
                <w:noProof/>
                <w:lang w:val="en-US"/>
              </w:rPr>
              <w:drawing>
                <wp:inline distT="0" distB="0" distL="0" distR="0" wp14:anchorId="141EC508" wp14:editId="7B798CA9">
                  <wp:extent cx="2893568" cy="2170176"/>
                  <wp:effectExtent l="0" t="0" r="254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mcs19_Ds500_Dmin5.png"/>
                          <pic:cNvPicPr/>
                        </pic:nvPicPr>
                        <pic:blipFill>
                          <a:blip r:embed="rId21">
                            <a:extLst>
                              <a:ext uri="{28A0092B-C50C-407E-A947-70E740481C1C}">
                                <a14:useLocalDpi xmlns:a14="http://schemas.microsoft.com/office/drawing/2010/main" val="0"/>
                              </a:ext>
                            </a:extLst>
                          </a:blip>
                          <a:stretch>
                            <a:fillRect/>
                          </a:stretch>
                        </pic:blipFill>
                        <pic:spPr>
                          <a:xfrm>
                            <a:off x="0" y="0"/>
                            <a:ext cx="2934192" cy="2200644"/>
                          </a:xfrm>
                          <a:prstGeom prst="rect">
                            <a:avLst/>
                          </a:prstGeom>
                        </pic:spPr>
                      </pic:pic>
                    </a:graphicData>
                  </a:graphic>
                </wp:inline>
              </w:drawing>
            </w:r>
          </w:p>
        </w:tc>
      </w:tr>
      <w:tr w:rsidR="005556C6" w:rsidTr="005556C6">
        <w:tc>
          <w:tcPr>
            <w:tcW w:w="4632" w:type="dxa"/>
          </w:tcPr>
          <w:p w:rsidR="005556C6" w:rsidRDefault="005556C6" w:rsidP="0040252B">
            <w:pPr>
              <w:spacing w:line="276" w:lineRule="auto"/>
              <w:rPr>
                <w:lang w:val="en-US"/>
              </w:rPr>
            </w:pPr>
            <w:r>
              <w:rPr>
                <w:noProof/>
                <w:lang w:val="en-US"/>
              </w:rPr>
              <w:drawing>
                <wp:inline distT="0" distB="0" distL="0" distR="0" wp14:anchorId="09F574B2" wp14:editId="288A8172">
                  <wp:extent cx="2950464" cy="2212850"/>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mcs24_Ds1000_Dmin10.png"/>
                          <pic:cNvPicPr/>
                        </pic:nvPicPr>
                        <pic:blipFill>
                          <a:blip r:embed="rId22">
                            <a:extLst>
                              <a:ext uri="{28A0092B-C50C-407E-A947-70E740481C1C}">
                                <a14:useLocalDpi xmlns:a14="http://schemas.microsoft.com/office/drawing/2010/main" val="0"/>
                              </a:ext>
                            </a:extLst>
                          </a:blip>
                          <a:stretch>
                            <a:fillRect/>
                          </a:stretch>
                        </pic:blipFill>
                        <pic:spPr>
                          <a:xfrm>
                            <a:off x="0" y="0"/>
                            <a:ext cx="2984823" cy="2238619"/>
                          </a:xfrm>
                          <a:prstGeom prst="rect">
                            <a:avLst/>
                          </a:prstGeom>
                        </pic:spPr>
                      </pic:pic>
                    </a:graphicData>
                  </a:graphic>
                </wp:inline>
              </w:drawing>
            </w:r>
          </w:p>
        </w:tc>
        <w:tc>
          <w:tcPr>
            <w:tcW w:w="4718" w:type="dxa"/>
          </w:tcPr>
          <w:p w:rsidR="005556C6" w:rsidRDefault="005556C6" w:rsidP="0040252B">
            <w:pPr>
              <w:spacing w:line="276" w:lineRule="auto"/>
              <w:rPr>
                <w:noProof/>
                <w:lang w:val="en-US"/>
              </w:rPr>
            </w:pPr>
            <w:r>
              <w:rPr>
                <w:noProof/>
                <w:lang w:val="en-US"/>
              </w:rPr>
              <w:drawing>
                <wp:inline distT="0" distB="0" distL="0" distR="0">
                  <wp:extent cx="3010154" cy="2257616"/>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mcs24_Ds500_Dmin5.png"/>
                          <pic:cNvPicPr/>
                        </pic:nvPicPr>
                        <pic:blipFill>
                          <a:blip r:embed="rId23">
                            <a:extLst>
                              <a:ext uri="{28A0092B-C50C-407E-A947-70E740481C1C}">
                                <a14:useLocalDpi xmlns:a14="http://schemas.microsoft.com/office/drawing/2010/main" val="0"/>
                              </a:ext>
                            </a:extLst>
                          </a:blip>
                          <a:stretch>
                            <a:fillRect/>
                          </a:stretch>
                        </pic:blipFill>
                        <pic:spPr>
                          <a:xfrm>
                            <a:off x="0" y="0"/>
                            <a:ext cx="3045368" cy="2284026"/>
                          </a:xfrm>
                          <a:prstGeom prst="rect">
                            <a:avLst/>
                          </a:prstGeom>
                        </pic:spPr>
                      </pic:pic>
                    </a:graphicData>
                  </a:graphic>
                </wp:inline>
              </w:drawing>
            </w:r>
          </w:p>
        </w:tc>
      </w:tr>
    </w:tbl>
    <w:p w:rsidR="005556C6" w:rsidRDefault="005556C6" w:rsidP="0040252B">
      <w:pPr>
        <w:spacing w:line="276" w:lineRule="auto"/>
        <w:rPr>
          <w:lang w:val="en-US"/>
        </w:rPr>
      </w:pPr>
    </w:p>
    <w:p w:rsidR="005556C6" w:rsidRDefault="005556C6" w:rsidP="0040252B">
      <w:pPr>
        <w:spacing w:line="276" w:lineRule="auto"/>
        <w:jc w:val="center"/>
        <w:rPr>
          <w:lang w:val="en-US"/>
        </w:rPr>
      </w:pPr>
      <w:r>
        <w:rPr>
          <w:lang w:val="en-US"/>
        </w:rPr>
        <w:t xml:space="preserve">Figure 1. PDSCH throughput in SFN channel with fixed MCS scheduling </w:t>
      </w:r>
      <w:r w:rsidR="00E73768">
        <w:rPr>
          <w:lang w:val="en-US"/>
        </w:rPr>
        <w:t>with modified legacy UE</w:t>
      </w:r>
    </w:p>
    <w:p w:rsidR="004D6890" w:rsidRDefault="00757D5C" w:rsidP="0040252B">
      <w:pPr>
        <w:spacing w:line="276" w:lineRule="auto"/>
        <w:rPr>
          <w:lang w:val="en-US"/>
        </w:rPr>
      </w:pPr>
      <w:r>
        <w:rPr>
          <w:noProof/>
          <w:lang w:val="en-US"/>
        </w:rPr>
        <w:lastRenderedPageBreak/>
        <w:drawing>
          <wp:inline distT="0" distB="0" distL="0" distR="0">
            <wp:extent cx="5611775" cy="4226218"/>
            <wp:effectExtent l="0" t="0" r="825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LA.png"/>
                    <pic:cNvPicPr/>
                  </pic:nvPicPr>
                  <pic:blipFill>
                    <a:blip r:embed="rId24">
                      <a:extLst>
                        <a:ext uri="{28A0092B-C50C-407E-A947-70E740481C1C}">
                          <a14:useLocalDpi xmlns:a14="http://schemas.microsoft.com/office/drawing/2010/main" val="0"/>
                        </a:ext>
                      </a:extLst>
                    </a:blip>
                    <a:stretch>
                      <a:fillRect/>
                    </a:stretch>
                  </pic:blipFill>
                  <pic:spPr>
                    <a:xfrm>
                      <a:off x="0" y="0"/>
                      <a:ext cx="5619704" cy="4232189"/>
                    </a:xfrm>
                    <a:prstGeom prst="rect">
                      <a:avLst/>
                    </a:prstGeom>
                  </pic:spPr>
                </pic:pic>
              </a:graphicData>
            </a:graphic>
          </wp:inline>
        </w:drawing>
      </w:r>
    </w:p>
    <w:p w:rsidR="00757D5C" w:rsidRDefault="00757D5C" w:rsidP="0040252B">
      <w:pPr>
        <w:spacing w:line="276" w:lineRule="auto"/>
        <w:jc w:val="center"/>
        <w:rPr>
          <w:lang w:val="en-US"/>
        </w:rPr>
      </w:pPr>
      <w:r>
        <w:rPr>
          <w:lang w:val="en-US"/>
        </w:rPr>
        <w:t xml:space="preserve">Figure 2. Link adaptation (with OLLA) throughput in SFN channel with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s</m:t>
            </m:r>
          </m:sub>
        </m:sSub>
        <m:r>
          <w:rPr>
            <w:rFonts w:ascii="Cambria Math" w:hAnsi="Cambria Math"/>
            <w:lang w:val="en-US"/>
          </w:rPr>
          <m:t>=500m</m:t>
        </m:r>
      </m:oMath>
      <w:r>
        <w:rPr>
          <w:lang w:val="en-US"/>
        </w:rPr>
        <w:t xml:space="preserve"> and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min</m:t>
            </m:r>
          </m:sub>
        </m:sSub>
        <m:r>
          <w:rPr>
            <w:rFonts w:ascii="Cambria Math" w:hAnsi="Cambria Math"/>
            <w:lang w:val="en-US"/>
          </w:rPr>
          <m:t>=5m</m:t>
        </m:r>
      </m:oMath>
    </w:p>
    <w:p w:rsidR="00757D5C" w:rsidRPr="005602A4" w:rsidRDefault="00757D5C" w:rsidP="0040252B">
      <w:pPr>
        <w:spacing w:line="276" w:lineRule="auto"/>
        <w:rPr>
          <w:lang w:val="en-US"/>
        </w:rPr>
      </w:pPr>
    </w:p>
    <w:p w:rsidR="00C14255" w:rsidRPr="00884F15" w:rsidRDefault="00C14255" w:rsidP="0040252B">
      <w:pPr>
        <w:keepNext/>
        <w:keepLines/>
        <w:pBdr>
          <w:top w:val="single" w:sz="12" w:space="3" w:color="auto"/>
        </w:pBdr>
        <w:tabs>
          <w:tab w:val="num" w:pos="432"/>
        </w:tabs>
        <w:spacing w:before="240" w:line="276" w:lineRule="auto"/>
        <w:ind w:left="432" w:hanging="432"/>
        <w:outlineLvl w:val="0"/>
        <w:rPr>
          <w:rFonts w:ascii="Arial" w:hAnsi="Arial"/>
          <w:sz w:val="36"/>
          <w:lang w:val="en-US"/>
        </w:rPr>
      </w:pPr>
      <w:r w:rsidRPr="00884F15">
        <w:rPr>
          <w:rFonts w:ascii="Arial" w:hAnsi="Arial"/>
          <w:sz w:val="36"/>
          <w:lang w:val="en-US"/>
        </w:rPr>
        <w:t>References</w:t>
      </w:r>
    </w:p>
    <w:p w:rsidR="00092418" w:rsidRPr="00092418" w:rsidRDefault="00C14255" w:rsidP="0040252B">
      <w:pPr>
        <w:numPr>
          <w:ilvl w:val="0"/>
          <w:numId w:val="8"/>
        </w:numPr>
        <w:tabs>
          <w:tab w:val="left" w:pos="1080"/>
        </w:tabs>
        <w:spacing w:line="276" w:lineRule="auto"/>
      </w:pPr>
      <w:r w:rsidRPr="00092418">
        <w:rPr>
          <w:lang w:val="en-US"/>
        </w:rPr>
        <w:t>R4-153822</w:t>
      </w:r>
      <w:r w:rsidR="00092418">
        <w:rPr>
          <w:lang w:val="en-US"/>
        </w:rPr>
        <w:t>,</w:t>
      </w:r>
      <w:r w:rsidRPr="00092418">
        <w:rPr>
          <w:lang w:val="en-US"/>
        </w:rPr>
        <w:t xml:space="preserve"> “Way forward on the SFN channel model ”, CATT, Qualcomm, Huawei, Ericsson, CMCC, Nokia Networks, NTT DOCOMO, TSG-RAN4 #75, May, 2015</w:t>
      </w:r>
    </w:p>
    <w:p w:rsidR="00092418" w:rsidRPr="0040252B" w:rsidRDefault="00092418" w:rsidP="0040252B">
      <w:pPr>
        <w:numPr>
          <w:ilvl w:val="0"/>
          <w:numId w:val="8"/>
        </w:numPr>
        <w:tabs>
          <w:tab w:val="left" w:pos="1080"/>
        </w:tabs>
        <w:spacing w:line="276" w:lineRule="auto"/>
      </w:pPr>
      <w:r>
        <w:rPr>
          <w:lang w:val="en-US"/>
        </w:rPr>
        <w:t>R4</w:t>
      </w:r>
      <w:r w:rsidRPr="008A1714">
        <w:rPr>
          <w:lang w:val="en-US"/>
        </w:rPr>
        <w:t>-1</w:t>
      </w:r>
      <w:r>
        <w:rPr>
          <w:lang w:val="en-US"/>
        </w:rPr>
        <w:t>53826</w:t>
      </w:r>
      <w:r w:rsidR="0040252B">
        <w:rPr>
          <w:lang w:val="en-US"/>
        </w:rPr>
        <w:t>,</w:t>
      </w:r>
      <w:r w:rsidRPr="008A1714">
        <w:rPr>
          <w:lang w:val="en-US"/>
        </w:rPr>
        <w:t xml:space="preserve"> “</w:t>
      </w:r>
      <w:r w:rsidRPr="0082541D">
        <w:rPr>
          <w:lang w:val="en-US"/>
        </w:rPr>
        <w:t>TP: Simulation assumptions for UE demodulation performance evaluation</w:t>
      </w:r>
      <w:r>
        <w:rPr>
          <w:lang w:val="en-US"/>
        </w:rPr>
        <w:t xml:space="preserve"> </w:t>
      </w:r>
      <w:r w:rsidRPr="008A1714">
        <w:rPr>
          <w:lang w:val="en-US"/>
        </w:rPr>
        <w:t xml:space="preserve">”, </w:t>
      </w:r>
      <w:r w:rsidRPr="0082541D">
        <w:rPr>
          <w:lang w:val="en-US"/>
        </w:rPr>
        <w:t xml:space="preserve">Huawei, </w:t>
      </w:r>
      <w:proofErr w:type="spellStart"/>
      <w:r w:rsidRPr="0082541D">
        <w:rPr>
          <w:lang w:val="en-US"/>
        </w:rPr>
        <w:t>HiSilicon</w:t>
      </w:r>
      <w:proofErr w:type="spellEnd"/>
      <w:r w:rsidRPr="0082541D">
        <w:rPr>
          <w:lang w:val="en-US"/>
        </w:rPr>
        <w:t>, Qualcomm</w:t>
      </w:r>
      <w:r>
        <w:rPr>
          <w:lang w:val="en-US"/>
        </w:rPr>
        <w:t>, TSG-RAN4 #75, May, 2015</w:t>
      </w:r>
    </w:p>
    <w:p w:rsidR="0040252B" w:rsidRPr="00562BC7" w:rsidRDefault="0040252B" w:rsidP="0040252B">
      <w:pPr>
        <w:numPr>
          <w:ilvl w:val="0"/>
          <w:numId w:val="8"/>
        </w:numPr>
        <w:tabs>
          <w:tab w:val="left" w:pos="1080"/>
        </w:tabs>
        <w:spacing w:line="276" w:lineRule="auto"/>
      </w:pPr>
      <w:r>
        <w:t>R4-154100, “PDSCH demodulation performance in SFN channel", Qualcomm, TSG-RAN4#75, Aug. 2015</w:t>
      </w:r>
    </w:p>
    <w:p w:rsidR="00C14255" w:rsidRPr="0082541D" w:rsidRDefault="00092418" w:rsidP="0040252B">
      <w:pPr>
        <w:numPr>
          <w:ilvl w:val="0"/>
          <w:numId w:val="8"/>
        </w:numPr>
        <w:tabs>
          <w:tab w:val="left" w:pos="1080"/>
        </w:tabs>
        <w:spacing w:line="276" w:lineRule="auto"/>
      </w:pPr>
      <w:r>
        <w:t>R4-155790 3GPP TR 36.878 v1.0.1:, “</w:t>
      </w:r>
      <w:r w:rsidR="00C14255" w:rsidRPr="00092418">
        <w:t>Study on performance enhancements for high speed scenario in LTE</w:t>
      </w:r>
      <w:r>
        <w:t>”,  (2015-09)</w:t>
      </w:r>
    </w:p>
    <w:p w:rsidR="00EE03A9" w:rsidRDefault="00EE03A9" w:rsidP="0040252B">
      <w:pPr>
        <w:spacing w:line="276" w:lineRule="auto"/>
        <w:rPr>
          <w:lang w:val="en-US"/>
        </w:rPr>
      </w:pPr>
    </w:p>
    <w:p w:rsidR="00EE03A9" w:rsidRPr="00093A85" w:rsidRDefault="00EE03A9" w:rsidP="0040252B">
      <w:pPr>
        <w:spacing w:line="276" w:lineRule="auto"/>
        <w:rPr>
          <w:lang w:val="en-US"/>
        </w:rPr>
      </w:pPr>
    </w:p>
    <w:p w:rsidR="00630820" w:rsidRPr="00093A85" w:rsidRDefault="00630820" w:rsidP="0040252B">
      <w:pPr>
        <w:spacing w:line="276" w:lineRule="auto"/>
      </w:pPr>
    </w:p>
    <w:sectPr w:rsidR="00630820" w:rsidRPr="00093A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D1BC8"/>
    <w:multiLevelType w:val="hybridMultilevel"/>
    <w:tmpl w:val="0792D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A133A"/>
    <w:multiLevelType w:val="hybridMultilevel"/>
    <w:tmpl w:val="8542A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D833532"/>
    <w:multiLevelType w:val="hybridMultilevel"/>
    <w:tmpl w:val="1684444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4DB43D7B"/>
    <w:multiLevelType w:val="hybridMultilevel"/>
    <w:tmpl w:val="BDFAA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66202E10"/>
    <w:multiLevelType w:val="hybridMultilevel"/>
    <w:tmpl w:val="C6BCB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7"/>
  </w:num>
  <w:num w:numId="5">
    <w:abstractNumId w:val="2"/>
  </w:num>
  <w:num w:numId="6">
    <w:abstractNumId w:val="6"/>
  </w:num>
  <w:num w:numId="7">
    <w:abstractNumId w:val="9"/>
  </w:num>
  <w:num w:numId="8">
    <w:abstractNumId w:val="8"/>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515"/>
    <w:rsid w:val="00013559"/>
    <w:rsid w:val="00053515"/>
    <w:rsid w:val="00074A01"/>
    <w:rsid w:val="0009023B"/>
    <w:rsid w:val="00092418"/>
    <w:rsid w:val="00093A85"/>
    <w:rsid w:val="000A438B"/>
    <w:rsid w:val="002714E1"/>
    <w:rsid w:val="002D26FA"/>
    <w:rsid w:val="002F1EF9"/>
    <w:rsid w:val="00357354"/>
    <w:rsid w:val="00396BDD"/>
    <w:rsid w:val="003A0805"/>
    <w:rsid w:val="003A0943"/>
    <w:rsid w:val="0040252B"/>
    <w:rsid w:val="004D6890"/>
    <w:rsid w:val="005348F3"/>
    <w:rsid w:val="005401A8"/>
    <w:rsid w:val="005556C6"/>
    <w:rsid w:val="005602A4"/>
    <w:rsid w:val="005A46EA"/>
    <w:rsid w:val="005E38FA"/>
    <w:rsid w:val="005E5A5A"/>
    <w:rsid w:val="00630820"/>
    <w:rsid w:val="006C5517"/>
    <w:rsid w:val="00740C16"/>
    <w:rsid w:val="00757D5C"/>
    <w:rsid w:val="007A0FF6"/>
    <w:rsid w:val="007A3EEE"/>
    <w:rsid w:val="007A5EBE"/>
    <w:rsid w:val="00826A09"/>
    <w:rsid w:val="00833FB9"/>
    <w:rsid w:val="00922E1D"/>
    <w:rsid w:val="009E77EC"/>
    <w:rsid w:val="00A57BBA"/>
    <w:rsid w:val="00A62F0C"/>
    <w:rsid w:val="00AA7860"/>
    <w:rsid w:val="00B61F20"/>
    <w:rsid w:val="00B64183"/>
    <w:rsid w:val="00B65F49"/>
    <w:rsid w:val="00BB24D3"/>
    <w:rsid w:val="00C126E0"/>
    <w:rsid w:val="00C14255"/>
    <w:rsid w:val="00C44130"/>
    <w:rsid w:val="00C924C4"/>
    <w:rsid w:val="00C95FFC"/>
    <w:rsid w:val="00D07EBD"/>
    <w:rsid w:val="00D441BD"/>
    <w:rsid w:val="00DF3066"/>
    <w:rsid w:val="00E107A1"/>
    <w:rsid w:val="00E6455A"/>
    <w:rsid w:val="00E73768"/>
    <w:rsid w:val="00E93C6E"/>
    <w:rsid w:val="00EC1BC8"/>
    <w:rsid w:val="00EE03A9"/>
    <w:rsid w:val="00F217D9"/>
    <w:rsid w:val="00F468E9"/>
    <w:rsid w:val="00F51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0A392A-B4C8-43C3-830B-4AF1180F0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38FA"/>
    <w:pPr>
      <w:spacing w:after="180" w:line="240" w:lineRule="auto"/>
    </w:pPr>
    <w:rPr>
      <w:rFonts w:ascii="Times New Roman" w:eastAsia="MS Mincho" w:hAnsi="Times New Roman" w:cs="Times New Roman"/>
      <w:sz w:val="20"/>
      <w:szCs w:val="20"/>
      <w:lang w:val="en-GB"/>
    </w:rPr>
  </w:style>
  <w:style w:type="paragraph" w:styleId="Heading1">
    <w:name w:val="heading 1"/>
    <w:aliases w:val="H1,Char,h1,Heading 1 3GPP,Memo Heading 1,NMP Heading 1,app heading 1,l1,h11,h12,h13,h14,h15,h16,h17,h111,h121,h131,h141,h151,h161,h18,h112,h122,h132,h142,h152,h162,h19,h113,h123,h133,h143,h153,h163,1,Section of paper,Heading 1_a,heading 1"/>
    <w:next w:val="Normal"/>
    <w:link w:val="Heading1Char"/>
    <w:qFormat/>
    <w:rsid w:val="005E38FA"/>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Char Char,H2,h2,DO NOT USE_h2,h21,Heading 2 3GPP,Head2A,2,UNDERRUBRIK 1-2,Head 2,l2,TitreProp,Header 2,ITT t2,PA Major Section,Livello 2,R2,H21,Heading 2 Hidden,Head1,2nd level,heading 2,I2,Section Title,Heading2,list2,H2-Heading 2,Header&#10;2"/>
    <w:basedOn w:val="Heading1"/>
    <w:next w:val="Normal"/>
    <w:link w:val="Heading2Char"/>
    <w:qFormat/>
    <w:rsid w:val="005E38FA"/>
    <w:pPr>
      <w:numPr>
        <w:ilvl w:val="1"/>
      </w:num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E38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E38FA"/>
    <w:pPr>
      <w:numPr>
        <w:ilvl w:val="3"/>
      </w:numPr>
      <w:outlineLvl w:val="3"/>
    </w:pPr>
    <w:rPr>
      <w:sz w:val="24"/>
    </w:rPr>
  </w:style>
  <w:style w:type="paragraph" w:styleId="Heading5">
    <w:name w:val="heading 5"/>
    <w:aliases w:val="h5,Heading5"/>
    <w:basedOn w:val="Heading4"/>
    <w:next w:val="Normal"/>
    <w:link w:val="Heading5Char"/>
    <w:qFormat/>
    <w:rsid w:val="005E38FA"/>
    <w:pPr>
      <w:numPr>
        <w:ilvl w:val="5"/>
      </w:numPr>
      <w:outlineLvl w:val="4"/>
    </w:pPr>
    <w:rPr>
      <w:sz w:val="22"/>
    </w:rPr>
  </w:style>
  <w:style w:type="paragraph" w:styleId="Heading6">
    <w:name w:val="heading 6"/>
    <w:basedOn w:val="Normal"/>
    <w:next w:val="Normal"/>
    <w:link w:val="Heading6Char"/>
    <w:qFormat/>
    <w:rsid w:val="00EE03A9"/>
    <w:pPr>
      <w:tabs>
        <w:tab w:val="num" w:pos="1499"/>
      </w:tabs>
      <w:spacing w:before="120" w:beforeAutospacing="1" w:afterLines="100"/>
      <w:ind w:left="1985" w:hanging="1985"/>
      <w:outlineLvl w:val="5"/>
    </w:pPr>
    <w:rPr>
      <w:rFonts w:ascii="Arial" w:eastAsia="Arial" w:hAnsi="Arial"/>
    </w:rPr>
  </w:style>
  <w:style w:type="paragraph" w:styleId="Heading7">
    <w:name w:val="heading 7"/>
    <w:basedOn w:val="Normal"/>
    <w:next w:val="Normal"/>
    <w:link w:val="Heading7Char"/>
    <w:qFormat/>
    <w:rsid w:val="005E38FA"/>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E38FA"/>
    <w:pPr>
      <w:numPr>
        <w:ilvl w:val="7"/>
      </w:numPr>
      <w:outlineLvl w:val="7"/>
    </w:pPr>
  </w:style>
  <w:style w:type="paragraph" w:styleId="Heading9">
    <w:name w:val="heading 9"/>
    <w:basedOn w:val="Heading8"/>
    <w:next w:val="Normal"/>
    <w:link w:val="Heading9Char"/>
    <w:qFormat/>
    <w:rsid w:val="005E38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Char Char1,h1 Char,Heading 1 3GPP Char,Memo Heading 1 Char,NMP Heading 1 Char,app heading 1 Char,l1 Char,h11 Char,h12 Char,h13 Char,h14 Char,h15 Char,h16 Char,h17 Char,h111 Char,h121 Char,h131 Char,h141 Char,h151 Char,h161 Char"/>
    <w:basedOn w:val="DefaultParagraphFont"/>
    <w:link w:val="Heading1"/>
    <w:rsid w:val="005E38FA"/>
    <w:rPr>
      <w:rFonts w:ascii="Arial" w:eastAsia="MS Mincho" w:hAnsi="Arial" w:cs="Times New Roman"/>
      <w:sz w:val="36"/>
      <w:szCs w:val="20"/>
      <w:lang w:val="en-GB"/>
    </w:rPr>
  </w:style>
  <w:style w:type="character" w:customStyle="1" w:styleId="Heading2Char">
    <w:name w:val="Heading 2 Char"/>
    <w:aliases w:val="Char Char Char,H2 Char,h2 Char,DO NOT USE_h2 Char,h21 Char,Heading 2 3GPP Char,Head2A Char,2 Char,UNDERRUBRIK 1-2 Char,Head 2 Char,l2 Char,TitreProp Char,Header 2 Char,ITT t2 Char,PA Major Section Char,Livello 2 Char,R2 Char,H21 Char"/>
    <w:basedOn w:val="DefaultParagraphFont"/>
    <w:link w:val="Heading2"/>
    <w:rsid w:val="005E38FA"/>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5E38FA"/>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38FA"/>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5E38FA"/>
    <w:rPr>
      <w:rFonts w:ascii="Arial" w:eastAsia="MS Mincho" w:hAnsi="Arial" w:cs="Times New Roman"/>
      <w:szCs w:val="20"/>
      <w:lang w:val="en-GB"/>
    </w:rPr>
  </w:style>
  <w:style w:type="character" w:customStyle="1" w:styleId="Heading7Char">
    <w:name w:val="Heading 7 Char"/>
    <w:basedOn w:val="DefaultParagraphFont"/>
    <w:link w:val="Heading7"/>
    <w:rsid w:val="005E38FA"/>
    <w:rPr>
      <w:rFonts w:ascii="Arial" w:eastAsia="MS Mincho" w:hAnsi="Arial" w:cs="Times New Roman"/>
      <w:sz w:val="20"/>
      <w:szCs w:val="20"/>
      <w:lang w:val="en-GB"/>
    </w:rPr>
  </w:style>
  <w:style w:type="character" w:customStyle="1" w:styleId="Heading8Char">
    <w:name w:val="Heading 8 Char"/>
    <w:basedOn w:val="DefaultParagraphFont"/>
    <w:link w:val="Heading8"/>
    <w:rsid w:val="005E38FA"/>
    <w:rPr>
      <w:rFonts w:ascii="Arial" w:eastAsia="MS Mincho" w:hAnsi="Arial" w:cs="Times New Roman"/>
      <w:sz w:val="36"/>
      <w:szCs w:val="20"/>
      <w:lang w:val="en-GB"/>
    </w:rPr>
  </w:style>
  <w:style w:type="character" w:customStyle="1" w:styleId="Heading9Char">
    <w:name w:val="Heading 9 Char"/>
    <w:basedOn w:val="DefaultParagraphFont"/>
    <w:link w:val="Heading9"/>
    <w:rsid w:val="005E38FA"/>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E38FA"/>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E38FA"/>
    <w:rPr>
      <w:rFonts w:ascii="Arial" w:eastAsia="MS Mincho" w:hAnsi="Arial" w:cs="Times New Roman"/>
      <w:b/>
      <w:noProof/>
      <w:sz w:val="18"/>
      <w:szCs w:val="20"/>
    </w:rPr>
  </w:style>
  <w:style w:type="paragraph" w:styleId="Footer">
    <w:name w:val="footer"/>
    <w:basedOn w:val="Header"/>
    <w:link w:val="FooterChar"/>
    <w:rsid w:val="005E38FA"/>
    <w:pPr>
      <w:jc w:val="center"/>
    </w:pPr>
    <w:rPr>
      <w:i/>
    </w:rPr>
  </w:style>
  <w:style w:type="character" w:customStyle="1" w:styleId="FooterChar">
    <w:name w:val="Footer Char"/>
    <w:basedOn w:val="DefaultParagraphFont"/>
    <w:link w:val="Footer"/>
    <w:rsid w:val="005E38FA"/>
    <w:rPr>
      <w:rFonts w:ascii="Arial" w:eastAsia="MS Mincho" w:hAnsi="Arial" w:cs="Times New Roman"/>
      <w:b/>
      <w:i/>
      <w:noProof/>
      <w:sz w:val="18"/>
      <w:szCs w:val="20"/>
    </w:rPr>
  </w:style>
  <w:style w:type="character" w:customStyle="1" w:styleId="Heading6Char">
    <w:name w:val="Heading 6 Char"/>
    <w:basedOn w:val="DefaultParagraphFont"/>
    <w:link w:val="Heading6"/>
    <w:rsid w:val="00EE03A9"/>
    <w:rPr>
      <w:rFonts w:ascii="Arial" w:eastAsia="Arial" w:hAnsi="Arial" w:cs="Times New Roman"/>
      <w:sz w:val="20"/>
      <w:szCs w:val="20"/>
      <w:lang w:val="en-GB"/>
    </w:rPr>
  </w:style>
  <w:style w:type="paragraph" w:styleId="ListParagraph">
    <w:name w:val="List Paragraph"/>
    <w:basedOn w:val="Normal"/>
    <w:uiPriority w:val="34"/>
    <w:qFormat/>
    <w:rsid w:val="00396BDD"/>
    <w:pPr>
      <w:ind w:left="720"/>
      <w:contextualSpacing/>
    </w:pPr>
  </w:style>
  <w:style w:type="paragraph" w:customStyle="1" w:styleId="TAC">
    <w:name w:val="TAC"/>
    <w:basedOn w:val="Normal"/>
    <w:link w:val="TACChar"/>
    <w:rsid w:val="00396BDD"/>
    <w:pPr>
      <w:keepNext/>
      <w:keepLines/>
      <w:overflowPunct w:val="0"/>
      <w:autoSpaceDE w:val="0"/>
      <w:autoSpaceDN w:val="0"/>
      <w:adjustRightInd w:val="0"/>
      <w:spacing w:after="0"/>
      <w:jc w:val="center"/>
      <w:textAlignment w:val="baseline"/>
    </w:pPr>
    <w:rPr>
      <w:rFonts w:ascii="Arial" w:eastAsia="SimSun" w:hAnsi="Arial"/>
      <w:sz w:val="18"/>
      <w:lang w:eastAsia="en-GB"/>
    </w:rPr>
  </w:style>
  <w:style w:type="character" w:customStyle="1" w:styleId="TACChar">
    <w:name w:val="TAC Char"/>
    <w:link w:val="TAC"/>
    <w:rsid w:val="00396BDD"/>
    <w:rPr>
      <w:rFonts w:ascii="Arial" w:eastAsia="SimSun" w:hAnsi="Arial" w:cs="Times New Roman"/>
      <w:sz w:val="18"/>
      <w:szCs w:val="20"/>
      <w:lang w:val="en-GB" w:eastAsia="en-GB"/>
    </w:rPr>
  </w:style>
  <w:style w:type="paragraph" w:customStyle="1" w:styleId="TAH">
    <w:name w:val="TAH"/>
    <w:basedOn w:val="TAC"/>
    <w:link w:val="TAHCar"/>
    <w:rsid w:val="00396BDD"/>
    <w:rPr>
      <w:b/>
    </w:rPr>
  </w:style>
  <w:style w:type="character" w:customStyle="1" w:styleId="TAHCar">
    <w:name w:val="TAH Car"/>
    <w:link w:val="TAH"/>
    <w:rsid w:val="00396BDD"/>
    <w:rPr>
      <w:rFonts w:ascii="Arial" w:eastAsia="SimSun" w:hAnsi="Arial" w:cs="Times New Roman"/>
      <w:b/>
      <w:sz w:val="18"/>
      <w:szCs w:val="20"/>
      <w:lang w:val="en-GB" w:eastAsia="en-GB"/>
    </w:rPr>
  </w:style>
  <w:style w:type="table" w:styleId="TableGrid">
    <w:name w:val="Table Grid"/>
    <w:basedOn w:val="TableNormal"/>
    <w:uiPriority w:val="39"/>
    <w:rsid w:val="00555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C14255"/>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H">
    <w:name w:val="TH"/>
    <w:basedOn w:val="Normal"/>
    <w:link w:val="THChar"/>
    <w:rsid w:val="00092418"/>
    <w:pPr>
      <w:keepNext/>
      <w:keepLines/>
      <w:spacing w:before="60"/>
      <w:jc w:val="center"/>
    </w:pPr>
    <w:rPr>
      <w:rFonts w:ascii="Arial" w:eastAsia="SimSun" w:hAnsi="Arial"/>
      <w:b/>
    </w:rPr>
  </w:style>
  <w:style w:type="character" w:customStyle="1" w:styleId="THChar">
    <w:name w:val="TH Char"/>
    <w:basedOn w:val="DefaultParagraphFont"/>
    <w:link w:val="TH"/>
    <w:rsid w:val="00092418"/>
    <w:rPr>
      <w:rFonts w:ascii="Arial" w:eastAsia="SimSun" w:hAnsi="Arial" w:cs="Times New Roman"/>
      <w:b/>
      <w:sz w:val="20"/>
      <w:szCs w:val="20"/>
      <w:lang w:val="en-GB"/>
    </w:rPr>
  </w:style>
  <w:style w:type="character" w:styleId="PlaceholderText">
    <w:name w:val="Placeholder Text"/>
    <w:basedOn w:val="DefaultParagraphFont"/>
    <w:uiPriority w:val="99"/>
    <w:semiHidden/>
    <w:rsid w:val="00E7376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image" Target="media/image2.wmf"/><Relationship Id="rId12" Type="http://schemas.openxmlformats.org/officeDocument/2006/relationships/image" Target="media/image4.wmf"/><Relationship Id="rId17" Type="http://schemas.openxmlformats.org/officeDocument/2006/relationships/oleObject" Target="embeddings/oleObject9.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8.bin"/><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24" Type="http://schemas.openxmlformats.org/officeDocument/2006/relationships/image" Target="media/image11.png"/><Relationship Id="rId5" Type="http://schemas.openxmlformats.org/officeDocument/2006/relationships/image" Target="media/image1.wmf"/><Relationship Id="rId15" Type="http://schemas.openxmlformats.org/officeDocument/2006/relationships/oleObject" Target="embeddings/oleObject7.bin"/><Relationship Id="rId23" Type="http://schemas.openxmlformats.org/officeDocument/2006/relationships/image" Target="media/image10.png"/><Relationship Id="rId10" Type="http://schemas.openxmlformats.org/officeDocument/2006/relationships/oleObject" Target="embeddings/oleObject3.bin"/><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6.bin"/><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1132</Words>
  <Characters>6457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Sahai, Achaleshwar</dc:creator>
  <cp:keywords/>
  <dc:description/>
  <cp:lastModifiedBy>Sahai, Achaleshwar</cp:lastModifiedBy>
  <cp:revision>3</cp:revision>
  <dcterms:created xsi:type="dcterms:W3CDTF">2015-11-09T21:38:00Z</dcterms:created>
  <dcterms:modified xsi:type="dcterms:W3CDTF">2015-11-09T21:41:00Z</dcterms:modified>
</cp:coreProperties>
</file>