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76</w:t>
      </w:r>
      <w:r>
        <w:rPr>
          <w:b/>
          <w:i/>
          <w:noProof/>
          <w:sz w:val="24"/>
        </w:rPr>
        <w:t xml:space="preserve"> </w:t>
      </w:r>
      <w:r>
        <w:rPr>
          <w:b/>
          <w:i/>
          <w:noProof/>
          <w:sz w:val="28"/>
        </w:rPr>
        <w:tab/>
      </w:r>
      <w:r w:rsidR="00BA14D3" w:rsidRPr="006F7D78">
        <w:rPr>
          <w:b/>
          <w:i/>
          <w:noProof/>
          <w:sz w:val="28"/>
        </w:rPr>
        <w:t>R4-</w:t>
      </w:r>
      <w:r w:rsidR="00BA14D3">
        <w:rPr>
          <w:b/>
          <w:i/>
          <w:noProof/>
          <w:sz w:val="28"/>
        </w:rPr>
        <w:t>15</w:t>
      </w:r>
      <w:r w:rsidR="00DA346D">
        <w:rPr>
          <w:b/>
          <w:i/>
          <w:noProof/>
          <w:sz w:val="28"/>
        </w:rPr>
        <w:t>4092</w:t>
      </w:r>
    </w:p>
    <w:p w:rsidR="001E41F3" w:rsidRDefault="00B21C68" w:rsidP="005E2C44">
      <w:pPr>
        <w:pStyle w:val="CRCoverPage"/>
        <w:outlineLvl w:val="0"/>
        <w:rPr>
          <w:b/>
          <w:noProof/>
          <w:sz w:val="24"/>
        </w:rPr>
      </w:pPr>
      <w:r>
        <w:rPr>
          <w:b/>
          <w:noProof/>
          <w:sz w:val="24"/>
        </w:rPr>
        <w:t>Beijing</w:t>
      </w:r>
      <w:r w:rsidR="001E41F3">
        <w:rPr>
          <w:b/>
          <w:noProof/>
          <w:sz w:val="24"/>
        </w:rPr>
        <w:t>, C</w:t>
      </w:r>
      <w:r>
        <w:rPr>
          <w:b/>
          <w:noProof/>
          <w:sz w:val="24"/>
        </w:rPr>
        <w:t>hina</w:t>
      </w:r>
      <w:r w:rsidR="001E41F3">
        <w:rPr>
          <w:b/>
          <w:noProof/>
          <w:sz w:val="24"/>
        </w:rPr>
        <w:t xml:space="preserve">, </w:t>
      </w:r>
      <w:r>
        <w:rPr>
          <w:b/>
          <w:noProof/>
          <w:sz w:val="24"/>
        </w:rPr>
        <w:t>24-28 August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C5108">
            <w:pPr>
              <w:pStyle w:val="CRCoverPage"/>
              <w:spacing w:after="0"/>
              <w:rPr>
                <w:noProof/>
              </w:rPr>
            </w:pPr>
            <w:r>
              <w:rPr>
                <w:b/>
                <w:noProof/>
                <w:sz w:val="28"/>
              </w:rPr>
              <w:t>3059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AA014B">
            <w:pPr>
              <w:pStyle w:val="CRCoverPage"/>
              <w:spacing w:after="0"/>
              <w:jc w:val="center"/>
              <w:rPr>
                <w:noProof/>
              </w:rPr>
            </w:pPr>
            <w:r>
              <w:rPr>
                <w:b/>
                <w:noProof/>
                <w:sz w:val="32"/>
              </w:rPr>
              <w:t>1</w:t>
            </w:r>
            <w:r w:rsidR="00AA014B">
              <w:rPr>
                <w:b/>
                <w:noProof/>
                <w:sz w:val="32"/>
              </w:rPr>
              <w:t>2</w:t>
            </w:r>
            <w:r w:rsidR="001E41F3">
              <w:rPr>
                <w:b/>
                <w:noProof/>
                <w:sz w:val="32"/>
              </w:rPr>
              <w:t>.</w:t>
            </w:r>
            <w:r w:rsidR="00AA014B">
              <w:rPr>
                <w:b/>
                <w:noProof/>
                <w:sz w:val="32"/>
              </w:rPr>
              <w:t>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CA reference sensitivity </w:t>
            </w:r>
            <w:r w:rsidR="00E34604">
              <w:rPr>
                <w:noProof/>
              </w:rPr>
              <w:t>requirement</w:t>
            </w:r>
            <w:r>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697F6B">
            <w:pPr>
              <w:pStyle w:val="CRCoverPage"/>
              <w:spacing w:after="0"/>
              <w:ind w:left="100"/>
              <w:rPr>
                <w:noProof/>
              </w:rPr>
            </w:pPr>
            <w:r w:rsidRPr="00646132">
              <w:rPr>
                <w:noProof/>
                <w:lang w:val="en-US"/>
              </w:rPr>
              <w:t>LTE_CA_B</w:t>
            </w:r>
            <w:r>
              <w:rPr>
                <w:noProof/>
                <w:lang w:val="en-US"/>
              </w:rPr>
              <w:t>3</w:t>
            </w:r>
            <w:r w:rsidRPr="00646132">
              <w:rPr>
                <w:noProof/>
                <w:lang w:val="en-US"/>
              </w:rPr>
              <w:t>_</w:t>
            </w:r>
            <w:r>
              <w:rPr>
                <w:noProof/>
                <w:lang w:val="en-US"/>
              </w:rPr>
              <w:t>B8</w:t>
            </w:r>
            <w:r w:rsidRPr="00646132">
              <w:rPr>
                <w:noProof/>
              </w:rPr>
              <w:t xml:space="preserve">-Core, </w:t>
            </w:r>
            <w:r w:rsidRPr="00646132">
              <w:rPr>
                <w:noProof/>
                <w:lang w:val="en-US"/>
              </w:rPr>
              <w:t>LTE_CA_B</w:t>
            </w:r>
            <w:r w:rsidR="00A3507F">
              <w:rPr>
                <w:noProof/>
                <w:lang w:val="en-US"/>
              </w:rPr>
              <w:t>4</w:t>
            </w:r>
            <w:r w:rsidRPr="00646132">
              <w:rPr>
                <w:noProof/>
                <w:lang w:val="en-US"/>
              </w:rPr>
              <w:t>_B12</w:t>
            </w:r>
            <w:r w:rsidRPr="00646132">
              <w:rPr>
                <w:noProof/>
              </w:rPr>
              <w:t>-Core,</w:t>
            </w:r>
            <w:r w:rsidRPr="00646132">
              <w:rPr>
                <w:noProof/>
                <w:lang w:val="en-US"/>
              </w:rPr>
              <w:t xml:space="preserve"> </w:t>
            </w:r>
            <w:r w:rsidR="009807B8" w:rsidRPr="00646132">
              <w:rPr>
                <w:noProof/>
                <w:lang w:val="en-US"/>
              </w:rPr>
              <w:t>LTE_CA_B</w:t>
            </w:r>
            <w:r w:rsidR="009807B8">
              <w:rPr>
                <w:noProof/>
                <w:lang w:val="en-US"/>
              </w:rPr>
              <w:t>2</w:t>
            </w:r>
            <w:r w:rsidR="009807B8" w:rsidRPr="00646132">
              <w:rPr>
                <w:noProof/>
                <w:lang w:val="en-US"/>
              </w:rPr>
              <w:t>_B</w:t>
            </w:r>
            <w:r w:rsidR="009807B8">
              <w:rPr>
                <w:noProof/>
                <w:lang w:val="en-US"/>
              </w:rPr>
              <w:t>4</w:t>
            </w:r>
            <w:r w:rsidR="009807B8" w:rsidRPr="00646132">
              <w:rPr>
                <w:noProof/>
                <w:lang w:val="en-US"/>
              </w:rPr>
              <w:t>_B</w:t>
            </w:r>
            <w:r w:rsidR="009807B8">
              <w:rPr>
                <w:noProof/>
                <w:lang w:val="en-US"/>
              </w:rPr>
              <w:t>12</w:t>
            </w:r>
            <w:r w:rsidR="009807B8" w:rsidRPr="00646132">
              <w:rPr>
                <w:noProof/>
              </w:rPr>
              <w:t>-Core,</w:t>
            </w:r>
            <w:r w:rsidR="009807B8" w:rsidRPr="00646132">
              <w:rPr>
                <w:noProof/>
                <w:lang w:val="en-US"/>
              </w:rPr>
              <w:t xml:space="preserve"> LTE_CA_B4_B4_B</w:t>
            </w:r>
            <w:r w:rsidR="009807B8">
              <w:rPr>
                <w:noProof/>
                <w:lang w:val="en-US"/>
              </w:rPr>
              <w:t>12</w:t>
            </w:r>
            <w:r w:rsidR="009807B8" w:rsidRPr="00646132">
              <w:rPr>
                <w:noProof/>
              </w:rPr>
              <w:t>-Core,</w:t>
            </w:r>
            <w:r w:rsidR="009807B8" w:rsidRPr="00646132">
              <w:rPr>
                <w:noProof/>
                <w:lang w:val="en-US"/>
              </w:rPr>
              <w:t xml:space="preserve"> LTE_CA_B4_B5_B1</w:t>
            </w:r>
            <w:r w:rsidR="009807B8">
              <w:rPr>
                <w:noProof/>
                <w:lang w:val="en-US"/>
              </w:rPr>
              <w:t>2</w:t>
            </w:r>
            <w:r w:rsidR="009807B8" w:rsidRPr="00646132">
              <w:rPr>
                <w:noProof/>
              </w:rPr>
              <w:t>-Core,</w:t>
            </w:r>
            <w:r w:rsidR="009807B8" w:rsidRPr="00646132">
              <w:rPr>
                <w:noProof/>
                <w:lang w:val="en-US"/>
              </w:rPr>
              <w:t xml:space="preserve"> LTE_CA_B4_B</w:t>
            </w:r>
            <w:r w:rsidR="009807B8">
              <w:rPr>
                <w:noProof/>
                <w:lang w:val="en-US"/>
              </w:rPr>
              <w:t>7</w:t>
            </w:r>
            <w:r w:rsidR="009807B8" w:rsidRPr="00646132">
              <w:rPr>
                <w:noProof/>
                <w:lang w:val="en-US"/>
              </w:rPr>
              <w:t>_B1</w:t>
            </w:r>
            <w:r w:rsidR="009807B8">
              <w:rPr>
                <w:noProof/>
                <w:lang w:val="en-US"/>
              </w:rPr>
              <w:t>2</w:t>
            </w:r>
            <w:r w:rsidR="009807B8" w:rsidRPr="00646132">
              <w:rPr>
                <w:noProof/>
              </w:rPr>
              <w:t>-Core,</w:t>
            </w:r>
            <w:r w:rsidR="009807B8" w:rsidRPr="00646132">
              <w:rPr>
                <w:noProof/>
                <w:lang w:val="en-US"/>
              </w:rPr>
              <w:t xml:space="preserve"> LTE_CA_B4_B</w:t>
            </w:r>
            <w:r w:rsidR="009807B8">
              <w:rPr>
                <w:noProof/>
                <w:lang w:val="en-US"/>
              </w:rPr>
              <w:t>12</w:t>
            </w:r>
            <w:r w:rsidR="009807B8" w:rsidRPr="00646132">
              <w:rPr>
                <w:noProof/>
                <w:lang w:val="en-US"/>
              </w:rPr>
              <w:t>_B1</w:t>
            </w:r>
            <w:r w:rsidR="009807B8">
              <w:rPr>
                <w:noProof/>
                <w:lang w:val="en-US"/>
              </w:rPr>
              <w:t>2</w:t>
            </w:r>
            <w:r w:rsidR="009807B8" w:rsidRPr="00646132">
              <w:rPr>
                <w:noProof/>
              </w:rPr>
              <w:t>-Core,</w:t>
            </w:r>
            <w:r w:rsidR="009807B8" w:rsidRPr="00646132">
              <w:rPr>
                <w:noProof/>
                <w:lang w:val="en-US"/>
              </w:rPr>
              <w:t xml:space="preserve"> </w:t>
            </w:r>
            <w:r w:rsidRPr="00646132">
              <w:rPr>
                <w:noProof/>
                <w:lang w:val="en-US"/>
              </w:rPr>
              <w:t>LTE_CA_B</w:t>
            </w:r>
            <w:r w:rsidR="002001E0">
              <w:rPr>
                <w:noProof/>
                <w:lang w:val="en-US"/>
              </w:rPr>
              <w:t>7</w:t>
            </w:r>
            <w:r w:rsidRPr="00646132">
              <w:rPr>
                <w:noProof/>
                <w:lang w:val="en-US"/>
              </w:rPr>
              <w:t>_B</w:t>
            </w:r>
            <w:r w:rsidR="002001E0">
              <w:rPr>
                <w:noProof/>
                <w:lang w:val="en-US"/>
              </w:rPr>
              <w:t>8</w:t>
            </w:r>
            <w:r w:rsidRPr="00646132">
              <w:rPr>
                <w:noProof/>
                <w:lang w:val="en-US"/>
              </w:rPr>
              <w:t>_B</w:t>
            </w:r>
            <w:r w:rsidR="002001E0">
              <w:rPr>
                <w:noProof/>
                <w:lang w:val="en-US"/>
              </w:rPr>
              <w:t>20</w:t>
            </w:r>
            <w:r w:rsidRPr="00646132">
              <w:rPr>
                <w:noProof/>
              </w:rPr>
              <w:t>-Core,</w:t>
            </w:r>
            <w:r w:rsidRPr="00646132">
              <w:rPr>
                <w:noProof/>
                <w:lang w:val="en-US"/>
              </w:rPr>
              <w:t xml:space="preserve"> LTE_CA_B</w:t>
            </w:r>
            <w:r w:rsidR="00DB2F45">
              <w:rPr>
                <w:noProof/>
                <w:lang w:val="en-US"/>
              </w:rPr>
              <w:t>2</w:t>
            </w:r>
            <w:r w:rsidRPr="00646132">
              <w:rPr>
                <w:noProof/>
                <w:lang w:val="en-US"/>
              </w:rPr>
              <w:t>_B</w:t>
            </w:r>
            <w:r w:rsidR="00DB2F45">
              <w:rPr>
                <w:noProof/>
                <w:lang w:val="en-US"/>
              </w:rPr>
              <w:t>2</w:t>
            </w:r>
            <w:r w:rsidRPr="00646132">
              <w:rPr>
                <w:noProof/>
                <w:lang w:val="en-US"/>
              </w:rPr>
              <w:t>_B</w:t>
            </w:r>
            <w:r w:rsidR="00DB2F45">
              <w:rPr>
                <w:noProof/>
                <w:lang w:val="en-US"/>
              </w:rPr>
              <w:t>29</w:t>
            </w:r>
            <w:r w:rsidRPr="00646132">
              <w:rPr>
                <w:noProof/>
              </w:rPr>
              <w:t>-Core,</w:t>
            </w:r>
            <w:r w:rsidRPr="00646132">
              <w:rPr>
                <w:noProof/>
                <w:lang w:val="en-US"/>
              </w:rPr>
              <w:t xml:space="preserve"> LTE_CA_</w:t>
            </w:r>
            <w:r w:rsidR="000938CA">
              <w:rPr>
                <w:noProof/>
                <w:lang w:val="en-US"/>
              </w:rPr>
              <w:t>B3_</w:t>
            </w:r>
            <w:r w:rsidRPr="00646132">
              <w:rPr>
                <w:noProof/>
                <w:lang w:val="en-US"/>
              </w:rPr>
              <w:t>B</w:t>
            </w:r>
            <w:r w:rsidR="00DB2F45">
              <w:rPr>
                <w:noProof/>
                <w:lang w:val="en-US"/>
              </w:rPr>
              <w:t>20</w:t>
            </w:r>
            <w:r w:rsidRPr="00646132">
              <w:rPr>
                <w:noProof/>
                <w:lang w:val="en-US"/>
              </w:rPr>
              <w:t>_B3</w:t>
            </w:r>
            <w:r w:rsidR="00DB2F45">
              <w:rPr>
                <w:noProof/>
                <w:lang w:val="en-US"/>
              </w:rPr>
              <w:t>2</w:t>
            </w:r>
            <w:r w:rsidRPr="00646132">
              <w:rPr>
                <w:noProof/>
              </w:rPr>
              <w:t>-Core,</w:t>
            </w:r>
            <w:r w:rsidRPr="00646132">
              <w:rPr>
                <w:noProof/>
                <w:lang w:val="en-US"/>
              </w:rPr>
              <w:t xml:space="preserve"> </w:t>
            </w:r>
            <w:r w:rsidR="00B5211D">
              <w:rPr>
                <w:noProof/>
                <w:lang w:val="en-US"/>
              </w:rPr>
              <w:t>LTE_CA_</w:t>
            </w:r>
            <w:r w:rsidR="00B5211D" w:rsidRPr="00B5211D">
              <w:rPr>
                <w:noProof/>
                <w:lang w:val="en-US"/>
              </w:rPr>
              <w:t>C_B4</w:t>
            </w:r>
            <w:r w:rsidR="00B5211D">
              <w:rPr>
                <w:noProof/>
                <w:lang w:val="en-US"/>
              </w:rPr>
              <w:t>2</w:t>
            </w:r>
            <w:r w:rsidR="00B5211D" w:rsidRPr="00B5211D">
              <w:rPr>
                <w:noProof/>
                <w:lang w:val="en-US"/>
              </w:rPr>
              <w:t>_</w:t>
            </w:r>
            <w:r w:rsidR="00B5211D">
              <w:rPr>
                <w:noProof/>
                <w:lang w:val="en-US"/>
              </w:rPr>
              <w:t>3</w:t>
            </w:r>
            <w:r w:rsidR="00B5211D" w:rsidRPr="00B5211D">
              <w:rPr>
                <w:noProof/>
                <w:lang w:val="en-US"/>
              </w:rPr>
              <w:t>DL-Core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A14D3">
            <w:pPr>
              <w:pStyle w:val="CRCoverPage"/>
              <w:spacing w:after="0"/>
              <w:ind w:left="100"/>
              <w:rPr>
                <w:noProof/>
              </w:rPr>
            </w:pPr>
            <w:r>
              <w:rPr>
                <w:noProof/>
              </w:rPr>
              <w:t>2015</w:t>
            </w:r>
            <w:r w:rsidR="004242F1">
              <w:rPr>
                <w:noProof/>
              </w:rPr>
              <w:t>-</w:t>
            </w:r>
            <w:r>
              <w:rPr>
                <w:noProof/>
              </w:rPr>
              <w:t>08</w:t>
            </w:r>
            <w:r w:rsidR="004242F1">
              <w:rPr>
                <w:noProof/>
              </w:rPr>
              <w:t>-</w:t>
            </w:r>
            <w:r>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AA014B">
            <w:pPr>
              <w:pStyle w:val="CRCoverPage"/>
              <w:spacing w:after="0"/>
              <w:ind w:left="100"/>
              <w:rPr>
                <w:noProof/>
              </w:rPr>
            </w:pPr>
            <w:r>
              <w:rPr>
                <w:noProof/>
              </w:rPr>
              <w:t>Rel-</w:t>
            </w:r>
            <w:r w:rsidR="00BA14D3">
              <w:rPr>
                <w:noProof/>
              </w:rPr>
              <w:t>1</w:t>
            </w:r>
            <w:r w:rsidR="00AA014B">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D4494" w:rsidP="00BA14D3">
            <w:pPr>
              <w:pStyle w:val="CRCoverPage"/>
              <w:spacing w:after="0"/>
              <w:ind w:left="100"/>
              <w:rPr>
                <w:noProof/>
              </w:rPr>
            </w:pPr>
            <w:r>
              <w:rPr>
                <w:noProof/>
              </w:rPr>
              <w:t xml:space="preserve">1) </w:t>
            </w:r>
            <w:r w:rsidR="00BA14D3">
              <w:rPr>
                <w:noProof/>
              </w:rPr>
              <w:t>Some CA channel bandwidth options in the reference sensitivty tables in sub-clause 7.3.1A do not match those specified in sub-clause 5.6A for corresponding CA configurations.</w:t>
            </w:r>
          </w:p>
          <w:p w:rsidR="008631E7" w:rsidRDefault="001D4494" w:rsidP="008631E7">
            <w:pPr>
              <w:pStyle w:val="CRCoverPage"/>
              <w:spacing w:after="0"/>
              <w:ind w:left="100"/>
              <w:rPr>
                <w:noProof/>
              </w:rPr>
            </w:pPr>
            <w:r>
              <w:rPr>
                <w:noProof/>
              </w:rPr>
              <w:t xml:space="preserve">2) </w:t>
            </w:r>
            <w:r w:rsidR="008631E7">
              <w:rPr>
                <w:noProof/>
              </w:rPr>
              <w:t>Titles of Tables 7.3.1A-0bB and 7.3.1A-0bD should be changed as the uplink band is not the ‘low band’.</w:t>
            </w:r>
          </w:p>
          <w:p w:rsidR="001D4494" w:rsidRDefault="001D4494" w:rsidP="001D4494">
            <w:pPr>
              <w:pStyle w:val="CRCoverPage"/>
              <w:spacing w:after="0"/>
              <w:ind w:left="100"/>
              <w:rPr>
                <w:noProof/>
              </w:rPr>
            </w:pPr>
            <w:r>
              <w:rPr>
                <w:noProof/>
              </w:rPr>
              <w:t>3) CA_42D should be removed from Table 7.3.1A-1 as this table is for uplink configuration but not downlink configuration.</w:t>
            </w:r>
          </w:p>
          <w:p w:rsidR="00B5211D" w:rsidRDefault="00B5211D" w:rsidP="001D4494">
            <w:pPr>
              <w:pStyle w:val="CRCoverPage"/>
              <w:spacing w:after="0"/>
              <w:ind w:left="100"/>
              <w:rPr>
                <w:noProof/>
              </w:rPr>
            </w:pPr>
            <w:r>
              <w:rPr>
                <w:noProof/>
              </w:rPr>
              <w:t>4) In the 2</w:t>
            </w:r>
            <w:r w:rsidRPr="00B5211D">
              <w:rPr>
                <w:noProof/>
                <w:vertAlign w:val="superscript"/>
              </w:rPr>
              <w:t>nd</w:t>
            </w:r>
            <w:r>
              <w:rPr>
                <w:noProof/>
              </w:rPr>
              <w:t xml:space="preserve"> last paragraph of sub-clause 7.3.1A, it is not clear where the PCC</w:t>
            </w:r>
            <w:r w:rsidRPr="00DC3F67">
              <w:rPr>
                <w:lang w:eastAsia="ja-JP"/>
              </w:rPr>
              <w:t xml:space="preserve"> shall be configured when the uplink is active in </w:t>
            </w:r>
            <w:r w:rsidR="009945AB">
              <w:rPr>
                <w:lang w:eastAsia="ja-JP"/>
              </w:rPr>
              <w:t xml:space="preserve">the </w:t>
            </w:r>
            <w:r w:rsidRPr="00DC3F67">
              <w:rPr>
                <w:lang w:eastAsia="ja-JP"/>
              </w:rPr>
              <w:t xml:space="preserve">band supporting </w:t>
            </w:r>
            <w:r>
              <w:rPr>
                <w:lang w:eastAsia="ja-JP"/>
              </w:rPr>
              <w:t>non-</w:t>
            </w:r>
            <w:r w:rsidRPr="00DC3F67">
              <w:rPr>
                <w:lang w:eastAsia="ja-JP"/>
              </w:rPr>
              <w:t>contiguous aggregation of t</w:t>
            </w:r>
            <w:r>
              <w:rPr>
                <w:lang w:eastAsia="ja-JP"/>
              </w:rPr>
              <w:t>wo</w:t>
            </w:r>
            <w:r w:rsidRPr="00DC3F67">
              <w:rPr>
                <w:lang w:eastAsia="ja-JP"/>
              </w:rPr>
              <w:t xml:space="preserve"> component carriers</w:t>
            </w:r>
            <w:r w:rsidR="008731BA">
              <w:rPr>
                <w:lang w:eastAsia="ja-JP"/>
              </w:rPr>
              <w:t>.</w:t>
            </w:r>
          </w:p>
          <w:p w:rsidR="00E34604" w:rsidRDefault="00E34604" w:rsidP="001D4494">
            <w:pPr>
              <w:pStyle w:val="CRCoverPage"/>
              <w:spacing w:after="0"/>
              <w:ind w:left="100"/>
              <w:rPr>
                <w:noProof/>
              </w:rPr>
            </w:pPr>
            <w:r>
              <w:rPr>
                <w:noProof/>
              </w:rPr>
              <w:t>5) The last paragraph of sub-clause 7.3.1A is a duplicate of the 2</w:t>
            </w:r>
            <w:r w:rsidRPr="00E34604">
              <w:rPr>
                <w:noProof/>
                <w:vertAlign w:val="superscript"/>
              </w:rPr>
              <w:t>nd</w:t>
            </w:r>
            <w:r>
              <w:rPr>
                <w:noProof/>
              </w:rPr>
              <w:t xml:space="preserve"> paragraph at the beginning of the sub-clause.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D4494" w:rsidP="00BA14D3">
            <w:pPr>
              <w:pStyle w:val="CRCoverPage"/>
              <w:spacing w:after="0"/>
              <w:ind w:left="100"/>
              <w:rPr>
                <w:noProof/>
              </w:rPr>
            </w:pPr>
            <w:r>
              <w:rPr>
                <w:noProof/>
              </w:rPr>
              <w:t xml:space="preserve">1) </w:t>
            </w:r>
            <w:r w:rsidR="00BA14D3">
              <w:rPr>
                <w:noProof/>
              </w:rPr>
              <w:t>Correct the CA channel bandwidth options in the reference sensitivty tables in sub-clause 7.3.1A to match those specified in sub-clause 5.6A for corresponding CA configurations.</w:t>
            </w:r>
          </w:p>
          <w:p w:rsidR="008631E7" w:rsidRDefault="001D4494" w:rsidP="008631E7">
            <w:pPr>
              <w:pStyle w:val="CRCoverPage"/>
              <w:spacing w:after="0"/>
              <w:ind w:left="100"/>
              <w:rPr>
                <w:noProof/>
              </w:rPr>
            </w:pPr>
            <w:r>
              <w:rPr>
                <w:noProof/>
              </w:rPr>
              <w:t xml:space="preserve">2) </w:t>
            </w:r>
            <w:r w:rsidR="008631E7">
              <w:rPr>
                <w:noProof/>
              </w:rPr>
              <w:t>Titles of Tables 7.3.1A-0bB and 7.3.1A-0bD are changed to ‘uplink band’.</w:t>
            </w:r>
          </w:p>
          <w:p w:rsidR="001D4494" w:rsidRDefault="001D4494" w:rsidP="001D4494">
            <w:pPr>
              <w:pStyle w:val="CRCoverPage"/>
              <w:spacing w:after="0"/>
              <w:ind w:left="100"/>
              <w:rPr>
                <w:noProof/>
              </w:rPr>
            </w:pPr>
            <w:r>
              <w:rPr>
                <w:noProof/>
              </w:rPr>
              <w:t>3) CA_42D is removed from Table 7.3.1A-1.</w:t>
            </w:r>
          </w:p>
          <w:p w:rsidR="00B5211D" w:rsidRDefault="00B5211D" w:rsidP="001D4494">
            <w:pPr>
              <w:pStyle w:val="CRCoverPage"/>
              <w:spacing w:after="0"/>
              <w:ind w:left="100"/>
              <w:rPr>
                <w:noProof/>
              </w:rPr>
            </w:pPr>
            <w:r>
              <w:rPr>
                <w:noProof/>
              </w:rPr>
              <w:t xml:space="preserve">4) Clarify that </w:t>
            </w:r>
            <w:r w:rsidR="00481ADA">
              <w:rPr>
                <w:noProof/>
              </w:rPr>
              <w:t>‘</w:t>
            </w:r>
            <w:r w:rsidR="00481ADA" w:rsidRPr="00B5211D">
              <w:rPr>
                <w:lang w:eastAsia="ja-JP"/>
              </w:rPr>
              <w:t>The carrier center frequency of PCC in the UL operating band is configured closer to the DL operating band</w:t>
            </w:r>
            <w:r w:rsidR="00481ADA" w:rsidRPr="00DC3F67">
              <w:rPr>
                <w:lang w:eastAsia="zh-CN"/>
              </w:rPr>
              <w:t xml:space="preserve"> </w:t>
            </w:r>
            <w:r w:rsidR="00481ADA" w:rsidRPr="00DC3F67">
              <w:rPr>
                <w:lang w:eastAsia="ja-JP"/>
              </w:rPr>
              <w:t xml:space="preserve">when the uplink is active in </w:t>
            </w:r>
            <w:r w:rsidR="009945AB">
              <w:rPr>
                <w:lang w:eastAsia="ja-JP"/>
              </w:rPr>
              <w:t xml:space="preserve">the </w:t>
            </w:r>
            <w:r w:rsidR="00481ADA" w:rsidRPr="00DC3F67">
              <w:rPr>
                <w:lang w:eastAsia="ja-JP"/>
              </w:rPr>
              <w:t xml:space="preserve">band supporting </w:t>
            </w:r>
            <w:r w:rsidR="00481ADA">
              <w:rPr>
                <w:lang w:eastAsia="ja-JP"/>
              </w:rPr>
              <w:t>non-</w:t>
            </w:r>
            <w:r w:rsidR="00481ADA" w:rsidRPr="00DC3F67">
              <w:rPr>
                <w:lang w:eastAsia="ja-JP"/>
              </w:rPr>
              <w:t>contiguous aggregation of t</w:t>
            </w:r>
            <w:r w:rsidR="00481ADA">
              <w:rPr>
                <w:lang w:eastAsia="ja-JP"/>
              </w:rPr>
              <w:t>wo</w:t>
            </w:r>
            <w:r w:rsidR="00481ADA" w:rsidRPr="00DC3F67">
              <w:rPr>
                <w:lang w:eastAsia="ja-JP"/>
              </w:rPr>
              <w:t xml:space="preserve"> component carriers.</w:t>
            </w:r>
            <w:r w:rsidR="008731BA">
              <w:rPr>
                <w:noProof/>
              </w:rPr>
              <w:t>’</w:t>
            </w:r>
          </w:p>
          <w:p w:rsidR="00E34604" w:rsidRDefault="00E34604" w:rsidP="001D4494">
            <w:pPr>
              <w:pStyle w:val="CRCoverPage"/>
              <w:spacing w:after="0"/>
              <w:ind w:left="100"/>
              <w:rPr>
                <w:noProof/>
              </w:rPr>
            </w:pPr>
            <w:r>
              <w:rPr>
                <w:noProof/>
              </w:rPr>
              <w:t>5) The duplicate paragraph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1E41F3" w:rsidRDefault="00481ADA" w:rsidP="00BA14D3">
            <w:pPr>
              <w:pStyle w:val="CRCoverPage"/>
              <w:spacing w:after="0"/>
              <w:ind w:left="100"/>
              <w:rPr>
                <w:noProof/>
              </w:rPr>
            </w:pPr>
            <w:r>
              <w:rPr>
                <w:noProof/>
              </w:rPr>
              <w:t>Ambiguity</w:t>
            </w:r>
            <w:r w:rsidR="00BA14D3">
              <w:rPr>
                <w:noProof/>
              </w:rPr>
              <w:t xml:space="preserve"> remains, which may lead to different interpretations of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A14D3">
            <w:pPr>
              <w:pStyle w:val="CRCoverPage"/>
              <w:spacing w:after="0"/>
              <w:ind w:left="100"/>
              <w:rPr>
                <w:noProof/>
              </w:rPr>
            </w:pPr>
            <w:r>
              <w:rPr>
                <w:noProof/>
              </w:rPr>
              <w:t>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AA014B" w:rsidRPr="00AA014B" w:rsidRDefault="00AA014B" w:rsidP="00AA014B">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19860275"/>
      <w:bookmarkStart w:id="4" w:name="_Toc383652280"/>
      <w:bookmarkEnd w:id="2"/>
      <w:r w:rsidRPr="00AA014B">
        <w:rPr>
          <w:rFonts w:ascii="Arial" w:hAnsi="Arial"/>
          <w:sz w:val="28"/>
          <w:szCs w:val="28"/>
        </w:rPr>
        <w:t>7.3.1A</w:t>
      </w:r>
      <w:r w:rsidRPr="00AA014B">
        <w:rPr>
          <w:rFonts w:ascii="Arial" w:hAnsi="Arial"/>
          <w:sz w:val="28"/>
          <w:szCs w:val="28"/>
        </w:rPr>
        <w:tab/>
        <w:t>Minimum requirements (QPSK) for CA</w:t>
      </w:r>
    </w:p>
    <w:p w:rsidR="00AA014B" w:rsidRPr="00AA014B" w:rsidRDefault="00AA014B" w:rsidP="00AA014B">
      <w:pPr>
        <w:overflowPunct w:val="0"/>
        <w:autoSpaceDE w:val="0"/>
        <w:autoSpaceDN w:val="0"/>
        <w:adjustRightInd w:val="0"/>
        <w:textAlignment w:val="baseline"/>
      </w:pPr>
      <w:r w:rsidRPr="00AA014B">
        <w:t xml:space="preserve">For inter-band carrier aggregation with </w:t>
      </w:r>
      <w:r w:rsidRPr="00AA014B">
        <w:rPr>
          <w:lang w:eastAsia="ja-JP"/>
        </w:rPr>
        <w:t xml:space="preserve">one component carrier per operating band and the </w:t>
      </w:r>
      <w:r w:rsidRPr="00AA014B">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AA014B">
        <w:rPr>
          <w:rFonts w:hint="eastAsia"/>
          <w:lang w:eastAsia="zh-CN"/>
        </w:rPr>
        <w:t>all</w:t>
      </w:r>
      <w:r w:rsidRPr="00AA014B">
        <w:t xml:space="preserve"> downlink component carriers active and one of the uplink carriers active. The u</w:t>
      </w:r>
      <w:r w:rsidRPr="00AA014B">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AA014B">
        <w:t xml:space="preserve">The UE shall meet the requirements specified in subclause 7.3.1 with the following exceptions. </w:t>
      </w:r>
    </w:p>
    <w:p w:rsidR="00AA014B" w:rsidRPr="00AA014B" w:rsidRDefault="00AA014B" w:rsidP="00AA014B">
      <w:pPr>
        <w:overflowPunct w:val="0"/>
        <w:autoSpaceDE w:val="0"/>
        <w:autoSpaceDN w:val="0"/>
        <w:adjustRightInd w:val="0"/>
        <w:textAlignment w:val="baseline"/>
      </w:pPr>
      <w:r w:rsidRPr="00AA014B">
        <w:rPr>
          <w:lang w:val="en-US"/>
        </w:rPr>
        <w:t xml:space="preserve">For the UE that supports any of the E-UTRA CA configurations given in Table 7.3.1A-0a, exceptions </w:t>
      </w:r>
      <w:r w:rsidRPr="00AA014B">
        <w:rPr>
          <w:lang w:val="en-US" w:eastAsia="ja-JP"/>
        </w:rPr>
        <w:t xml:space="preserve">to the aforementioned requirements </w:t>
      </w:r>
      <w:r w:rsidRPr="00AA014B">
        <w:rPr>
          <w:lang w:val="en-US"/>
        </w:rPr>
        <w:t>are allowed when</w:t>
      </w:r>
      <w:r w:rsidRPr="00AA014B">
        <w:t xml:space="preserve"> the uplink is active in a lower-frequency band and is within a specified frequency range </w:t>
      </w:r>
      <w:r w:rsidRPr="00AA014B">
        <w:rPr>
          <w:lang w:eastAsia="ja-JP"/>
        </w:rPr>
        <w:t xml:space="preserve">such that transmitter harmonics fall within the downlink transmission bandwidth assigned in a higher band </w:t>
      </w:r>
      <w:r w:rsidRPr="00AA014B">
        <w:t>as noted in Table 7.3.1A-0a.</w:t>
      </w:r>
      <w:r w:rsidRPr="00AA014B">
        <w:rPr>
          <w:lang w:val="en-US"/>
        </w:rPr>
        <w:t xml:space="preserve"> For these exceptions, t</w:t>
      </w:r>
      <w:r w:rsidRPr="00AA014B">
        <w:t>he UE shall meet the requirements specified in Table 7.3.1A-0a and Table 7.3.1A-0b.</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 xml:space="preserve">Table 7.3.1A-0a: Reference sensitivity for carrier aggregation QPSK </w:t>
      </w:r>
      <w:smartTag w:uri="urn:schemas-microsoft-com:office:smarttags" w:element="City">
        <w:r w:rsidRPr="00AA014B">
          <w:rPr>
            <w:rFonts w:ascii="Arial" w:hAnsi="Arial"/>
            <w:b/>
            <w:bCs/>
          </w:rPr>
          <w:t>P</w:t>
        </w:r>
        <w:r w:rsidRPr="00AA014B">
          <w:rPr>
            <w:rFonts w:ascii="Arial" w:hAnsi="Arial"/>
            <w:b/>
            <w:bCs/>
            <w:vertAlign w:val="subscript"/>
          </w:rPr>
          <w:t>REFSENS</w:t>
        </w:r>
      </w:smartTag>
      <w:r w:rsidRPr="00AA014B">
        <w:rPr>
          <w:rFonts w:ascii="Arial" w:hAnsi="Arial"/>
          <w:b/>
          <w:bCs/>
          <w:vertAlign w:val="subscript"/>
        </w:rPr>
        <w:t>, CA</w:t>
      </w:r>
      <w:r w:rsidRPr="00AA014B">
        <w:rPr>
          <w:rFonts w:ascii="Arial" w:hAnsi="Arial"/>
          <w:b/>
          <w:bCs/>
        </w:rPr>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AA014B" w:rsidRPr="00AA014B" w:rsidTr="00C6742D">
        <w:trPr>
          <w:trHeight w:val="255"/>
        </w:trPr>
        <w:tc>
          <w:tcPr>
            <w:tcW w:w="8540"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Channel bandwidth</w:t>
            </w:r>
          </w:p>
        </w:tc>
      </w:tr>
      <w:tr w:rsidR="00AA014B" w:rsidRPr="00AA014B" w:rsidTr="00C6742D">
        <w:trPr>
          <w:trHeight w:val="255"/>
        </w:trPr>
        <w:tc>
          <w:tcPr>
            <w:tcW w:w="15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CA Configuration</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band</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1.4 MHz</w:t>
            </w:r>
            <w:r w:rsidRPr="00AA014B">
              <w:rPr>
                <w:rFonts w:ascii="Arial" w:hAnsi="Arial" w:cs="Arial"/>
                <w:b/>
                <w:bCs/>
                <w:sz w:val="18"/>
                <w:szCs w:val="18"/>
              </w:rPr>
              <w:br/>
              <w:t>(dBm)</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3 MHz</w:t>
            </w:r>
            <w:r w:rsidRPr="00AA014B">
              <w:rPr>
                <w:rFonts w:ascii="Arial" w:hAnsi="Arial" w:cs="Arial"/>
                <w:b/>
                <w:bCs/>
                <w:sz w:val="18"/>
                <w:szCs w:val="18"/>
              </w:rPr>
              <w:br/>
              <w:t>(dBm)</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5 MHz</w:t>
            </w:r>
            <w:r w:rsidRPr="00AA014B">
              <w:rPr>
                <w:rFonts w:ascii="Arial" w:hAnsi="Arial" w:cs="Arial"/>
                <w:b/>
                <w:bCs/>
                <w:sz w:val="18"/>
                <w:szCs w:val="18"/>
              </w:rPr>
              <w:br/>
              <w:t>(dBm)</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 MHz</w:t>
            </w:r>
            <w:r w:rsidRPr="00AA014B">
              <w:rPr>
                <w:rFonts w:ascii="Arial" w:hAnsi="Arial" w:cs="Arial"/>
                <w:b/>
                <w:bCs/>
                <w:sz w:val="18"/>
                <w:szCs w:val="18"/>
              </w:rPr>
              <w:br/>
              <w:t>(dBm)</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15 MHz</w:t>
            </w:r>
            <w:r w:rsidRPr="00AA014B">
              <w:rPr>
                <w:rFonts w:ascii="Arial" w:hAnsi="Arial" w:cs="Arial"/>
                <w:b/>
                <w:bCs/>
                <w:sz w:val="18"/>
                <w:szCs w:val="18"/>
              </w:rPr>
              <w:br/>
              <w:t>(dBm)</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20 MHz</w:t>
            </w:r>
            <w:r w:rsidRPr="00AA014B">
              <w:rPr>
                <w:rFonts w:ascii="Arial" w:hAnsi="Arial" w:cs="Arial"/>
                <w:b/>
                <w:bCs/>
                <w:sz w:val="18"/>
                <w:szCs w:val="18"/>
              </w:rPr>
              <w:br/>
              <w:t>(dBm)</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CA_1A-28A</w:t>
            </w:r>
            <w:r w:rsidRPr="00AA014B">
              <w:rPr>
                <w:rFonts w:ascii="Arial" w:hAnsi="Arial" w:cs="Arial"/>
                <w:sz w:val="18"/>
                <w:szCs w:val="18"/>
                <w:vertAlign w:val="superscript"/>
              </w:rPr>
              <w:t>5</w:t>
            </w:r>
            <w:r w:rsidRPr="00AA014B">
              <w:rPr>
                <w:rFonts w:ascii="Arial" w:hAnsi="Arial" w:cs="Arial"/>
                <w:sz w:val="18"/>
                <w:szCs w:val="18"/>
                <w:vertAlign w:val="superscript"/>
                <w:lang w:eastAsia="ja-JP"/>
              </w:rPr>
              <w:t>,6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1</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lang w:eastAsia="ja-JP"/>
              </w:rPr>
              <w:t>89.8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lang w:eastAsia="ja-JP"/>
              </w:rPr>
              <w:t>89.4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lang w:eastAsia="ja-JP"/>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lang w:eastAsia="ja-JP"/>
              </w:rPr>
              <w:t>88.7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28</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w:t>
            </w:r>
            <w:r w:rsidRPr="00AA014B">
              <w:rPr>
                <w:rFonts w:ascii="Arial" w:hAnsi="Arial" w:cs="Arial" w:hint="eastAsia"/>
                <w:sz w:val="18"/>
                <w:szCs w:val="18"/>
              </w:rPr>
              <w:t>.</w:t>
            </w:r>
            <w:r w:rsidRPr="00AA014B">
              <w:rPr>
                <w:rFonts w:ascii="Arial" w:hAnsi="Arial" w:cs="Arial"/>
                <w:sz w:val="18"/>
                <w:szCs w:val="18"/>
              </w:rPr>
              <w:t>3</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w:t>
            </w:r>
            <w:r w:rsidRPr="00AA014B">
              <w:rPr>
                <w:rFonts w:ascii="Arial" w:hAnsi="Arial" w:cs="Arial" w:hint="eastAsia"/>
                <w:sz w:val="18"/>
                <w:szCs w:val="18"/>
              </w:rPr>
              <w:t>.</w:t>
            </w:r>
            <w:r w:rsidRPr="00AA014B">
              <w:rPr>
                <w:rFonts w:ascii="Arial" w:hAnsi="Arial" w:cs="Arial"/>
                <w:sz w:val="18"/>
                <w:szCs w:val="18"/>
              </w:rPr>
              <w:t>3</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-93.</w:t>
            </w:r>
            <w:r w:rsidRPr="00AA014B">
              <w:rPr>
                <w:rFonts w:ascii="Arial" w:hAnsi="Arial" w:cs="Arial"/>
                <w:sz w:val="18"/>
                <w:szCs w:val="18"/>
              </w:rPr>
              <w:t>5</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-9</w:t>
            </w:r>
            <w:r w:rsidRPr="00AA014B">
              <w:rPr>
                <w:rFonts w:ascii="Arial" w:hAnsi="Arial" w:cs="Arial"/>
                <w:sz w:val="18"/>
                <w:szCs w:val="18"/>
              </w:rPr>
              <w:t>0.8</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CA_3A-8A</w:t>
            </w:r>
            <w:r w:rsidRPr="00AA014B">
              <w:rPr>
                <w:rFonts w:ascii="Arial" w:eastAsia="MS Mincho" w:hAnsi="Arial" w:cs="Arial"/>
                <w:sz w:val="18"/>
                <w:szCs w:val="18"/>
                <w:vertAlign w:val="superscript"/>
              </w:rPr>
              <w:t>4</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C6742D"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ins w:id="5" w:author="ngm" w:date="2015-08-10T18:16:00Z">
              <w:r w:rsidRPr="00AA014B">
                <w:rPr>
                  <w:rFonts w:ascii="Arial" w:eastAsia="MS Mincho" w:hAnsi="Arial" w:cs="Arial"/>
                  <w:sz w:val="18"/>
                  <w:szCs w:val="18"/>
                </w:rPr>
                <w:t>N/A</w:t>
              </w:r>
            </w:ins>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C6742D"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ins w:id="6" w:author="ngm" w:date="2015-08-10T18:16:00Z">
              <w:r w:rsidRPr="00AA014B">
                <w:rPr>
                  <w:rFonts w:ascii="Arial" w:eastAsia="MS Mincho" w:hAnsi="Arial" w:cs="Arial"/>
                  <w:sz w:val="18"/>
                  <w:szCs w:val="18"/>
                </w:rPr>
                <w:t>N/A</w:t>
              </w:r>
            </w:ins>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zh-CN"/>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42</w:t>
            </w:r>
            <w:r w:rsidRPr="00AA014B">
              <w:rPr>
                <w:rFonts w:ascii="Arial" w:hAnsi="Arial" w:cs="Arial"/>
                <w:sz w:val="18"/>
                <w:szCs w:val="18"/>
              </w:rPr>
              <w:t>A</w:t>
            </w:r>
            <w:r w:rsidRPr="00AA014B">
              <w:rPr>
                <w:rFonts w:ascii="Arial" w:hAnsi="Arial" w:cs="Arial" w:hint="eastAsia"/>
                <w:sz w:val="18"/>
                <w:szCs w:val="18"/>
                <w:vertAlign w:val="superscript"/>
                <w:lang w:eastAsia="ja-JP"/>
              </w:rPr>
              <w:t>9,10</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-96.8</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-93.8</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-90.8</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42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ja-JP"/>
              </w:rPr>
              <w:t>[-71.7]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42</w:t>
            </w:r>
            <w:r w:rsidRPr="00AA014B">
              <w:rPr>
                <w:rFonts w:ascii="Arial" w:hAnsi="Arial" w:cs="Arial"/>
                <w:sz w:val="18"/>
                <w:szCs w:val="18"/>
              </w:rPr>
              <w:t>A</w:t>
            </w:r>
            <w:r w:rsidRPr="00AA014B">
              <w:rPr>
                <w:rFonts w:ascii="Arial" w:hAnsi="Arial" w:cs="Arial" w:hint="eastAsia"/>
                <w:sz w:val="18"/>
                <w:szCs w:val="18"/>
                <w:vertAlign w:val="superscript"/>
                <w:lang w:eastAsia="ja-JP"/>
              </w:rPr>
              <w:t>11</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-96.8</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-93.8</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-90.8</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42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-97.1</w:t>
            </w:r>
            <w:r w:rsidRPr="00AA014B">
              <w:rPr>
                <w:rFonts w:ascii="Arial" w:hAnsi="Arial" w:cs="Arial" w:hint="eastAsia"/>
                <w:sz w:val="18"/>
                <w:szCs w:val="18"/>
                <w:lang w:eastAsia="ja-JP"/>
              </w:rPr>
              <w:t>]</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ja-JP"/>
              </w:rPr>
              <w:t>[</w:t>
            </w:r>
            <w:r w:rsidRPr="00AA014B">
              <w:rPr>
                <w:rFonts w:ascii="Arial" w:hAnsi="Arial" w:cs="Arial"/>
                <w:sz w:val="18"/>
                <w:szCs w:val="18"/>
              </w:rPr>
              <w:t>-94.7</w:t>
            </w:r>
            <w:r w:rsidRPr="00AA014B">
              <w:rPr>
                <w:rFonts w:ascii="Arial" w:hAnsi="Arial" w:cs="Arial" w:hint="eastAsia"/>
                <w:sz w:val="18"/>
                <w:szCs w:val="18"/>
                <w:lang w:eastAsia="ja-JP"/>
              </w:rPr>
              <w:t>]</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-93.</w:t>
            </w:r>
            <w:r w:rsidRPr="00AA014B">
              <w:rPr>
                <w:rFonts w:ascii="Arial" w:hAnsi="Arial" w:cs="Arial" w:hint="eastAsia"/>
                <w:sz w:val="18"/>
                <w:szCs w:val="18"/>
                <w:lang w:eastAsia="ja-JP"/>
              </w:rPr>
              <w:t>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-92.5</w:t>
            </w:r>
            <w:r w:rsidRPr="00AA014B">
              <w:rPr>
                <w:rFonts w:ascii="Arial" w:hAnsi="Arial" w:cs="Arial" w:hint="eastAsia"/>
                <w:sz w:val="18"/>
                <w:szCs w:val="18"/>
                <w:lang w:eastAsia="ja-JP"/>
              </w:rPr>
              <w:t>]</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CA_3A-</w:t>
            </w:r>
            <w:r w:rsidRPr="00AA014B">
              <w:rPr>
                <w:rFonts w:ascii="Arial" w:hAnsi="Arial" w:cs="Arial" w:hint="eastAsia"/>
                <w:sz w:val="18"/>
                <w:szCs w:val="18"/>
                <w:lang w:eastAsia="ja-JP"/>
              </w:rPr>
              <w:t>42C</w:t>
            </w:r>
            <w:r w:rsidRPr="00AA014B">
              <w:rPr>
                <w:rFonts w:ascii="Arial" w:hAnsi="Arial" w:cs="Arial" w:hint="eastAsia"/>
                <w:sz w:val="18"/>
                <w:szCs w:val="18"/>
                <w:vertAlign w:val="superscript"/>
                <w:lang w:eastAsia="ja-JP"/>
              </w:rPr>
              <w:t>9,10</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-96.8</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-93.8</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-90.8</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42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ja-JP"/>
              </w:rPr>
              <w:t>[-71.7]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CA_3A-</w:t>
            </w:r>
            <w:r w:rsidRPr="00AA014B">
              <w:rPr>
                <w:rFonts w:ascii="Arial" w:hAnsi="Arial" w:cs="Arial" w:hint="eastAsia"/>
                <w:sz w:val="18"/>
                <w:szCs w:val="18"/>
                <w:lang w:eastAsia="ja-JP"/>
              </w:rPr>
              <w:t>42C</w:t>
            </w:r>
            <w:r w:rsidRPr="00AA014B">
              <w:rPr>
                <w:rFonts w:ascii="Arial" w:hAnsi="Arial" w:cs="Arial" w:hint="eastAsia"/>
                <w:sz w:val="18"/>
                <w:szCs w:val="18"/>
                <w:vertAlign w:val="superscript"/>
                <w:lang w:eastAsia="ja-JP"/>
              </w:rPr>
              <w:t>11</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-96.8</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-93.8</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-90.8</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42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-97.1</w:t>
            </w:r>
            <w:r w:rsidRPr="00AA014B">
              <w:rPr>
                <w:rFonts w:ascii="Arial" w:hAnsi="Arial" w:cs="Arial" w:hint="eastAsia"/>
                <w:sz w:val="18"/>
                <w:szCs w:val="18"/>
                <w:lang w:eastAsia="ja-JP"/>
              </w:rPr>
              <w:t>]</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ja-JP"/>
              </w:rPr>
              <w:t>[</w:t>
            </w:r>
            <w:r w:rsidRPr="00AA014B">
              <w:rPr>
                <w:rFonts w:ascii="Arial" w:hAnsi="Arial" w:cs="Arial"/>
                <w:sz w:val="18"/>
                <w:szCs w:val="18"/>
              </w:rPr>
              <w:t>-94.7</w:t>
            </w:r>
            <w:r w:rsidRPr="00AA014B">
              <w:rPr>
                <w:rFonts w:ascii="Arial" w:hAnsi="Arial" w:cs="Arial" w:hint="eastAsia"/>
                <w:sz w:val="18"/>
                <w:szCs w:val="18"/>
                <w:lang w:eastAsia="ja-JP"/>
              </w:rPr>
              <w:t>]</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-93.</w:t>
            </w:r>
            <w:r w:rsidRPr="00AA014B">
              <w:rPr>
                <w:rFonts w:ascii="Arial" w:hAnsi="Arial" w:cs="Arial" w:hint="eastAsia"/>
                <w:sz w:val="18"/>
                <w:szCs w:val="18"/>
                <w:lang w:eastAsia="ja-JP"/>
              </w:rPr>
              <w:t>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-92.5</w:t>
            </w:r>
            <w:r w:rsidRPr="00AA014B">
              <w:rPr>
                <w:rFonts w:ascii="Arial" w:hAnsi="Arial" w:cs="Arial" w:hint="eastAsia"/>
                <w:sz w:val="18"/>
                <w:szCs w:val="18"/>
                <w:lang w:eastAsia="ja-JP"/>
              </w:rPr>
              <w:t>]</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7" w:name="OLE_LINK5"/>
            <w:bookmarkStart w:id="8" w:name="OLE_LINK6"/>
            <w:r w:rsidRPr="00AA014B">
              <w:rPr>
                <w:rFonts w:ascii="Arial" w:eastAsia="MS Mincho" w:hAnsi="Arial" w:cs="Arial"/>
                <w:sz w:val="18"/>
                <w:szCs w:val="18"/>
              </w:rPr>
              <w:t>CA_</w:t>
            </w:r>
            <w:bookmarkEnd w:id="7"/>
            <w:bookmarkEnd w:id="8"/>
            <w:r w:rsidRPr="00AA014B">
              <w:rPr>
                <w:rFonts w:ascii="Arial" w:eastAsia="MS Mincho" w:hAnsi="Arial" w:cs="Arial"/>
                <w:sz w:val="18"/>
                <w:szCs w:val="18"/>
              </w:rPr>
              <w:t>4A-12A</w:t>
            </w:r>
            <w:r w:rsidRPr="00AA014B">
              <w:rPr>
                <w:rFonts w:ascii="Arial" w:eastAsia="MS Mincho" w:hAnsi="Arial" w:cs="Arial"/>
                <w:sz w:val="18"/>
                <w:szCs w:val="18"/>
                <w:vertAlign w:val="superscript"/>
              </w:rPr>
              <w:t>5</w:t>
            </w:r>
            <w:r w:rsidRPr="00AA014B">
              <w:rPr>
                <w:rFonts w:ascii="Arial" w:eastAsia="MS Mincho" w:hAnsi="Arial" w:cs="Arial"/>
                <w:sz w:val="18"/>
                <w:szCs w:val="18"/>
                <w:vertAlign w:val="superscript"/>
                <w:lang w:eastAsia="ja-JP"/>
              </w:rPr>
              <w:t>,6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zh-CN"/>
              </w:rPr>
              <w:t>-89.2</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zh-CN"/>
              </w:rPr>
              <w:t>-89.2</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8731BA"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ins w:id="9" w:author="ngm" w:date="2015-08-10T18:27:00Z">
              <w:r>
                <w:rPr>
                  <w:rFonts w:ascii="Arial" w:eastAsia="MS Mincho" w:hAnsi="Arial" w:cs="Arial"/>
                  <w:sz w:val="18"/>
                  <w:szCs w:val="18"/>
                </w:rPr>
                <w:t>-98.2</w:t>
              </w:r>
            </w:ins>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CA_4A-17A</w:t>
            </w:r>
            <w:r w:rsidRPr="00AA014B">
              <w:rPr>
                <w:rFonts w:ascii="Arial" w:eastAsia="MS Mincho" w:hAnsi="Arial" w:cs="Arial"/>
                <w:sz w:val="18"/>
                <w:szCs w:val="18"/>
                <w:vertAlign w:val="superscript"/>
              </w:rPr>
              <w:t>5</w:t>
            </w:r>
            <w:r w:rsidRPr="00AA014B">
              <w:rPr>
                <w:rFonts w:ascii="Arial" w:eastAsia="MS Mincho" w:hAnsi="Arial" w:cs="Arial"/>
                <w:sz w:val="18"/>
                <w:szCs w:val="18"/>
                <w:vertAlign w:val="superscript"/>
                <w:lang w:eastAsia="ja-JP"/>
              </w:rPr>
              <w:t>,6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17</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CA_2A-4A-12A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-97.7 </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-92.9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-91.7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CA_4A-4A-12A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CA_4A-5A-12A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-97.5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CA_4A-7A-12A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-97.5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CA_4A-12B</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CA_26A-41A</w:t>
            </w:r>
            <w:r w:rsidRPr="00AA014B">
              <w:rPr>
                <w:rFonts w:ascii="Arial" w:eastAsia="MS Mincho" w:hAnsi="Arial" w:cs="Arial"/>
                <w:sz w:val="18"/>
                <w:szCs w:val="18"/>
                <w:vertAlign w:val="superscript"/>
              </w:rPr>
              <w:t>8</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26</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41</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CA_26A-41C</w:t>
            </w:r>
            <w:r w:rsidRPr="00AA014B">
              <w:rPr>
                <w:rFonts w:ascii="Arial" w:eastAsia="MS Mincho" w:hAnsi="Arial" w:cs="Arial"/>
                <w:sz w:val="18"/>
                <w:szCs w:val="18"/>
                <w:vertAlign w:val="superscript"/>
              </w:rPr>
              <w:t>8</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26</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41</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CA_</w:t>
            </w:r>
            <w:r w:rsidRPr="00AA014B">
              <w:rPr>
                <w:rFonts w:ascii="Arial" w:hAnsi="Arial" w:cs="Arial"/>
                <w:sz w:val="18"/>
                <w:szCs w:val="18"/>
                <w:lang w:eastAsia="ja-JP"/>
              </w:rPr>
              <w:t>7</w:t>
            </w:r>
            <w:r w:rsidRPr="00AA014B">
              <w:rPr>
                <w:rFonts w:ascii="Arial" w:hAnsi="Arial" w:cs="Arial" w:hint="eastAsia"/>
                <w:sz w:val="18"/>
                <w:szCs w:val="18"/>
                <w:lang w:eastAsia="ja-JP"/>
              </w:rPr>
              <w:t>A-8A</w:t>
            </w:r>
            <w:r w:rsidRPr="00AA014B">
              <w:rPr>
                <w:rFonts w:ascii="Arial" w:hAnsi="Arial" w:cs="Arial"/>
                <w:sz w:val="18"/>
                <w:szCs w:val="18"/>
                <w:vertAlign w:val="superscript"/>
                <w:lang w:eastAsia="ja-JP"/>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7</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-87.4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-87</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-86.7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8</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-99</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-96.8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zh-CN"/>
              </w:rPr>
              <w:t>-93.8</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CA_7A-8A-20A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7</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-87.4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-87</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-86.7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8</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-99</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-96.8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zh-CN"/>
              </w:rPr>
              <w:t>-93.8</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20</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[-96.8]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[-93.8]</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8540"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The transmitter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subclause 6.2.5</w:t>
            </w:r>
            <w:r w:rsidRPr="00AA014B">
              <w:rPr>
                <w:rFonts w:ascii="Arial" w:hAnsi="Arial" w:cs="Arial" w:hint="eastAsia"/>
                <w:sz w:val="18"/>
                <w:szCs w:val="18"/>
                <w:lang w:eastAsia="zh-CN"/>
              </w:rPr>
              <w:t>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Reference measurement channel is A.3.2 with one sided dynamic OCNG Pattern OP.1 FDD/TDD as described in Annex A.5.1.1/A.5.2.1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The signal power is specified per port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4:</w:t>
            </w:r>
            <w:r w:rsidRPr="00AA014B">
              <w:rPr>
                <w:rFonts w:ascii="Arial" w:hAnsi="Arial" w:cs="Arial"/>
                <w:sz w:val="18"/>
                <w:szCs w:val="18"/>
              </w:rPr>
              <w:tab/>
              <w:t xml:space="preserve">No requirements apply when there is at least one individual RE within the </w:t>
            </w:r>
            <w:r w:rsidRPr="00AA014B">
              <w:rPr>
                <w:rFonts w:ascii="Arial" w:hAnsi="Arial" w:cs="Arial"/>
                <w:sz w:val="18"/>
                <w:szCs w:val="18"/>
                <w:lang w:eastAsia="ja-JP"/>
              </w:rPr>
              <w:t xml:space="preserve">uplink </w:t>
            </w:r>
            <w:r w:rsidRPr="00AA014B">
              <w:rPr>
                <w:rFonts w:ascii="Arial" w:hAnsi="Arial" w:cs="Arial"/>
                <w:sz w:val="18"/>
                <w:szCs w:val="18"/>
              </w:rPr>
              <w:t xml:space="preserve">transmission bandwidth of the low band for which the 2nd </w:t>
            </w:r>
            <w:r w:rsidRPr="00AA014B">
              <w:rPr>
                <w:rFonts w:ascii="Arial" w:hAnsi="Arial" w:cs="Arial"/>
                <w:sz w:val="18"/>
                <w:szCs w:val="18"/>
                <w:lang w:eastAsia="ja-JP"/>
              </w:rPr>
              <w:t xml:space="preserve">transmitter </w:t>
            </w:r>
            <w:r w:rsidRPr="00AA014B">
              <w:rPr>
                <w:rFonts w:ascii="Arial" w:hAnsi="Arial" w:cs="Arial"/>
                <w:sz w:val="18"/>
                <w:szCs w:val="18"/>
              </w:rPr>
              <w:t xml:space="preserve">harmonic is within the </w:t>
            </w:r>
            <w:r w:rsidRPr="00AA014B">
              <w:rPr>
                <w:rFonts w:ascii="Arial" w:hAnsi="Arial" w:cs="Arial"/>
                <w:sz w:val="18"/>
                <w:szCs w:val="18"/>
                <w:lang w:eastAsia="ja-JP"/>
              </w:rPr>
              <w:t xml:space="preserve">downlink </w:t>
            </w:r>
            <w:r w:rsidRPr="00AA014B">
              <w:rPr>
                <w:rFonts w:ascii="Arial" w:hAnsi="Arial" w:cs="Arial"/>
                <w:sz w:val="18"/>
                <w:szCs w:val="18"/>
              </w:rPr>
              <w:t>transmission bandwidth of the high band. The reference sensitivity is only verified when this is not the case (the requirements specified in clause 7.3.1 apply).</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AA014B">
              <w:rPr>
                <w:rFonts w:ascii="Arial" w:hAnsi="Arial" w:cs="Arial"/>
                <w:sz w:val="18"/>
                <w:szCs w:val="18"/>
              </w:rPr>
              <w:t>NOTE 5:</w:t>
            </w:r>
            <w:r w:rsidRPr="00AA014B">
              <w:rPr>
                <w:rFonts w:ascii="Arial" w:hAnsi="Arial" w:cs="Arial"/>
                <w:sz w:val="18"/>
                <w:szCs w:val="18"/>
              </w:rPr>
              <w:tab/>
              <w:t xml:space="preserve">These requirements apply when there is at least one individual RE within the </w:t>
            </w:r>
            <w:r w:rsidRPr="00AA014B">
              <w:rPr>
                <w:rFonts w:ascii="Arial" w:hAnsi="Arial" w:cs="Arial"/>
                <w:sz w:val="18"/>
                <w:szCs w:val="18"/>
                <w:lang w:eastAsia="ja-JP"/>
              </w:rPr>
              <w:t xml:space="preserve">uplink </w:t>
            </w:r>
            <w:r w:rsidRPr="00AA014B">
              <w:rPr>
                <w:rFonts w:ascii="Arial" w:hAnsi="Arial" w:cs="Arial"/>
                <w:sz w:val="18"/>
                <w:szCs w:val="18"/>
              </w:rPr>
              <w:t xml:space="preserve">transmission bandwidth of a low band for which the 3rd </w:t>
            </w:r>
            <w:r w:rsidRPr="00AA014B">
              <w:rPr>
                <w:rFonts w:ascii="Arial" w:hAnsi="Arial" w:cs="Arial"/>
                <w:sz w:val="18"/>
                <w:szCs w:val="18"/>
                <w:lang w:eastAsia="ja-JP"/>
              </w:rPr>
              <w:t xml:space="preserve">transmitter </w:t>
            </w:r>
            <w:r w:rsidRPr="00AA014B">
              <w:rPr>
                <w:rFonts w:ascii="Arial" w:hAnsi="Arial" w:cs="Arial"/>
                <w:sz w:val="18"/>
                <w:szCs w:val="18"/>
              </w:rPr>
              <w:t xml:space="preserve">harmonic is within </w:t>
            </w:r>
            <w:r w:rsidRPr="00AA014B">
              <w:rPr>
                <w:rFonts w:ascii="Arial" w:hAnsi="Arial" w:cs="Arial"/>
                <w:sz w:val="18"/>
                <w:szCs w:val="18"/>
                <w:lang w:eastAsia="ja-JP"/>
              </w:rPr>
              <w:t xml:space="preserve">the downlink </w:t>
            </w:r>
            <w:r w:rsidRPr="00AA014B">
              <w:rPr>
                <w:rFonts w:ascii="Arial" w:hAnsi="Arial" w:cs="Arial"/>
                <w:sz w:val="18"/>
                <w:szCs w:val="18"/>
              </w:rPr>
              <w:t xml:space="preserve">transmission bandwidth of a high band. </w:t>
            </w:r>
            <w:r w:rsidRPr="00AA014B">
              <w:rPr>
                <w:rFonts w:ascii="Arial" w:hAnsi="Arial" w:cs="Arial"/>
                <w:snapToGrid w:val="0"/>
                <w:sz w:val="18"/>
                <w:szCs w:val="18"/>
                <w:lang w:eastAsia="ja-JP"/>
              </w:rPr>
              <w:t xml:space="preserve">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AA014B">
              <w:rPr>
                <w:rFonts w:ascii="Arial" w:hAnsi="Arial" w:cs="Arial"/>
                <w:sz w:val="18"/>
                <w:szCs w:val="18"/>
                <w:lang w:eastAsia="ja-JP"/>
              </w:rPr>
              <w:t>NOTE 6:</w:t>
            </w:r>
            <w:r w:rsidRPr="00AA014B">
              <w:rPr>
                <w:rFonts w:ascii="Arial" w:hAnsi="Arial" w:cs="Arial"/>
                <w:sz w:val="18"/>
                <w:szCs w:val="18"/>
                <w:lang w:eastAsia="ja-JP"/>
              </w:rPr>
              <w:tab/>
              <w:t xml:space="preserve">The requirements should be verified for UL EARFCN of a low band (superscript LB) such that </w:t>
            </w:r>
            <w:r>
              <w:rPr>
                <w:rFonts w:ascii="Arial" w:hAnsi="Arial" w:cs="Arial"/>
                <w:noProof/>
                <w:position w:val="-12"/>
                <w:sz w:val="18"/>
                <w:szCs w:val="18"/>
                <w:lang w:eastAsia="zh-CN"/>
              </w:rPr>
              <w:drawing>
                <wp:inline distT="0" distB="0" distL="0" distR="0">
                  <wp:extent cx="1035050" cy="198120"/>
                  <wp:effectExtent l="1905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srcRect/>
                          <a:stretch>
                            <a:fillRect/>
                          </a:stretch>
                        </pic:blipFill>
                        <pic:spPr bwMode="auto">
                          <a:xfrm>
                            <a:off x="0" y="0"/>
                            <a:ext cx="1035050" cy="19812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the carrier frequency of a high band in MHz and </w:t>
            </w:r>
            <w:r>
              <w:rPr>
                <w:rFonts w:ascii="Arial" w:hAnsi="Arial" w:cs="Arial"/>
                <w:noProof/>
                <w:position w:val="-12"/>
                <w:sz w:val="18"/>
                <w:szCs w:val="18"/>
                <w:lang w:eastAsia="zh-CN"/>
              </w:rPr>
              <w:drawing>
                <wp:inline distT="0" distB="0" distL="0" distR="0">
                  <wp:extent cx="431165" cy="189865"/>
                  <wp:effectExtent l="19050" t="0" r="698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the channel bandwidth configured in the low band.</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hint="eastAsia"/>
                <w:snapToGrid w:val="0"/>
                <w:sz w:val="18"/>
                <w:szCs w:val="18"/>
                <w:lang w:eastAsia="ja-JP"/>
              </w:rPr>
              <w:t xml:space="preserve">NOTE </w:t>
            </w:r>
            <w:r w:rsidRPr="00AA014B">
              <w:rPr>
                <w:rFonts w:ascii="Arial" w:hAnsi="Arial" w:cs="Arial" w:hint="eastAsia"/>
                <w:sz w:val="18"/>
                <w:szCs w:val="18"/>
                <w:lang w:eastAsia="ja-JP"/>
              </w:rPr>
              <w:t>7</w:t>
            </w:r>
            <w:r w:rsidRPr="00AA014B">
              <w:rPr>
                <w:rFonts w:ascii="Arial" w:hAnsi="Arial" w:cs="Arial"/>
                <w:sz w:val="18"/>
                <w:szCs w:val="18"/>
                <w:lang w:eastAsia="ja-JP"/>
              </w:rPr>
              <w:t>:</w:t>
            </w:r>
            <w:r w:rsidRPr="00AA014B">
              <w:rPr>
                <w:rFonts w:ascii="Arial" w:hAnsi="Arial" w:cs="Arial"/>
                <w:sz w:val="18"/>
                <w:szCs w:val="18"/>
                <w:lang w:eastAsia="ja-JP"/>
              </w:rPr>
              <w:tab/>
              <w:t>Void</w:t>
            </w:r>
            <w:r w:rsidRPr="00AA014B">
              <w:rPr>
                <w:rFonts w:ascii="Arial" w:hAnsi="Arial" w:cs="Arial" w:hint="eastAsia"/>
                <w:sz w:val="18"/>
                <w:szCs w:val="18"/>
                <w:lang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8:</w:t>
            </w:r>
            <w:r w:rsidRPr="00AA014B">
              <w:rPr>
                <w:rFonts w:ascii="Arial" w:hAnsi="Arial" w:cs="Arial"/>
                <w:sz w:val="18"/>
                <w:szCs w:val="18"/>
              </w:rPr>
              <w:tab/>
              <w:t xml:space="preserve">No requirements apply when there is at least one individual RE within the </w:t>
            </w:r>
            <w:r w:rsidRPr="00AA014B">
              <w:rPr>
                <w:rFonts w:ascii="Arial" w:hAnsi="Arial" w:cs="Arial"/>
                <w:sz w:val="18"/>
                <w:szCs w:val="18"/>
                <w:lang w:eastAsia="ja-JP"/>
              </w:rPr>
              <w:t xml:space="preserve">uplink </w:t>
            </w:r>
            <w:r w:rsidRPr="00AA014B">
              <w:rPr>
                <w:rFonts w:ascii="Arial" w:hAnsi="Arial" w:cs="Arial"/>
                <w:sz w:val="18"/>
                <w:szCs w:val="18"/>
              </w:rPr>
              <w:t xml:space="preserve">transmission bandwidth of the low band for which the 3rd </w:t>
            </w:r>
            <w:r w:rsidRPr="00AA014B">
              <w:rPr>
                <w:rFonts w:ascii="Arial" w:hAnsi="Arial" w:cs="Arial"/>
                <w:sz w:val="18"/>
                <w:szCs w:val="18"/>
                <w:lang w:eastAsia="ja-JP"/>
              </w:rPr>
              <w:t xml:space="preserve">transmitter </w:t>
            </w:r>
            <w:r w:rsidRPr="00AA014B">
              <w:rPr>
                <w:rFonts w:ascii="Arial" w:hAnsi="Arial" w:cs="Arial"/>
                <w:sz w:val="18"/>
                <w:szCs w:val="18"/>
              </w:rPr>
              <w:t xml:space="preserve">harmonic is within the </w:t>
            </w:r>
            <w:r w:rsidRPr="00AA014B">
              <w:rPr>
                <w:rFonts w:ascii="Arial" w:hAnsi="Arial" w:cs="Arial"/>
                <w:sz w:val="18"/>
                <w:szCs w:val="18"/>
                <w:lang w:eastAsia="ja-JP"/>
              </w:rPr>
              <w:t xml:space="preserve">downlink </w:t>
            </w:r>
            <w:r w:rsidRPr="00AA014B">
              <w:rPr>
                <w:rFonts w:ascii="Arial" w:hAnsi="Arial" w:cs="Arial"/>
                <w:sz w:val="18"/>
                <w:szCs w:val="18"/>
              </w:rPr>
              <w:t xml:space="preserve">transmission bandwidth of the high band. The reference sensitivity is only verified when this is </w:t>
            </w:r>
            <w:r w:rsidRPr="00AA014B">
              <w:rPr>
                <w:rFonts w:ascii="Arial" w:hAnsi="Arial" w:cs="Arial"/>
                <w:sz w:val="18"/>
                <w:szCs w:val="18"/>
              </w:rPr>
              <w:lastRenderedPageBreak/>
              <w:t>not the case (the requirements specified in clause 7.3.1 apply).</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sz w:val="18"/>
                <w:szCs w:val="18"/>
              </w:rPr>
              <w:t>NOTE 9:</w:t>
            </w:r>
            <w:r w:rsidRPr="00AA014B">
              <w:rPr>
                <w:rFonts w:ascii="Arial" w:hAnsi="Arial" w:cs="Arial"/>
                <w:sz w:val="18"/>
                <w:szCs w:val="18"/>
              </w:rPr>
              <w:tab/>
              <w:t xml:space="preserve">These requirements apply when there is at least one individual RE within the </w:t>
            </w:r>
            <w:r w:rsidRPr="00AA014B">
              <w:rPr>
                <w:rFonts w:ascii="Arial" w:hAnsi="Arial" w:cs="Arial"/>
                <w:sz w:val="18"/>
                <w:szCs w:val="18"/>
                <w:lang w:eastAsia="ja-JP"/>
              </w:rPr>
              <w:t xml:space="preserve">uplink </w:t>
            </w:r>
            <w:r w:rsidRPr="00AA014B">
              <w:rPr>
                <w:rFonts w:ascii="Arial" w:hAnsi="Arial" w:cs="Arial"/>
                <w:sz w:val="18"/>
                <w:szCs w:val="18"/>
              </w:rPr>
              <w:t xml:space="preserve">transmission bandwidth of the aggressor (lower) band for which the 2nd </w:t>
            </w:r>
            <w:r w:rsidRPr="00AA014B">
              <w:rPr>
                <w:rFonts w:ascii="Arial" w:hAnsi="Arial" w:cs="Arial"/>
                <w:sz w:val="18"/>
                <w:szCs w:val="18"/>
                <w:lang w:eastAsia="ja-JP"/>
              </w:rPr>
              <w:t xml:space="preserve">transmitter </w:t>
            </w:r>
            <w:r w:rsidRPr="00AA014B">
              <w:rPr>
                <w:rFonts w:ascii="Arial" w:hAnsi="Arial" w:cs="Arial"/>
                <w:sz w:val="18"/>
                <w:szCs w:val="18"/>
              </w:rPr>
              <w:t xml:space="preserve">harmonic is within </w:t>
            </w:r>
            <w:r w:rsidRPr="00AA014B">
              <w:rPr>
                <w:rFonts w:ascii="Arial" w:hAnsi="Arial" w:cs="Arial"/>
                <w:sz w:val="18"/>
                <w:szCs w:val="18"/>
                <w:lang w:eastAsia="ja-JP"/>
              </w:rPr>
              <w:t xml:space="preserve">the downlink </w:t>
            </w:r>
            <w:r w:rsidRPr="00AA014B">
              <w:rPr>
                <w:rFonts w:ascii="Arial" w:hAnsi="Arial" w:cs="Arial"/>
                <w:sz w:val="18"/>
                <w:szCs w:val="18"/>
              </w:rPr>
              <w:t xml:space="preserve">transmission bandwidth of a victim (higher) band and a range </w:t>
            </w:r>
            <w:r w:rsidRPr="00AA014B">
              <w:rPr>
                <w:rFonts w:ascii="Symbol" w:hAnsi="Symbol" w:cs="Arial"/>
                <w:sz w:val="18"/>
                <w:szCs w:val="18"/>
              </w:rPr>
              <w:t></w:t>
            </w:r>
            <w:r w:rsidRPr="00AA014B">
              <w:rPr>
                <w:rFonts w:ascii="Arial" w:hAnsi="Arial" w:cs="Arial"/>
                <w:sz w:val="18"/>
                <w:szCs w:val="18"/>
              </w:rPr>
              <w:t>F</w:t>
            </w:r>
            <w:r w:rsidRPr="00AA014B">
              <w:rPr>
                <w:rFonts w:ascii="Arial" w:hAnsi="Arial" w:cs="Arial"/>
                <w:sz w:val="18"/>
                <w:szCs w:val="18"/>
                <w:vertAlign w:val="subscript"/>
              </w:rPr>
              <w:t>HD</w:t>
            </w:r>
            <w:r w:rsidRPr="00AA014B">
              <w:rPr>
                <w:rFonts w:ascii="Arial" w:hAnsi="Arial" w:cs="Arial"/>
                <w:sz w:val="18"/>
                <w:szCs w:val="18"/>
              </w:rPr>
              <w:t xml:space="preserve"> above and below the edge of this downlink transmission bandwidth. The value </w:t>
            </w:r>
            <w:r w:rsidRPr="00AA014B">
              <w:rPr>
                <w:rFonts w:ascii="Symbol" w:hAnsi="Symbol" w:cs="Arial"/>
                <w:sz w:val="18"/>
                <w:szCs w:val="18"/>
              </w:rPr>
              <w:t></w:t>
            </w:r>
            <w:r w:rsidRPr="00AA014B">
              <w:rPr>
                <w:rFonts w:ascii="Arial" w:hAnsi="Arial" w:cs="Arial"/>
                <w:sz w:val="18"/>
                <w:szCs w:val="18"/>
              </w:rPr>
              <w:t>F</w:t>
            </w:r>
            <w:r w:rsidRPr="00AA014B">
              <w:rPr>
                <w:rFonts w:ascii="Arial" w:hAnsi="Arial" w:cs="Arial"/>
                <w:sz w:val="18"/>
                <w:szCs w:val="18"/>
                <w:vertAlign w:val="subscript"/>
              </w:rPr>
              <w:t>HD</w:t>
            </w:r>
            <w:r w:rsidRPr="00AA014B">
              <w:rPr>
                <w:rFonts w:ascii="Arial" w:hAnsi="Arial" w:cs="Arial"/>
                <w:sz w:val="18"/>
                <w:szCs w:val="18"/>
              </w:rPr>
              <w:t xml:space="preserve"> depends on the E-UTRA configuration: </w:t>
            </w:r>
            <w:r w:rsidRPr="00AA014B">
              <w:rPr>
                <w:rFonts w:ascii="Symbol" w:hAnsi="Symbol" w:cs="Arial"/>
                <w:sz w:val="18"/>
                <w:szCs w:val="18"/>
              </w:rPr>
              <w:t></w:t>
            </w:r>
            <w:r w:rsidRPr="00AA014B">
              <w:rPr>
                <w:rFonts w:ascii="Arial" w:hAnsi="Arial" w:cs="Arial"/>
                <w:sz w:val="18"/>
                <w:szCs w:val="18"/>
              </w:rPr>
              <w:t>F</w:t>
            </w:r>
            <w:r w:rsidRPr="00AA014B">
              <w:rPr>
                <w:rFonts w:ascii="Arial" w:hAnsi="Arial" w:cs="Arial"/>
                <w:sz w:val="18"/>
                <w:szCs w:val="18"/>
                <w:vertAlign w:val="subscript"/>
              </w:rPr>
              <w:t>HD</w:t>
            </w:r>
            <w:r w:rsidRPr="00AA014B">
              <w:rPr>
                <w:rFonts w:ascii="Arial" w:hAnsi="Arial" w:cs="Arial"/>
                <w:sz w:val="18"/>
                <w:szCs w:val="18"/>
              </w:rPr>
              <w:t xml:space="preserve"> = 10 MHz for CA_3A-42A and CA_3A-42C.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AA014B">
              <w:rPr>
                <w:rFonts w:ascii="Arial" w:hAnsi="Arial" w:cs="Arial"/>
                <w:sz w:val="18"/>
                <w:szCs w:val="18"/>
                <w:lang w:eastAsia="ja-JP"/>
              </w:rPr>
              <w:t>NOTE 10:</w:t>
            </w:r>
            <w:r w:rsidRPr="00AA014B">
              <w:rPr>
                <w:rFonts w:ascii="Arial" w:hAnsi="Arial" w:cs="Arial"/>
                <w:sz w:val="18"/>
                <w:szCs w:val="18"/>
                <w:lang w:eastAsia="ja-JP"/>
              </w:rPr>
              <w:tab/>
              <w:t>The requirements should be verified for UL EARFCN of the aggressor (low</w:t>
            </w:r>
            <w:r w:rsidRPr="00AA014B">
              <w:rPr>
                <w:rFonts w:ascii="Arial" w:hAnsi="Arial" w:cs="Arial" w:hint="eastAsia"/>
                <w:sz w:val="18"/>
                <w:szCs w:val="18"/>
                <w:lang w:eastAsia="ja-JP"/>
              </w:rPr>
              <w:t>er</w:t>
            </w:r>
            <w:r w:rsidRPr="00AA014B">
              <w:rPr>
                <w:rFonts w:ascii="Arial" w:hAnsi="Arial" w:cs="Arial"/>
                <w:sz w:val="18"/>
                <w:szCs w:val="18"/>
                <w:lang w:eastAsia="ja-JP"/>
              </w:rPr>
              <w:t xml:space="preserve">) band (superscript LB) such that </w:t>
            </w:r>
            <w:r w:rsidRPr="00AA014B">
              <w:rPr>
                <w:rFonts w:ascii="Arial" w:hAnsi="Arial" w:cs="Arial"/>
                <w:snapToGrid w:val="0"/>
                <w:position w:val="-12"/>
                <w:sz w:val="18"/>
                <w:szCs w:val="18"/>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95pt" o:ole="">
                  <v:imagedata r:id="rId16" o:title=""/>
                </v:shape>
                <o:OLEObject Type="Embed" ProgID="Equation.3" ShapeID="_x0000_i1025" DrawAspect="Content" ObjectID="_1501328547" r:id="rId17"/>
              </w:object>
            </w:r>
            <w:r w:rsidRPr="00AA014B">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carrier frequenc</w:t>
            </w:r>
            <w:r w:rsidRPr="00AA014B">
              <w:rPr>
                <w:rFonts w:ascii="Arial" w:hAnsi="Arial" w:cs="Arial" w:hint="eastAsia"/>
                <w:snapToGrid w:val="0"/>
                <w:sz w:val="18"/>
                <w:szCs w:val="18"/>
                <w:lang w:eastAsia="ja-JP"/>
              </w:rPr>
              <w:t>y</w:t>
            </w:r>
            <w:r w:rsidRPr="00AA014B">
              <w:rPr>
                <w:rFonts w:ascii="Arial" w:hAnsi="Arial" w:cs="Arial"/>
                <w:snapToGrid w:val="0"/>
                <w:sz w:val="18"/>
                <w:szCs w:val="18"/>
                <w:lang w:eastAsia="ja-JP"/>
              </w:rPr>
              <w:t xml:space="preserve"> in the victim (high</w:t>
            </w:r>
            <w:r w:rsidRPr="00AA014B">
              <w:rPr>
                <w:rFonts w:ascii="Arial" w:hAnsi="Arial" w:cs="Arial" w:hint="eastAsia"/>
                <w:snapToGrid w:val="0"/>
                <w:sz w:val="18"/>
                <w:szCs w:val="18"/>
                <w:lang w:eastAsia="ja-JP"/>
              </w:rPr>
              <w:t>er</w:t>
            </w:r>
            <w:r w:rsidRPr="00AA014B">
              <w:rPr>
                <w:rFonts w:ascii="Arial" w:hAnsi="Arial" w:cs="Arial"/>
                <w:snapToGrid w:val="0"/>
                <w:sz w:val="18"/>
                <w:szCs w:val="18"/>
                <w:lang w:eastAsia="ja-JP"/>
              </w:rPr>
              <w:t xml:space="preserve">) band in MHz and </w:t>
            </w:r>
            <w:r>
              <w:rPr>
                <w:rFonts w:ascii="Arial" w:hAnsi="Arial" w:cs="Arial"/>
                <w:noProof/>
                <w:position w:val="-12"/>
                <w:sz w:val="18"/>
                <w:szCs w:val="18"/>
                <w:lang w:eastAsia="zh-CN"/>
              </w:rPr>
              <w:drawing>
                <wp:inline distT="0" distB="0" distL="0" distR="0">
                  <wp:extent cx="431165" cy="189865"/>
                  <wp:effectExtent l="19050" t="0" r="698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the channel bandwidth configured in the lower band.</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lang w:eastAsia="ja-JP"/>
              </w:rPr>
              <w:t xml:space="preserve">NOTE </w:t>
            </w:r>
            <w:r w:rsidRPr="00AA014B">
              <w:rPr>
                <w:rFonts w:ascii="Arial" w:hAnsi="Arial" w:cs="Arial" w:hint="eastAsia"/>
                <w:sz w:val="18"/>
                <w:szCs w:val="18"/>
                <w:lang w:eastAsia="ja-JP"/>
              </w:rPr>
              <w:t>11</w:t>
            </w:r>
            <w:r w:rsidRPr="00AA014B">
              <w:rPr>
                <w:rFonts w:ascii="Arial" w:hAnsi="Arial" w:cs="Arial"/>
                <w:sz w:val="18"/>
                <w:szCs w:val="18"/>
                <w:lang w:eastAsia="ja-JP"/>
              </w:rPr>
              <w:t>:</w:t>
            </w:r>
            <w:r w:rsidRPr="00AA014B">
              <w:rPr>
                <w:rFonts w:ascii="Arial" w:hAnsi="Arial" w:cs="Arial"/>
                <w:sz w:val="18"/>
                <w:szCs w:val="18"/>
                <w:lang w:eastAsia="ja-JP"/>
              </w:rPr>
              <w:tab/>
              <w:t xml:space="preserve">The requirements </w:t>
            </w:r>
            <w:r w:rsidRPr="00AA014B">
              <w:rPr>
                <w:rFonts w:ascii="Arial" w:hAnsi="Arial" w:cs="Arial" w:hint="eastAsia"/>
                <w:sz w:val="18"/>
                <w:szCs w:val="18"/>
                <w:lang w:eastAsia="ja-JP"/>
              </w:rPr>
              <w:t xml:space="preserve">are </w:t>
            </w:r>
            <w:r w:rsidRPr="00AA014B">
              <w:rPr>
                <w:rFonts w:ascii="Arial" w:hAnsi="Arial" w:cs="Arial"/>
                <w:sz w:val="18"/>
                <w:szCs w:val="18"/>
                <w:lang w:eastAsia="ja-JP"/>
              </w:rPr>
              <w:t xml:space="preserve">only </w:t>
            </w:r>
            <w:r w:rsidRPr="00AA014B">
              <w:rPr>
                <w:rFonts w:ascii="Arial" w:hAnsi="Arial" w:cs="Arial" w:hint="eastAsia"/>
                <w:sz w:val="18"/>
                <w:szCs w:val="18"/>
                <w:lang w:eastAsia="ja-JP"/>
              </w:rPr>
              <w:t xml:space="preserve">applicable to channel bandwidths with a </w:t>
            </w:r>
            <w:r w:rsidRPr="00AA014B">
              <w:rPr>
                <w:rFonts w:ascii="Arial" w:hAnsi="Arial" w:cs="Arial"/>
                <w:snapToGrid w:val="0"/>
                <w:sz w:val="18"/>
                <w:szCs w:val="18"/>
                <w:lang w:eastAsia="ja-JP"/>
              </w:rPr>
              <w:t>carrier frequenc</w:t>
            </w:r>
            <w:r w:rsidRPr="00AA014B">
              <w:rPr>
                <w:rFonts w:ascii="Arial" w:hAnsi="Arial" w:cs="Arial" w:hint="eastAsia"/>
                <w:snapToGrid w:val="0"/>
                <w:sz w:val="18"/>
                <w:szCs w:val="18"/>
                <w:lang w:eastAsia="ja-JP"/>
              </w:rPr>
              <w:t>y</w:t>
            </w:r>
            <w:r w:rsidRPr="00AA014B">
              <w:rPr>
                <w:rFonts w:ascii="Arial" w:hAnsi="Arial" w:cs="Arial"/>
                <w:snapToGrid w:val="0"/>
                <w:sz w:val="18"/>
                <w:szCs w:val="18"/>
                <w:lang w:eastAsia="ja-JP"/>
              </w:rPr>
              <w:t xml:space="preserve"> at </w:t>
            </w:r>
            <w:r w:rsidRPr="00AA014B">
              <w:rPr>
                <w:rFonts w:ascii="Arial" w:hAnsi="Arial" w:cs="Arial"/>
                <w:snapToGrid w:val="0"/>
                <w:position w:val="-12"/>
                <w:sz w:val="18"/>
                <w:szCs w:val="18"/>
                <w:lang w:eastAsia="ja-JP"/>
              </w:rPr>
              <w:object w:dxaOrig="1939" w:dyaOrig="380">
                <v:shape id="_x0000_i1026" type="#_x0000_t75" style="width:78.1pt;height:14.95pt" o:ole="">
                  <v:imagedata r:id="rId18" o:title=""/>
                </v:shape>
                <o:OLEObject Type="Embed" ProgID="Equation.3" ShapeID="_x0000_i1026" DrawAspect="Content" ObjectID="_1501328548" r:id="rId19"/>
              </w:object>
            </w:r>
            <w:r w:rsidRPr="00AA014B">
              <w:rPr>
                <w:rFonts w:ascii="Arial" w:hAnsi="Arial" w:cs="Arial" w:hint="eastAsia"/>
                <w:sz w:val="18"/>
                <w:szCs w:val="18"/>
                <w:lang w:eastAsia="ja-JP"/>
              </w:rPr>
              <w:t xml:space="preserve"> MHz offset from</w:t>
            </w:r>
            <w:r w:rsidRPr="00AA014B">
              <w:rPr>
                <w:rFonts w:ascii="Arial" w:hAnsi="Arial" w:cs="Arial"/>
                <w:sz w:val="18"/>
                <w:szCs w:val="18"/>
                <w:lang w:eastAsia="ja-JP"/>
              </w:rPr>
              <w:t xml:space="preserve"> </w:t>
            </w:r>
            <w:r w:rsidRPr="00AA014B">
              <w:rPr>
                <w:rFonts w:ascii="Arial" w:hAnsi="Arial" w:cs="Arial"/>
                <w:snapToGrid w:val="0"/>
                <w:position w:val="-12"/>
                <w:sz w:val="18"/>
                <w:szCs w:val="18"/>
                <w:lang w:eastAsia="ja-JP"/>
              </w:rPr>
              <w:object w:dxaOrig="560" w:dyaOrig="380">
                <v:shape id="_x0000_i1027" type="#_x0000_t75" style="width:22.4pt;height:14.95pt" o:ole="">
                  <v:imagedata r:id="rId20" o:title=""/>
                </v:shape>
                <o:OLEObject Type="Embed" ProgID="Equation.3" ShapeID="_x0000_i1027" DrawAspect="Content" ObjectID="_1501328549" r:id="rId21"/>
              </w:object>
            </w:r>
            <w:r w:rsidRPr="00AA014B">
              <w:rPr>
                <w:rFonts w:ascii="Arial" w:hAnsi="Arial" w:cs="Arial"/>
                <w:snapToGrid w:val="0"/>
                <w:sz w:val="18"/>
                <w:szCs w:val="18"/>
                <w:lang w:eastAsia="ja-JP"/>
              </w:rPr>
              <w:t xml:space="preserve"> in the victim (higher band) with </w:t>
            </w:r>
            <w:r>
              <w:rPr>
                <w:rFonts w:ascii="Arial" w:hAnsi="Arial" w:cs="Arial"/>
                <w:noProof/>
                <w:position w:val="-14"/>
                <w:sz w:val="18"/>
                <w:szCs w:val="18"/>
                <w:lang w:eastAsia="zh-CN"/>
              </w:rPr>
              <w:drawing>
                <wp:inline distT="0" distB="0" distL="0" distR="0">
                  <wp:extent cx="2458720" cy="207010"/>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where</w:t>
            </w:r>
            <w:r>
              <w:rPr>
                <w:rFonts w:ascii="Arial" w:hAnsi="Arial" w:cs="Arial"/>
                <w:noProof/>
                <w:position w:val="-12"/>
                <w:sz w:val="18"/>
                <w:szCs w:val="18"/>
                <w:lang w:eastAsia="zh-CN"/>
              </w:rPr>
              <w:drawing>
                <wp:inline distT="0" distB="0" distL="0" distR="0">
                  <wp:extent cx="431165" cy="189865"/>
                  <wp:effectExtent l="19050" t="0" r="698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and</w:t>
            </w:r>
            <w:r w:rsidRPr="00AA014B">
              <w:rPr>
                <w:rFonts w:ascii="Arial" w:hAnsi="Arial" w:cs="Arial"/>
                <w:snapToGrid w:val="0"/>
                <w:position w:val="-12"/>
                <w:sz w:val="18"/>
                <w:szCs w:val="18"/>
                <w:lang w:eastAsia="ja-JP"/>
              </w:rPr>
              <w:object w:dxaOrig="900" w:dyaOrig="380">
                <v:shape id="_x0000_i1028" type="#_x0000_t75" style="width:36pt;height:14.95pt" o:ole="">
                  <v:imagedata r:id="rId22" o:title=""/>
                </v:shape>
                <o:OLEObject Type="Embed" ProgID="Equation.3" ShapeID="_x0000_i1028" DrawAspect="Content" ObjectID="_1501328550" r:id="rId23"/>
              </w:object>
            </w:r>
            <w:r w:rsidRPr="00AA014B">
              <w:rPr>
                <w:rFonts w:ascii="Arial" w:hAnsi="Arial" w:cs="Arial"/>
                <w:snapToGrid w:val="0"/>
                <w:sz w:val="18"/>
                <w:szCs w:val="18"/>
                <w:lang w:eastAsia="ja-JP"/>
              </w:rPr>
              <w:t>are the channel bandwidths configured in the aggressor (lower) and victim (higher) bands in MHz, respectively.</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t>Table 7.3.1A-0b: Uplink configuration for the low band</w:t>
      </w:r>
      <w:r w:rsidRPr="00AA014B">
        <w:rPr>
          <w:rFonts w:ascii="Arial" w:hAnsi="Arial"/>
          <w:b/>
          <w:bCs/>
          <w:lang w:eastAsia="ja-JP"/>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 / Channel bandwidth of the high band / N</w:t>
            </w:r>
            <w:r w:rsidRPr="00AA014B">
              <w:rPr>
                <w:rFonts w:ascii="Arial" w:hAnsi="Arial" w:cs="Arial"/>
                <w:b/>
                <w:bCs/>
                <w:sz w:val="18"/>
                <w:szCs w:val="18"/>
                <w:vertAlign w:val="subscript"/>
              </w:rPr>
              <w:t>RB</w:t>
            </w:r>
            <w:r w:rsidRPr="00AA014B">
              <w:rPr>
                <w:rFonts w:ascii="Arial" w:hAnsi="Arial" w:cs="Arial"/>
                <w:b/>
                <w:bCs/>
                <w:sz w:val="18"/>
                <w:szCs w:val="18"/>
              </w:rPr>
              <w:t xml:space="preserve"> / 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UL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1.4 MHz</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3 MHz</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5 MHz</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 MHz</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15 MHz</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20 MHz</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CA_1A-28A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0" w:author="ngm" w:date="2015-08-10T18:28:00Z">
              <w:r w:rsidRPr="00AA014B" w:rsidDel="008731BA">
                <w:rPr>
                  <w:rFonts w:ascii="Arial" w:hAnsi="Arial" w:cs="Arial"/>
                  <w:sz w:val="18"/>
                  <w:szCs w:val="18"/>
                </w:rPr>
                <w:delText>2</w:delText>
              </w:r>
            </w:del>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1" w:author="ngm" w:date="2015-08-10T18:28:00Z">
              <w:r w:rsidRPr="00AA014B" w:rsidDel="008731BA">
                <w:rPr>
                  <w:rFonts w:ascii="Arial" w:hAnsi="Arial" w:cs="Arial"/>
                  <w:sz w:val="18"/>
                  <w:szCs w:val="18"/>
                </w:rPr>
                <w:delText>20</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2" w:author="ngm" w:date="2015-08-10T18:28:00Z">
              <w:r w:rsidRPr="00AA014B" w:rsidDel="008731BA">
                <w:rPr>
                  <w:rFonts w:ascii="Arial" w:hAnsi="Arial" w:cs="Arial"/>
                  <w:sz w:val="18"/>
                  <w:szCs w:val="18"/>
                </w:rPr>
                <w:delText>20</w:delText>
              </w:r>
            </w:del>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CA_4A-17A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CA_2A-4A-12A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3" w:author="ngm" w:date="2015-08-10T18:28:00Z">
              <w:r w:rsidRPr="00AA014B" w:rsidDel="008731BA">
                <w:rPr>
                  <w:rFonts w:ascii="Arial" w:hAnsi="Arial" w:cs="Arial"/>
                  <w:sz w:val="18"/>
                  <w:szCs w:val="18"/>
                </w:rPr>
                <w:delText>20</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4" w:author="ngm" w:date="2015-08-10T18:28:00Z">
              <w:r w:rsidRPr="00AA014B" w:rsidDel="008731BA">
                <w:rPr>
                  <w:rFonts w:ascii="Arial" w:hAnsi="Arial" w:cs="Arial"/>
                  <w:sz w:val="18"/>
                  <w:szCs w:val="18"/>
                </w:rPr>
                <w:delText>20</w:delText>
              </w:r>
            </w:del>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w:t>
            </w:r>
            <w:r w:rsidRPr="00AA014B">
              <w:rPr>
                <w:rFonts w:ascii="Arial" w:hAnsi="Arial" w:cs="Arial" w:hint="eastAsia"/>
                <w:sz w:val="18"/>
                <w:szCs w:val="18"/>
                <w:lang w:eastAsia="ja-JP"/>
              </w:rPr>
              <w:t>42</w:t>
            </w:r>
            <w:r w:rsidRPr="00AA014B">
              <w:rPr>
                <w:rFonts w:ascii="Arial" w:hAnsi="Arial" w:cs="Arial"/>
                <w:sz w:val="18"/>
                <w:szCs w:val="18"/>
              </w:rPr>
              <w:t>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12</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36</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50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w:t>
            </w:r>
            <w:r w:rsidRPr="00AA014B">
              <w:rPr>
                <w:rFonts w:ascii="Arial" w:hAnsi="Arial" w:cs="Arial" w:hint="eastAsia"/>
                <w:sz w:val="18"/>
                <w:szCs w:val="18"/>
                <w:lang w:eastAsia="ja-JP"/>
              </w:rPr>
              <w:t>42C</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12</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36</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50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CA_4A-4A-12A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5" w:author="ngm" w:date="2015-08-10T18:29:00Z">
              <w:r w:rsidRPr="00AA014B" w:rsidDel="008731BA">
                <w:rPr>
                  <w:rFonts w:ascii="Arial" w:hAnsi="Arial" w:cs="Arial"/>
                  <w:sz w:val="18"/>
                  <w:szCs w:val="18"/>
                </w:rPr>
                <w:delText>20</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6" w:author="ngm" w:date="2015-08-10T18:29:00Z">
              <w:r w:rsidRPr="00AA014B" w:rsidDel="008731BA">
                <w:rPr>
                  <w:rFonts w:ascii="Arial" w:hAnsi="Arial" w:cs="Arial"/>
                  <w:sz w:val="18"/>
                  <w:szCs w:val="18"/>
                </w:rPr>
                <w:delText>20</w:delText>
              </w:r>
            </w:del>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CA_4A-5A-12A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7" w:author="ngm" w:date="2015-08-10T18:29:00Z">
              <w:r w:rsidRPr="00AA014B" w:rsidDel="008731BA">
                <w:rPr>
                  <w:rFonts w:ascii="Arial" w:hAnsi="Arial" w:cs="Arial"/>
                  <w:sz w:val="18"/>
                  <w:szCs w:val="18"/>
                </w:rPr>
                <w:delText>20</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8" w:author="ngm" w:date="2015-08-10T18:29:00Z">
              <w:r w:rsidRPr="00AA014B" w:rsidDel="008731BA">
                <w:rPr>
                  <w:rFonts w:ascii="Arial" w:hAnsi="Arial" w:cs="Arial"/>
                  <w:sz w:val="18"/>
                  <w:szCs w:val="18"/>
                </w:rPr>
                <w:delText>20</w:delText>
              </w:r>
            </w:del>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CA_4A-7A-12A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9" w:author="ngm" w:date="2015-08-10T18:29:00Z">
              <w:r w:rsidRPr="00AA014B" w:rsidDel="008731BA">
                <w:rPr>
                  <w:rFonts w:ascii="Arial" w:hAnsi="Arial" w:cs="Arial"/>
                  <w:sz w:val="18"/>
                  <w:szCs w:val="18"/>
                </w:rPr>
                <w:delText>20</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20" w:author="ngm" w:date="2015-08-10T18:29:00Z">
              <w:r w:rsidRPr="00AA014B" w:rsidDel="008731BA">
                <w:rPr>
                  <w:rFonts w:ascii="Arial" w:hAnsi="Arial" w:cs="Arial"/>
                  <w:sz w:val="18"/>
                  <w:szCs w:val="18"/>
                </w:rPr>
                <w:delText>20</w:delText>
              </w:r>
            </w:del>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CA_4A-12B</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21" w:author="ngm" w:date="2015-08-10T18:29:00Z">
              <w:r w:rsidRPr="00AA014B" w:rsidDel="008731BA">
                <w:rPr>
                  <w:rFonts w:ascii="Arial" w:hAnsi="Arial" w:cs="Arial"/>
                  <w:sz w:val="18"/>
                  <w:szCs w:val="18"/>
                </w:rPr>
                <w:delText>20</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22" w:author="ngm" w:date="2015-08-10T18:29:00Z">
              <w:r w:rsidRPr="00AA014B" w:rsidDel="008731BA">
                <w:rPr>
                  <w:rFonts w:ascii="Arial" w:hAnsi="Arial" w:cs="Arial"/>
                  <w:sz w:val="18"/>
                  <w:szCs w:val="18"/>
                </w:rPr>
                <w:delText>20</w:delText>
              </w:r>
            </w:del>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CA_7A-8A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8731BA" w:rsidP="00AA014B">
            <w:pPr>
              <w:keepNext/>
              <w:keepLines/>
              <w:overflowPunct w:val="0"/>
              <w:autoSpaceDE w:val="0"/>
              <w:autoSpaceDN w:val="0"/>
              <w:adjustRightInd w:val="0"/>
              <w:spacing w:after="0"/>
              <w:jc w:val="center"/>
              <w:textAlignment w:val="baseline"/>
              <w:rPr>
                <w:rFonts w:ascii="Arial" w:hAnsi="Arial" w:cs="Arial"/>
                <w:sz w:val="18"/>
                <w:szCs w:val="18"/>
              </w:rPr>
            </w:pPr>
            <w:ins w:id="23" w:author="ngm" w:date="2015-08-10T18:30:00Z">
              <w:r>
                <w:rPr>
                  <w:rFonts w:ascii="Arial" w:hAnsi="Arial" w:cs="Arial"/>
                  <w:sz w:val="18"/>
                  <w:szCs w:val="18"/>
                </w:rPr>
                <w:t>5</w:t>
              </w:r>
            </w:ins>
          </w:p>
        </w:tc>
        <w:tc>
          <w:tcPr>
            <w:tcW w:w="768" w:type="dxa"/>
            <w:shd w:val="clear" w:color="auto" w:fill="auto"/>
            <w:vAlign w:val="center"/>
          </w:tcPr>
          <w:p w:rsidR="00AA014B" w:rsidRPr="00AA014B" w:rsidRDefault="008731BA" w:rsidP="00AA014B">
            <w:pPr>
              <w:keepNext/>
              <w:keepLines/>
              <w:overflowPunct w:val="0"/>
              <w:autoSpaceDE w:val="0"/>
              <w:autoSpaceDN w:val="0"/>
              <w:adjustRightInd w:val="0"/>
              <w:spacing w:after="0"/>
              <w:jc w:val="center"/>
              <w:textAlignment w:val="baseline"/>
              <w:rPr>
                <w:rFonts w:ascii="Arial" w:hAnsi="Arial" w:cs="Arial"/>
                <w:sz w:val="18"/>
                <w:szCs w:val="18"/>
              </w:rPr>
            </w:pPr>
            <w:ins w:id="24" w:author="ngm" w:date="2015-08-10T18:29:00Z">
              <w:r>
                <w:rPr>
                  <w:rFonts w:ascii="Arial" w:hAnsi="Arial" w:cs="Arial"/>
                  <w:sz w:val="18"/>
                  <w:szCs w:val="18"/>
                </w:rPr>
                <w:t>8</w:t>
              </w:r>
            </w:ins>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25" w:author="ngm" w:date="2015-08-10T18:29:00Z">
              <w:r w:rsidRPr="00AA014B" w:rsidDel="008731BA">
                <w:rPr>
                  <w:rFonts w:ascii="Arial" w:hAnsi="Arial" w:cs="Arial"/>
                  <w:sz w:val="18"/>
                  <w:szCs w:val="18"/>
                </w:rPr>
                <w:delText>25</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26" w:author="ngm" w:date="2015-08-10T18:29:00Z">
              <w:r w:rsidRPr="00AA014B" w:rsidDel="008731BA">
                <w:rPr>
                  <w:rFonts w:ascii="Arial" w:hAnsi="Arial" w:cs="Arial"/>
                  <w:sz w:val="18"/>
                  <w:szCs w:val="18"/>
                </w:rPr>
                <w:delText>25</w:delText>
              </w:r>
            </w:del>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CA_7A-8A-20A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8731BA" w:rsidP="00AA014B">
            <w:pPr>
              <w:keepNext/>
              <w:keepLines/>
              <w:overflowPunct w:val="0"/>
              <w:autoSpaceDE w:val="0"/>
              <w:autoSpaceDN w:val="0"/>
              <w:adjustRightInd w:val="0"/>
              <w:spacing w:after="0"/>
              <w:jc w:val="center"/>
              <w:textAlignment w:val="baseline"/>
              <w:rPr>
                <w:rFonts w:ascii="Arial" w:hAnsi="Arial" w:cs="Arial"/>
                <w:sz w:val="18"/>
                <w:szCs w:val="18"/>
              </w:rPr>
            </w:pPr>
            <w:ins w:id="27" w:author="ngm" w:date="2015-08-10T18:30:00Z">
              <w:r>
                <w:rPr>
                  <w:rFonts w:ascii="Arial" w:hAnsi="Arial" w:cs="Arial"/>
                  <w:sz w:val="18"/>
                  <w:szCs w:val="18"/>
                </w:rPr>
                <w:t>5</w:t>
              </w:r>
            </w:ins>
          </w:p>
        </w:tc>
        <w:tc>
          <w:tcPr>
            <w:tcW w:w="768" w:type="dxa"/>
            <w:shd w:val="clear" w:color="auto" w:fill="auto"/>
            <w:vAlign w:val="center"/>
          </w:tcPr>
          <w:p w:rsidR="00AA014B" w:rsidRPr="00AA014B" w:rsidRDefault="008731BA" w:rsidP="00AA014B">
            <w:pPr>
              <w:keepNext/>
              <w:keepLines/>
              <w:overflowPunct w:val="0"/>
              <w:autoSpaceDE w:val="0"/>
              <w:autoSpaceDN w:val="0"/>
              <w:adjustRightInd w:val="0"/>
              <w:spacing w:after="0"/>
              <w:jc w:val="center"/>
              <w:textAlignment w:val="baseline"/>
              <w:rPr>
                <w:rFonts w:ascii="Arial" w:hAnsi="Arial" w:cs="Arial"/>
                <w:sz w:val="18"/>
                <w:szCs w:val="18"/>
              </w:rPr>
            </w:pPr>
            <w:ins w:id="28" w:author="ngm" w:date="2015-08-10T18:29:00Z">
              <w:r>
                <w:rPr>
                  <w:rFonts w:ascii="Arial" w:hAnsi="Arial" w:cs="Arial"/>
                  <w:sz w:val="18"/>
                  <w:szCs w:val="18"/>
                </w:rPr>
                <w:t>8</w:t>
              </w:r>
            </w:ins>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29" w:author="ngm" w:date="2015-08-10T18:29:00Z">
              <w:r w:rsidRPr="00AA014B" w:rsidDel="008731BA">
                <w:rPr>
                  <w:rFonts w:ascii="Arial" w:hAnsi="Arial" w:cs="Arial"/>
                  <w:sz w:val="18"/>
                  <w:szCs w:val="18"/>
                </w:rPr>
                <w:delText>25</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30" w:author="ngm" w:date="2015-08-10T18:29:00Z">
              <w:r w:rsidRPr="00AA014B" w:rsidDel="008731BA">
                <w:rPr>
                  <w:rFonts w:ascii="Arial" w:hAnsi="Arial" w:cs="Arial"/>
                  <w:sz w:val="18"/>
                  <w:szCs w:val="18"/>
                </w:rPr>
                <w:delText>25</w:delText>
              </w:r>
            </w:del>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Del="00237DC4"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refers to the UL resource blocks, which shall be centred within the transmission bandwidth configuration for the channel bandwidth.</w:t>
            </w:r>
          </w:p>
          <w:p w:rsidR="00AA014B" w:rsidRPr="00AA014B" w:rsidDel="00237DC4"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the UL configuration applies regardless of the channel bandwidth of the low band unless the UL resource blocks exceed that specified in Table 7.3.1-2 for the uplink bandwidth in which case the allocation according to Table 7.3.1-2 applies.</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rPr>
          <w:lang w:eastAsia="ja-JP"/>
        </w:rPr>
      </w:pPr>
      <w:r w:rsidRPr="00AA014B">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7.3.1A-0</w:t>
      </w:r>
      <w:r w:rsidRPr="00AA014B">
        <w:rPr>
          <w:rFonts w:ascii="Arial" w:hAnsi="Arial" w:hint="eastAsia"/>
          <w:b/>
          <w:bCs/>
          <w:lang w:eastAsia="ja-JP"/>
        </w:rPr>
        <w:t>bA</w:t>
      </w:r>
      <w:r w:rsidRPr="00AA014B">
        <w:rPr>
          <w:rFonts w:ascii="Arial" w:hAnsi="Arial"/>
          <w:b/>
          <w:bCs/>
        </w:rPr>
        <w:t>: Reference sensitivity for carrier aggregation QPSK P</w:t>
      </w:r>
      <w:r w:rsidRPr="00AA014B">
        <w:rPr>
          <w:rFonts w:ascii="Arial" w:hAnsi="Arial"/>
          <w:b/>
          <w:bCs/>
          <w:vertAlign w:val="subscript"/>
        </w:rPr>
        <w:t>REFSENS, CA</w:t>
      </w:r>
      <w:r w:rsidRPr="00AA014B">
        <w:rPr>
          <w:rFonts w:ascii="Arial" w:hAnsi="Arial"/>
          <w:b/>
          <w:bCs/>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Channel bandwidth</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EUTRA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1.4 MHz</w:t>
            </w:r>
            <w:r w:rsidRPr="00AA014B">
              <w:rPr>
                <w:rFonts w:ascii="Arial" w:eastAsia="Calibri" w:hAnsi="Arial" w:cs="Arial"/>
                <w:b/>
                <w:bCs/>
                <w:sz w:val="18"/>
                <w:szCs w:val="18"/>
                <w:lang w:val="en-US"/>
              </w:rPr>
              <w:br/>
              <w:t>(dBm)</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3 MHz</w:t>
            </w:r>
            <w:r w:rsidRPr="00AA014B">
              <w:rPr>
                <w:rFonts w:ascii="Arial" w:eastAsia="Calibri" w:hAnsi="Arial" w:cs="Arial"/>
                <w:b/>
                <w:bCs/>
                <w:sz w:val="18"/>
                <w:szCs w:val="18"/>
                <w:lang w:val="en-US"/>
              </w:rPr>
              <w:br/>
              <w:t>(dBm)</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5 MHz</w:t>
            </w:r>
            <w:r w:rsidRPr="00AA014B">
              <w:rPr>
                <w:rFonts w:ascii="Arial" w:eastAsia="Calibri" w:hAnsi="Arial" w:cs="Arial"/>
                <w:b/>
                <w:bCs/>
                <w:sz w:val="18"/>
                <w:szCs w:val="18"/>
                <w:lang w:val="en-US"/>
              </w:rPr>
              <w:br/>
              <w:t>(dBm)</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10 MHz</w:t>
            </w:r>
            <w:r w:rsidRPr="00AA014B">
              <w:rPr>
                <w:rFonts w:ascii="Arial" w:eastAsia="Calibri" w:hAnsi="Arial" w:cs="Arial"/>
                <w:b/>
                <w:bCs/>
                <w:sz w:val="18"/>
                <w:szCs w:val="18"/>
                <w:lang w:val="en-US"/>
              </w:rPr>
              <w:br/>
              <w:t>(dBm)</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15 MHz</w:t>
            </w:r>
            <w:r w:rsidRPr="00AA014B">
              <w:rPr>
                <w:rFonts w:ascii="Arial" w:eastAsia="Calibri" w:hAnsi="Arial" w:cs="Arial"/>
                <w:b/>
                <w:bCs/>
                <w:sz w:val="18"/>
                <w:szCs w:val="18"/>
                <w:lang w:val="en-US"/>
              </w:rPr>
              <w:br/>
              <w:t>(dBm)</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20 MHz</w:t>
            </w:r>
            <w:r w:rsidRPr="00AA014B">
              <w:rPr>
                <w:rFonts w:ascii="Arial" w:eastAsia="Calibri" w:hAnsi="Arial" w:cs="Arial"/>
                <w:b/>
                <w:bCs/>
                <w:sz w:val="18"/>
                <w:szCs w:val="18"/>
                <w:lang w:val="en-US"/>
              </w:rPr>
              <w:br/>
              <w:t>(dBm)</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Duplex mode</w:t>
            </w: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CA_</w:t>
            </w:r>
            <w:r w:rsidRPr="00AA014B">
              <w:rPr>
                <w:rFonts w:ascii="Arial" w:eastAsia="Calibri" w:hAnsi="Arial" w:cs="Arial" w:hint="eastAsia"/>
                <w:sz w:val="18"/>
                <w:szCs w:val="18"/>
                <w:lang w:val="en-US" w:eastAsia="ja-JP"/>
              </w:rPr>
              <w:t>1</w:t>
            </w:r>
            <w:r w:rsidRPr="00AA014B">
              <w:rPr>
                <w:rFonts w:ascii="Arial" w:eastAsia="Calibri" w:hAnsi="Arial" w:cs="Arial"/>
                <w:sz w:val="18"/>
                <w:szCs w:val="18"/>
                <w:lang w:val="en-US"/>
              </w:rPr>
              <w:t>A-</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A</w:t>
            </w:r>
            <w:r w:rsidRPr="00AA014B">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w:t>
            </w:r>
            <w:r w:rsidRPr="00AA014B">
              <w:rPr>
                <w:rFonts w:ascii="Arial" w:eastAsia="Calibri" w:hAnsi="Arial" w:cs="Arial" w:hint="eastAsia"/>
                <w:sz w:val="18"/>
                <w:szCs w:val="18"/>
                <w:lang w:val="en-US" w:eastAsia="ja-JP"/>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AA014B">
              <w:rPr>
                <w:rFonts w:ascii="Arial" w:eastAsia="Calibri" w:hAnsi="Arial" w:cs="Arial"/>
                <w:sz w:val="18"/>
                <w:szCs w:val="18"/>
                <w:lang w:val="en-US"/>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AA014B">
              <w:rPr>
                <w:rFonts w:ascii="Arial" w:eastAsia="Calibri" w:hAnsi="Arial" w:cs="Arial"/>
                <w:sz w:val="18"/>
                <w:szCs w:val="18"/>
                <w:lang w:val="en-US"/>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AA014B">
              <w:rPr>
                <w:rFonts w:ascii="Arial" w:eastAsia="Calibri" w:hAnsi="Arial" w:cs="Arial"/>
                <w:sz w:val="18"/>
                <w:szCs w:val="18"/>
                <w:lang w:val="en-US"/>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w:t>
            </w:r>
            <w:r w:rsidRPr="00AA014B">
              <w:rPr>
                <w:rFonts w:ascii="Arial" w:eastAsia="Calibri" w:hAnsi="Arial" w:cs="Arial" w:hint="eastAsia"/>
                <w:sz w:val="18"/>
                <w:szCs w:val="18"/>
                <w:lang w:val="en-US" w:eastAsia="ja-JP"/>
              </w:rPr>
              <w:t>1</w:t>
            </w:r>
            <w:r w:rsidRPr="00AA014B">
              <w:rPr>
                <w:rFonts w:ascii="Arial" w:eastAsia="Calibri" w:hAnsi="Arial" w:cs="Arial"/>
                <w:sz w:val="18"/>
                <w:szCs w:val="18"/>
                <w:lang w:val="en-US"/>
              </w:rPr>
              <w:t>A-</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A</w:t>
            </w:r>
            <w:r w:rsidRPr="00AA014B">
              <w:rPr>
                <w:rFonts w:ascii="Arial" w:eastAsia="Calibri" w:hAnsi="Arial" w:cs="Arial"/>
                <w:sz w:val="18"/>
                <w:szCs w:val="18"/>
                <w:vertAlign w:val="superscript"/>
                <w:lang w:val="en-US"/>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-92.2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CA_18A-28A</w:t>
            </w:r>
            <w:r w:rsidRPr="00AA014B">
              <w:rPr>
                <w:rFonts w:ascii="Arial" w:eastAsia="Calibri" w:hAnsi="Arial" w:cs="Arial"/>
                <w:sz w:val="18"/>
                <w:szCs w:val="18"/>
                <w:vertAlign w:val="superscript"/>
                <w:lang w:val="en-US"/>
              </w:rPr>
              <w:t>6</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18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-100</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-97</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-95.2</w:t>
            </w: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28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-94</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-92.5</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1:</w:t>
            </w:r>
            <w:r w:rsidRPr="00AA014B">
              <w:rPr>
                <w:rFonts w:ascii="Arial" w:eastAsia="Calibri" w:hAnsi="Arial" w:cs="Arial"/>
                <w:sz w:val="18"/>
                <w:szCs w:val="18"/>
                <w:lang w:val="en-US"/>
              </w:rPr>
              <w:tab/>
              <w:t>The transmitter shall be set to P</w:t>
            </w:r>
            <w:r w:rsidRPr="00AA014B">
              <w:rPr>
                <w:rFonts w:ascii="Arial" w:eastAsia="Calibri" w:hAnsi="Arial" w:cs="Arial"/>
                <w:sz w:val="18"/>
                <w:szCs w:val="18"/>
                <w:vertAlign w:val="subscript"/>
                <w:lang w:val="en-US"/>
              </w:rPr>
              <w:t>UMAX</w:t>
            </w:r>
            <w:r w:rsidRPr="00AA014B">
              <w:rPr>
                <w:rFonts w:ascii="Arial" w:eastAsia="Calibri" w:hAnsi="Arial" w:cs="Arial"/>
                <w:sz w:val="18"/>
                <w:szCs w:val="18"/>
                <w:lang w:val="en-US"/>
              </w:rPr>
              <w:t xml:space="preserve"> as defined in subclause 6.2.5</w:t>
            </w:r>
            <w:r w:rsidRPr="00AA014B">
              <w:rPr>
                <w:rFonts w:ascii="Arial" w:eastAsia="Calibri" w:hAnsi="Arial" w:cs="Arial" w:hint="eastAsia"/>
                <w:sz w:val="18"/>
                <w:szCs w:val="18"/>
                <w:lang w:val="en-US" w:eastAsia="zh-CN"/>
              </w:rPr>
              <w:t>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2:</w:t>
            </w:r>
            <w:r w:rsidRPr="00AA014B">
              <w:rPr>
                <w:rFonts w:ascii="Arial" w:eastAsia="Calibri" w:hAnsi="Arial" w:cs="Arial"/>
                <w:sz w:val="18"/>
                <w:szCs w:val="18"/>
                <w:lang w:val="en-US"/>
              </w:rPr>
              <w:tab/>
              <w:t>Reference measurement channel is A.3.2 with one sided dynamic OCNG Pattern OP.1 FDD/TDD as described in Annex A.5.1.1/A.5.2.1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3:</w:t>
            </w:r>
            <w:r w:rsidRPr="00AA014B">
              <w:rPr>
                <w:rFonts w:ascii="Arial" w:eastAsia="Calibri" w:hAnsi="Arial" w:cs="Arial"/>
                <w:sz w:val="18"/>
                <w:szCs w:val="18"/>
                <w:lang w:val="en-US"/>
              </w:rPr>
              <w:tab/>
              <w:t>The signal power is specified per port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4:</w:t>
            </w:r>
            <w:r w:rsidRPr="00AA014B">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&lt; 6</w:t>
            </w:r>
            <w:r w:rsidRPr="00AA014B">
              <w:rPr>
                <w:rFonts w:ascii="Arial" w:eastAsia="Calibri" w:hAnsi="Arial" w:cs="Arial" w:hint="eastAsia"/>
                <w:sz w:val="18"/>
                <w:szCs w:val="18"/>
                <w:lang w:val="en-US" w:eastAsia="ja-JP"/>
              </w:rPr>
              <w:t>0</w:t>
            </w:r>
            <w:r w:rsidRPr="00AA014B">
              <w:rPr>
                <w:rFonts w:ascii="Arial" w:eastAsia="Calibri" w:hAnsi="Arial" w:cs="Arial"/>
                <w:sz w:val="18"/>
                <w:szCs w:val="18"/>
                <w:lang w:val="en-US"/>
              </w:rPr>
              <w:t xml:space="preserve"> MHz. For each channel bandwidth in Band 3, the requirement applies regardless of channel bandwidth in Band 1</w:t>
            </w:r>
            <w:r w:rsidRPr="00AA014B">
              <w:rPr>
                <w:rFonts w:ascii="Arial" w:eastAsia="Calibri" w:hAnsi="Arial" w:cs="Arial"/>
                <w:sz w:val="18"/>
                <w:szCs w:val="18"/>
                <w:lang w:val="en-US"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NOTE 5:</w:t>
            </w:r>
            <w:r w:rsidRPr="00AA014B">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 6</w:t>
            </w:r>
            <w:r w:rsidRPr="00AA014B">
              <w:rPr>
                <w:rFonts w:ascii="Arial" w:eastAsia="Calibri" w:hAnsi="Arial" w:cs="Arial" w:hint="eastAsia"/>
                <w:sz w:val="18"/>
                <w:szCs w:val="18"/>
                <w:lang w:val="en-US" w:eastAsia="ja-JP"/>
              </w:rPr>
              <w:t>0</w:t>
            </w:r>
            <w:r w:rsidRPr="00AA014B">
              <w:rPr>
                <w:rFonts w:ascii="Arial" w:eastAsia="Calibri" w:hAnsi="Arial" w:cs="Arial"/>
                <w:sz w:val="18"/>
                <w:szCs w:val="18"/>
                <w:lang w:val="en-US"/>
              </w:rPr>
              <w:t xml:space="preserve"> MHz. For each channel bandwidth in Band 3, the requirement applies regardless of channel bandwidth in Band 1</w:t>
            </w:r>
            <w:r w:rsidRPr="00AA014B">
              <w:rPr>
                <w:rFonts w:ascii="Arial" w:eastAsia="Calibri" w:hAnsi="Arial" w:cs="Arial"/>
                <w:sz w:val="18"/>
                <w:szCs w:val="18"/>
                <w:lang w:val="en-US"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6:</w:t>
            </w:r>
            <w:r w:rsidRPr="00AA014B">
              <w:rPr>
                <w:rFonts w:ascii="Arial" w:eastAsia="Calibri" w:hAnsi="Arial" w:cs="Arial"/>
                <w:sz w:val="18"/>
                <w:szCs w:val="18"/>
                <w:lang w:val="en-US"/>
              </w:rPr>
              <w:tab/>
              <w:t xml:space="preserve">These requirements apply when the uplink is active in Band 18 and the downlink channels in Band 28 are confined within the </w:t>
            </w:r>
            <w:r w:rsidRPr="00AA014B">
              <w:rPr>
                <w:rFonts w:ascii="Arial" w:hAnsi="Arial" w:cs="Arial"/>
                <w:sz w:val="18"/>
                <w:szCs w:val="18"/>
              </w:rPr>
              <w:t>restricted frequency range specified for this CA configuration (Table 5.5A-2)</w:t>
            </w:r>
            <w:r w:rsidRPr="00AA014B">
              <w:rPr>
                <w:rFonts w:ascii="Arial" w:eastAsia="Calibri" w:hAnsi="Arial" w:cs="Arial"/>
                <w:sz w:val="18"/>
                <w:szCs w:val="18"/>
                <w:lang w:val="en-US"/>
              </w:rPr>
              <w:t>. For each channel bandwidth in Band 28, the requirement applies regardless of channel bandwidth in Band 18</w:t>
            </w:r>
            <w:r w:rsidRPr="00AA014B">
              <w:rPr>
                <w:rFonts w:ascii="Arial" w:eastAsia="Calibri" w:hAnsi="Arial" w:cs="Arial"/>
                <w:sz w:val="18"/>
                <w:szCs w:val="18"/>
                <w:lang w:val="en-US" w:eastAsia="ja-JP"/>
              </w:rPr>
              <w:t>.</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t>Table 7.3.1A-0b</w:t>
      </w:r>
      <w:r w:rsidRPr="00AA014B">
        <w:rPr>
          <w:rFonts w:ascii="Arial" w:hAnsi="Arial" w:hint="eastAsia"/>
          <w:b/>
          <w:bCs/>
          <w:lang w:eastAsia="ja-JP"/>
        </w:rPr>
        <w:t>B</w:t>
      </w:r>
      <w:r w:rsidRPr="00AA014B">
        <w:rPr>
          <w:rFonts w:ascii="Arial" w:hAnsi="Arial"/>
          <w:b/>
          <w:bCs/>
        </w:rPr>
        <w:t xml:space="preserve">: Uplink configuration for the </w:t>
      </w:r>
      <w:del w:id="31" w:author="ngm" w:date="2015-08-10T18:30:00Z">
        <w:r w:rsidRPr="00AA014B" w:rsidDel="008731BA">
          <w:rPr>
            <w:rFonts w:ascii="Arial" w:hAnsi="Arial"/>
            <w:b/>
            <w:bCs/>
          </w:rPr>
          <w:delText xml:space="preserve">low </w:delText>
        </w:r>
      </w:del>
      <w:ins w:id="32" w:author="ngm" w:date="2015-08-10T18:30:00Z">
        <w:r w:rsidR="008731BA">
          <w:rPr>
            <w:rFonts w:ascii="Arial" w:hAnsi="Arial"/>
            <w:b/>
            <w:bCs/>
          </w:rPr>
          <w:t>uplink</w:t>
        </w:r>
        <w:r w:rsidR="008731BA" w:rsidRPr="00AA014B">
          <w:rPr>
            <w:rFonts w:ascii="Arial" w:hAnsi="Arial"/>
            <w:b/>
            <w:bCs/>
          </w:rPr>
          <w:t xml:space="preserve"> </w:t>
        </w:r>
      </w:ins>
      <w:r w:rsidRPr="00AA014B">
        <w:rPr>
          <w:rFonts w:ascii="Arial" w:hAnsi="Arial"/>
          <w:b/>
          <w:bCs/>
        </w:rPr>
        <w:t>band</w:t>
      </w:r>
      <w:r w:rsidRPr="00AA014B">
        <w:rPr>
          <w:rFonts w:ascii="Arial" w:hAnsi="Arial"/>
          <w:b/>
          <w:bCs/>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E-UTRA Band / Channel bandwidth / N</w:t>
            </w:r>
            <w:r w:rsidRPr="00AA014B">
              <w:rPr>
                <w:rFonts w:ascii="Arial" w:eastAsia="Calibri" w:hAnsi="Arial" w:cs="Arial"/>
                <w:b/>
                <w:bCs/>
                <w:sz w:val="18"/>
                <w:szCs w:val="18"/>
                <w:vertAlign w:val="subscript"/>
                <w:lang w:val="en-US"/>
              </w:rPr>
              <w:t>RB</w:t>
            </w:r>
            <w:r w:rsidRPr="00AA014B">
              <w:rPr>
                <w:rFonts w:ascii="Arial" w:eastAsia="Calibri" w:hAnsi="Arial" w:cs="Arial"/>
                <w:b/>
                <w:bCs/>
                <w:sz w:val="18"/>
                <w:szCs w:val="18"/>
                <w:lang w:val="en-US"/>
              </w:rPr>
              <w:t xml:space="preserve"> / 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UL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1.4 MHz</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3 MHz</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5 MHz</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10 MHz</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15 MHz</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20 MHz</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w:t>
            </w:r>
            <w:r w:rsidRPr="00AA014B">
              <w:rPr>
                <w:rFonts w:ascii="Arial" w:eastAsia="Calibri" w:hAnsi="Arial" w:cs="Arial" w:hint="eastAsia"/>
                <w:sz w:val="18"/>
                <w:szCs w:val="18"/>
                <w:lang w:val="en-US" w:eastAsia="ja-JP"/>
              </w:rPr>
              <w:t>1</w:t>
            </w:r>
            <w:r w:rsidRPr="00AA014B">
              <w:rPr>
                <w:rFonts w:ascii="Arial" w:eastAsia="Calibri" w:hAnsi="Arial" w:cs="Arial"/>
                <w:sz w:val="18"/>
                <w:szCs w:val="18"/>
                <w:lang w:val="en-US"/>
              </w:rPr>
              <w:t>A-</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A</w:t>
            </w:r>
            <w:r w:rsidRPr="00AA014B">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w:t>
            </w:r>
            <w:r w:rsidRPr="00AA014B">
              <w:rPr>
                <w:rFonts w:ascii="Arial" w:eastAsia="Calibri" w:hAnsi="Arial" w:cs="Arial" w:hint="eastAsia"/>
                <w:sz w:val="18"/>
                <w:szCs w:val="18"/>
                <w:lang w:val="en-US" w:eastAsia="ja-JP"/>
              </w:rPr>
              <w:t>1</w:t>
            </w:r>
            <w:r w:rsidRPr="00AA014B">
              <w:rPr>
                <w:rFonts w:ascii="Arial" w:eastAsia="Calibri" w:hAnsi="Arial" w:cs="Arial"/>
                <w:sz w:val="18"/>
                <w:szCs w:val="18"/>
                <w:lang w:val="en-US"/>
              </w:rPr>
              <w:t>A-</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A</w:t>
            </w:r>
            <w:r w:rsidRPr="00AA014B">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CA_18A-28A</w:t>
            </w:r>
            <w:r w:rsidRPr="00AA014B">
              <w:rPr>
                <w:rFonts w:ascii="Arial" w:eastAsia="Calibri" w:hAnsi="Arial" w:cs="Arial"/>
                <w:sz w:val="18"/>
                <w:szCs w:val="18"/>
                <w:vertAlign w:val="superscript"/>
                <w:lang w:val="en-US"/>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18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25</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25</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25</w:t>
            </w: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Del="00237DC4"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1:</w:t>
            </w:r>
            <w:r w:rsidRPr="00AA014B">
              <w:rPr>
                <w:rFonts w:ascii="Arial" w:eastAsia="Calibri" w:hAnsi="Arial" w:cs="Arial"/>
                <w:sz w:val="18"/>
                <w:szCs w:val="18"/>
                <w:lang w:val="en-US"/>
              </w:rPr>
              <w:tab/>
              <w:t>refers to the UL resource blocks shall be located as close as possible to the downlink</w:t>
            </w:r>
            <w:r w:rsidRPr="00AA014B">
              <w:rPr>
                <w:rFonts w:ascii="Arial" w:eastAsia="Calibri" w:hAnsi="Arial" w:cs="Arial" w:hint="eastAsia"/>
                <w:sz w:val="18"/>
                <w:szCs w:val="18"/>
                <w:lang w:val="en-US" w:eastAsia="ja-JP"/>
              </w:rPr>
              <w:t xml:space="preserve"> channel in Band 3</w:t>
            </w:r>
            <w:r w:rsidRPr="00AA014B">
              <w:rPr>
                <w:rFonts w:ascii="Arial" w:eastAsia="Calibri" w:hAnsi="Arial" w:cs="Arial"/>
                <w:sz w:val="18"/>
                <w:szCs w:val="18"/>
                <w:lang w:val="en-US"/>
              </w:rPr>
              <w:t xml:space="preserve"> but confined within the transmission bandwidth configuration for the channel bandwidth (Table 5.6-1)</w:t>
            </w:r>
            <w:r w:rsidRPr="00AA014B">
              <w:rPr>
                <w:rFonts w:ascii="Arial" w:eastAsia="Calibri" w:hAnsi="Arial" w:cs="Arial" w:hint="eastAsia"/>
                <w:sz w:val="18"/>
                <w:szCs w:val="18"/>
                <w:lang w:val="en-US" w:eastAsia="ja-JP"/>
              </w:rPr>
              <w:t xml:space="preserve"> in the uplink channel in Band 1</w:t>
            </w:r>
            <w:r w:rsidRPr="00AA014B">
              <w:rPr>
                <w:rFonts w:ascii="Arial" w:eastAsia="Calibri" w:hAnsi="Arial" w:cs="Arial"/>
                <w:sz w:val="18"/>
                <w:szCs w:val="18"/>
                <w:lang w:val="en-US"/>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NOTE 2:</w:t>
            </w:r>
            <w:r w:rsidRPr="00AA014B">
              <w:rPr>
                <w:rFonts w:ascii="Arial" w:eastAsia="Calibri" w:hAnsi="Arial" w:cs="Arial"/>
                <w:sz w:val="18"/>
                <w:szCs w:val="18"/>
                <w:lang w:val="en-US"/>
              </w:rPr>
              <w:tab/>
              <w:t>UL allocation when the separation between the lower edge of the uplink channel in Band 1 and the upper edge of the downlink channel in Band 3 is &lt; 6</w:t>
            </w:r>
            <w:r w:rsidRPr="00AA014B">
              <w:rPr>
                <w:rFonts w:ascii="Arial" w:eastAsia="Calibri" w:hAnsi="Arial" w:cs="Arial" w:hint="eastAsia"/>
                <w:sz w:val="18"/>
                <w:szCs w:val="18"/>
                <w:lang w:val="en-US" w:eastAsia="ja-JP"/>
              </w:rPr>
              <w:t>0</w:t>
            </w:r>
            <w:r w:rsidRPr="00AA014B">
              <w:rPr>
                <w:rFonts w:ascii="Arial" w:eastAsia="Calibri" w:hAnsi="Arial" w:cs="Arial"/>
                <w:sz w:val="18"/>
                <w:szCs w:val="18"/>
                <w:lang w:val="en-US"/>
              </w:rPr>
              <w:t xml:space="preserve"> MHz</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 xml:space="preserve">NOTE </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w:t>
            </w:r>
            <w:r w:rsidRPr="00AA014B">
              <w:rPr>
                <w:rFonts w:ascii="Arial" w:eastAsia="Calibri" w:hAnsi="Arial" w:cs="Arial"/>
                <w:sz w:val="18"/>
                <w:szCs w:val="18"/>
                <w:lang w:val="en-US"/>
              </w:rPr>
              <w:tab/>
              <w:t>UL allocation when the separation between the lower edge of the uplink channel in Band 1 and the upper edge of the downlink channel in Band 3 is ≥ 6</w:t>
            </w:r>
            <w:r w:rsidRPr="00AA014B">
              <w:rPr>
                <w:rFonts w:ascii="Arial" w:eastAsia="Calibri" w:hAnsi="Arial" w:cs="Arial" w:hint="eastAsia"/>
                <w:sz w:val="18"/>
                <w:szCs w:val="18"/>
                <w:lang w:val="en-US" w:eastAsia="ja-JP"/>
              </w:rPr>
              <w:t>0</w:t>
            </w:r>
            <w:r w:rsidRPr="00AA014B">
              <w:rPr>
                <w:rFonts w:ascii="Arial" w:eastAsia="Calibri" w:hAnsi="Arial" w:cs="Arial"/>
                <w:sz w:val="18"/>
                <w:szCs w:val="18"/>
                <w:lang w:val="en-US"/>
              </w:rPr>
              <w:t xml:space="preserve"> MHz.</w:t>
            </w:r>
          </w:p>
          <w:p w:rsidR="00AA014B" w:rsidRPr="00AA014B" w:rsidDel="00237DC4"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NOTE 4:</w:t>
            </w:r>
            <w:r w:rsidRPr="00AA014B">
              <w:rPr>
                <w:rFonts w:ascii="Arial" w:eastAsia="Calibri" w:hAnsi="Arial" w:cs="Arial"/>
                <w:sz w:val="18"/>
                <w:szCs w:val="18"/>
                <w:lang w:val="en-US"/>
              </w:rPr>
              <w:tab/>
              <w:t>refers to the UL resource blocks shall be located as close as possible to the downlink</w:t>
            </w:r>
            <w:r w:rsidRPr="00AA014B">
              <w:rPr>
                <w:rFonts w:ascii="Arial" w:eastAsia="Calibri" w:hAnsi="Arial" w:cs="Arial" w:hint="eastAsia"/>
                <w:sz w:val="18"/>
                <w:szCs w:val="18"/>
                <w:lang w:val="en-US" w:eastAsia="ja-JP"/>
              </w:rPr>
              <w:t xml:space="preserve"> channel in Band </w:t>
            </w:r>
            <w:r w:rsidRPr="00AA014B">
              <w:rPr>
                <w:rFonts w:ascii="Arial" w:eastAsia="Calibri" w:hAnsi="Arial" w:cs="Arial"/>
                <w:sz w:val="18"/>
                <w:szCs w:val="18"/>
                <w:lang w:val="en-US" w:eastAsia="ja-JP"/>
              </w:rPr>
              <w:t>18</w:t>
            </w:r>
            <w:r w:rsidRPr="00AA014B">
              <w:rPr>
                <w:rFonts w:ascii="Arial" w:eastAsia="Calibri" w:hAnsi="Arial" w:cs="Arial"/>
                <w:sz w:val="18"/>
                <w:szCs w:val="18"/>
                <w:lang w:val="en-US"/>
              </w:rPr>
              <w:t xml:space="preserve"> but confined within the transmission bandwidth configuration for the channel bandwidth (Table 5.6-1).</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rPr>
          <w:lang w:eastAsia="ja-JP"/>
        </w:rPr>
      </w:pPr>
      <w:r w:rsidRPr="00AA014B">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7.3.1A-0bC: Reference sensitivity for carrier aggregation QPSK P</w:t>
      </w:r>
      <w:r w:rsidRPr="00AA014B">
        <w:rPr>
          <w:rFonts w:ascii="Arial" w:hAnsi="Arial"/>
          <w:b/>
          <w:bCs/>
          <w:vertAlign w:val="subscript"/>
        </w:rPr>
        <w:t>REFSENS, CA</w:t>
      </w:r>
      <w:r w:rsidRPr="00AA014B">
        <w:rPr>
          <w:rFonts w:ascii="Arial" w:hAnsi="Arial"/>
          <w:b/>
          <w:bCs/>
        </w:rPr>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Channel bandwidth</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1.4 MHz</w:t>
            </w:r>
            <w:r w:rsidRPr="00AA014B">
              <w:rPr>
                <w:rFonts w:ascii="Arial" w:hAnsi="Arial" w:cs="Arial"/>
                <w:b/>
                <w:bCs/>
                <w:sz w:val="18"/>
                <w:szCs w:val="18"/>
              </w:rPr>
              <w:br/>
              <w:t>(dBm)</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3 MHz</w:t>
            </w:r>
            <w:r w:rsidRPr="00AA014B">
              <w:rPr>
                <w:rFonts w:ascii="Arial" w:hAnsi="Arial" w:cs="Arial"/>
                <w:b/>
                <w:bCs/>
                <w:sz w:val="18"/>
                <w:szCs w:val="18"/>
              </w:rPr>
              <w:br/>
              <w:t>(dBm)</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5 MHz</w:t>
            </w:r>
            <w:r w:rsidRPr="00AA014B">
              <w:rPr>
                <w:rFonts w:ascii="Arial" w:hAnsi="Arial" w:cs="Arial"/>
                <w:b/>
                <w:bCs/>
                <w:sz w:val="18"/>
                <w:szCs w:val="18"/>
              </w:rPr>
              <w:br/>
              <w:t>(dBm)</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10 MHz</w:t>
            </w:r>
            <w:r w:rsidRPr="00AA014B">
              <w:rPr>
                <w:rFonts w:ascii="Arial" w:hAnsi="Arial" w:cs="Arial"/>
                <w:b/>
                <w:bCs/>
                <w:sz w:val="18"/>
                <w:szCs w:val="18"/>
              </w:rPr>
              <w:br/>
              <w:t>(dBm)</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15 MHz</w:t>
            </w:r>
            <w:r w:rsidRPr="00AA014B">
              <w:rPr>
                <w:rFonts w:ascii="Arial" w:hAnsi="Arial" w:cs="Arial"/>
                <w:b/>
                <w:bCs/>
                <w:sz w:val="18"/>
                <w:szCs w:val="18"/>
              </w:rPr>
              <w:br/>
              <w:t>(dBm)</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20 MHz</w:t>
            </w:r>
            <w:r w:rsidRPr="00AA014B">
              <w:rPr>
                <w:rFonts w:ascii="Arial" w:hAnsi="Arial" w:cs="Arial"/>
                <w:b/>
                <w:bCs/>
                <w:sz w:val="18"/>
                <w:szCs w:val="18"/>
              </w:rPr>
              <w:br/>
              <w:t>(dBm)</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5</w:t>
            </w:r>
            <w:r w:rsidRPr="00AA014B">
              <w:rPr>
                <w:rFonts w:ascii="Arial" w:hAnsi="Arial" w:cs="Arial" w:hint="eastAsia"/>
                <w:sz w:val="18"/>
                <w:szCs w:val="18"/>
              </w:rPr>
              <w:t>A</w:t>
            </w:r>
            <w:r w:rsidRPr="00AA014B">
              <w:rPr>
                <w:rFonts w:ascii="Arial" w:hAnsi="Arial" w:cs="Arial" w:hint="eastAsia"/>
                <w:sz w:val="18"/>
                <w:szCs w:val="18"/>
                <w:vertAlign w:val="superscript"/>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5</w:t>
            </w:r>
            <w:r w:rsidRPr="00AA014B">
              <w:rPr>
                <w:rFonts w:ascii="Arial" w:hAnsi="Arial" w:cs="Arial" w:hint="eastAsia"/>
                <w:sz w:val="18"/>
                <w:szCs w:val="18"/>
              </w:rPr>
              <w:t>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-92.2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8</w:t>
            </w:r>
            <w:r w:rsidRPr="00AA014B">
              <w:rPr>
                <w:rFonts w:ascii="Arial" w:hAnsi="Arial" w:cs="Arial" w:hint="eastAsia"/>
                <w:sz w:val="18"/>
                <w:szCs w:val="18"/>
              </w:rPr>
              <w:t>A</w:t>
            </w:r>
            <w:r w:rsidRPr="00AA014B">
              <w:rPr>
                <w:rFonts w:ascii="Arial" w:hAnsi="Arial" w:cs="Arial" w:hint="eastAsia"/>
                <w:sz w:val="18"/>
                <w:szCs w:val="18"/>
                <w:vertAlign w:val="superscript"/>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-99.2</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8</w:t>
            </w:r>
            <w:r w:rsidRPr="00AA014B">
              <w:rPr>
                <w:rFonts w:ascii="Arial" w:hAnsi="Arial" w:cs="Arial" w:hint="eastAsia"/>
                <w:sz w:val="18"/>
                <w:szCs w:val="18"/>
              </w:rPr>
              <w:t>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-92.2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-99.2</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-19A</w:t>
            </w:r>
            <w:r w:rsidRPr="00AA014B">
              <w:rPr>
                <w:rFonts w:ascii="Arial" w:hAnsi="Arial" w:cs="Arial" w:hint="eastAsia"/>
                <w:sz w:val="18"/>
                <w:szCs w:val="18"/>
                <w:vertAlign w:val="superscript"/>
                <w:lang w:eastAsia="ja-JP"/>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ja-JP"/>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-19A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-92.2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20</w:t>
            </w:r>
            <w:r w:rsidRPr="00AA014B">
              <w:rPr>
                <w:rFonts w:ascii="Arial" w:hAnsi="Arial" w:cs="Arial" w:hint="eastAsia"/>
                <w:sz w:val="18"/>
                <w:szCs w:val="18"/>
              </w:rPr>
              <w:t>A</w:t>
            </w:r>
            <w:r w:rsidRPr="00AA014B">
              <w:rPr>
                <w:rFonts w:ascii="Arial" w:hAnsi="Arial" w:cs="Arial" w:hint="eastAsia"/>
                <w:sz w:val="18"/>
                <w:szCs w:val="18"/>
                <w:vertAlign w:val="superscript"/>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20</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-90</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20</w:t>
            </w:r>
            <w:r w:rsidRPr="00AA014B">
              <w:rPr>
                <w:rFonts w:ascii="Arial" w:hAnsi="Arial" w:cs="Arial" w:hint="eastAsia"/>
                <w:sz w:val="18"/>
                <w:szCs w:val="18"/>
              </w:rPr>
              <w:t>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-92.2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20</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-90</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w:t>
            </w:r>
            <w:r w:rsidRPr="00AA014B">
              <w:rPr>
                <w:rFonts w:ascii="Arial" w:hAnsi="Arial" w:cs="Arial" w:hint="eastAsia"/>
                <w:sz w:val="18"/>
                <w:szCs w:val="18"/>
                <w:lang w:eastAsia="zh-CN"/>
              </w:rPr>
              <w:t>26</w:t>
            </w:r>
            <w:r w:rsidRPr="00AA014B">
              <w:rPr>
                <w:rFonts w:ascii="Arial" w:hAnsi="Arial" w:cs="Arial" w:hint="eastAsia"/>
                <w:sz w:val="18"/>
                <w:szCs w:val="18"/>
                <w:lang w:eastAsia="ja-JP"/>
              </w:rPr>
              <w:t>A</w:t>
            </w:r>
            <w:r w:rsidRPr="00AA014B">
              <w:rPr>
                <w:rFonts w:ascii="Arial" w:hAnsi="Arial" w:cs="Arial" w:hint="eastAsia"/>
                <w:sz w:val="18"/>
                <w:szCs w:val="18"/>
                <w:vertAlign w:val="superscript"/>
                <w:lang w:eastAsia="ja-JP"/>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cs="Arial"/>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ja-JP"/>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zh-CN"/>
              </w:rPr>
              <w:t>26</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w:t>
            </w:r>
            <w:r w:rsidRPr="00AA014B">
              <w:rPr>
                <w:rFonts w:ascii="Arial" w:hAnsi="Arial" w:cs="Arial" w:hint="eastAsia"/>
                <w:sz w:val="18"/>
                <w:szCs w:val="18"/>
              </w:rPr>
              <w:t>7.5</w:t>
            </w:r>
            <w:r w:rsidRPr="00AA014B">
              <w:rPr>
                <w:rFonts w:ascii="Arial" w:hAnsi="Arial" w:cs="Arial" w:hint="eastAsia"/>
                <w:sz w:val="18"/>
                <w:szCs w:val="18"/>
                <w:vertAlign w:val="superscript"/>
                <w:lang w:eastAsia="zh-CN"/>
              </w:rPr>
              <w:t>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w:t>
            </w:r>
            <w:r w:rsidRPr="00AA014B">
              <w:rPr>
                <w:rFonts w:ascii="Arial" w:hAnsi="Arial" w:cs="Arial" w:hint="eastAsia"/>
                <w:sz w:val="18"/>
                <w:szCs w:val="18"/>
              </w:rPr>
              <w:t>4.</w:t>
            </w:r>
            <w:r w:rsidRPr="00AA014B">
              <w:rPr>
                <w:rFonts w:ascii="Arial" w:hAnsi="Arial" w:cs="Arial"/>
                <w:sz w:val="18"/>
                <w:szCs w:val="18"/>
              </w:rPr>
              <w:t>5</w:t>
            </w:r>
            <w:r w:rsidRPr="00AA014B">
              <w:rPr>
                <w:rFonts w:ascii="Arial" w:hAnsi="Arial" w:cs="Arial" w:hint="eastAsia"/>
                <w:sz w:val="18"/>
                <w:szCs w:val="18"/>
                <w:vertAlign w:val="superscript"/>
                <w:lang w:eastAsia="zh-CN"/>
              </w:rPr>
              <w:t>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w:t>
            </w:r>
            <w:r w:rsidRPr="00AA014B">
              <w:rPr>
                <w:rFonts w:ascii="Arial" w:hAnsi="Arial" w:cs="Arial" w:hint="eastAsia"/>
                <w:sz w:val="18"/>
                <w:szCs w:val="18"/>
                <w:lang w:eastAsia="zh-CN"/>
              </w:rPr>
              <w:t>26</w:t>
            </w:r>
            <w:r w:rsidRPr="00AA014B">
              <w:rPr>
                <w:rFonts w:ascii="Arial" w:hAnsi="Arial" w:cs="Arial" w:hint="eastAsia"/>
                <w:sz w:val="18"/>
                <w:szCs w:val="18"/>
                <w:lang w:eastAsia="ja-JP"/>
              </w:rPr>
              <w:t>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cs="Arial"/>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-92.2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zh-CN"/>
              </w:rPr>
              <w:t>26</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w:t>
            </w:r>
            <w:r w:rsidRPr="00AA014B">
              <w:rPr>
                <w:rFonts w:ascii="Arial" w:hAnsi="Arial" w:cs="Arial" w:hint="eastAsia"/>
                <w:sz w:val="18"/>
                <w:szCs w:val="18"/>
              </w:rPr>
              <w:t>7.5</w:t>
            </w:r>
            <w:r w:rsidRPr="00AA014B">
              <w:rPr>
                <w:rFonts w:ascii="Arial" w:hAnsi="Arial" w:cs="Arial" w:hint="eastAsia"/>
                <w:sz w:val="18"/>
                <w:szCs w:val="18"/>
                <w:vertAlign w:val="superscript"/>
                <w:lang w:eastAsia="zh-CN"/>
              </w:rPr>
              <w:t>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w:t>
            </w:r>
            <w:r w:rsidRPr="00AA014B">
              <w:rPr>
                <w:rFonts w:ascii="Arial" w:hAnsi="Arial" w:cs="Arial" w:hint="eastAsia"/>
                <w:sz w:val="18"/>
                <w:szCs w:val="18"/>
              </w:rPr>
              <w:t>4.</w:t>
            </w:r>
            <w:r w:rsidRPr="00AA014B">
              <w:rPr>
                <w:rFonts w:ascii="Arial" w:hAnsi="Arial" w:cs="Arial"/>
                <w:sz w:val="18"/>
                <w:szCs w:val="18"/>
              </w:rPr>
              <w:t>5</w:t>
            </w:r>
            <w:r w:rsidRPr="00AA014B">
              <w:rPr>
                <w:rFonts w:ascii="Arial" w:hAnsi="Arial" w:cs="Arial" w:hint="eastAsia"/>
                <w:sz w:val="18"/>
                <w:szCs w:val="18"/>
                <w:vertAlign w:val="superscript"/>
                <w:lang w:eastAsia="zh-CN"/>
              </w:rPr>
              <w:t>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CA_1A-18A-28A</w:t>
            </w:r>
            <w:r w:rsidRPr="00AA014B">
              <w:rPr>
                <w:rFonts w:ascii="Arial" w:hAnsi="Arial" w:cs="Arial"/>
                <w:sz w:val="18"/>
                <w:szCs w:val="18"/>
                <w:vertAlign w:val="superscript"/>
              </w:rPr>
              <w:t>6</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-94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-92.5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The transmitter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subclause 6.2.5</w:t>
            </w:r>
            <w:r w:rsidRPr="00AA014B">
              <w:rPr>
                <w:rFonts w:ascii="Arial" w:hAnsi="Arial" w:cs="Arial" w:hint="eastAsia"/>
                <w:sz w:val="18"/>
                <w:szCs w:val="18"/>
                <w:lang w:eastAsia="zh-CN"/>
              </w:rPr>
              <w:t>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Reference measurement channel is A.3.2 with one sided dynamic OCNG Pattern OP.1 FDD/TDD as described in Annex A.5.1.1/A.5.2.1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The signal power is specified per port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4:</w:t>
            </w:r>
            <w:r w:rsidRPr="00AA014B">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AA014B">
              <w:rPr>
                <w:rFonts w:ascii="Arial" w:hAnsi="Arial" w:cs="Arial" w:hint="eastAsia"/>
                <w:sz w:val="18"/>
                <w:szCs w:val="18"/>
                <w:lang w:eastAsia="ja-JP"/>
              </w:rPr>
              <w:t>0</w:t>
            </w:r>
            <w:r w:rsidRPr="00AA014B">
              <w:rPr>
                <w:rFonts w:ascii="Arial" w:hAnsi="Arial" w:cs="Arial"/>
                <w:sz w:val="18"/>
                <w:szCs w:val="18"/>
              </w:rPr>
              <w:t xml:space="preserve"> MHz. For each channel bandwidth in Band 3</w:t>
            </w:r>
            <w:r w:rsidRPr="00AA014B">
              <w:rPr>
                <w:rFonts w:ascii="Arial" w:hAnsi="Arial" w:cs="Arial" w:hint="eastAsia"/>
                <w:sz w:val="18"/>
                <w:szCs w:val="18"/>
                <w:lang w:eastAsia="ja-JP"/>
              </w:rPr>
              <w:t xml:space="preserve"> and Band </w:t>
            </w:r>
            <w:r w:rsidRPr="00AA014B">
              <w:rPr>
                <w:rFonts w:ascii="Arial" w:hAnsi="Arial" w:cs="Arial" w:hint="eastAsia"/>
                <w:sz w:val="18"/>
                <w:szCs w:val="18"/>
                <w:lang w:eastAsia="zh-CN"/>
              </w:rPr>
              <w:t xml:space="preserve">5 or Band 8 or Band </w:t>
            </w:r>
            <w:r w:rsidRPr="00AA014B">
              <w:rPr>
                <w:rFonts w:ascii="Arial" w:hAnsi="Arial" w:cs="Arial" w:hint="eastAsia"/>
                <w:sz w:val="18"/>
                <w:szCs w:val="18"/>
                <w:lang w:eastAsia="ja-JP"/>
              </w:rPr>
              <w:t>19</w:t>
            </w:r>
            <w:r w:rsidRPr="00AA014B">
              <w:rPr>
                <w:rFonts w:ascii="Arial" w:hAnsi="Arial" w:cs="Arial" w:hint="eastAsia"/>
                <w:sz w:val="18"/>
                <w:szCs w:val="18"/>
                <w:lang w:eastAsia="zh-CN"/>
              </w:rPr>
              <w:t xml:space="preserve"> or Band 20 or Band 26</w:t>
            </w:r>
            <w:r w:rsidRPr="00AA014B">
              <w:rPr>
                <w:rFonts w:ascii="Arial" w:hAnsi="Arial" w:cs="Arial"/>
                <w:sz w:val="18"/>
                <w:szCs w:val="18"/>
              </w:rPr>
              <w:t>, the requirement applies regardless of channel bandwidth in Band 1</w:t>
            </w:r>
            <w:r w:rsidRPr="00AA014B">
              <w:rPr>
                <w:rFonts w:ascii="Arial" w:hAnsi="Arial" w:cs="Arial"/>
                <w:sz w:val="18"/>
                <w:szCs w:val="18"/>
                <w:lang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sz w:val="18"/>
                <w:szCs w:val="18"/>
              </w:rPr>
              <w:t>NOTE 5:</w:t>
            </w:r>
            <w:r w:rsidRPr="00AA014B">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AA014B">
              <w:rPr>
                <w:rFonts w:ascii="Arial" w:hAnsi="Arial" w:cs="Arial" w:hint="eastAsia"/>
                <w:sz w:val="18"/>
                <w:szCs w:val="18"/>
                <w:lang w:eastAsia="ja-JP"/>
              </w:rPr>
              <w:t>0</w:t>
            </w:r>
            <w:r w:rsidRPr="00AA014B">
              <w:rPr>
                <w:rFonts w:ascii="Arial" w:hAnsi="Arial" w:cs="Arial"/>
                <w:sz w:val="18"/>
                <w:szCs w:val="18"/>
              </w:rPr>
              <w:t xml:space="preserve"> MHz. For each channel bandwidth in Band 3</w:t>
            </w:r>
            <w:r w:rsidRPr="00AA014B">
              <w:rPr>
                <w:rFonts w:ascii="Arial" w:hAnsi="Arial" w:cs="Arial" w:hint="eastAsia"/>
                <w:sz w:val="18"/>
                <w:szCs w:val="18"/>
                <w:lang w:eastAsia="ja-JP"/>
              </w:rPr>
              <w:t xml:space="preserve"> and Band </w:t>
            </w:r>
            <w:r w:rsidRPr="00AA014B">
              <w:rPr>
                <w:rFonts w:ascii="Arial" w:hAnsi="Arial" w:cs="Arial" w:hint="eastAsia"/>
                <w:sz w:val="18"/>
                <w:szCs w:val="18"/>
                <w:lang w:eastAsia="zh-CN"/>
              </w:rPr>
              <w:t xml:space="preserve">5 or Band 8 or Band </w:t>
            </w:r>
            <w:r w:rsidRPr="00AA014B">
              <w:rPr>
                <w:rFonts w:ascii="Arial" w:hAnsi="Arial" w:cs="Arial" w:hint="eastAsia"/>
                <w:sz w:val="18"/>
                <w:szCs w:val="18"/>
                <w:lang w:eastAsia="ja-JP"/>
              </w:rPr>
              <w:t>19</w:t>
            </w:r>
            <w:r w:rsidRPr="00AA014B">
              <w:rPr>
                <w:rFonts w:ascii="Arial" w:hAnsi="Arial" w:cs="Arial" w:hint="eastAsia"/>
                <w:sz w:val="18"/>
                <w:szCs w:val="18"/>
                <w:lang w:eastAsia="zh-CN"/>
              </w:rPr>
              <w:t xml:space="preserve"> or Band 20 or Band 26</w:t>
            </w:r>
            <w:r w:rsidRPr="00AA014B">
              <w:rPr>
                <w:rFonts w:ascii="Arial" w:hAnsi="Arial" w:cs="Arial"/>
                <w:sz w:val="18"/>
                <w:szCs w:val="18"/>
              </w:rPr>
              <w:t>, the requirement applies regardless of channel bandwidth in Band 1</w:t>
            </w:r>
            <w:r w:rsidRPr="00AA014B">
              <w:rPr>
                <w:rFonts w:ascii="Arial" w:hAnsi="Arial" w:cs="Arial"/>
                <w:sz w:val="18"/>
                <w:szCs w:val="18"/>
                <w:lang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AA014B">
              <w:rPr>
                <w:rFonts w:ascii="Arial" w:eastAsia="Calibri" w:hAnsi="Arial" w:cs="Arial"/>
                <w:sz w:val="18"/>
                <w:szCs w:val="18"/>
                <w:lang w:val="en-US"/>
              </w:rPr>
              <w:t>NOTE 6:</w:t>
            </w:r>
            <w:r w:rsidRPr="00AA014B">
              <w:rPr>
                <w:rFonts w:ascii="Arial" w:eastAsia="Calibri" w:hAnsi="Arial" w:cs="Arial"/>
                <w:sz w:val="18"/>
                <w:szCs w:val="18"/>
                <w:lang w:val="en-US"/>
              </w:rPr>
              <w:tab/>
              <w:t xml:space="preserve">These requirements apply when the uplink is active in Band 18 and the downlink channels in Band 28 are confined within the </w:t>
            </w:r>
            <w:r w:rsidRPr="00AA014B">
              <w:rPr>
                <w:rFonts w:ascii="Arial" w:hAnsi="Arial" w:cs="Arial"/>
                <w:sz w:val="18"/>
                <w:szCs w:val="18"/>
              </w:rPr>
              <w:t>restricted frequency range specified for this CA configuration (Table 5.5A-2)</w:t>
            </w:r>
            <w:r w:rsidRPr="00AA014B">
              <w:rPr>
                <w:rFonts w:ascii="Arial" w:eastAsia="Calibri" w:hAnsi="Arial" w:cs="Arial"/>
                <w:sz w:val="18"/>
                <w:szCs w:val="18"/>
                <w:lang w:val="en-US"/>
              </w:rPr>
              <w:t>. For each channel bandwidth in Band 28, the requirement applies regardless of channel bandwidth in Band 18</w:t>
            </w:r>
            <w:r w:rsidRPr="00AA014B">
              <w:rPr>
                <w:rFonts w:ascii="Arial" w:eastAsia="Calibri" w:hAnsi="Arial" w:cs="Arial"/>
                <w:sz w:val="18"/>
                <w:szCs w:val="18"/>
                <w:lang w:val="en-US" w:eastAsia="ja-JP"/>
              </w:rPr>
              <w:t>.</w:t>
            </w:r>
            <w:r w:rsidRPr="00AA014B">
              <w:rPr>
                <w:rFonts w:ascii="Arial" w:hAnsi="Arial" w:cs="Arial" w:hint="eastAsia"/>
                <w:sz w:val="18"/>
                <w:szCs w:val="18"/>
                <w:lang w:val="en-US" w:eastAsia="zh-CN"/>
              </w:rPr>
              <w:t xml:space="preserve">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hint="eastAsia"/>
                <w:sz w:val="18"/>
                <w:szCs w:val="18"/>
                <w:lang w:val="en-US" w:eastAsia="zh-CN"/>
              </w:rPr>
              <w:t>NOTE 7:</w:t>
            </w:r>
            <w:r w:rsidRPr="00AA014B">
              <w:rPr>
                <w:rFonts w:ascii="Arial" w:eastAsia="Calibri" w:hAnsi="Arial" w:cs="Arial"/>
                <w:sz w:val="18"/>
                <w:szCs w:val="18"/>
                <w:lang w:val="en-US"/>
              </w:rPr>
              <w:tab/>
            </w:r>
            <w:r w:rsidRPr="00AA014B">
              <w:rPr>
                <w:rFonts w:ascii="Arial" w:hAnsi="Arial" w:cs="Arial" w:hint="eastAsia"/>
                <w:sz w:val="18"/>
                <w:szCs w:val="18"/>
                <w:vertAlign w:val="superscript"/>
                <w:lang w:eastAsia="zh-CN"/>
              </w:rPr>
              <w:t>7</w:t>
            </w:r>
            <w:r w:rsidRPr="00AA014B">
              <w:rPr>
                <w:rFonts w:ascii="Arial" w:hAnsi="Arial" w:cs="Arial"/>
                <w:sz w:val="18"/>
                <w:szCs w:val="18"/>
                <w:vertAlign w:val="superscript"/>
              </w:rPr>
              <w:t xml:space="preserve"> </w:t>
            </w:r>
            <w:r w:rsidRPr="00AA014B">
              <w:rPr>
                <w:rFonts w:ascii="Arial" w:hAnsi="Arial" w:cs="Arial"/>
                <w:sz w:val="18"/>
                <w:szCs w:val="18"/>
              </w:rPr>
              <w:t>indicates that the requirement is modified by -0.5 dB when the carrier frequency of the assigned E-UTRA channel bandwidth is within 865-894 MHz.</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 xml:space="preserve">Table 7.3.1A-0bD: Uplink configuration for the </w:t>
      </w:r>
      <w:del w:id="33" w:author="ngm" w:date="2015-08-10T18:31:00Z">
        <w:r w:rsidRPr="00AA014B" w:rsidDel="008731BA">
          <w:rPr>
            <w:rFonts w:ascii="Arial" w:hAnsi="Arial"/>
            <w:b/>
            <w:bCs/>
          </w:rPr>
          <w:delText xml:space="preserve">low </w:delText>
        </w:r>
      </w:del>
      <w:ins w:id="34" w:author="ngm" w:date="2015-08-10T18:31:00Z">
        <w:r w:rsidR="008731BA">
          <w:rPr>
            <w:rFonts w:ascii="Arial" w:hAnsi="Arial"/>
            <w:b/>
            <w:bCs/>
          </w:rPr>
          <w:t>uplink</w:t>
        </w:r>
        <w:r w:rsidR="008731BA" w:rsidRPr="00AA014B">
          <w:rPr>
            <w:rFonts w:ascii="Arial" w:hAnsi="Arial"/>
            <w:b/>
            <w:bCs/>
          </w:rPr>
          <w:t xml:space="preserve"> </w:t>
        </w:r>
      </w:ins>
      <w:r w:rsidRPr="00AA014B">
        <w:rPr>
          <w:rFonts w:ascii="Arial" w:hAnsi="Arial"/>
          <w:b/>
          <w:bCs/>
        </w:rPr>
        <w:t>band</w:t>
      </w:r>
      <w:r w:rsidRPr="00AA014B">
        <w:rPr>
          <w:rFonts w:ascii="Arial" w:hAnsi="Arial"/>
          <w:b/>
          <w:bCs/>
          <w:lang w:eastAsia="ja-JP"/>
        </w:rPr>
        <w:t xml:space="preserve"> (exceptions</w:t>
      </w:r>
      <w:r w:rsidRPr="00AA014B">
        <w:rPr>
          <w:rFonts w:ascii="Arial" w:hAnsi="Arial"/>
          <w:b/>
          <w:bCs/>
        </w:rPr>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 / Channel bandwidth / N</w:t>
            </w:r>
            <w:r w:rsidRPr="00AA014B">
              <w:rPr>
                <w:rFonts w:ascii="Arial" w:hAnsi="Arial" w:cs="Arial"/>
                <w:b/>
                <w:bCs/>
                <w:sz w:val="18"/>
                <w:szCs w:val="18"/>
                <w:vertAlign w:val="subscript"/>
              </w:rPr>
              <w:t>RB</w:t>
            </w:r>
            <w:r w:rsidRPr="00AA014B">
              <w:rPr>
                <w:rFonts w:ascii="Arial" w:hAnsi="Arial" w:cs="Arial"/>
                <w:b/>
                <w:bCs/>
                <w:sz w:val="18"/>
                <w:szCs w:val="18"/>
              </w:rPr>
              <w:t xml:space="preserve"> / 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UL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1.4 MHz</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3 MHz</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5 MHz</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10 MHz</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15 MHz</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20 MHz</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-5A</w:t>
            </w:r>
            <w:r w:rsidRPr="00AA014B">
              <w:rPr>
                <w:rFonts w:ascii="Arial" w:hAnsi="Arial" w:cs="Arial"/>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-5A</w:t>
            </w:r>
            <w:r w:rsidRPr="00AA014B">
              <w:rPr>
                <w:rFonts w:ascii="Arial" w:hAnsi="Arial" w:cs="Arial"/>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-8A</w:t>
            </w:r>
            <w:r w:rsidRPr="00AA014B">
              <w:rPr>
                <w:rFonts w:ascii="Arial" w:hAnsi="Arial" w:cs="Arial"/>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-8A</w:t>
            </w:r>
            <w:r w:rsidRPr="00AA014B">
              <w:rPr>
                <w:rFonts w:ascii="Arial" w:hAnsi="Arial" w:cs="Arial"/>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-19A</w:t>
            </w:r>
            <w:r w:rsidRPr="00AA014B">
              <w:rPr>
                <w:rFonts w:ascii="Arial" w:hAnsi="Arial" w:cs="Arial" w:hint="eastAsia"/>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-19A</w:t>
            </w:r>
            <w:r w:rsidRPr="00AA014B">
              <w:rPr>
                <w:rFonts w:ascii="Arial" w:hAnsi="Arial" w:cs="Arial" w:hint="eastAsia"/>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-20A</w:t>
            </w:r>
            <w:r w:rsidRPr="00AA014B">
              <w:rPr>
                <w:rFonts w:ascii="Arial" w:hAnsi="Arial" w:cs="Arial"/>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-20A</w:t>
            </w:r>
            <w:r w:rsidRPr="00AA014B">
              <w:rPr>
                <w:rFonts w:ascii="Arial" w:hAnsi="Arial" w:cs="Arial"/>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45</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45</w:t>
            </w: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w:t>
            </w:r>
            <w:r w:rsidRPr="00AA014B">
              <w:rPr>
                <w:rFonts w:ascii="Arial" w:hAnsi="Arial" w:cs="Arial" w:hint="eastAsia"/>
                <w:sz w:val="18"/>
                <w:szCs w:val="18"/>
                <w:lang w:eastAsia="zh-CN"/>
              </w:rPr>
              <w:t>26</w:t>
            </w:r>
            <w:r w:rsidRPr="00AA014B">
              <w:rPr>
                <w:rFonts w:ascii="Arial" w:hAnsi="Arial" w:cs="Arial" w:hint="eastAsia"/>
                <w:sz w:val="18"/>
                <w:szCs w:val="18"/>
                <w:lang w:eastAsia="ja-JP"/>
              </w:rPr>
              <w:t>A</w:t>
            </w:r>
            <w:r w:rsidRPr="00AA014B">
              <w:rPr>
                <w:rFonts w:ascii="Arial" w:hAnsi="Arial" w:cs="Arial" w:hint="eastAsia"/>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w:t>
            </w:r>
            <w:r w:rsidRPr="00AA014B">
              <w:rPr>
                <w:rFonts w:ascii="Arial" w:hAnsi="Arial" w:cs="Arial" w:hint="eastAsia"/>
                <w:sz w:val="18"/>
                <w:szCs w:val="18"/>
                <w:lang w:eastAsia="zh-CN"/>
              </w:rPr>
              <w:t>26</w:t>
            </w:r>
            <w:r w:rsidRPr="00AA014B">
              <w:rPr>
                <w:rFonts w:ascii="Arial" w:hAnsi="Arial" w:cs="Arial" w:hint="eastAsia"/>
                <w:sz w:val="18"/>
                <w:szCs w:val="18"/>
                <w:lang w:eastAsia="ja-JP"/>
              </w:rPr>
              <w:t>A</w:t>
            </w:r>
            <w:r w:rsidRPr="00AA014B">
              <w:rPr>
                <w:rFonts w:ascii="Arial" w:hAnsi="Arial" w:cs="Arial" w:hint="eastAsia"/>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CA_1A-18A-28A</w:t>
            </w:r>
            <w:r w:rsidRPr="00AA014B">
              <w:rPr>
                <w:rFonts w:ascii="Arial" w:hAnsi="Arial" w:cs="Arial"/>
                <w:sz w:val="18"/>
                <w:szCs w:val="18"/>
                <w:vertAlign w:val="superscript"/>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Del="00237DC4"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refers to the UL resource blocks shall be located as close as possible to the downlink</w:t>
            </w:r>
            <w:r w:rsidRPr="00AA014B">
              <w:rPr>
                <w:rFonts w:ascii="Arial" w:hAnsi="Arial" w:cs="Arial" w:hint="eastAsia"/>
                <w:sz w:val="18"/>
                <w:szCs w:val="18"/>
                <w:lang w:eastAsia="ja-JP"/>
              </w:rPr>
              <w:t xml:space="preserve"> channel in Band 3</w:t>
            </w:r>
            <w:r w:rsidRPr="00AA014B">
              <w:rPr>
                <w:rFonts w:ascii="Arial" w:hAnsi="Arial" w:cs="Arial"/>
                <w:sz w:val="18"/>
                <w:szCs w:val="18"/>
              </w:rPr>
              <w:t xml:space="preserve"> but confined within the transmission bandwidth configuration for the channel bandwidth (Table 5.6-1)</w:t>
            </w:r>
            <w:r w:rsidRPr="00AA014B">
              <w:rPr>
                <w:rFonts w:ascii="Arial" w:hAnsi="Arial" w:cs="Arial" w:hint="eastAsia"/>
                <w:sz w:val="18"/>
                <w:szCs w:val="18"/>
                <w:lang w:eastAsia="ja-JP"/>
              </w:rPr>
              <w:t xml:space="preserve"> in the uplink channel in Band 1</w:t>
            </w:r>
            <w:r w:rsidRPr="00AA014B">
              <w:rPr>
                <w:rFonts w:ascii="Arial" w:hAnsi="Arial" w:cs="Arial"/>
                <w:sz w:val="18"/>
                <w:szCs w:val="18"/>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sz w:val="18"/>
                <w:szCs w:val="18"/>
              </w:rPr>
              <w:t>NOTE 2:</w:t>
            </w:r>
            <w:r w:rsidRPr="00AA014B">
              <w:rPr>
                <w:rFonts w:ascii="Arial" w:hAnsi="Arial" w:cs="Arial"/>
                <w:sz w:val="18"/>
                <w:szCs w:val="18"/>
              </w:rPr>
              <w:tab/>
              <w:t>UL allocation when the separation between the lower edge of the uplink channel in Band 1 and the upper edge of the downlink channel in Band 3 is &lt; 6</w:t>
            </w:r>
            <w:r w:rsidRPr="00AA014B">
              <w:rPr>
                <w:rFonts w:ascii="Arial" w:hAnsi="Arial" w:cs="Arial" w:hint="eastAsia"/>
                <w:sz w:val="18"/>
                <w:szCs w:val="18"/>
                <w:lang w:eastAsia="ja-JP"/>
              </w:rPr>
              <w:t>0</w:t>
            </w:r>
            <w:r w:rsidRPr="00AA014B">
              <w:rPr>
                <w:rFonts w:ascii="Arial" w:hAnsi="Arial" w:cs="Arial"/>
                <w:sz w:val="18"/>
                <w:szCs w:val="18"/>
              </w:rPr>
              <w:t xml:space="preserve"> MHz</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lang w:eastAsia="ja-JP"/>
              </w:rPr>
              <w:t>3</w:t>
            </w:r>
            <w:r w:rsidRPr="00AA014B">
              <w:rPr>
                <w:rFonts w:ascii="Arial" w:hAnsi="Arial" w:cs="Arial"/>
                <w:sz w:val="18"/>
                <w:szCs w:val="18"/>
              </w:rPr>
              <w:t>:</w:t>
            </w:r>
            <w:r w:rsidRPr="00AA014B">
              <w:rPr>
                <w:rFonts w:ascii="Arial" w:hAnsi="Arial" w:cs="Arial"/>
                <w:sz w:val="18"/>
                <w:szCs w:val="18"/>
              </w:rPr>
              <w:tab/>
              <w:t>UL allocation when the separation between the lower edge of the uplink channel in Band 1 and the upper edge of the downlink channel in Band 3 is ≥ 6</w:t>
            </w:r>
            <w:r w:rsidRPr="00AA014B">
              <w:rPr>
                <w:rFonts w:ascii="Arial" w:hAnsi="Arial" w:cs="Arial" w:hint="eastAsia"/>
                <w:sz w:val="18"/>
                <w:szCs w:val="18"/>
                <w:lang w:eastAsia="ja-JP"/>
              </w:rPr>
              <w:t>0</w:t>
            </w:r>
            <w:r w:rsidRPr="00AA014B">
              <w:rPr>
                <w:rFonts w:ascii="Arial" w:hAnsi="Arial" w:cs="Arial"/>
                <w:sz w:val="18"/>
                <w:szCs w:val="18"/>
              </w:rPr>
              <w:t xml:space="preserve"> MHz.</w:t>
            </w:r>
          </w:p>
          <w:p w:rsidR="00AA014B" w:rsidRPr="00AA014B" w:rsidDel="00237DC4"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sz w:val="18"/>
                <w:szCs w:val="18"/>
              </w:rPr>
              <w:t>NOTE 4:</w:t>
            </w:r>
            <w:r w:rsidRPr="00AA014B">
              <w:rPr>
                <w:rFonts w:ascii="Arial" w:hAnsi="Arial" w:cs="Arial"/>
                <w:sz w:val="18"/>
                <w:szCs w:val="18"/>
              </w:rPr>
              <w:tab/>
              <w:t>refers to the UL resource blocks shall be located as close as possible to the downlink channel in Band 18 but confined within the transmission bandwidth configuration for the channel bandwidth (Table 5.6-1).</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pPr>
      <w:r w:rsidRPr="00AA014B">
        <w:t>For band combinations including operating bands without uplink band (as noted in Table 5.5-1), the requirements are specified in Table 7.3.1A-0d and Table 7.3.1A-0e.</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7.3.1A-0d: Reference sensitivity QPSK P</w:t>
      </w:r>
      <w:r w:rsidRPr="00AA014B">
        <w:rPr>
          <w:rFonts w:ascii="Arial" w:hAnsi="Arial"/>
          <w:b/>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Channel bandwidth</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1.4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3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5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10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15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20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-93.2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-92</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-98.7</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sidDel="004808A8">
              <w:rPr>
                <w:rFonts w:ascii="Arial" w:eastAsia="MS Mincho" w:hAnsi="Arial" w:cs="Arial"/>
                <w:sz w:val="18"/>
                <w:szCs w:val="18"/>
              </w:rPr>
              <w:t xml:space="preserve"> </w:t>
            </w: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w:t>
            </w:r>
            <w:r w:rsidRPr="00AA014B" w:rsidDel="004808A8">
              <w:rPr>
                <w:rFonts w:ascii="Arial" w:eastAsia="MS Mincho" w:hAnsi="Arial" w:cs="Arial"/>
                <w:sz w:val="18"/>
                <w:szCs w:val="18"/>
              </w:rPr>
              <w:t xml:space="preserve"> </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CA_2C-29A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Del="004808A8"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-93.2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-92</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del w:id="35" w:author="ngm" w:date="2015-08-10T18:31:00Z">
              <w:r w:rsidRPr="00AA014B" w:rsidDel="008731BA">
                <w:rPr>
                  <w:rFonts w:ascii="Arial" w:eastAsia="MS Mincho" w:hAnsi="Arial" w:cs="Arial"/>
                  <w:sz w:val="18"/>
                  <w:szCs w:val="18"/>
                </w:rPr>
                <w:delText>-98.7</w:delText>
              </w:r>
            </w:del>
          </w:p>
        </w:tc>
        <w:tc>
          <w:tcPr>
            <w:tcW w:w="768" w:type="dxa"/>
            <w:shd w:val="clear" w:color="auto" w:fill="auto"/>
            <w:vAlign w:val="center"/>
          </w:tcPr>
          <w:p w:rsidR="00AA014B" w:rsidRPr="00AA014B" w:rsidDel="004808A8"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sidDel="004808A8">
              <w:rPr>
                <w:rFonts w:ascii="Arial" w:eastAsia="MS Mincho" w:hAnsi="Arial" w:cs="Arial"/>
                <w:sz w:val="18"/>
                <w:szCs w:val="18"/>
              </w:rPr>
              <w:t xml:space="preserve"> </w:t>
            </w: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w:t>
            </w:r>
            <w:r w:rsidRPr="00AA014B" w:rsidDel="004808A8">
              <w:rPr>
                <w:rFonts w:ascii="Arial" w:eastAsia="MS Mincho" w:hAnsi="Arial" w:cs="Arial"/>
                <w:sz w:val="18"/>
                <w:szCs w:val="18"/>
              </w:rPr>
              <w:t xml:space="preserve"> </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-98.7</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sidDel="004808A8">
              <w:rPr>
                <w:rFonts w:ascii="Arial" w:eastAsia="MS Mincho" w:hAnsi="Arial" w:cs="Arial"/>
                <w:sz w:val="18"/>
                <w:szCs w:val="18"/>
              </w:rPr>
              <w:t xml:space="preserve"> </w:t>
            </w: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w:t>
            </w:r>
            <w:r w:rsidRPr="00AA014B" w:rsidDel="004808A8">
              <w:rPr>
                <w:rFonts w:ascii="Arial" w:eastAsia="MS Mincho" w:hAnsi="Arial" w:cs="Arial"/>
                <w:sz w:val="18"/>
                <w:szCs w:val="18"/>
              </w:rPr>
              <w:t xml:space="preserve"> </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CA_20A-32A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36" w:author="ngm" w:date="2015-08-10T18:32:00Z">
              <w:r w:rsidRPr="00AA014B" w:rsidDel="008731BA">
                <w:rPr>
                  <w:rFonts w:ascii="Arial" w:hAnsi="Arial" w:cs="Arial"/>
                  <w:sz w:val="18"/>
                  <w:szCs w:val="18"/>
                </w:rPr>
                <w:delText>-91.2</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37" w:author="ngm" w:date="2015-08-10T18:32:00Z">
              <w:r w:rsidRPr="00AA014B" w:rsidDel="008731BA">
                <w:rPr>
                  <w:rFonts w:ascii="Arial" w:hAnsi="Arial" w:cs="Arial"/>
                  <w:sz w:val="18"/>
                  <w:szCs w:val="18"/>
                </w:rPr>
                <w:delText>-90</w:delText>
              </w:r>
            </w:del>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CA_23A-29A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23</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Del="004808A8"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-100</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-95.2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-98.7</w:t>
            </w:r>
          </w:p>
        </w:tc>
        <w:tc>
          <w:tcPr>
            <w:tcW w:w="768" w:type="dxa"/>
            <w:shd w:val="clear" w:color="auto" w:fill="auto"/>
          </w:tcPr>
          <w:p w:rsidR="00AA014B" w:rsidRPr="00AA014B" w:rsidDel="004808A8"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-99</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-96</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CA_2A-4A-29A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-92.9</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-91.7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-96.7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-94.9</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-93.7</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-97.6</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-94.6</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-92.8</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-91.6</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zh-CN"/>
              </w:rPr>
              <w:t>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zh-CN"/>
              </w:rPr>
              <w:t>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-95.5</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-99.6</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-96.6</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-94.8</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-93.6</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zh-CN"/>
              </w:rPr>
              <w:t>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zh-CN"/>
              </w:rPr>
              <w:t>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-95.5</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The transmitter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subclause 6.2.5A.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Reference measurement channel is A.3.2 with one sided dynamic OCNG Pattern OP.1 FDD/TDD as described in Annex A.5.1.1/A.5.2.1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The signal power is specified per port</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 / Channel bandwidth / N</w:t>
            </w:r>
            <w:r w:rsidRPr="00AA014B">
              <w:rPr>
                <w:rFonts w:ascii="Arial" w:hAnsi="Arial" w:cs="Arial"/>
                <w:b/>
                <w:bCs/>
                <w:sz w:val="18"/>
                <w:szCs w:val="18"/>
                <w:vertAlign w:val="subscript"/>
              </w:rPr>
              <w:t>RB</w:t>
            </w:r>
            <w:r w:rsidRPr="00AA014B">
              <w:rPr>
                <w:rFonts w:ascii="Arial" w:hAnsi="Arial" w:cs="Arial"/>
                <w:b/>
                <w:bCs/>
                <w:sz w:val="18"/>
                <w:szCs w:val="18"/>
              </w:rPr>
              <w:t xml:space="preserve"> / 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1.4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3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5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10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15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20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(dBm)</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CA_2C-29A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del w:id="38" w:author="ngm" w:date="2015-08-10T18:32:00Z">
              <w:r w:rsidRPr="00AA014B" w:rsidDel="008731BA">
                <w:rPr>
                  <w:rFonts w:ascii="Arial" w:eastAsia="MS Mincho" w:hAnsi="Arial" w:cs="Arial"/>
                  <w:sz w:val="18"/>
                  <w:szCs w:val="18"/>
                </w:rPr>
                <w:delText>N/A</w:delText>
              </w:r>
            </w:del>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CA_20A-32A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 </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r w:rsidRPr="00AA014B">
              <w:rPr>
                <w:rFonts w:ascii="Arial" w:hAnsi="Arial" w:cs="Arial"/>
                <w:sz w:val="18"/>
                <w:szCs w:val="18"/>
                <w:vertAlign w:val="superscript"/>
              </w:rPr>
              <w:t>1</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39" w:author="ngm" w:date="2015-08-10T18:32:00Z">
              <w:r w:rsidRPr="00AA014B" w:rsidDel="008731BA">
                <w:rPr>
                  <w:rFonts w:ascii="Arial" w:hAnsi="Arial" w:cs="Arial"/>
                  <w:sz w:val="18"/>
                  <w:szCs w:val="18"/>
                </w:rPr>
                <w:delText>20</w:delText>
              </w:r>
              <w:r w:rsidRPr="00AA014B" w:rsidDel="008731BA">
                <w:rPr>
                  <w:rFonts w:ascii="Arial" w:hAnsi="Arial" w:cs="Arial"/>
                  <w:sz w:val="18"/>
                  <w:szCs w:val="18"/>
                  <w:vertAlign w:val="superscript"/>
                </w:rPr>
                <w:delText>2</w:delText>
              </w:r>
              <w:r w:rsidRPr="00AA014B" w:rsidDel="008731BA">
                <w:rPr>
                  <w:rFonts w:ascii="Arial" w:hAnsi="Arial" w:cs="Arial"/>
                  <w:sz w:val="18"/>
                  <w:szCs w:val="18"/>
                </w:rPr>
                <w:delText xml:space="preserve"> </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40" w:author="ngm" w:date="2015-08-10T18:32:00Z">
              <w:r w:rsidRPr="00AA014B" w:rsidDel="008731BA">
                <w:rPr>
                  <w:rFonts w:ascii="Arial" w:hAnsi="Arial" w:cs="Arial"/>
                  <w:sz w:val="18"/>
                  <w:szCs w:val="18"/>
                </w:rPr>
                <w:delText>20</w:delText>
              </w:r>
              <w:r w:rsidRPr="00AA014B" w:rsidDel="008731BA">
                <w:rPr>
                  <w:rFonts w:ascii="Arial" w:hAnsi="Arial" w:cs="Arial"/>
                  <w:sz w:val="18"/>
                  <w:szCs w:val="18"/>
                  <w:vertAlign w:val="superscript"/>
                </w:rPr>
                <w:delText>2</w:delText>
              </w:r>
            </w:del>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CA_23A-29A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23</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75</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100</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CA_2A-4A-29A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hAnsi="Arial" w:cs="Arial" w:hint="eastAsia"/>
                <w:sz w:val="18"/>
                <w:szCs w:val="18"/>
                <w:vertAlign w:val="superscript"/>
                <w:lang w:eastAsia="zh-CN"/>
              </w:rPr>
              <w:t>1</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hAnsi="Arial" w:cs="Arial" w:hint="eastAsia"/>
                <w:sz w:val="18"/>
                <w:szCs w:val="18"/>
                <w:vertAlign w:val="superscript"/>
                <w:lang w:eastAsia="zh-CN"/>
              </w:rPr>
              <w:t>1</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hint="eastAsia"/>
                <w:sz w:val="18"/>
                <w:szCs w:val="18"/>
                <w:vertAlign w:val="superscript"/>
                <w:lang w:eastAsia="zh-CN"/>
              </w:rPr>
              <w:t>1</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hint="eastAsia"/>
                <w:sz w:val="18"/>
                <w:szCs w:val="18"/>
                <w:vertAlign w:val="superscript"/>
                <w:lang w:eastAsia="zh-CN"/>
              </w:rPr>
              <w:t>1</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r>
            <w:r w:rsidRPr="00AA014B">
              <w:rPr>
                <w:rFonts w:ascii="Arial" w:hAnsi="Arial" w:cs="Arial"/>
                <w:sz w:val="18"/>
                <w:szCs w:val="18"/>
                <w:vertAlign w:val="superscript"/>
              </w:rPr>
              <w:t xml:space="preserve">1 </w:t>
            </w:r>
            <w:r w:rsidRPr="00AA014B">
              <w:rPr>
                <w:rFonts w:ascii="Arial" w:hAnsi="Arial" w:cs="Arial"/>
                <w:sz w:val="18"/>
                <w:szCs w:val="18"/>
              </w:rPr>
              <w:t>refers to the UL resource blocks shall be located as close as possible to the downlink operating band but confined within the transmission bandwidth configuration for the channel bandwidth (Table 5.6-1).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r>
            <w:r w:rsidRPr="00AA014B">
              <w:rPr>
                <w:rFonts w:ascii="Arial" w:hAnsi="Arial" w:cs="Arial"/>
                <w:sz w:val="18"/>
                <w:szCs w:val="18"/>
                <w:vertAlign w:val="superscript"/>
              </w:rPr>
              <w:t xml:space="preserve">2 </w:t>
            </w:r>
            <w:r w:rsidRPr="00AA014B">
              <w:rPr>
                <w:rFonts w:ascii="Arial" w:hAnsi="Arial" w:cs="Arial"/>
                <w:sz w:val="18"/>
                <w:szCs w:val="18"/>
              </w:rPr>
              <w:t>refers to Band 20; in the case of 15MHz channel bandwidth, the UL resource blocks shall be located at RBstart 11 and in the case of 20MHz channel bandwidth, the UL resource blocks shall be located at RB</w:t>
            </w:r>
            <w:r w:rsidRPr="00AA014B">
              <w:rPr>
                <w:rFonts w:ascii="Arial" w:hAnsi="Arial" w:cs="Arial"/>
                <w:sz w:val="18"/>
                <w:szCs w:val="18"/>
                <w:vertAlign w:val="subscript"/>
              </w:rPr>
              <w:t>start</w:t>
            </w:r>
            <w:r w:rsidRPr="00AA014B">
              <w:rPr>
                <w:rFonts w:ascii="Arial" w:hAnsi="Arial" w:cs="Arial"/>
                <w:sz w:val="18"/>
                <w:szCs w:val="18"/>
              </w:rPr>
              <w:t xml:space="preserve"> 16</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rPr>
          <w:lang w:eastAsia="ja-JP"/>
        </w:rPr>
      </w:pPr>
      <w:r w:rsidRPr="00AA014B">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AA014B" w:rsidRPr="00AA014B" w:rsidRDefault="00AA014B" w:rsidP="00AA014B">
      <w:pPr>
        <w:overflowPunct w:val="0"/>
        <w:autoSpaceDE w:val="0"/>
        <w:autoSpaceDN w:val="0"/>
        <w:adjustRightInd w:val="0"/>
        <w:textAlignment w:val="baseline"/>
      </w:pPr>
      <w:r w:rsidRPr="00AA014B">
        <w:rPr>
          <w:rFonts w:hint="eastAsia"/>
          <w:lang w:eastAsia="zh-CN"/>
        </w:rPr>
        <w:t>F</w:t>
      </w:r>
      <w:r w:rsidRPr="00AA014B">
        <w:t>or inter-band carrier aggregation with uplink assigned to two E-UTRA bands</w:t>
      </w:r>
      <w:r w:rsidRPr="00AA014B">
        <w:rPr>
          <w:lang w:eastAsia="ko-KR"/>
        </w:rPr>
        <w:t xml:space="preserve"> </w:t>
      </w:r>
      <w:r w:rsidRPr="00AA014B">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AA014B">
        <w:rPr>
          <w:rFonts w:hint="eastAsia"/>
          <w:lang w:eastAsia="zh-CN"/>
        </w:rPr>
        <w:t>all</w:t>
      </w:r>
      <w:r w:rsidRPr="00AA014B">
        <w:t xml:space="preserve"> downlink component carriers active and both of the uplink carriers active. </w:t>
      </w:r>
    </w:p>
    <w:p w:rsidR="00AA014B" w:rsidRPr="00AA014B" w:rsidRDefault="00AA014B" w:rsidP="00AA014B">
      <w:pPr>
        <w:overflowPunct w:val="0"/>
        <w:autoSpaceDE w:val="0"/>
        <w:autoSpaceDN w:val="0"/>
        <w:adjustRightInd w:val="0"/>
        <w:textAlignment w:val="baseline"/>
        <w:rPr>
          <w:lang w:val="en-US"/>
        </w:rPr>
      </w:pPr>
      <w:r w:rsidRPr="00AA014B">
        <w:t xml:space="preserve">For </w:t>
      </w:r>
      <w:r w:rsidRPr="00AA014B">
        <w:rPr>
          <w:lang w:val="en-US"/>
        </w:rPr>
        <w:t xml:space="preserve">E-UTRA CA configurations given in Table 7.3.1A-0f the </w:t>
      </w:r>
      <w:r w:rsidRPr="00AA014B">
        <w:t xml:space="preserve">reference sensitivity </w:t>
      </w:r>
      <w:r w:rsidRPr="00AA014B">
        <w:rPr>
          <w:lang w:val="en-US"/>
        </w:rPr>
        <w:t>is defined only for the specific uplink and downlink test points which are specified in Table 7.3.1A-0f</w:t>
      </w:r>
      <w:r w:rsidRPr="00AA014B">
        <w:rPr>
          <w:rFonts w:hint="eastAsia"/>
          <w:lang w:val="en-US" w:eastAsia="ko-KR"/>
        </w:rPr>
        <w:t>.</w:t>
      </w:r>
      <w:r w:rsidRPr="00AA014B">
        <w:rPr>
          <w:lang w:val="en-US"/>
        </w:rPr>
        <w:t xml:space="preserve"> For these test points the reference sensitivity requirement specified in Table 7.3.1-1 is relaxed by the amount of parameter MSD given in Table 7.3.1A-0f.</w:t>
      </w:r>
    </w:p>
    <w:p w:rsidR="00AA014B" w:rsidRPr="00AA014B" w:rsidRDefault="00AA014B" w:rsidP="00AA014B">
      <w:pPr>
        <w:overflowPunct w:val="0"/>
        <w:autoSpaceDE w:val="0"/>
        <w:autoSpaceDN w:val="0"/>
        <w:adjustRightInd w:val="0"/>
        <w:textAlignment w:val="baseline"/>
      </w:pPr>
      <w:r w:rsidRPr="00AA014B">
        <w:rPr>
          <w:lang w:val="en-US"/>
        </w:rPr>
        <w:t xml:space="preserve">The </w:t>
      </w:r>
      <w:r w:rsidRPr="00AA014B">
        <w:t>allowed exceptions defined in Table 7.3.1A-0a</w:t>
      </w:r>
      <w:r w:rsidRPr="00AA014B" w:rsidDel="0018251F">
        <w:t xml:space="preserve"> </w:t>
      </w:r>
      <w:r w:rsidRPr="00AA014B">
        <w:t>and Table 7.3.1A-0b</w:t>
      </w:r>
      <w:r w:rsidRPr="00AA014B" w:rsidDel="0018251F">
        <w:t xml:space="preserve"> </w:t>
      </w:r>
      <w:r w:rsidRPr="00AA014B">
        <w:t xml:space="preserve"> for inter-band carrier aggregation with a single active uplink are also applicable for dual uplink operation.</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t>Table 7.3.1A-0f: dual uplink interband Reference sensitivity QPSK P</w:t>
      </w:r>
      <w:r w:rsidRPr="00AA014B">
        <w:rPr>
          <w:rFonts w:ascii="Arial" w:hAnsi="Arial"/>
          <w:b/>
          <w:bCs/>
          <w:vertAlign w:val="subscript"/>
        </w:rPr>
        <w:t>REFSENS</w:t>
      </w:r>
      <w:r w:rsidRPr="00AA014B">
        <w:rPr>
          <w:rFonts w:ascii="Arial" w:hAnsi="Arial"/>
          <w:b/>
          <w:bCs/>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AA014B" w:rsidRPr="00AA014B" w:rsidTr="00C6742D">
        <w:trPr>
          <w:trHeight w:val="20"/>
          <w:jc w:val="center"/>
        </w:trPr>
        <w:tc>
          <w:tcPr>
            <w:tcW w:w="8895" w:type="dxa"/>
            <w:gridSpan w:val="8"/>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A014B">
              <w:rPr>
                <w:rFonts w:ascii="Arial" w:hAnsi="Arial" w:cs="Arial"/>
                <w:b/>
                <w:bCs/>
                <w:sz w:val="18"/>
                <w:szCs w:val="18"/>
              </w:rPr>
              <w:t>E-UTRA Band / Channel bandwidth / N</w:t>
            </w:r>
            <w:r w:rsidRPr="00AA014B">
              <w:rPr>
                <w:rFonts w:ascii="Arial" w:hAnsi="Arial" w:cs="Arial"/>
                <w:b/>
                <w:bCs/>
                <w:sz w:val="18"/>
                <w:szCs w:val="18"/>
                <w:vertAlign w:val="subscript"/>
              </w:rPr>
              <w:t>RB</w:t>
            </w:r>
            <w:r w:rsidRPr="00AA014B">
              <w:rPr>
                <w:rFonts w:ascii="Arial" w:hAnsi="Arial" w:cs="Arial"/>
                <w:b/>
                <w:bCs/>
                <w:sz w:val="18"/>
                <w:szCs w:val="18"/>
              </w:rPr>
              <w:t xml:space="preserve"> / Duplex mode</w:t>
            </w:r>
          </w:p>
        </w:tc>
      </w:tr>
      <w:tr w:rsidR="00AA014B" w:rsidRPr="00AA014B" w:rsidTr="00C6742D">
        <w:trPr>
          <w:trHeight w:val="225"/>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EUTRA CA </w:t>
            </w: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Configuration</w:t>
            </w:r>
          </w:p>
        </w:tc>
        <w:tc>
          <w:tcPr>
            <w:tcW w:w="852"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UL F</w:t>
            </w:r>
            <w:r w:rsidRPr="00AA014B">
              <w:rPr>
                <w:rFonts w:ascii="Arial" w:hAnsi="Arial" w:cs="Arial"/>
                <w:b/>
                <w:bCs/>
                <w:sz w:val="18"/>
                <w:szCs w:val="18"/>
                <w:vertAlign w:val="subscript"/>
              </w:rPr>
              <w:t>c</w:t>
            </w:r>
            <w:r w:rsidRPr="00AA014B">
              <w:rPr>
                <w:rFonts w:ascii="Arial" w:hAnsi="Arial" w:cs="Arial"/>
                <w:b/>
                <w:bCs/>
                <w:sz w:val="18"/>
                <w:szCs w:val="18"/>
              </w:rPr>
              <w:t xml:space="preserve"> </w:t>
            </w:r>
            <w:r w:rsidRPr="00AA014B">
              <w:rPr>
                <w:rFonts w:ascii="Arial" w:hAnsi="Arial" w:cs="Arial"/>
                <w:b/>
                <w:bCs/>
                <w:sz w:val="18"/>
                <w:szCs w:val="18"/>
              </w:rPr>
              <w:br/>
              <w:t>(MHz)</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UL/DL BW </w:t>
            </w:r>
            <w:r w:rsidRPr="00AA014B">
              <w:rPr>
                <w:rFonts w:ascii="Arial" w:hAnsi="Arial" w:cs="Arial"/>
                <w:b/>
                <w:bCs/>
                <w:sz w:val="18"/>
                <w:szCs w:val="18"/>
              </w:rPr>
              <w:br/>
              <w:t>(MHz)</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UL </w:t>
            </w:r>
            <w:r w:rsidRPr="00AA014B">
              <w:rPr>
                <w:rFonts w:ascii="Arial" w:hAnsi="Arial" w:cs="Arial"/>
                <w:b/>
                <w:bCs/>
                <w:sz w:val="18"/>
                <w:szCs w:val="18"/>
              </w:rPr>
              <w:br/>
              <w:t>C</w:t>
            </w:r>
            <w:r w:rsidRPr="00AA014B">
              <w:rPr>
                <w:rFonts w:ascii="Arial" w:hAnsi="Arial" w:cs="Arial"/>
                <w:b/>
                <w:bCs/>
                <w:sz w:val="18"/>
                <w:szCs w:val="18"/>
                <w:vertAlign w:val="subscript"/>
              </w:rPr>
              <w:t>LRB</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DL F</w:t>
            </w:r>
            <w:r w:rsidRPr="00AA014B">
              <w:rPr>
                <w:rFonts w:ascii="Arial" w:hAnsi="Arial" w:cs="Arial"/>
                <w:b/>
                <w:bCs/>
                <w:sz w:val="18"/>
                <w:szCs w:val="18"/>
                <w:vertAlign w:val="subscript"/>
              </w:rPr>
              <w:t>c</w:t>
            </w:r>
            <w:r w:rsidRPr="00AA014B">
              <w:rPr>
                <w:rFonts w:ascii="Arial" w:hAnsi="Arial" w:cs="Arial"/>
                <w:b/>
                <w:bCs/>
                <w:sz w:val="18"/>
                <w:szCs w:val="18"/>
              </w:rPr>
              <w:t xml:space="preserve"> (MHz)</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MSD </w:t>
            </w:r>
            <w:r w:rsidRPr="00AA014B">
              <w:rPr>
                <w:rFonts w:ascii="Arial" w:hAnsi="Arial" w:cs="Arial"/>
                <w:b/>
                <w:bCs/>
                <w:sz w:val="18"/>
                <w:szCs w:val="18"/>
              </w:rPr>
              <w:br/>
              <w:t>(dB)</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410"/>
          <w:jc w:val="center"/>
        </w:trPr>
        <w:tc>
          <w:tcPr>
            <w:tcW w:w="2408"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b/>
                <w:bCs/>
                <w:lang w:eastAsia="ja-JP"/>
              </w:rPr>
            </w:pPr>
          </w:p>
        </w:tc>
        <w:tc>
          <w:tcPr>
            <w:tcW w:w="852"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b/>
                <w:bCs/>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835"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b/>
                <w:bCs/>
                <w:lang w:eastAsia="ja-JP"/>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lastRenderedPageBreak/>
              <w:t>CA_1A_3A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2140</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TBD</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1760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1855</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CA_1A_8A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1965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2155</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sz w:val="18"/>
                <w:szCs w:val="18"/>
                <w:lang w:eastAsia="ko-KR"/>
              </w:rPr>
              <w:t>6</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887.5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932.5</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CA_2A-4A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1940</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[5]</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1752.5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2152.5</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CA_2A-4A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1948.3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1735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2135</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5</w:t>
            </w:r>
          </w:p>
        </w:tc>
        <w:tc>
          <w:tcPr>
            <w:tcW w:w="835" w:type="dxa"/>
            <w:vMerge/>
            <w:tcBorders>
              <w:bottom w:val="single" w:sz="4" w:space="0" w:color="auto"/>
            </w:tcBorders>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CA_3A-5A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1771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4</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CA_3A-5A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1721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1816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24</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CA_3A-7A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1730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2535</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2655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13</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CA_3A-8A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1755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8</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CA_3A-19A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1771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4</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CA_3A-19A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1721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1816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27</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CA-3A-20A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1775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1870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4</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840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799</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CA-3A-20A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1735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1830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847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806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9</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CA_3A-26A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1771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4</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CA_3A-26A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1721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1816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26</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CA_4A-7A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1730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2535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2655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15</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CA_5A-7A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834</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879</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12</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2547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2667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CA_7A-20A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2512</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2632</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b/>
                <w:bCs/>
                <w:lang w:eastAsia="ja-JP"/>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851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12</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8895" w:type="dxa"/>
            <w:gridSpan w:val="8"/>
            <w:shd w:val="clear" w:color="auto" w:fill="auto"/>
            <w:vAlign w:val="center"/>
            <w:hideMark/>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AA014B">
              <w:rPr>
                <w:rFonts w:ascii="Arial" w:hAnsi="Arial" w:cs="Arial" w:hint="eastAsia"/>
                <w:sz w:val="18"/>
                <w:szCs w:val="18"/>
                <w:lang w:eastAsia="ko-KR"/>
              </w:rPr>
              <w:t>N</w:t>
            </w:r>
            <w:r w:rsidRPr="00AA014B">
              <w:rPr>
                <w:rFonts w:ascii="Arial" w:hAnsi="Arial" w:cs="Arial"/>
                <w:sz w:val="18"/>
                <w:szCs w:val="18"/>
                <w:lang w:eastAsia="ko-KR"/>
              </w:rPr>
              <w:t>OTE</w:t>
            </w:r>
            <w:r w:rsidRPr="00AA014B">
              <w:rPr>
                <w:rFonts w:ascii="Arial" w:hAnsi="Arial" w:cs="Arial" w:hint="eastAsia"/>
                <w:sz w:val="18"/>
                <w:szCs w:val="18"/>
                <w:lang w:eastAsia="ko-KR"/>
              </w:rPr>
              <w:t xml:space="preserve"> 1: Both of the transmitters shall be set min(+20 dBm, P</w:t>
            </w:r>
            <w:r w:rsidRPr="00AA014B">
              <w:rPr>
                <w:rFonts w:ascii="Arial" w:hAnsi="Arial" w:cs="Arial" w:hint="eastAsia"/>
                <w:sz w:val="18"/>
                <w:szCs w:val="18"/>
                <w:vertAlign w:val="subscript"/>
                <w:lang w:eastAsia="ko-KR"/>
              </w:rPr>
              <w:t>CMAX_L,c</w:t>
            </w:r>
            <w:r w:rsidRPr="00AA014B">
              <w:rPr>
                <w:rFonts w:ascii="Arial" w:hAnsi="Arial" w:cs="Arial" w:hint="eastAsia"/>
                <w:sz w:val="18"/>
                <w:szCs w:val="18"/>
                <w:lang w:eastAsia="ko-KR"/>
              </w:rPr>
              <w:t>) as defined in subclause 6.2.5A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AA014B">
              <w:rPr>
                <w:rFonts w:ascii="Arial" w:hAnsi="Arial" w:cs="Arial"/>
                <w:sz w:val="18"/>
                <w:szCs w:val="18"/>
              </w:rPr>
              <w:t xml:space="preserve">NOTE </w:t>
            </w:r>
            <w:r w:rsidRPr="00AA014B">
              <w:rPr>
                <w:rFonts w:ascii="Arial" w:hAnsi="Arial" w:cs="Arial" w:hint="eastAsia"/>
                <w:sz w:val="18"/>
                <w:szCs w:val="18"/>
                <w:lang w:eastAsia="ko-KR"/>
              </w:rPr>
              <w:t>2</w:t>
            </w:r>
            <w:r w:rsidRPr="00AA014B">
              <w:rPr>
                <w:rFonts w:ascii="Arial" w:hAnsi="Arial" w:cs="Arial"/>
                <w:sz w:val="18"/>
                <w:szCs w:val="18"/>
              </w:rPr>
              <w:t>: RB</w:t>
            </w:r>
            <w:r w:rsidRPr="00AA014B">
              <w:rPr>
                <w:rFonts w:ascii="Arial" w:hAnsi="Arial" w:cs="Arial"/>
                <w:sz w:val="18"/>
                <w:szCs w:val="18"/>
                <w:vertAlign w:val="subscript"/>
              </w:rPr>
              <w:t>START</w:t>
            </w:r>
            <w:r w:rsidRPr="00AA014B">
              <w:rPr>
                <w:rFonts w:ascii="Arial" w:hAnsi="Arial" w:cs="Arial"/>
                <w:sz w:val="18"/>
                <w:szCs w:val="18"/>
              </w:rPr>
              <w:t xml:space="preserve"> = </w:t>
            </w:r>
            <w:r w:rsidRPr="00AA014B">
              <w:rPr>
                <w:rFonts w:ascii="Arial" w:hAnsi="Arial" w:cs="Arial" w:hint="eastAsia"/>
                <w:sz w:val="18"/>
                <w:szCs w:val="18"/>
                <w:lang w:eastAsia="ko-KR"/>
              </w:rPr>
              <w:t>0</w:t>
            </w:r>
          </w:p>
        </w:tc>
      </w:tr>
    </w:tbl>
    <w:p w:rsidR="00AA014B" w:rsidRPr="00AA014B" w:rsidRDefault="00AA014B" w:rsidP="00AA014B">
      <w:pPr>
        <w:overflowPunct w:val="0"/>
        <w:autoSpaceDE w:val="0"/>
        <w:autoSpaceDN w:val="0"/>
        <w:adjustRightInd w:val="0"/>
        <w:textAlignment w:val="baseline"/>
        <w:rPr>
          <w:lang w:eastAsia="ja-JP"/>
        </w:rPr>
      </w:pPr>
    </w:p>
    <w:p w:rsidR="00AA014B" w:rsidRPr="00AA014B" w:rsidRDefault="00AA014B" w:rsidP="00AA014B">
      <w:pPr>
        <w:overflowPunct w:val="0"/>
        <w:autoSpaceDE w:val="0"/>
        <w:autoSpaceDN w:val="0"/>
        <w:adjustRightInd w:val="0"/>
        <w:textAlignment w:val="baseline"/>
      </w:pPr>
      <w:r w:rsidRPr="00AA014B">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AA014B">
        <w:rPr>
          <w:lang w:eastAsia="zh-CN"/>
        </w:rPr>
        <w:t xml:space="preserve">In case downlink CA configuration has additional SCC(s) compared to uplink CA configuration those are configured furthers away from uplink band. </w:t>
      </w:r>
      <w:r w:rsidRPr="00AA014B">
        <w:t>For UE(s) supporting one uplink carrier, the uplink configuration of the PCC shall be in accordance with Table 7.3.1-2 and the downlink PCC carrier center frequency shall be configured closer to uplink operating band than any of the downlink SCC center frequency</w:t>
      </w:r>
      <w:r w:rsidRPr="00AA014B">
        <w:rPr>
          <w:rFonts w:hint="eastAsia"/>
          <w:lang w:eastAsia="zh-CN"/>
        </w:rPr>
        <w:t xml:space="preserve">. </w:t>
      </w:r>
      <w:r w:rsidRPr="00AA014B">
        <w:t>Unless given by Table 7.3.1-3, the reference sensitivity requirements shall be verified with the network signalling value NS_01 (Table 6.2.4-1) configured.</w:t>
      </w:r>
    </w:p>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 xml:space="preserve">Table 7.3.1A-1: </w:t>
      </w:r>
      <w:smartTag w:uri="urn:schemas-microsoft-com:office:smarttags" w:element="City">
        <w:r w:rsidRPr="00AA014B">
          <w:rPr>
            <w:rFonts w:ascii="Arial" w:hAnsi="Arial"/>
            <w:b/>
            <w:bCs/>
          </w:rPr>
          <w:t>Intra-band</w:t>
        </w:r>
      </w:smartTag>
      <w:r w:rsidRPr="00AA014B">
        <w:rPr>
          <w:rFonts w:ascii="Arial" w:hAnsi="Arial"/>
          <w:b/>
          <w:bCs/>
        </w:rPr>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73"/>
        <w:gridCol w:w="741"/>
        <w:gridCol w:w="773"/>
        <w:gridCol w:w="740"/>
        <w:gridCol w:w="706"/>
        <w:gridCol w:w="695"/>
        <w:gridCol w:w="773"/>
        <w:gridCol w:w="740"/>
        <w:gridCol w:w="839"/>
        <w:gridCol w:w="788"/>
        <w:gridCol w:w="921"/>
      </w:tblGrid>
      <w:tr w:rsidR="00AA014B" w:rsidRPr="00AA014B" w:rsidTr="00C6742D">
        <w:trPr>
          <w:trHeight w:val="20"/>
          <w:jc w:val="center"/>
        </w:trPr>
        <w:tc>
          <w:tcPr>
            <w:tcW w:w="0" w:type="auto"/>
            <w:gridSpan w:val="1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lang w:val="fr-FR"/>
              </w:rPr>
            </w:pPr>
            <w:r w:rsidRPr="00AA014B">
              <w:rPr>
                <w:rFonts w:ascii="Arial" w:hAnsi="Arial" w:cs="Arial"/>
                <w:b/>
                <w:bCs/>
                <w:sz w:val="18"/>
                <w:szCs w:val="18"/>
                <w:lang w:val="fr-FR"/>
              </w:rPr>
              <w:t>CA configuration / CC combination / N</w:t>
            </w:r>
            <w:r w:rsidRPr="00AA014B">
              <w:rPr>
                <w:rFonts w:ascii="Arial" w:hAnsi="Arial" w:cs="Arial"/>
                <w:b/>
                <w:bCs/>
                <w:sz w:val="18"/>
                <w:szCs w:val="18"/>
                <w:vertAlign w:val="subscript"/>
                <w:lang w:val="fr-FR"/>
              </w:rPr>
              <w:t>RB_agg</w:t>
            </w:r>
            <w:r w:rsidRPr="00AA014B">
              <w:rPr>
                <w:rFonts w:ascii="Arial" w:hAnsi="Arial" w:cs="Arial"/>
                <w:b/>
                <w:bCs/>
                <w:sz w:val="18"/>
                <w:szCs w:val="18"/>
                <w:lang w:val="fr-FR"/>
              </w:rPr>
              <w:t xml:space="preserve"> / Duplex mode</w:t>
            </w:r>
          </w:p>
        </w:tc>
      </w:tr>
      <w:tr w:rsidR="00AA014B" w:rsidRPr="00AA014B" w:rsidTr="00C6742D">
        <w:trPr>
          <w:trHeight w:val="20"/>
          <w:jc w:val="center"/>
        </w:trPr>
        <w:tc>
          <w:tcPr>
            <w:tcW w:w="0" w:type="auto"/>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Uplink</w:t>
            </w:r>
            <w:r w:rsidRPr="00AA014B">
              <w:rPr>
                <w:rFonts w:ascii="Arial" w:hAnsi="Arial" w:cs="Arial"/>
                <w:sz w:val="18"/>
                <w:szCs w:val="18"/>
              </w:rPr>
              <w:t xml:space="preserve"> </w:t>
            </w:r>
            <w:r w:rsidRPr="00AA014B">
              <w:rPr>
                <w:rFonts w:ascii="Arial" w:hAnsi="Arial" w:cs="Arial"/>
                <w:b/>
                <w:bCs/>
                <w:sz w:val="18"/>
                <w:szCs w:val="18"/>
              </w:rPr>
              <w:t>CA configuration</w:t>
            </w:r>
          </w:p>
        </w:tc>
        <w:tc>
          <w:tcPr>
            <w:tcW w:w="1514"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eastAsia="MS Mincho" w:hAnsi="Arial" w:cs="Arial"/>
                <w:b/>
                <w:bCs/>
                <w:sz w:val="18"/>
                <w:szCs w:val="18"/>
              </w:rPr>
              <w:t>100RB+25RB</w:t>
            </w:r>
          </w:p>
        </w:tc>
        <w:tc>
          <w:tcPr>
            <w:tcW w:w="1514"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100RB+50RB</w:t>
            </w:r>
          </w:p>
        </w:tc>
        <w:tc>
          <w:tcPr>
            <w:tcW w:w="1401"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75RB+75RB</w:t>
            </w:r>
          </w:p>
        </w:tc>
        <w:tc>
          <w:tcPr>
            <w:tcW w:w="1514"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100RB+75RB</w:t>
            </w:r>
          </w:p>
        </w:tc>
        <w:tc>
          <w:tcPr>
            <w:tcW w:w="1626"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100RB+100RB</w:t>
            </w:r>
          </w:p>
        </w:tc>
        <w:tc>
          <w:tcPr>
            <w:tcW w:w="922"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20"/>
          <w:jc w:val="center"/>
        </w:trPr>
        <w:tc>
          <w:tcPr>
            <w:tcW w:w="0" w:type="auto"/>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eastAsia="MS Mincho" w:hAnsi="Arial" w:cs="Arial"/>
                <w:b/>
                <w:bCs/>
                <w:sz w:val="18"/>
                <w:szCs w:val="18"/>
              </w:rPr>
              <w:t>PCC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eastAsia="MS Mincho" w:hAnsi="Arial" w:cs="Arial"/>
                <w:b/>
                <w:bCs/>
                <w:sz w:val="18"/>
                <w:szCs w:val="18"/>
              </w:rPr>
              <w:t>SCC</w:t>
            </w:r>
          </w:p>
        </w:tc>
        <w:tc>
          <w:tcPr>
            <w:tcW w:w="76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PCC</w:t>
            </w:r>
          </w:p>
        </w:tc>
        <w:tc>
          <w:tcPr>
            <w:tcW w:w="75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SCC</w:t>
            </w:r>
          </w:p>
        </w:tc>
        <w:tc>
          <w:tcPr>
            <w:tcW w:w="701"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PCC</w:t>
            </w:r>
          </w:p>
        </w:tc>
        <w:tc>
          <w:tcPr>
            <w:tcW w:w="7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SCC</w:t>
            </w:r>
          </w:p>
        </w:tc>
        <w:tc>
          <w:tcPr>
            <w:tcW w:w="76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PCC</w:t>
            </w:r>
          </w:p>
        </w:tc>
        <w:tc>
          <w:tcPr>
            <w:tcW w:w="75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SCC</w:t>
            </w:r>
          </w:p>
        </w:tc>
        <w:tc>
          <w:tcPr>
            <w:tcW w:w="812"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PCC</w:t>
            </w:r>
          </w:p>
        </w:tc>
        <w:tc>
          <w:tcPr>
            <w:tcW w:w="81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SCC</w:t>
            </w:r>
          </w:p>
        </w:tc>
        <w:tc>
          <w:tcPr>
            <w:tcW w:w="922"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CA_1C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54</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val="en-US"/>
              </w:rPr>
              <w:t>CA_</w:t>
            </w:r>
            <w:r w:rsidRPr="00AA014B">
              <w:rPr>
                <w:rFonts w:ascii="Arial" w:hAnsi="Arial" w:cs="Arial" w:hint="eastAsia"/>
                <w:sz w:val="18"/>
                <w:szCs w:val="18"/>
                <w:lang w:val="en-US"/>
              </w:rPr>
              <w:t>3</w:t>
            </w:r>
            <w:r w:rsidRPr="00AA014B">
              <w:rPr>
                <w:rFonts w:ascii="Arial" w:hAnsi="Arial" w:cs="Arial"/>
                <w:sz w:val="18"/>
                <w:szCs w:val="18"/>
                <w:lang w:val="en-US"/>
              </w:rPr>
              <w:t>C</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zh-CN"/>
              </w:rPr>
              <w:t>N/A</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zh-CN"/>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CA_7C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AA014B">
              <w:rPr>
                <w:rFonts w:ascii="Arial" w:hAnsi="Arial" w:cs="Arial"/>
                <w:sz w:val="18"/>
                <w:szCs w:val="18"/>
              </w:rPr>
              <w:t>CA_</w:t>
            </w:r>
            <w:r w:rsidRPr="00AA014B">
              <w:rPr>
                <w:rFonts w:ascii="Arial" w:hAnsi="Arial" w:cs="Arial" w:hint="eastAsia"/>
                <w:sz w:val="18"/>
                <w:szCs w:val="18"/>
              </w:rPr>
              <w:t>38</w:t>
            </w:r>
            <w:r w:rsidRPr="00AA014B">
              <w:rPr>
                <w:rFonts w:ascii="Arial" w:hAnsi="Arial" w:cs="Arial"/>
                <w:sz w:val="18"/>
                <w:szCs w:val="18"/>
              </w:rPr>
              <w:t>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6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rPr>
              <w:t>TDD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CA_39C</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100</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25</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50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75</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TDD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CA_40C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CA_41C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w:t>
            </w:r>
            <w:r w:rsidRPr="00AA014B">
              <w:rPr>
                <w:rFonts w:ascii="Arial" w:hAnsi="Arial" w:cs="Arial" w:hint="eastAsia"/>
                <w:sz w:val="18"/>
                <w:szCs w:val="18"/>
                <w:lang w:eastAsia="ja-JP"/>
              </w:rPr>
              <w:t>2</w:t>
            </w:r>
            <w:r w:rsidRPr="00AA014B">
              <w:rPr>
                <w:rFonts w:ascii="Arial" w:hAnsi="Arial" w:cs="Arial"/>
                <w:sz w:val="18"/>
                <w:szCs w:val="18"/>
              </w:rPr>
              <w:t>C</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25</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50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N/A</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75</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0"/>
          <w:jc w:val="center"/>
        </w:trPr>
        <w:tc>
          <w:tcPr>
            <w:tcW w:w="0" w:type="auto"/>
            <w:gridSpan w:val="12"/>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hint="eastAsia"/>
                <w:sz w:val="18"/>
                <w:szCs w:val="18"/>
                <w:lang w:eastAsia="zh-CN"/>
              </w:rPr>
              <w:t>NOTE 1</w:t>
            </w:r>
            <w:r w:rsidRPr="00AA014B">
              <w:rPr>
                <w:rFonts w:ascii="Arial" w:hAnsi="Arial" w:cs="Arial"/>
                <w:sz w:val="18"/>
                <w:szCs w:val="18"/>
                <w:lang w:eastAsia="zh-CN"/>
              </w:rPr>
              <w:t>:</w:t>
            </w:r>
            <w:r w:rsidRPr="00AA014B">
              <w:rPr>
                <w:rFonts w:ascii="Arial" w:hAnsi="Arial" w:cs="Arial"/>
                <w:sz w:val="18"/>
                <w:szCs w:val="18"/>
                <w:lang w:eastAsia="zh-CN"/>
              </w:rPr>
              <w:tab/>
            </w:r>
            <w:r w:rsidRPr="00AA014B">
              <w:rPr>
                <w:rFonts w:ascii="Arial" w:hAnsi="Arial" w:cs="Arial" w:hint="eastAsia"/>
                <w:sz w:val="18"/>
                <w:szCs w:val="18"/>
                <w:lang w:eastAsia="zh-CN"/>
              </w:rPr>
              <w:t>The carrier centre frequency of S</w:t>
            </w:r>
            <w:r w:rsidRPr="00AA014B">
              <w:rPr>
                <w:rFonts w:ascii="Arial" w:hAnsi="Arial" w:cs="Arial" w:hint="eastAsia"/>
                <w:sz w:val="18"/>
                <w:szCs w:val="18"/>
                <w:lang w:val="en-US" w:eastAsia="zh-CN"/>
              </w:rPr>
              <w:t>CC in the UL operating band is configured closer to the DL operating band.</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hint="eastAsia"/>
                <w:sz w:val="18"/>
                <w:szCs w:val="18"/>
                <w:lang w:eastAsia="zh-CN"/>
              </w:rPr>
              <w:t>NOTE 2</w:t>
            </w:r>
            <w:r w:rsidRPr="00AA014B">
              <w:rPr>
                <w:rFonts w:ascii="Arial" w:hAnsi="Arial" w:cs="Arial"/>
                <w:sz w:val="18"/>
                <w:szCs w:val="18"/>
                <w:lang w:eastAsia="zh-CN"/>
              </w:rPr>
              <w:t>:</w:t>
            </w:r>
            <w:r w:rsidRPr="00AA014B">
              <w:rPr>
                <w:rFonts w:ascii="Arial" w:hAnsi="Arial" w:cs="Arial"/>
                <w:sz w:val="18"/>
                <w:szCs w:val="18"/>
                <w:lang w:eastAsia="zh-CN"/>
              </w:rPr>
              <w:tab/>
            </w:r>
            <w:r w:rsidRPr="00AA014B">
              <w:rPr>
                <w:rFonts w:ascii="Arial" w:hAnsi="Arial" w:cs="Arial"/>
                <w:sz w:val="18"/>
                <w:szCs w:val="18"/>
              </w:rPr>
              <w:t>The transmi</w:t>
            </w:r>
            <w:r w:rsidRPr="00AA014B">
              <w:rPr>
                <w:rFonts w:ascii="Arial" w:hAnsi="Arial" w:cs="Arial" w:hint="eastAsia"/>
                <w:sz w:val="18"/>
                <w:szCs w:val="18"/>
                <w:lang w:eastAsia="zh-CN"/>
              </w:rPr>
              <w:t>tted power over both PCC and SCC</w:t>
            </w:r>
            <w:r w:rsidRPr="00AA014B">
              <w:rPr>
                <w:rFonts w:ascii="Arial" w:hAnsi="Arial" w:cs="Arial"/>
                <w:sz w:val="18"/>
                <w:szCs w:val="18"/>
              </w:rPr>
              <w:t xml:space="preserve">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subclause 6.2.5A</w:t>
            </w:r>
            <w:r w:rsidRPr="00AA014B">
              <w:rPr>
                <w:rFonts w:ascii="Arial" w:hAnsi="Arial" w:cs="Arial" w:hint="eastAsia"/>
                <w:sz w:val="18"/>
                <w:szCs w:val="18"/>
                <w:lang w:eastAsia="zh-CN"/>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AA014B">
              <w:rPr>
                <w:rFonts w:ascii="Arial" w:hAnsi="Arial" w:cs="Arial" w:hint="eastAsia"/>
                <w:sz w:val="18"/>
                <w:szCs w:val="18"/>
                <w:lang w:eastAsia="zh-CN"/>
              </w:rPr>
              <w:t>NOTE</w:t>
            </w:r>
            <w:r w:rsidRPr="00AA014B">
              <w:rPr>
                <w:rFonts w:ascii="Arial" w:hAnsi="Arial" w:cs="Arial" w:hint="eastAsia"/>
                <w:sz w:val="18"/>
                <w:szCs w:val="18"/>
                <w:lang w:val="en-US" w:eastAsia="zh-CN"/>
              </w:rPr>
              <w:t xml:space="preserve"> 3</w:t>
            </w:r>
            <w:r w:rsidRPr="00AA014B">
              <w:rPr>
                <w:rFonts w:ascii="Arial" w:hAnsi="Arial" w:cs="Arial"/>
                <w:sz w:val="18"/>
                <w:szCs w:val="18"/>
                <w:lang w:val="en-US" w:eastAsia="zh-CN"/>
              </w:rPr>
              <w:t>:</w:t>
            </w:r>
            <w:r w:rsidRPr="00AA014B">
              <w:rPr>
                <w:rFonts w:ascii="Arial" w:hAnsi="Arial" w:cs="Arial"/>
                <w:sz w:val="18"/>
                <w:szCs w:val="18"/>
                <w:lang w:val="en-US" w:eastAsia="zh-CN"/>
              </w:rPr>
              <w:tab/>
            </w:r>
            <w:r w:rsidRPr="00AA014B">
              <w:rPr>
                <w:rFonts w:ascii="Arial" w:hAnsi="Arial" w:cs="Arial" w:hint="eastAsia"/>
                <w:sz w:val="18"/>
                <w:szCs w:val="18"/>
                <w:lang w:val="en-US" w:eastAsia="zh-CN"/>
              </w:rPr>
              <w:t>T</w:t>
            </w:r>
            <w:r w:rsidRPr="00AA014B">
              <w:rPr>
                <w:rFonts w:ascii="Arial" w:hAnsi="Arial" w:cs="Arial"/>
                <w:sz w:val="18"/>
                <w:szCs w:val="18"/>
                <w:lang w:val="en-US"/>
              </w:rPr>
              <w:t xml:space="preserve">he UL resource blocks </w:t>
            </w:r>
            <w:r w:rsidRPr="00AA014B">
              <w:rPr>
                <w:rFonts w:ascii="Arial" w:hAnsi="Arial" w:cs="Arial" w:hint="eastAsia"/>
                <w:sz w:val="18"/>
                <w:szCs w:val="18"/>
                <w:lang w:val="en-US" w:eastAsia="zh-CN"/>
              </w:rPr>
              <w:t xml:space="preserve">in both PCC and SCC shall be </w:t>
            </w:r>
            <w:r w:rsidRPr="00AA014B">
              <w:rPr>
                <w:rFonts w:ascii="Arial" w:hAnsi="Arial" w:cs="Arial"/>
                <w:sz w:val="18"/>
                <w:szCs w:val="18"/>
                <w:lang w:val="en-US"/>
              </w:rPr>
              <w:t>confine</w:t>
            </w:r>
            <w:r w:rsidRPr="00AA014B">
              <w:rPr>
                <w:rFonts w:ascii="Arial" w:hAnsi="Arial" w:cs="Arial" w:hint="eastAsia"/>
                <w:sz w:val="18"/>
                <w:szCs w:val="18"/>
                <w:lang w:val="en-US" w:eastAsia="zh-CN"/>
              </w:rPr>
              <w:t>d</w:t>
            </w:r>
            <w:r w:rsidRPr="00AA014B">
              <w:rPr>
                <w:rFonts w:ascii="Arial" w:hAnsi="Arial" w:cs="Arial"/>
                <w:sz w:val="18"/>
                <w:szCs w:val="18"/>
                <w:lang w:val="en-US"/>
              </w:rPr>
              <w:t xml:space="preserve"> within the transmission bandwidth configuration for the channel bandwidth (Table 5.6-1).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A014B">
              <w:rPr>
                <w:rFonts w:ascii="Arial" w:hAnsi="Arial" w:cs="Arial" w:hint="eastAsia"/>
                <w:sz w:val="18"/>
                <w:szCs w:val="18"/>
                <w:lang w:val="en-US" w:eastAsia="zh-CN"/>
              </w:rPr>
              <w:t>NOTE 4</w:t>
            </w:r>
            <w:r w:rsidRPr="00AA014B">
              <w:rPr>
                <w:rFonts w:ascii="Arial" w:hAnsi="Arial" w:cs="Arial"/>
                <w:sz w:val="18"/>
                <w:szCs w:val="18"/>
                <w:lang w:val="en-US" w:eastAsia="zh-CN"/>
              </w:rPr>
              <w:t>:</w:t>
            </w:r>
            <w:r w:rsidRPr="00AA014B">
              <w:rPr>
                <w:rFonts w:ascii="Arial" w:hAnsi="Arial" w:cs="Arial"/>
                <w:sz w:val="18"/>
                <w:szCs w:val="18"/>
                <w:lang w:val="en-US" w:eastAsia="zh-CN"/>
              </w:rPr>
              <w:tab/>
            </w:r>
            <w:r w:rsidRPr="00AA014B">
              <w:rPr>
                <w:rFonts w:ascii="Arial" w:hAnsi="Arial" w:cs="Arial"/>
                <w:sz w:val="18"/>
                <w:szCs w:val="18"/>
              </w:rPr>
              <w:t>The UL resource blocks</w:t>
            </w:r>
            <w:r w:rsidRPr="00AA014B">
              <w:rPr>
                <w:rFonts w:ascii="Arial" w:hAnsi="Arial" w:cs="Arial" w:hint="eastAsia"/>
                <w:sz w:val="18"/>
                <w:szCs w:val="18"/>
                <w:lang w:eastAsia="zh-CN"/>
              </w:rPr>
              <w:t xml:space="preserve"> in PCC</w:t>
            </w:r>
            <w:r w:rsidRPr="00AA014B">
              <w:rPr>
                <w:rFonts w:ascii="Arial" w:hAnsi="Arial" w:cs="Arial"/>
                <w:sz w:val="18"/>
                <w:szCs w:val="18"/>
              </w:rPr>
              <w:t xml:space="preserve"> shall be located as close as possible to the downlink operating band, </w:t>
            </w:r>
            <w:r w:rsidRPr="00AA014B">
              <w:rPr>
                <w:rFonts w:ascii="Arial" w:hAnsi="Arial" w:cs="Arial" w:hint="eastAsia"/>
                <w:sz w:val="18"/>
                <w:szCs w:val="18"/>
                <w:lang w:eastAsia="zh-CN"/>
              </w:rPr>
              <w:t xml:space="preserve">while the </w:t>
            </w:r>
            <w:r w:rsidRPr="00AA014B">
              <w:rPr>
                <w:rFonts w:ascii="Arial" w:hAnsi="Arial" w:cs="Arial"/>
                <w:sz w:val="18"/>
                <w:szCs w:val="18"/>
              </w:rPr>
              <w:t>UL resource blocks</w:t>
            </w:r>
            <w:r w:rsidRPr="00AA014B">
              <w:rPr>
                <w:rFonts w:ascii="Arial" w:hAnsi="Arial" w:cs="Arial" w:hint="eastAsia"/>
                <w:sz w:val="18"/>
                <w:szCs w:val="18"/>
                <w:lang w:eastAsia="zh-CN"/>
              </w:rPr>
              <w:t xml:space="preserve"> in SCC </w:t>
            </w:r>
            <w:r w:rsidRPr="00AA014B">
              <w:rPr>
                <w:rFonts w:ascii="Arial" w:hAnsi="Arial" w:cs="Arial"/>
                <w:sz w:val="18"/>
                <w:szCs w:val="18"/>
              </w:rPr>
              <w:t xml:space="preserve">shall be located as </w:t>
            </w:r>
            <w:r w:rsidRPr="00AA014B">
              <w:rPr>
                <w:rFonts w:ascii="Arial" w:hAnsi="Arial" w:cs="Arial" w:hint="eastAsia"/>
                <w:sz w:val="18"/>
                <w:szCs w:val="18"/>
                <w:lang w:eastAsia="zh-CN"/>
              </w:rPr>
              <w:t>far</w:t>
            </w:r>
            <w:r w:rsidRPr="00AA014B">
              <w:rPr>
                <w:rFonts w:ascii="Arial" w:hAnsi="Arial" w:cs="Arial"/>
                <w:sz w:val="18"/>
                <w:szCs w:val="18"/>
              </w:rPr>
              <w:t xml:space="preserve"> as possible </w:t>
            </w:r>
            <w:r w:rsidRPr="00AA014B">
              <w:rPr>
                <w:rFonts w:ascii="Arial" w:hAnsi="Arial" w:cs="Arial" w:hint="eastAsia"/>
                <w:sz w:val="18"/>
                <w:szCs w:val="18"/>
                <w:lang w:eastAsia="zh-CN"/>
              </w:rPr>
              <w:t>from</w:t>
            </w:r>
            <w:r w:rsidRPr="00AA014B">
              <w:rPr>
                <w:rFonts w:ascii="Arial" w:hAnsi="Arial" w:cs="Arial"/>
                <w:sz w:val="18"/>
                <w:szCs w:val="18"/>
              </w:rPr>
              <w:t xml:space="preserve"> the downlink operating band</w:t>
            </w:r>
            <w:r w:rsidRPr="00AA014B">
              <w:rPr>
                <w:rFonts w:ascii="Arial" w:hAnsi="Arial" w:cs="Arial" w:hint="eastAsia"/>
                <w:sz w:val="18"/>
                <w:szCs w:val="18"/>
                <w:lang w:eastAsia="zh-CN"/>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AA014B">
              <w:rPr>
                <w:rFonts w:ascii="Arial" w:eastAsia="MS Mincho" w:hAnsi="Arial" w:cs="Arial"/>
                <w:sz w:val="18"/>
                <w:szCs w:val="18"/>
                <w:lang w:val="en-US"/>
              </w:rPr>
              <w:t>NOTE 5:</w:t>
            </w:r>
            <w:r w:rsidRPr="00AA014B">
              <w:rPr>
                <w:rFonts w:ascii="Arial" w:hAnsi="Arial" w:cs="Arial"/>
                <w:sz w:val="18"/>
                <w:szCs w:val="18"/>
                <w:lang w:val="en-US" w:eastAsia="zh-CN"/>
              </w:rPr>
              <w:t xml:space="preserve"> </w:t>
            </w:r>
            <w:r w:rsidRPr="00AA014B">
              <w:rPr>
                <w:rFonts w:ascii="Arial" w:hAnsi="Arial" w:cs="Arial"/>
                <w:sz w:val="18"/>
                <w:szCs w:val="18"/>
                <w:lang w:val="en-US" w:eastAsia="zh-CN"/>
              </w:rPr>
              <w:tab/>
            </w:r>
            <w:r w:rsidRPr="00AA014B">
              <w:rPr>
                <w:rFonts w:ascii="Arial" w:eastAsia="MS Mincho" w:hAnsi="Arial" w:cs="Arial"/>
                <w:sz w:val="18"/>
                <w:szCs w:val="18"/>
                <w:lang w:val="en-US"/>
              </w:rPr>
              <w:t>In case a CA configuration consists of CC channel bandwidths which are unequal in bandwidth the PCC channel bandwidth shall be the larger one for reference sensitivity test.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AA014B">
              <w:rPr>
                <w:rFonts w:ascii="Arial" w:eastAsia="MS Mincho" w:hAnsi="Arial" w:cs="Arial"/>
                <w:sz w:val="18"/>
                <w:szCs w:val="18"/>
                <w:lang w:val="en-US"/>
              </w:rPr>
              <w:t>NOTE 6:</w:t>
            </w:r>
            <w:r w:rsidRPr="00AA014B">
              <w:rPr>
                <w:rFonts w:ascii="Arial" w:hAnsi="Arial" w:cs="Arial"/>
                <w:sz w:val="18"/>
                <w:szCs w:val="18"/>
                <w:lang w:val="en-US" w:eastAsia="zh-CN"/>
              </w:rPr>
              <w:t xml:space="preserve"> </w:t>
            </w:r>
            <w:r w:rsidRPr="00AA014B">
              <w:rPr>
                <w:rFonts w:ascii="Arial" w:hAnsi="Arial" w:cs="Arial"/>
                <w:sz w:val="18"/>
                <w:szCs w:val="18"/>
                <w:lang w:val="en-US" w:eastAsia="zh-CN"/>
              </w:rPr>
              <w:tab/>
            </w:r>
            <w:r w:rsidRPr="00AA014B">
              <w:rPr>
                <w:rFonts w:ascii="Arial" w:eastAsia="MS Mincho" w:hAnsi="Arial" w:cs="Arial"/>
                <w:sz w:val="18"/>
                <w:szCs w:val="18"/>
                <w:lang w:val="en-US"/>
              </w:rPr>
              <w:t>Void.</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pPr>
      <w:r w:rsidRPr="00AA014B">
        <w:t xml:space="preserve">For intra-band non-contiguous carrier aggregation with one uplink carrier </w:t>
      </w:r>
      <w:r w:rsidRPr="00AA014B">
        <w:rPr>
          <w:lang w:eastAsia="ja-JP"/>
        </w:rPr>
        <w:t>and two downlink sub-blocks</w:t>
      </w:r>
      <w:r w:rsidRPr="00AA014B">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AA014B">
        <w:rPr>
          <w:lang w:eastAsia="ja-JP"/>
        </w:rPr>
        <w:t xml:space="preserve">and </w:t>
      </w:r>
      <w:r w:rsidRPr="00AA014B">
        <w:t>parameters specified in Table 7.3.1-1</w:t>
      </w:r>
      <w:r w:rsidRPr="00AA014B">
        <w:rPr>
          <w:lang w:eastAsia="ja-JP"/>
        </w:rPr>
        <w:t xml:space="preserve"> and Table 7.3.1A-3</w:t>
      </w:r>
      <w:r w:rsidRPr="00AA014B">
        <w:t xml:space="preserve"> </w:t>
      </w:r>
      <w:r w:rsidRPr="00AA014B">
        <w:rPr>
          <w:lang w:eastAsia="ja-JP"/>
        </w:rPr>
        <w:t xml:space="preserve">with the power level </w:t>
      </w:r>
      <w:r w:rsidRPr="00AA014B">
        <w:t xml:space="preserve">in Table 7.3.1-1 increased by  </w:t>
      </w:r>
      <w:r w:rsidRPr="00AA014B">
        <w:rPr>
          <w:rFonts w:ascii="Symbol" w:hAnsi="Symbol"/>
          <w:lang w:eastAsia="ja-JP"/>
        </w:rPr>
        <w:t></w:t>
      </w:r>
      <w:r w:rsidRPr="00AA014B">
        <w:t>R</w:t>
      </w:r>
      <w:r w:rsidRPr="00AA014B">
        <w:rPr>
          <w:vertAlign w:val="subscript"/>
        </w:rPr>
        <w:t>IBNC</w:t>
      </w:r>
      <w:r w:rsidRPr="00AA014B">
        <w:t xml:space="preserve"> given in Table 7.3.1A-3 for the SCC(s). The requirements apply with all downlink carriers active. Unless given by Table 7.3.1-3, the reference sensitivity requirements shall be verified with the network signalling value NS_01 (Table 6.2.4-1) configured.</w:t>
      </w:r>
    </w:p>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AA014B" w:rsidRPr="00AA014B" w:rsidTr="00C6742D">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W</w:t>
            </w:r>
            <w:r w:rsidRPr="00AA014B">
              <w:rPr>
                <w:rFonts w:ascii="Arial" w:hAnsi="Arial" w:cs="Arial"/>
                <w:b/>
                <w:bCs/>
                <w:sz w:val="18"/>
                <w:szCs w:val="18"/>
                <w:vertAlign w:val="subscript"/>
              </w:rPr>
              <w:t xml:space="preserve">gap </w:t>
            </w:r>
            <w:r w:rsidRPr="00AA014B">
              <w:rPr>
                <w:rFonts w:ascii="Arial" w:hAnsi="Arial" w:cs="Arial"/>
                <w:b/>
                <w:bCs/>
                <w:sz w:val="18"/>
                <w:szCs w:val="18"/>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ΔR</w:t>
            </w:r>
            <w:r w:rsidRPr="00AA014B">
              <w:rPr>
                <w:rFonts w:ascii="Arial" w:hAnsi="Arial" w:cs="Arial"/>
                <w:b/>
                <w:bCs/>
                <w:sz w:val="18"/>
                <w:szCs w:val="18"/>
                <w:vertAlign w:val="subscript"/>
              </w:rPr>
              <w:t>IBNC</w:t>
            </w:r>
            <w:r w:rsidRPr="00AA014B">
              <w:rPr>
                <w:rFonts w:ascii="Arial" w:hAnsi="Arial" w:cs="Arial"/>
                <w:b/>
                <w:bCs/>
                <w:sz w:val="18"/>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158"/>
          <w:jc w:val="center"/>
        </w:trPr>
        <w:tc>
          <w:tcPr>
            <w:tcW w:w="1475"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CA_2A-2A</w:t>
            </w: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30.0 &lt; W</w:t>
            </w:r>
            <w:r w:rsidRPr="00AA014B">
              <w:rPr>
                <w:rFonts w:ascii="Arial" w:hAnsi="Arial" w:cs="Arial"/>
                <w:bCs/>
                <w:sz w:val="18"/>
                <w:szCs w:val="18"/>
                <w:vertAlign w:val="subscript"/>
              </w:rPr>
              <w:t>gap</w:t>
            </w:r>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5.3</w:t>
            </w:r>
          </w:p>
        </w:tc>
        <w:tc>
          <w:tcPr>
            <w:tcW w:w="992"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FDD</w:t>
            </w:r>
          </w:p>
        </w:tc>
      </w:tr>
      <w:tr w:rsidR="00AA014B" w:rsidRPr="00AA014B" w:rsidTr="00C6742D">
        <w:trPr>
          <w:trHeight w:val="23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sidDel="00B44008">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25</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25.0 &lt; W</w:t>
            </w:r>
            <w:r w:rsidRPr="00AA014B">
              <w:rPr>
                <w:rFonts w:ascii="Arial" w:hAnsi="Arial" w:cs="Arial"/>
                <w:bCs/>
                <w:sz w:val="18"/>
                <w:szCs w:val="18"/>
                <w:vertAlign w:val="subscript"/>
              </w:rPr>
              <w:t>gap</w:t>
            </w:r>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4.4</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8"/>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25</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20.0 &lt; W</w:t>
            </w:r>
            <w:r w:rsidRPr="00AA014B">
              <w:rPr>
                <w:rFonts w:ascii="Arial" w:hAnsi="Arial" w:cs="Arial"/>
                <w:bCs/>
                <w:sz w:val="18"/>
                <w:szCs w:val="18"/>
                <w:vertAlign w:val="subscript"/>
              </w:rPr>
              <w:t>gap</w:t>
            </w:r>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4.2</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25</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15.0 &lt; W</w:t>
            </w:r>
            <w:r w:rsidRPr="00AA014B">
              <w:rPr>
                <w:rFonts w:ascii="Arial" w:hAnsi="Arial" w:cs="Arial"/>
                <w:bCs/>
                <w:sz w:val="18"/>
                <w:szCs w:val="18"/>
                <w:vertAlign w:val="subscript"/>
              </w:rPr>
              <w:t>gap</w:t>
            </w:r>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3.8</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3"/>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25</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5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15.0 &lt; W</w:t>
            </w:r>
            <w:r w:rsidRPr="00AA014B">
              <w:rPr>
                <w:rFonts w:ascii="Arial" w:hAnsi="Arial" w:cs="Arial"/>
                <w:bCs/>
                <w:sz w:val="18"/>
                <w:szCs w:val="18"/>
                <w:vertAlign w:val="subscript"/>
              </w:rPr>
              <w:t>gap</w:t>
            </w:r>
            <w:r w:rsidRPr="00AA014B">
              <w:rPr>
                <w:rFonts w:ascii="Arial" w:hAnsi="Arial" w:cs="Arial"/>
                <w:bCs/>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12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5.9</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9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32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0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10.0 &lt; W</w:t>
            </w:r>
            <w:r w:rsidRPr="00AA014B">
              <w:rPr>
                <w:rFonts w:ascii="Arial" w:hAnsi="Arial" w:cs="Arial"/>
                <w:bCs/>
                <w:sz w:val="18"/>
                <w:szCs w:val="18"/>
                <w:vertAlign w:val="subscript"/>
              </w:rPr>
              <w:t>gap</w:t>
            </w:r>
            <w:r w:rsidRPr="00AA014B">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12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4.6</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32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5.0 &lt; W</w:t>
            </w:r>
            <w:r w:rsidRPr="00AA014B">
              <w:rPr>
                <w:rFonts w:ascii="Arial" w:hAnsi="Arial" w:cs="Arial"/>
                <w:bCs/>
                <w:sz w:val="18"/>
                <w:szCs w:val="18"/>
                <w:vertAlign w:val="subscript"/>
              </w:rPr>
              <w:t>gap</w:t>
            </w:r>
            <w:r w:rsidRPr="00AA014B">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12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4.1</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3"/>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32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12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10.0 &lt; W</w:t>
            </w:r>
            <w:r w:rsidRPr="00AA014B">
              <w:rPr>
                <w:rFonts w:ascii="Arial" w:hAnsi="Arial" w:cs="Arial"/>
                <w:bCs/>
                <w:sz w:val="18"/>
                <w:szCs w:val="18"/>
                <w:vertAlign w:val="subscript"/>
              </w:rPr>
              <w:t>gap</w:t>
            </w:r>
            <w:r w:rsidRPr="00AA014B">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6.7</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36</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55"/>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5.0 &lt; W</w:t>
            </w:r>
            <w:r w:rsidRPr="00AA014B">
              <w:rPr>
                <w:rFonts w:ascii="Arial" w:hAnsi="Arial" w:cs="Arial"/>
                <w:bCs/>
                <w:sz w:val="18"/>
                <w:szCs w:val="18"/>
                <w:vertAlign w:val="subscript"/>
              </w:rPr>
              <w:t>gap</w:t>
            </w:r>
            <w:r w:rsidRPr="00AA014B">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5.4</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36</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3"/>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4.6</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4.2</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16</w:t>
            </w:r>
            <w:r w:rsidRPr="00AA014B">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7.2</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16</w:t>
            </w:r>
            <w:r w:rsidRPr="00AA014B">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5.8</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16</w:t>
            </w:r>
            <w:r w:rsidRPr="00AA014B">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9"/>
          <w:jc w:val="center"/>
        </w:trPr>
        <w:tc>
          <w:tcPr>
            <w:tcW w:w="1475"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0.0 &lt; W</w:t>
            </w:r>
            <w:r w:rsidRPr="00AA014B">
              <w:rPr>
                <w:rFonts w:ascii="Arial" w:hAnsi="Arial" w:cs="Arial"/>
                <w:bCs/>
                <w:sz w:val="18"/>
                <w:szCs w:val="18"/>
                <w:vertAlign w:val="subscript"/>
              </w:rPr>
              <w:t>gap</w:t>
            </w:r>
            <w:r w:rsidRPr="00AA014B">
              <w:rPr>
                <w:rFonts w:ascii="Arial" w:hAnsi="Arial" w:cs="Arial"/>
                <w:bCs/>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16</w:t>
            </w:r>
            <w:r w:rsidRPr="00AA014B">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4.6</w:t>
            </w:r>
          </w:p>
        </w:tc>
        <w:tc>
          <w:tcPr>
            <w:tcW w:w="992"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9"/>
          <w:jc w:val="center"/>
        </w:trPr>
        <w:tc>
          <w:tcPr>
            <w:tcW w:w="1475"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CA_3A-3A</w:t>
            </w: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45.0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4.7</w:t>
            </w:r>
          </w:p>
        </w:tc>
        <w:tc>
          <w:tcPr>
            <w:tcW w:w="992"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FDD</w:t>
            </w: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sidDel="00B44008">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35.0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3.6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4.3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15.0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25.0 &lt; W</w:t>
            </w:r>
            <w:r w:rsidRPr="00AA014B">
              <w:rPr>
                <w:rFonts w:ascii="Arial" w:hAnsi="Arial" w:cs="Arial"/>
                <w:sz w:val="18"/>
                <w:szCs w:val="18"/>
                <w:vertAlign w:val="subscript"/>
              </w:rPr>
              <w:t>gap</w:t>
            </w:r>
            <w:r w:rsidRPr="00AA014B">
              <w:rPr>
                <w:rFonts w:ascii="Arial" w:hAnsi="Arial" w:cs="Arial"/>
                <w:sz w:val="18"/>
                <w:szCs w:val="18"/>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6</w:t>
            </w:r>
            <w:r w:rsidRPr="00AA014B">
              <w:rPr>
                <w:rFonts w:ascii="Arial" w:hAnsi="Arial" w:cs="Arial" w:hint="eastAsia"/>
                <w:sz w:val="18"/>
                <w:szCs w:val="18"/>
              </w:rPr>
              <w:t>.0</w:t>
            </w:r>
            <w:r w:rsidRPr="00AA014B">
              <w:rPr>
                <w:rFonts w:ascii="Arial" w:hAnsi="Arial" w:cs="Arial"/>
                <w:sz w:val="18"/>
                <w:szCs w:val="18"/>
              </w:rPr>
              <w:t xml:space="preserve">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20.0 &lt; W</w:t>
            </w:r>
            <w:r w:rsidRPr="00AA014B">
              <w:rPr>
                <w:rFonts w:ascii="Arial" w:hAnsi="Arial" w:cs="Arial"/>
                <w:sz w:val="18"/>
                <w:szCs w:val="18"/>
                <w:vertAlign w:val="subscript"/>
              </w:rPr>
              <w:t>gap</w:t>
            </w:r>
            <w:r w:rsidRPr="00AA014B">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4.7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15.0 &lt; W</w:t>
            </w:r>
            <w:r w:rsidRPr="00AA014B">
              <w:rPr>
                <w:rFonts w:ascii="Arial" w:hAnsi="Arial" w:cs="Arial"/>
                <w:sz w:val="18"/>
                <w:szCs w:val="18"/>
                <w:vertAlign w:val="subscript"/>
              </w:rPr>
              <w:t>gap</w:t>
            </w:r>
            <w:r w:rsidRPr="00AA014B">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4.2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 &lt; W</w:t>
            </w:r>
            <w:r w:rsidRPr="00AA014B">
              <w:rPr>
                <w:rFonts w:ascii="Arial" w:hAnsi="Arial" w:cs="Arial"/>
                <w:sz w:val="18"/>
                <w:szCs w:val="18"/>
                <w:vertAlign w:val="subscript"/>
              </w:rPr>
              <w:t>gap</w:t>
            </w:r>
            <w:r w:rsidRPr="00AA014B">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15.0 &lt; W</w:t>
            </w:r>
            <w:r w:rsidRPr="00AA014B">
              <w:rPr>
                <w:rFonts w:ascii="Arial" w:hAnsi="Arial" w:cs="Arial"/>
                <w:sz w:val="18"/>
                <w:szCs w:val="18"/>
                <w:vertAlign w:val="subscript"/>
              </w:rPr>
              <w:t>gap</w:t>
            </w:r>
            <w:r w:rsidRPr="00AA014B">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6.5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 &lt; W</w:t>
            </w:r>
            <w:r w:rsidRPr="00AA014B">
              <w:rPr>
                <w:rFonts w:ascii="Arial" w:hAnsi="Arial" w:cs="Arial"/>
                <w:sz w:val="18"/>
                <w:szCs w:val="18"/>
                <w:vertAlign w:val="subscript"/>
              </w:rPr>
              <w:t>gap</w:t>
            </w:r>
            <w:r w:rsidRPr="00AA014B">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 &lt; W</w:t>
            </w:r>
            <w:r w:rsidRPr="00AA014B">
              <w:rPr>
                <w:rFonts w:ascii="Arial" w:hAnsi="Arial" w:cs="Arial"/>
                <w:sz w:val="18"/>
                <w:szCs w:val="18"/>
                <w:vertAlign w:val="subscript"/>
              </w:rPr>
              <w:t>gap</w:t>
            </w:r>
            <w:r w:rsidRPr="00AA014B">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4.5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4.1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CA_4A-4A</w:t>
            </w:r>
          </w:p>
        </w:tc>
        <w:tc>
          <w:tcPr>
            <w:tcW w:w="143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1475"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CA_7A_7A</w:t>
            </w: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25.0 &lt; W</w:t>
            </w:r>
            <w:r w:rsidRPr="00AA014B">
              <w:rPr>
                <w:rFonts w:ascii="Arial" w:hAnsi="Arial" w:cs="Arial"/>
                <w:sz w:val="18"/>
                <w:szCs w:val="18"/>
                <w:vertAlign w:val="subscript"/>
              </w:rPr>
              <w:t>gap</w:t>
            </w:r>
            <w:r w:rsidRPr="00AA014B">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75RB+25RB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20.0 &lt; W</w:t>
            </w:r>
            <w:r w:rsidRPr="00AA014B">
              <w:rPr>
                <w:rFonts w:ascii="Arial" w:hAnsi="Arial" w:cs="Arial"/>
                <w:sz w:val="18"/>
                <w:szCs w:val="18"/>
                <w:vertAlign w:val="subscript"/>
              </w:rPr>
              <w:t>gap</w:t>
            </w:r>
            <w:r w:rsidRPr="00AA014B">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75RB+50RB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20.0 &lt; W</w:t>
            </w:r>
            <w:r w:rsidRPr="00AA014B">
              <w:rPr>
                <w:rFonts w:ascii="Arial" w:hAnsi="Arial" w:cs="Arial"/>
                <w:sz w:val="18"/>
                <w:szCs w:val="18"/>
                <w:vertAlign w:val="subscript"/>
              </w:rPr>
              <w:t>gap</w:t>
            </w:r>
            <w:r w:rsidRPr="00AA014B">
              <w:rPr>
                <w:rFonts w:ascii="Arial"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75RB+75RB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15.0 &lt; W</w:t>
            </w:r>
            <w:r w:rsidRPr="00AA014B">
              <w:rPr>
                <w:rFonts w:ascii="Arial" w:hAnsi="Arial" w:cs="Arial"/>
                <w:sz w:val="18"/>
                <w:szCs w:val="18"/>
                <w:vertAlign w:val="subscript"/>
              </w:rPr>
              <w:t>gap</w:t>
            </w:r>
            <w:r w:rsidRPr="00AA014B">
              <w:rPr>
                <w:rFonts w:ascii="Arial" w:hAnsi="Arial" w:cs="Arial"/>
                <w:sz w:val="18"/>
                <w:szCs w:val="18"/>
              </w:rPr>
              <w:t xml:space="preserve"> ≤ 40.0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100RB+75RB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15.0 &lt; W</w:t>
            </w:r>
            <w:r w:rsidRPr="00AA014B">
              <w:rPr>
                <w:rFonts w:ascii="Arial" w:hAnsi="Arial" w:cs="Arial"/>
                <w:sz w:val="18"/>
                <w:szCs w:val="18"/>
                <w:vertAlign w:val="subscript"/>
              </w:rPr>
              <w:t>gap</w:t>
            </w:r>
            <w:r w:rsidRPr="00AA014B">
              <w:rPr>
                <w:rFonts w:ascii="Arial" w:hAnsi="Arial" w:cs="Arial"/>
                <w:sz w:val="18"/>
                <w:szCs w:val="18"/>
              </w:rPr>
              <w:t xml:space="preserve"> ≤ 35.0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36</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100RB+100RB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15.0 &lt; W</w:t>
            </w:r>
            <w:r w:rsidRPr="00AA014B">
              <w:rPr>
                <w:rFonts w:ascii="Arial" w:hAnsi="Arial" w:cs="Arial"/>
                <w:sz w:val="18"/>
                <w:szCs w:val="18"/>
                <w:vertAlign w:val="subscript"/>
              </w:rPr>
              <w:t>gap</w:t>
            </w:r>
            <w:r w:rsidRPr="00AA014B">
              <w:rPr>
                <w:rFonts w:ascii="Arial"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 &lt; W</w:t>
            </w:r>
            <w:r w:rsidRPr="00AA014B">
              <w:rPr>
                <w:rFonts w:ascii="Arial" w:hAnsi="Arial" w:cs="Arial"/>
                <w:sz w:val="18"/>
                <w:szCs w:val="18"/>
                <w:vertAlign w:val="subscript"/>
              </w:rPr>
              <w:t>gap</w:t>
            </w:r>
            <w:r w:rsidRPr="00AA014B">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FDD</w:t>
            </w:r>
          </w:p>
        </w:tc>
      </w:tr>
      <w:tr w:rsidR="00AA014B" w:rsidRPr="00AA014B" w:rsidTr="00C6742D">
        <w:trPr>
          <w:trHeight w:val="20"/>
          <w:jc w:val="center"/>
        </w:trPr>
        <w:tc>
          <w:tcPr>
            <w:tcW w:w="1475"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30.0 &lt; W</w:t>
            </w:r>
            <w:r w:rsidRPr="00AA014B">
              <w:rPr>
                <w:rFonts w:ascii="Arial" w:eastAsia="MS Mincho" w:hAnsi="Arial" w:cs="Arial"/>
                <w:sz w:val="18"/>
                <w:szCs w:val="18"/>
                <w:vertAlign w:val="subscript"/>
              </w:rPr>
              <w:t>gap</w:t>
            </w:r>
            <w:r w:rsidRPr="00AA014B">
              <w:rPr>
                <w:rFonts w:ascii="Arial" w:eastAsia="MS Mincho" w:hAnsi="Arial" w:cs="Arial"/>
                <w:sz w:val="18"/>
                <w:szCs w:val="18"/>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10</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992"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 &lt; W</w:t>
            </w:r>
            <w:r w:rsidRPr="00AA014B">
              <w:rPr>
                <w:rFonts w:ascii="Arial" w:eastAsia="MS Mincho" w:hAnsi="Arial" w:cs="Arial"/>
                <w:sz w:val="18"/>
                <w:szCs w:val="18"/>
                <w:vertAlign w:val="subscript"/>
              </w:rPr>
              <w:t>gap</w:t>
            </w:r>
            <w:r w:rsidRPr="00AA014B">
              <w:rPr>
                <w:rFonts w:ascii="Arial" w:eastAsia="MS Mincho"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25</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25.0 &lt; W</w:t>
            </w:r>
            <w:r w:rsidRPr="00AA014B">
              <w:rPr>
                <w:rFonts w:ascii="Arial" w:eastAsia="MS Mincho" w:hAnsi="Arial" w:cs="Arial"/>
                <w:sz w:val="18"/>
                <w:szCs w:val="18"/>
                <w:vertAlign w:val="subscript"/>
              </w:rPr>
              <w:t>gap</w:t>
            </w:r>
            <w:r w:rsidRPr="00AA014B">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4.5</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 &lt; W</w:t>
            </w:r>
            <w:r w:rsidRPr="00AA014B">
              <w:rPr>
                <w:rFonts w:ascii="Arial" w:eastAsia="MS Mincho" w:hAnsi="Arial" w:cs="Arial"/>
                <w:sz w:val="18"/>
                <w:szCs w:val="18"/>
                <w:vertAlign w:val="subscript"/>
              </w:rPr>
              <w:t>gap</w:t>
            </w:r>
            <w:r w:rsidRPr="00AA014B">
              <w:rPr>
                <w:rFonts w:ascii="Arial" w:eastAsia="MS Mincho"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25</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20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4.</w:t>
            </w:r>
            <w:r w:rsidRPr="00AA014B">
              <w:rPr>
                <w:rFonts w:ascii="Arial" w:hAnsi="Arial" w:cs="Arial" w:hint="eastAsia"/>
                <w:sz w:val="16"/>
                <w:szCs w:val="16"/>
                <w:lang w:val="en-US" w:eastAsia="zh-CN"/>
              </w:rPr>
              <w:t>3</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25</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15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6"/>
                <w:szCs w:val="16"/>
                <w:lang w:val="en-US" w:eastAsia="zh-CN"/>
              </w:rPr>
              <w:t>4.1</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25</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15.0 &lt; W</w:t>
            </w:r>
            <w:r w:rsidRPr="00AA014B">
              <w:rPr>
                <w:rFonts w:ascii="Arial" w:eastAsia="MS Mincho" w:hAnsi="Arial" w:cs="Arial"/>
                <w:sz w:val="18"/>
                <w:szCs w:val="18"/>
                <w:vertAlign w:val="subscript"/>
              </w:rPr>
              <w:t>gap</w:t>
            </w:r>
            <w:r w:rsidRPr="00AA014B">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w:t>
            </w:r>
            <w:r w:rsidRPr="00AA014B">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5.5</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 &lt; W</w:t>
            </w:r>
            <w:r w:rsidRPr="00AA014B">
              <w:rPr>
                <w:rFonts w:ascii="Arial" w:eastAsia="MS Mincho" w:hAnsi="Arial" w:cs="Arial"/>
                <w:sz w:val="18"/>
                <w:szCs w:val="18"/>
                <w:vertAlign w:val="subscript"/>
              </w:rPr>
              <w:t>gap</w:t>
            </w:r>
            <w:r w:rsidRPr="00AA014B">
              <w:rPr>
                <w:rFonts w:ascii="Arial" w:eastAsia="MS Mincho"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32</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 &lt; W</w:t>
            </w:r>
            <w:r w:rsidRPr="00AA014B">
              <w:rPr>
                <w:rFonts w:ascii="Arial" w:eastAsia="MS Mincho" w:hAnsi="Arial" w:cs="Arial"/>
                <w:sz w:val="18"/>
                <w:szCs w:val="18"/>
                <w:vertAlign w:val="subscript"/>
              </w:rPr>
              <w:t>gap</w:t>
            </w:r>
            <w:r w:rsidRPr="00AA014B">
              <w:rPr>
                <w:rFonts w:ascii="Arial" w:eastAsia="MS Mincho"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w:t>
            </w:r>
            <w:r w:rsidRPr="00AA014B">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 &lt; W</w:t>
            </w:r>
            <w:r w:rsidRPr="00AA014B">
              <w:rPr>
                <w:rFonts w:ascii="Arial" w:eastAsia="MS Mincho" w:hAnsi="Arial" w:cs="Arial"/>
                <w:sz w:val="18"/>
                <w:szCs w:val="18"/>
                <w:vertAlign w:val="subscript"/>
              </w:rPr>
              <w:t>gap</w:t>
            </w:r>
            <w:r w:rsidRPr="00AA014B">
              <w:rPr>
                <w:rFonts w:ascii="Arial" w:eastAsia="MS Mincho" w:hAnsi="Arial" w:cs="Arial"/>
                <w:sz w:val="18"/>
                <w:szCs w:val="18"/>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32</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5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4.5</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32</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4.2</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7.6</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3</w:t>
            </w:r>
            <w:r w:rsidRPr="00AA014B">
              <w:rPr>
                <w:rFonts w:ascii="Arial" w:hAnsi="Arial" w:cs="Arial" w:hint="eastAsia"/>
                <w:sz w:val="16"/>
                <w:szCs w:val="16"/>
                <w:lang w:val="en-US" w:eastAsia="zh-CN"/>
              </w:rPr>
              <w:t>2</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5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6.7</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3</w:t>
            </w:r>
            <w:r w:rsidRPr="00AA014B">
              <w:rPr>
                <w:rFonts w:ascii="Arial" w:hAnsi="Arial" w:cs="Arial" w:hint="eastAsia"/>
                <w:sz w:val="16"/>
                <w:szCs w:val="16"/>
                <w:lang w:val="en-US" w:eastAsia="zh-CN"/>
              </w:rPr>
              <w:t>2</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5.6</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4.8</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12</w:t>
            </w:r>
            <w:r w:rsidRPr="00AA014B">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8</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12</w:t>
            </w:r>
            <w:r w:rsidRPr="00AA014B">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6.7</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12</w:t>
            </w:r>
            <w:r w:rsidRPr="00AA014B">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6.1</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0 &lt; W</w:t>
            </w:r>
            <w:r w:rsidRPr="00AA014B">
              <w:rPr>
                <w:rFonts w:ascii="Arial" w:hAnsi="Arial" w:cs="Arial"/>
                <w:sz w:val="18"/>
                <w:szCs w:val="18"/>
                <w:vertAlign w:val="subscript"/>
                <w:lang w:val="en-US" w:eastAsia="zh-CN"/>
              </w:rPr>
              <w:t>gap</w:t>
            </w:r>
            <w:r w:rsidRPr="00AA014B">
              <w:rPr>
                <w:rFonts w:ascii="Arial" w:hAnsi="Arial" w:cs="Arial"/>
                <w:sz w:val="18"/>
                <w:szCs w:val="18"/>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12</w:t>
            </w:r>
            <w:r w:rsidRPr="00AA014B">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5.7</w:t>
            </w:r>
          </w:p>
        </w:tc>
        <w:tc>
          <w:tcPr>
            <w:tcW w:w="992" w:type="dxa"/>
            <w:vMerge/>
            <w:tcBorders>
              <w:left w:val="single" w:sz="4" w:space="0" w:color="auto"/>
              <w:bottom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TDD</w:t>
            </w: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CA_4</w:t>
            </w:r>
            <w:r w:rsidRPr="00AA014B">
              <w:rPr>
                <w:rFonts w:ascii="Arial" w:eastAsia="MS Mincho" w:hAnsi="Arial" w:hint="eastAsia"/>
                <w:sz w:val="18"/>
              </w:rPr>
              <w:t>2</w:t>
            </w:r>
            <w:r w:rsidRPr="00AA014B">
              <w:rPr>
                <w:rFonts w:ascii="Arial" w:eastAsia="MS Mincho" w:hAnsi="Arial"/>
                <w:sz w:val="18"/>
              </w:rPr>
              <w:t>A-4</w:t>
            </w:r>
            <w:r w:rsidRPr="00AA014B">
              <w:rPr>
                <w:rFonts w:ascii="Arial" w:eastAsia="MS Mincho" w:hAnsi="Arial" w:hint="eastAsia"/>
                <w:sz w:val="18"/>
              </w:rPr>
              <w:t>2</w:t>
            </w:r>
            <w:r w:rsidRPr="00AA014B">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TDD</w:t>
            </w:r>
          </w:p>
        </w:tc>
      </w:tr>
      <w:tr w:rsidR="00AA014B" w:rsidRPr="00AA014B" w:rsidTr="00C6742D">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r>
            <w:r w:rsidRPr="00AA014B">
              <w:rPr>
                <w:rFonts w:ascii="Arial" w:hAnsi="Arial" w:cs="Arial"/>
                <w:sz w:val="18"/>
                <w:szCs w:val="18"/>
                <w:vertAlign w:val="superscript"/>
              </w:rPr>
              <w:t>1</w:t>
            </w:r>
            <w:r w:rsidRPr="00AA014B">
              <w:rPr>
                <w:rFonts w:ascii="Arial" w:hAnsi="Arial" w:cs="Arial"/>
                <w:sz w:val="18"/>
                <w:szCs w:val="18"/>
              </w:rPr>
              <w:t xml:space="preserve"> refers to the UL resource blocks shall be located as close as possible to the downlink operating band but confined within the transmission.</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W</w:t>
            </w:r>
            <w:r w:rsidRPr="00AA014B">
              <w:rPr>
                <w:rFonts w:ascii="Arial" w:hAnsi="Arial" w:cs="Arial"/>
                <w:sz w:val="18"/>
                <w:szCs w:val="18"/>
                <w:vertAlign w:val="subscript"/>
              </w:rPr>
              <w:t>gap</w:t>
            </w:r>
            <w:r w:rsidRPr="00AA014B">
              <w:rPr>
                <w:rFonts w:ascii="Arial" w:hAnsi="Arial" w:cs="Arial"/>
                <w:sz w:val="18"/>
                <w:szCs w:val="18"/>
              </w:rPr>
              <w:t xml:space="preserve"> is the sub-block gap between the two sub-blocks.</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The carrier center frequency of PCC in the UL operating band is configured closer to the DL operating band.</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4:</w:t>
            </w:r>
            <w:r w:rsidRPr="00AA014B">
              <w:rPr>
                <w:rFonts w:ascii="Arial" w:hAnsi="Arial" w:cs="Arial"/>
                <w:sz w:val="18"/>
                <w:szCs w:val="18"/>
              </w:rPr>
              <w:tab/>
            </w:r>
            <w:r w:rsidRPr="00AA014B">
              <w:rPr>
                <w:rFonts w:ascii="Arial" w:hAnsi="Arial" w:cs="Arial"/>
                <w:sz w:val="18"/>
                <w:szCs w:val="18"/>
                <w:vertAlign w:val="superscript"/>
              </w:rPr>
              <w:t>4</w:t>
            </w:r>
            <w:r w:rsidRPr="00AA014B">
              <w:rPr>
                <w:rFonts w:ascii="Arial" w:hAnsi="Arial" w:cs="Arial"/>
                <w:sz w:val="18"/>
                <w:szCs w:val="18"/>
              </w:rPr>
              <w:t xml:space="preserve"> refers to the UL resource blocks shall be located at RB</w:t>
            </w:r>
            <w:r w:rsidRPr="00AA014B">
              <w:rPr>
                <w:rFonts w:ascii="Arial" w:hAnsi="Arial" w:cs="Arial"/>
                <w:sz w:val="18"/>
                <w:szCs w:val="18"/>
                <w:vertAlign w:val="subscript"/>
              </w:rPr>
              <w:t>start</w:t>
            </w:r>
            <w:r w:rsidRPr="00AA014B">
              <w:rPr>
                <w:rFonts w:ascii="Arial" w:hAnsi="Arial" w:cs="Arial"/>
                <w:sz w:val="18"/>
                <w:szCs w:val="18"/>
              </w:rPr>
              <w:t>=33.</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5:</w:t>
            </w:r>
            <w:r w:rsidRPr="00AA014B">
              <w:rPr>
                <w:rFonts w:ascii="Arial" w:hAnsi="Arial" w:cs="Arial"/>
                <w:sz w:val="18"/>
                <w:szCs w:val="18"/>
              </w:rPr>
              <w:tab/>
              <w:t>For the TDD intra-band non-contiguous CA configurations, the minimum requirements apply only in synchronized operation between all component carriers.</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6:</w:t>
            </w:r>
            <w:r w:rsidRPr="00AA014B">
              <w:rPr>
                <w:rFonts w:ascii="Arial" w:hAnsi="Arial" w:cs="Arial"/>
                <w:sz w:val="18"/>
                <w:szCs w:val="18"/>
              </w:rPr>
              <w:tab/>
              <w:t>All combinations of channel bandwidths defined in Table 5.6A.1-3.</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lastRenderedPageBreak/>
              <w:t>NOTE 7:</w:t>
            </w:r>
            <w:r w:rsidRPr="00AA014B">
              <w:rPr>
                <w:rFonts w:ascii="Arial" w:hAnsi="Arial" w:cs="Arial"/>
                <w:sz w:val="18"/>
                <w:szCs w:val="18"/>
              </w:rPr>
              <w:tab/>
              <w:t>All applicable sub-block gap sizes.</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8:</w:t>
            </w:r>
            <w:r w:rsidRPr="00AA014B">
              <w:rPr>
                <w:rFonts w:ascii="Arial" w:hAnsi="Arial" w:cs="Arial"/>
                <w:sz w:val="18"/>
                <w:szCs w:val="18"/>
              </w:rPr>
              <w:tab/>
              <w:t>The PCC allocation is same as Transmission bandwidth configuration N</w:t>
            </w:r>
            <w:r w:rsidRPr="00AA014B">
              <w:rPr>
                <w:rFonts w:ascii="Arial" w:hAnsi="Arial" w:cs="Arial"/>
                <w:sz w:val="18"/>
                <w:szCs w:val="18"/>
                <w:vertAlign w:val="subscript"/>
              </w:rPr>
              <w:t>RB</w:t>
            </w:r>
            <w:r w:rsidRPr="00AA014B">
              <w:rPr>
                <w:rFonts w:ascii="Arial" w:hAnsi="Arial" w:cs="Arial"/>
                <w:sz w:val="18"/>
                <w:szCs w:val="18"/>
              </w:rPr>
              <w:t xml:space="preserve"> as defined in Table 5.6-1.</w:t>
            </w:r>
            <w:r w:rsidRPr="00AA014B">
              <w:rPr>
                <w:rFonts w:ascii="Arial" w:hAnsi="Arial" w:cs="Arial" w:hint="eastAsia"/>
                <w:sz w:val="18"/>
                <w:szCs w:val="18"/>
              </w:rPr>
              <w:t xml:space="preserve">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9:</w:t>
            </w:r>
            <w:r w:rsidRPr="00AA014B">
              <w:rPr>
                <w:rFonts w:ascii="Arial" w:hAnsi="Arial" w:cs="Arial"/>
                <w:sz w:val="18"/>
                <w:szCs w:val="18"/>
              </w:rPr>
              <w:tab/>
            </w:r>
            <w:r w:rsidRPr="00AA014B">
              <w:rPr>
                <w:rFonts w:ascii="Arial" w:hAnsi="Arial" w:cs="Arial"/>
                <w:sz w:val="18"/>
                <w:szCs w:val="18"/>
                <w:vertAlign w:val="superscript"/>
              </w:rPr>
              <w:t>9</w:t>
            </w:r>
            <w:r w:rsidRPr="00AA014B">
              <w:rPr>
                <w:rFonts w:ascii="Arial" w:hAnsi="Arial" w:cs="Arial"/>
                <w:sz w:val="18"/>
                <w:szCs w:val="18"/>
              </w:rPr>
              <w:t xml:space="preserve"> refers to the UL resource blocks shall be located at RB</w:t>
            </w:r>
            <w:r w:rsidRPr="00AA014B">
              <w:rPr>
                <w:rFonts w:ascii="Arial" w:hAnsi="Arial" w:cs="Arial"/>
                <w:sz w:val="18"/>
                <w:szCs w:val="18"/>
                <w:vertAlign w:val="subscript"/>
              </w:rPr>
              <w:t>start</w:t>
            </w:r>
            <w:r w:rsidRPr="00AA014B">
              <w:rPr>
                <w:rFonts w:ascii="Arial" w:hAnsi="Arial" w:cs="Arial"/>
                <w:sz w:val="18"/>
                <w:szCs w:val="18"/>
              </w:rPr>
              <w:t>=</w:t>
            </w:r>
            <w:r w:rsidRPr="00AA014B">
              <w:rPr>
                <w:rFonts w:ascii="Arial" w:hAnsi="Arial" w:cs="Arial" w:hint="eastAsia"/>
                <w:sz w:val="18"/>
                <w:szCs w:val="18"/>
              </w:rPr>
              <w:t>25</w:t>
            </w:r>
            <w:r w:rsidRPr="00AA014B">
              <w:rPr>
                <w:rFonts w:ascii="Arial" w:hAnsi="Arial" w:cs="Arial"/>
                <w:sz w:val="18"/>
                <w:szCs w:val="18"/>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sz w:val="18"/>
                <w:szCs w:val="18"/>
              </w:rPr>
              <w:t>0:</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r w:rsidRPr="00AA014B">
              <w:rPr>
                <w:rFonts w:ascii="Arial" w:hAnsi="Arial" w:cs="Arial"/>
                <w:sz w:val="18"/>
                <w:szCs w:val="18"/>
              </w:rPr>
              <w:t xml:space="preserve"> refers to the UL resource blocks shall be located at RB</w:t>
            </w:r>
            <w:r w:rsidRPr="00AA014B">
              <w:rPr>
                <w:rFonts w:ascii="Arial" w:hAnsi="Arial" w:cs="Arial"/>
                <w:sz w:val="18"/>
                <w:szCs w:val="18"/>
                <w:vertAlign w:val="subscript"/>
              </w:rPr>
              <w:t>start</w:t>
            </w:r>
            <w:r w:rsidRPr="00AA014B">
              <w:rPr>
                <w:rFonts w:ascii="Arial" w:hAnsi="Arial" w:cs="Arial"/>
                <w:sz w:val="18"/>
                <w:szCs w:val="18"/>
              </w:rPr>
              <w:t>=3</w:t>
            </w:r>
            <w:r w:rsidRPr="00AA014B">
              <w:rPr>
                <w:rFonts w:ascii="Arial" w:hAnsi="Arial" w:cs="Arial" w:hint="eastAsia"/>
                <w:sz w:val="18"/>
                <w:szCs w:val="18"/>
              </w:rPr>
              <w:t>5</w:t>
            </w:r>
            <w:r w:rsidRPr="00AA014B">
              <w:rPr>
                <w:rFonts w:ascii="Arial" w:hAnsi="Arial" w:cs="Arial"/>
                <w:sz w:val="18"/>
                <w:szCs w:val="18"/>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sz w:val="18"/>
                <w:szCs w:val="18"/>
              </w:rPr>
              <w:t>1:</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r w:rsidRPr="00AA014B">
              <w:rPr>
                <w:rFonts w:ascii="Arial" w:hAnsi="Arial" w:cs="Arial"/>
                <w:sz w:val="18"/>
                <w:szCs w:val="18"/>
              </w:rPr>
              <w:t xml:space="preserve"> refers to the UL resource blocks shall be located at RB</w:t>
            </w:r>
            <w:r w:rsidRPr="00AA014B">
              <w:rPr>
                <w:rFonts w:ascii="Arial" w:hAnsi="Arial" w:cs="Arial"/>
                <w:sz w:val="18"/>
                <w:szCs w:val="18"/>
                <w:vertAlign w:val="subscript"/>
              </w:rPr>
              <w:t>start</w:t>
            </w:r>
            <w:r w:rsidRPr="00AA014B">
              <w:rPr>
                <w:rFonts w:ascii="Arial" w:hAnsi="Arial" w:cs="Arial"/>
                <w:sz w:val="18"/>
                <w:szCs w:val="18"/>
              </w:rPr>
              <w:t>=</w:t>
            </w:r>
            <w:r w:rsidRPr="00AA014B">
              <w:rPr>
                <w:rFonts w:ascii="Arial" w:hAnsi="Arial" w:cs="Arial" w:hint="eastAsia"/>
                <w:sz w:val="18"/>
                <w:szCs w:val="18"/>
              </w:rPr>
              <w:t>50</w:t>
            </w:r>
            <w:r w:rsidRPr="00AA014B">
              <w:rPr>
                <w:rFonts w:ascii="Arial" w:hAnsi="Arial" w:cs="Arial"/>
                <w:sz w:val="18"/>
                <w:szCs w:val="18"/>
              </w:rPr>
              <w:t xml:space="preserve">.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sz w:val="18"/>
                <w:szCs w:val="18"/>
              </w:rPr>
              <w:t>2:</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sz w:val="18"/>
                <w:szCs w:val="18"/>
                <w:vertAlign w:val="superscript"/>
              </w:rPr>
              <w:t>2</w:t>
            </w:r>
            <w:r w:rsidRPr="00AA014B">
              <w:rPr>
                <w:rFonts w:ascii="Arial" w:hAnsi="Arial" w:cs="Arial"/>
                <w:sz w:val="18"/>
                <w:szCs w:val="18"/>
              </w:rPr>
              <w:t xml:space="preserve"> refers to the UL resource blocks shall be located at RB</w:t>
            </w:r>
            <w:r w:rsidRPr="00AA014B">
              <w:rPr>
                <w:rFonts w:ascii="Arial" w:hAnsi="Arial" w:cs="Arial"/>
                <w:sz w:val="18"/>
                <w:szCs w:val="18"/>
                <w:vertAlign w:val="subscript"/>
              </w:rPr>
              <w:t>start</w:t>
            </w:r>
            <w:r w:rsidRPr="00AA014B">
              <w:rPr>
                <w:rFonts w:ascii="Arial" w:hAnsi="Arial" w:cs="Arial"/>
                <w:sz w:val="18"/>
                <w:szCs w:val="18"/>
              </w:rPr>
              <w:t>=39.</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sz w:val="18"/>
                <w:szCs w:val="18"/>
              </w:rPr>
              <w:t>3:</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sz w:val="18"/>
                <w:szCs w:val="18"/>
                <w:vertAlign w:val="superscript"/>
              </w:rPr>
              <w:t>3</w:t>
            </w:r>
            <w:r w:rsidRPr="00AA014B">
              <w:rPr>
                <w:rFonts w:ascii="Arial" w:hAnsi="Arial" w:cs="Arial"/>
                <w:sz w:val="18"/>
                <w:szCs w:val="18"/>
              </w:rPr>
              <w:t xml:space="preserve"> refers to the UL resource blocks shall be located at RB</w:t>
            </w:r>
            <w:r w:rsidRPr="00AA014B">
              <w:rPr>
                <w:rFonts w:ascii="Arial" w:hAnsi="Arial" w:cs="Arial"/>
                <w:sz w:val="18"/>
                <w:szCs w:val="18"/>
                <w:vertAlign w:val="subscript"/>
              </w:rPr>
              <w:t>start</w:t>
            </w:r>
            <w:r w:rsidRPr="00AA014B">
              <w:rPr>
                <w:rFonts w:ascii="Arial" w:hAnsi="Arial" w:cs="Arial"/>
                <w:sz w:val="18"/>
                <w:szCs w:val="18"/>
              </w:rPr>
              <w:t>=57.</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hint="eastAsia"/>
                <w:sz w:val="18"/>
                <w:szCs w:val="18"/>
                <w:lang w:eastAsia="zh-CN"/>
              </w:rPr>
              <w:t>4</w:t>
            </w:r>
            <w:r w:rsidRPr="00AA014B">
              <w:rPr>
                <w:rFonts w:ascii="Arial" w:hAnsi="Arial" w:cs="Arial"/>
                <w:sz w:val="18"/>
                <w:szCs w:val="18"/>
              </w:rPr>
              <w:t>:</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hint="eastAsia"/>
                <w:sz w:val="18"/>
                <w:szCs w:val="18"/>
                <w:vertAlign w:val="superscript"/>
                <w:lang w:eastAsia="zh-CN"/>
              </w:rPr>
              <w:t>4</w:t>
            </w:r>
            <w:r w:rsidRPr="00AA014B">
              <w:rPr>
                <w:rFonts w:ascii="Arial" w:hAnsi="Arial" w:cs="Arial"/>
                <w:sz w:val="18"/>
                <w:szCs w:val="18"/>
              </w:rPr>
              <w:t xml:space="preserve"> refers to the UL resource blocks shall be located at RB</w:t>
            </w:r>
            <w:r w:rsidRPr="00AA014B">
              <w:rPr>
                <w:rFonts w:ascii="Arial" w:hAnsi="Arial" w:cs="Arial"/>
                <w:sz w:val="18"/>
                <w:szCs w:val="18"/>
                <w:vertAlign w:val="subscript"/>
              </w:rPr>
              <w:t>start</w:t>
            </w:r>
            <w:r w:rsidRPr="00AA014B">
              <w:rPr>
                <w:rFonts w:ascii="Arial" w:hAnsi="Arial" w:cs="Arial"/>
                <w:sz w:val="18"/>
                <w:szCs w:val="18"/>
              </w:rPr>
              <w:t>=</w:t>
            </w:r>
            <w:r w:rsidRPr="00AA014B">
              <w:rPr>
                <w:rFonts w:ascii="Arial" w:hAnsi="Arial" w:cs="Arial" w:hint="eastAsia"/>
                <w:sz w:val="18"/>
                <w:szCs w:val="18"/>
                <w:lang w:eastAsia="zh-CN"/>
              </w:rPr>
              <w:t>44</w:t>
            </w:r>
            <w:r w:rsidRPr="00AA014B">
              <w:rPr>
                <w:rFonts w:ascii="Arial" w:hAnsi="Arial" w:cs="Arial"/>
                <w:sz w:val="18"/>
                <w:szCs w:val="18"/>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hint="eastAsia"/>
                <w:sz w:val="18"/>
                <w:szCs w:val="18"/>
                <w:lang w:eastAsia="zh-CN"/>
              </w:rPr>
              <w:t>5</w:t>
            </w:r>
            <w:r w:rsidRPr="00AA014B">
              <w:rPr>
                <w:rFonts w:ascii="Arial" w:hAnsi="Arial" w:cs="Arial"/>
                <w:sz w:val="18"/>
                <w:szCs w:val="18"/>
              </w:rPr>
              <w:t>:</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hint="eastAsia"/>
                <w:sz w:val="18"/>
                <w:szCs w:val="18"/>
                <w:vertAlign w:val="superscript"/>
                <w:lang w:eastAsia="zh-CN"/>
              </w:rPr>
              <w:t>5</w:t>
            </w:r>
            <w:r w:rsidRPr="00AA014B">
              <w:rPr>
                <w:rFonts w:ascii="Arial" w:hAnsi="Arial" w:cs="Arial"/>
                <w:sz w:val="18"/>
                <w:szCs w:val="18"/>
              </w:rPr>
              <w:t xml:space="preserve"> refers to the UL resource blocks shall be located at RB</w:t>
            </w:r>
            <w:r w:rsidRPr="00AA014B">
              <w:rPr>
                <w:rFonts w:ascii="Arial" w:hAnsi="Arial" w:cs="Arial"/>
                <w:sz w:val="18"/>
                <w:szCs w:val="18"/>
                <w:vertAlign w:val="subscript"/>
              </w:rPr>
              <w:t>start</w:t>
            </w:r>
            <w:r w:rsidRPr="00AA014B">
              <w:rPr>
                <w:rFonts w:ascii="Arial" w:hAnsi="Arial" w:cs="Arial"/>
                <w:sz w:val="18"/>
                <w:szCs w:val="18"/>
              </w:rPr>
              <w:t>=</w:t>
            </w:r>
            <w:r w:rsidRPr="00AA014B">
              <w:rPr>
                <w:rFonts w:ascii="Arial" w:hAnsi="Arial" w:cs="Arial" w:hint="eastAsia"/>
                <w:sz w:val="18"/>
                <w:szCs w:val="18"/>
                <w:lang w:eastAsia="zh-CN"/>
              </w:rPr>
              <w:t>62</w:t>
            </w:r>
            <w:r w:rsidRPr="00AA014B">
              <w:rPr>
                <w:rFonts w:ascii="Arial" w:hAnsi="Arial" w:cs="Arial"/>
                <w:sz w:val="18"/>
                <w:szCs w:val="18"/>
              </w:rPr>
              <w:t>.</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pPr>
      <w:r w:rsidRPr="00AA014B">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AA014B">
        <w:rPr>
          <w:vertAlign w:val="subscript"/>
        </w:rPr>
        <w:t xml:space="preserve">2UL_PCC </w:t>
      </w:r>
      <w:r w:rsidRPr="00AA014B">
        <w:t>and ΔR</w:t>
      </w:r>
      <w:r w:rsidRPr="00AA014B">
        <w:rPr>
          <w:vertAlign w:val="subscript"/>
        </w:rPr>
        <w:t xml:space="preserve">2UL_SCC  </w:t>
      </w:r>
      <w:r w:rsidRPr="00AA014B">
        <w:t>which are defined in Table 7.3.1A-4 when uplink PCC and SCC allocations are according to the Table 7.3.1A-4.</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AA014B" w:rsidRPr="00AA014B" w:rsidTr="00C6742D">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W</w:t>
            </w:r>
            <w:r w:rsidRPr="00AA014B">
              <w:rPr>
                <w:rFonts w:ascii="Arial" w:hAnsi="Arial" w:cs="Arial"/>
                <w:b/>
                <w:bCs/>
                <w:sz w:val="18"/>
                <w:szCs w:val="18"/>
                <w:vertAlign w:val="subscript"/>
              </w:rPr>
              <w:t xml:space="preserve">gap </w:t>
            </w:r>
            <w:r w:rsidRPr="00AA014B">
              <w:rPr>
                <w:rFonts w:ascii="Arial" w:hAnsi="Arial" w:cs="Arial"/>
                <w:b/>
                <w:bCs/>
                <w:sz w:val="18"/>
                <w:szCs w:val="18"/>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ΔR</w:t>
            </w:r>
            <w:r w:rsidRPr="00AA014B">
              <w:rPr>
                <w:rFonts w:ascii="Arial" w:hAnsi="Arial" w:cs="Arial"/>
                <w:b/>
                <w:bCs/>
                <w:sz w:val="18"/>
                <w:szCs w:val="18"/>
                <w:vertAlign w:val="subscript"/>
              </w:rPr>
              <w:t>2UL</w:t>
            </w:r>
            <w:r w:rsidRPr="00AA014B">
              <w:rPr>
                <w:rFonts w:ascii="Arial" w:hAnsi="Arial" w:cs="Arial" w:hint="eastAsia"/>
                <w:b/>
                <w:bCs/>
                <w:sz w:val="18"/>
                <w:szCs w:val="18"/>
                <w:vertAlign w:val="subscript"/>
                <w:lang w:eastAsia="ja-JP"/>
              </w:rPr>
              <w:t>_PCC</w:t>
            </w:r>
            <w:r w:rsidRPr="00AA014B">
              <w:rPr>
                <w:rFonts w:ascii="Arial" w:hAnsi="Arial" w:cs="Arial"/>
                <w:b/>
                <w:bCs/>
                <w:sz w:val="18"/>
                <w:szCs w:val="18"/>
              </w:rPr>
              <w:t xml:space="preserve"> </w:t>
            </w: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(dB)</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ΔR</w:t>
            </w:r>
            <w:r w:rsidRPr="00AA014B">
              <w:rPr>
                <w:rFonts w:ascii="Arial" w:hAnsi="Arial" w:cs="Arial"/>
                <w:b/>
                <w:bCs/>
                <w:sz w:val="18"/>
                <w:szCs w:val="18"/>
                <w:vertAlign w:val="subscript"/>
              </w:rPr>
              <w:t>2UL</w:t>
            </w:r>
            <w:r w:rsidRPr="00AA014B">
              <w:rPr>
                <w:rFonts w:ascii="Arial" w:hAnsi="Arial" w:cs="Arial" w:hint="eastAsia"/>
                <w:b/>
                <w:bCs/>
                <w:sz w:val="18"/>
                <w:szCs w:val="18"/>
                <w:vertAlign w:val="subscript"/>
                <w:lang w:eastAsia="ja-JP"/>
              </w:rPr>
              <w:t>_</w:t>
            </w:r>
            <w:r w:rsidRPr="00AA014B">
              <w:rPr>
                <w:rFonts w:ascii="Arial" w:hAnsi="Arial" w:cs="Arial"/>
                <w:b/>
                <w:bCs/>
                <w:sz w:val="18"/>
                <w:szCs w:val="18"/>
                <w:vertAlign w:val="subscript"/>
                <w:lang w:eastAsia="ja-JP"/>
              </w:rPr>
              <w:t>S</w:t>
            </w:r>
            <w:r w:rsidRPr="00AA014B">
              <w:rPr>
                <w:rFonts w:ascii="Arial" w:hAnsi="Arial" w:cs="Arial" w:hint="eastAsia"/>
                <w:b/>
                <w:bCs/>
                <w:sz w:val="18"/>
                <w:szCs w:val="18"/>
                <w:vertAlign w:val="subscript"/>
                <w:lang w:eastAsia="ja-JP"/>
              </w:rPr>
              <w:t>CC</w:t>
            </w:r>
            <w:r w:rsidRPr="00AA014B">
              <w:rPr>
                <w:rFonts w:ascii="Arial" w:hAnsi="Arial" w:cs="Arial"/>
                <w:b/>
                <w:bCs/>
                <w:sz w:val="18"/>
                <w:szCs w:val="18"/>
              </w:rPr>
              <w:t xml:space="preserve"> </w:t>
            </w: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(dB)</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The transmitter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subclause 6.2.5</w:t>
            </w:r>
            <w:r w:rsidRPr="00AA014B">
              <w:rPr>
                <w:rFonts w:ascii="Arial" w:hAnsi="Arial" w:cs="Arial" w:hint="eastAsia"/>
                <w:sz w:val="18"/>
                <w:szCs w:val="18"/>
                <w:lang w:eastAsia="zh-CN"/>
              </w:rPr>
              <w:t>A</w:t>
            </w:r>
            <w:r w:rsidRPr="00AA014B">
              <w:rPr>
                <w:rFonts w:ascii="Arial" w:hAnsi="Arial" w:cs="Arial"/>
                <w:sz w:val="18"/>
                <w:szCs w:val="18"/>
                <w:lang w:eastAsia="zh-CN"/>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All combinations of channel bandwidths defined in Table 5.6A.1-3.</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All applicable sub-block gap sizes.</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4:</w:t>
            </w:r>
            <w:r w:rsidRPr="00AA014B">
              <w:rPr>
                <w:rFonts w:ascii="Arial" w:hAnsi="Arial" w:cs="Arial"/>
                <w:sz w:val="18"/>
                <w:szCs w:val="18"/>
              </w:rPr>
              <w:tab/>
              <w:t>The PCC allocation is same as Transmission bandwidth configuration N</w:t>
            </w:r>
            <w:r w:rsidRPr="00AA014B">
              <w:rPr>
                <w:rFonts w:ascii="Arial" w:hAnsi="Arial" w:cs="Arial"/>
                <w:sz w:val="18"/>
                <w:szCs w:val="18"/>
                <w:vertAlign w:val="subscript"/>
              </w:rPr>
              <w:t>RB</w:t>
            </w:r>
            <w:r w:rsidRPr="00AA014B">
              <w:rPr>
                <w:rFonts w:ascii="Arial" w:hAnsi="Arial" w:cs="Arial"/>
                <w:sz w:val="18"/>
                <w:szCs w:val="18"/>
              </w:rPr>
              <w:t xml:space="preserve"> as defined in Table 5.6-1.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5:</w:t>
            </w:r>
            <w:r w:rsidRPr="00AA014B">
              <w:rPr>
                <w:rFonts w:ascii="Arial" w:hAnsi="Arial" w:cs="Arial"/>
                <w:sz w:val="18"/>
                <w:szCs w:val="18"/>
              </w:rPr>
              <w:tab/>
              <w:t>The SCC allocation is same as Transmission bandwidth configuration N</w:t>
            </w:r>
            <w:r w:rsidRPr="00AA014B">
              <w:rPr>
                <w:rFonts w:ascii="Arial" w:hAnsi="Arial" w:cs="Arial"/>
                <w:sz w:val="18"/>
                <w:szCs w:val="18"/>
                <w:vertAlign w:val="subscript"/>
              </w:rPr>
              <w:t>RB</w:t>
            </w:r>
            <w:r w:rsidRPr="00AA014B">
              <w:rPr>
                <w:rFonts w:ascii="Arial" w:hAnsi="Arial" w:cs="Arial"/>
                <w:sz w:val="18"/>
                <w:szCs w:val="18"/>
              </w:rPr>
              <w:t xml:space="preserve"> as defined in Table 5.6-1.</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rPr>
          <w:lang w:eastAsia="ja-JP"/>
        </w:rPr>
      </w:pPr>
      <w:r w:rsidRPr="00AA014B">
        <w:rPr>
          <w:lang w:eastAsia="ja-JP"/>
        </w:rPr>
        <w:t>For combinations of intra-band contiguous and inter-band carrier aggregation with three downlink carriers and one uplink carrier assigned to one E-UTRA band, the requirement is defined with an uplink configuration in accordance with Table 7.3.1-2 for each band capable of uplink operation. The downlink PCC carrier center frequency shall be configured closer to the uplink operating band than the downlink SCC center frequency</w:t>
      </w:r>
      <w:r w:rsidRPr="00AA014B">
        <w:rPr>
          <w:lang w:eastAsia="zh-CN"/>
        </w:rPr>
        <w:t xml:space="preserve"> </w:t>
      </w:r>
      <w:r w:rsidRPr="00AA014B">
        <w:rPr>
          <w:lang w:eastAsia="ja-JP"/>
        </w:rPr>
        <w:t>when the uplink is active in the band supporting two component carriers. For these uplink configurations, the UE shall meet the reference sensitivity requirements for intra-band contiguous carrier aggregation</w:t>
      </w:r>
      <w:r w:rsidRPr="00AA014B">
        <w:rPr>
          <w:lang w:eastAsia="zh-CN"/>
        </w:rPr>
        <w:t xml:space="preserve"> of two downlink carriers and </w:t>
      </w:r>
      <w:r w:rsidRPr="00AA014B">
        <w:rPr>
          <w:lang w:eastAsia="ja-JP"/>
        </w:rPr>
        <w:t>for the remaining component carrier</w:t>
      </w:r>
      <w:r w:rsidRPr="00AA014B">
        <w:rPr>
          <w:lang w:eastAsia="zh-CN"/>
        </w:rPr>
        <w:t xml:space="preserve"> </w:t>
      </w:r>
      <w:r w:rsidRPr="00AA014B">
        <w:rPr>
          <w:lang w:eastAsia="ja-JP"/>
        </w:rPr>
        <w:t>the requirements specified in subclause 7.3.1. The three downlink carriers shall be active throughout the tests. Unless given by Table 7.3.1-3, the reference sensitivity requirements shall be verified with the network signalling value NS_01 (Table 6.2.4-1) configured.</w:t>
      </w:r>
    </w:p>
    <w:p w:rsidR="00AA014B" w:rsidRPr="00AA014B" w:rsidRDefault="00AA014B" w:rsidP="00AA014B">
      <w:pPr>
        <w:overflowPunct w:val="0"/>
        <w:autoSpaceDE w:val="0"/>
        <w:autoSpaceDN w:val="0"/>
        <w:adjustRightInd w:val="0"/>
        <w:textAlignment w:val="baseline"/>
        <w:rPr>
          <w:lang w:eastAsia="ja-JP"/>
        </w:rPr>
      </w:pPr>
      <w:r w:rsidRPr="00AA014B">
        <w:rPr>
          <w:lang w:eastAsia="ja-JP"/>
        </w:rPr>
        <w:t xml:space="preserve">For combinations of intra-band non-contiguous and inter-band carrier aggregation with three downlink carriers and one uplink carrier assigned to one E-UTRA band, the requirement is defined with an uplink configuration in accordance with Table 7.3.1A-3 when the uplink is active in the band supporting two component carriers and in accordance with Table 7.3.1-2 when the uplink is active in the other band. </w:t>
      </w:r>
      <w:ins w:id="41" w:author="ngm" w:date="2015-08-10T18:36:00Z">
        <w:r w:rsidR="009945AB" w:rsidRPr="00B5211D">
          <w:rPr>
            <w:lang w:eastAsia="ja-JP"/>
          </w:rPr>
          <w:t>The carrier center frequency of PCC in the UL operating band is configured closer to the DL operating band</w:t>
        </w:r>
        <w:r w:rsidR="009945AB" w:rsidRPr="00DC3F67">
          <w:rPr>
            <w:lang w:eastAsia="zh-CN"/>
          </w:rPr>
          <w:t xml:space="preserve"> </w:t>
        </w:r>
        <w:r w:rsidR="009945AB" w:rsidRPr="00DC3F67">
          <w:rPr>
            <w:lang w:eastAsia="ja-JP"/>
          </w:rPr>
          <w:t xml:space="preserve">when the uplink is active in </w:t>
        </w:r>
      </w:ins>
      <w:ins w:id="42" w:author="ngm" w:date="2015-08-10T18:37:00Z">
        <w:r w:rsidR="009945AB">
          <w:rPr>
            <w:lang w:eastAsia="ja-JP"/>
          </w:rPr>
          <w:t xml:space="preserve">the </w:t>
        </w:r>
      </w:ins>
      <w:ins w:id="43" w:author="ngm" w:date="2015-08-10T18:36:00Z">
        <w:r w:rsidR="009945AB" w:rsidRPr="00DC3F67">
          <w:rPr>
            <w:lang w:eastAsia="ja-JP"/>
          </w:rPr>
          <w:t xml:space="preserve">band supporting </w:t>
        </w:r>
        <w:r w:rsidR="009945AB">
          <w:rPr>
            <w:lang w:eastAsia="ja-JP"/>
          </w:rPr>
          <w:t>non-</w:t>
        </w:r>
        <w:r w:rsidR="009945AB" w:rsidRPr="00DC3F67">
          <w:rPr>
            <w:lang w:eastAsia="ja-JP"/>
          </w:rPr>
          <w:t>contiguous aggregation of t</w:t>
        </w:r>
        <w:r w:rsidR="009945AB">
          <w:rPr>
            <w:lang w:eastAsia="ja-JP"/>
          </w:rPr>
          <w:t>wo</w:t>
        </w:r>
        <w:r w:rsidR="009945AB" w:rsidRPr="00DC3F67">
          <w:rPr>
            <w:lang w:eastAsia="ja-JP"/>
          </w:rPr>
          <w:t xml:space="preserve"> component carriers. </w:t>
        </w:r>
      </w:ins>
      <w:r w:rsidRPr="00AA014B">
        <w:rPr>
          <w:lang w:eastAsia="ja-JP"/>
        </w:rPr>
        <w:t xml:space="preserve">For these uplink configurations, the UE shall meet the reference sensitivity requirements for intra-band </w:t>
      </w:r>
      <w:r w:rsidRPr="00AA014B">
        <w:rPr>
          <w:rFonts w:hint="eastAsia"/>
          <w:lang w:eastAsia="zh-CN"/>
        </w:rPr>
        <w:t>non-</w:t>
      </w:r>
      <w:r w:rsidRPr="00AA014B">
        <w:rPr>
          <w:lang w:eastAsia="ja-JP"/>
        </w:rPr>
        <w:t>contiguous carrier aggregation</w:t>
      </w:r>
      <w:r w:rsidRPr="00AA014B">
        <w:rPr>
          <w:lang w:eastAsia="zh-CN"/>
        </w:rPr>
        <w:t xml:space="preserve"> of two downlink carriers and </w:t>
      </w:r>
      <w:r w:rsidRPr="00AA014B">
        <w:rPr>
          <w:lang w:eastAsia="ja-JP"/>
        </w:rPr>
        <w:t>for the remaining component carrier</w:t>
      </w:r>
      <w:r w:rsidRPr="00AA014B">
        <w:rPr>
          <w:lang w:eastAsia="zh-CN"/>
        </w:rPr>
        <w:t xml:space="preserve"> </w:t>
      </w:r>
      <w:r w:rsidRPr="00AA014B">
        <w:rPr>
          <w:lang w:eastAsia="ja-JP"/>
        </w:rPr>
        <w:t xml:space="preserve">the requirements specified in subclause 7.3.1. For the two component carriers within the same band, </w:t>
      </w:r>
      <w:r w:rsidRPr="00AA014B">
        <w:rPr>
          <w:rFonts w:ascii="Symbol" w:hAnsi="Symbol"/>
          <w:lang w:eastAsia="ja-JP"/>
        </w:rPr>
        <w:t></w:t>
      </w:r>
      <w:r w:rsidRPr="00AA014B">
        <w:rPr>
          <w:lang w:eastAsia="ja-JP"/>
        </w:rPr>
        <w:t>R</w:t>
      </w:r>
      <w:r w:rsidRPr="00AA014B">
        <w:rPr>
          <w:vertAlign w:val="subscript"/>
          <w:lang w:eastAsia="ja-JP"/>
        </w:rPr>
        <w:t>IBNC</w:t>
      </w:r>
      <w:r w:rsidRPr="00AA014B">
        <w:rPr>
          <w:lang w:eastAsia="ja-JP"/>
        </w:rPr>
        <w:t xml:space="preserve"> = 0 dB for all sub-block gaps (Table 7.3.1A-3) when the uplink is active in the band supporting the single component carrier. The three downlink carriers shall be active throughout the tests. Unless given by Table 7.3.1-3, the reference sensitivity requirements shall be verified with the network signalling value NS_01 (Table 6.2.4-1) configured.</w:t>
      </w:r>
    </w:p>
    <w:p w:rsidR="00AA014B" w:rsidRPr="00AA014B" w:rsidDel="008731BA" w:rsidRDefault="00AA014B" w:rsidP="00AA014B">
      <w:pPr>
        <w:overflowPunct w:val="0"/>
        <w:autoSpaceDE w:val="0"/>
        <w:autoSpaceDN w:val="0"/>
        <w:adjustRightInd w:val="0"/>
        <w:textAlignment w:val="baseline"/>
        <w:rPr>
          <w:del w:id="44" w:author="ngm" w:date="2015-08-10T18:33:00Z"/>
        </w:rPr>
      </w:pPr>
      <w:del w:id="45" w:author="ngm" w:date="2015-08-10T18:33:00Z">
        <w:r w:rsidRPr="00AA014B" w:rsidDel="008731BA">
          <w:rPr>
            <w:lang w:val="en-US"/>
          </w:rPr>
          <w:delText xml:space="preserve">For the UE that supports any of the E-UTRA CA configurations of </w:delText>
        </w:r>
        <w:r w:rsidRPr="00AA014B" w:rsidDel="008731BA">
          <w:rPr>
            <w:lang w:eastAsia="ja-JP"/>
          </w:rPr>
          <w:delText xml:space="preserve">three downlink carriers </w:delText>
        </w:r>
        <w:r w:rsidRPr="00AA014B" w:rsidDel="008731BA">
          <w:rPr>
            <w:lang w:val="en-US"/>
          </w:rPr>
          <w:delText>given in Table 7.3.1A-0a, exceptions to the aforementioned requirements are allowed when</w:delText>
        </w:r>
        <w:r w:rsidRPr="00AA014B" w:rsidDel="008731BA">
          <w:delText xml:space="preserve"> the uplink is active in a lower-frequency band and within a specified frequency range </w:delText>
        </w:r>
        <w:r w:rsidRPr="00AA014B" w:rsidDel="008731BA">
          <w:rPr>
            <w:lang w:eastAsia="ja-JP"/>
          </w:rPr>
          <w:delText xml:space="preserve">such that transmitter harmonics fall within the downlink transmission bandwidth assigned in a higher band </w:delText>
        </w:r>
        <w:r w:rsidRPr="00AA014B" w:rsidDel="008731BA">
          <w:delText>as noted in Table 7.3.1A-0a.</w:delText>
        </w:r>
        <w:r w:rsidRPr="00AA014B" w:rsidDel="008731BA">
          <w:rPr>
            <w:lang w:val="en-US"/>
          </w:rPr>
          <w:delText xml:space="preserve"> For these exceptions, t</w:delText>
        </w:r>
        <w:r w:rsidRPr="00AA014B" w:rsidDel="008731BA">
          <w:delText>he UE shall meet the requirements specified in Table 7.3.1A-0a and Table 7.3.1A-0b.</w:delText>
        </w:r>
      </w:del>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68575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0A1" w:rsidRDefault="00D920A1">
      <w:r>
        <w:separator/>
      </w:r>
    </w:p>
  </w:endnote>
  <w:endnote w:type="continuationSeparator" w:id="0">
    <w:p w:rsidR="00D920A1" w:rsidRDefault="00D920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0A1" w:rsidRDefault="00D920A1">
      <w:r>
        <w:separator/>
      </w:r>
    </w:p>
  </w:footnote>
  <w:footnote w:type="continuationSeparator" w:id="0">
    <w:p w:rsidR="00D920A1" w:rsidRDefault="00D920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rsids>
    <w:rsidRoot w:val="00022E4A"/>
    <w:rsid w:val="00022E4A"/>
    <w:rsid w:val="000938CA"/>
    <w:rsid w:val="000A6394"/>
    <w:rsid w:val="000C038A"/>
    <w:rsid w:val="000C6598"/>
    <w:rsid w:val="000D4829"/>
    <w:rsid w:val="00141F37"/>
    <w:rsid w:val="00145D43"/>
    <w:rsid w:val="00192C46"/>
    <w:rsid w:val="001A7B60"/>
    <w:rsid w:val="001B7A65"/>
    <w:rsid w:val="001D4494"/>
    <w:rsid w:val="001E41F3"/>
    <w:rsid w:val="002001E0"/>
    <w:rsid w:val="0026004D"/>
    <w:rsid w:val="00275D12"/>
    <w:rsid w:val="002860C4"/>
    <w:rsid w:val="002B5741"/>
    <w:rsid w:val="00305409"/>
    <w:rsid w:val="003E1A36"/>
    <w:rsid w:val="00401471"/>
    <w:rsid w:val="004242F1"/>
    <w:rsid w:val="00466BA1"/>
    <w:rsid w:val="00481ADA"/>
    <w:rsid w:val="004B75B7"/>
    <w:rsid w:val="0051580D"/>
    <w:rsid w:val="00592D74"/>
    <w:rsid w:val="005E2C44"/>
    <w:rsid w:val="005F0D5B"/>
    <w:rsid w:val="00621188"/>
    <w:rsid w:val="006257ED"/>
    <w:rsid w:val="00646132"/>
    <w:rsid w:val="00677FB5"/>
    <w:rsid w:val="0068575B"/>
    <w:rsid w:val="00695808"/>
    <w:rsid w:val="00697F6B"/>
    <w:rsid w:val="006B46FB"/>
    <w:rsid w:val="006E21FB"/>
    <w:rsid w:val="00792342"/>
    <w:rsid w:val="007B512A"/>
    <w:rsid w:val="007C2097"/>
    <w:rsid w:val="007D6A07"/>
    <w:rsid w:val="008279FA"/>
    <w:rsid w:val="008626E7"/>
    <w:rsid w:val="008631E7"/>
    <w:rsid w:val="00870EE7"/>
    <w:rsid w:val="008731BA"/>
    <w:rsid w:val="008F686C"/>
    <w:rsid w:val="00901279"/>
    <w:rsid w:val="009777D9"/>
    <w:rsid w:val="009807B8"/>
    <w:rsid w:val="00991B88"/>
    <w:rsid w:val="009945AB"/>
    <w:rsid w:val="009A579D"/>
    <w:rsid w:val="009E3297"/>
    <w:rsid w:val="009F734F"/>
    <w:rsid w:val="00A246B6"/>
    <w:rsid w:val="00A3507F"/>
    <w:rsid w:val="00A47E70"/>
    <w:rsid w:val="00A7671C"/>
    <w:rsid w:val="00AA014B"/>
    <w:rsid w:val="00AD1CD8"/>
    <w:rsid w:val="00B21C68"/>
    <w:rsid w:val="00B258BB"/>
    <w:rsid w:val="00B5211D"/>
    <w:rsid w:val="00B5330A"/>
    <w:rsid w:val="00B67B97"/>
    <w:rsid w:val="00B968C8"/>
    <w:rsid w:val="00BA14D3"/>
    <w:rsid w:val="00BA3EC5"/>
    <w:rsid w:val="00BB5DFC"/>
    <w:rsid w:val="00BD279D"/>
    <w:rsid w:val="00BD6BB8"/>
    <w:rsid w:val="00C6742D"/>
    <w:rsid w:val="00C95985"/>
    <w:rsid w:val="00CC5026"/>
    <w:rsid w:val="00D03F9A"/>
    <w:rsid w:val="00D920A1"/>
    <w:rsid w:val="00DA346D"/>
    <w:rsid w:val="00DA6CAF"/>
    <w:rsid w:val="00DB2F45"/>
    <w:rsid w:val="00DC3F67"/>
    <w:rsid w:val="00DE34CF"/>
    <w:rsid w:val="00E34604"/>
    <w:rsid w:val="00E5554B"/>
    <w:rsid w:val="00E84453"/>
    <w:rsid w:val="00E93D84"/>
    <w:rsid w:val="00EE7D7C"/>
    <w:rsid w:val="00F25D98"/>
    <w:rsid w:val="00F300FB"/>
    <w:rsid w:val="00FB6386"/>
    <w:rsid w:val="00FC510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15</Pages>
  <Words>5229</Words>
  <Characters>29811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2015-08-10T16:50:00Z</dcterms:created>
  <dcterms:modified xsi:type="dcterms:W3CDTF">2015-08-17T13:56:00Z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