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565E7D">
        <w:rPr>
          <w:rFonts w:ascii="Arial" w:hAnsi="Arial" w:cs="Arial"/>
          <w:sz w:val="28"/>
        </w:rPr>
        <w:t>4001</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TSG RAN #6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F028B9" w:rsidP="001664E6">
      <w:pPr>
        <w:pStyle w:val="BodyText"/>
        <w:snapToGrid w:val="0"/>
        <w:rPr>
          <w:rFonts w:eastAsia="宋体"/>
          <w:szCs w:val="21"/>
          <w:lang w:val="en-GB" w:eastAsia="zh-CN"/>
        </w:rPr>
      </w:pPr>
      <w:r>
        <w:rPr>
          <w:rFonts w:eastAsia="宋体"/>
          <w:szCs w:val="21"/>
          <w:lang w:eastAsia="zh-CN"/>
        </w:rPr>
        <w:t>T</w:t>
      </w:r>
      <w:r w:rsidR="004E13FF" w:rsidRPr="004E13FF">
        <w:rPr>
          <w:rFonts w:eastAsia="宋体"/>
          <w:szCs w:val="21"/>
          <w:lang w:eastAsia="zh-CN"/>
        </w:rPr>
        <w:t xml:space="preserve">he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was proposed in [2]. This contribution </w:t>
      </w:r>
      <w:r w:rsidR="004E13FF">
        <w:rPr>
          <w:rFonts w:eastAsia="宋体"/>
          <w:szCs w:val="21"/>
          <w:lang w:eastAsia="zh-CN"/>
        </w:rPr>
        <w:t xml:space="preserve">provides </w:t>
      </w:r>
      <w:r>
        <w:rPr>
          <w:rFonts w:eastAsia="宋体"/>
          <w:szCs w:val="21"/>
          <w:lang w:eastAsia="zh-CN"/>
        </w:rPr>
        <w:t>the system level simulation results on UE transmit power using the propose</w:t>
      </w:r>
      <w:r w:rsidR="00533859">
        <w:rPr>
          <w:rFonts w:eastAsia="宋体"/>
          <w:szCs w:val="21"/>
          <w:lang w:eastAsia="zh-CN"/>
        </w:rPr>
        <w:t>d</w:t>
      </w:r>
      <w:r>
        <w:rPr>
          <w:rFonts w:eastAsia="宋体"/>
          <w:szCs w:val="21"/>
          <w:lang w:eastAsia="zh-CN"/>
        </w:rPr>
        <w:t xml:space="preserve"> assumptions in [2]</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Pr="00580957">
        <w:rPr>
          <w:szCs w:val="20"/>
          <w:lang w:val="en-GB"/>
        </w:rPr>
        <w:t>.</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p>
    <w:p w:rsidR="00502B36" w:rsidRPr="00502B36" w:rsidRDefault="00502B36" w:rsidP="0065762D">
      <w:pPr>
        <w:spacing w:after="180"/>
        <w:jc w:val="center"/>
        <w:rPr>
          <w:szCs w:val="20"/>
        </w:rPr>
      </w:pPr>
      <w:r w:rsidRPr="00502B36">
        <w:rPr>
          <w:noProof/>
          <w:szCs w:val="20"/>
          <w:lang w:val="en-GB" w:eastAsia="zh-CN"/>
        </w:rPr>
        <w:drawing>
          <wp:inline distT="0" distB="0" distL="0" distR="0">
            <wp:extent cx="2247900" cy="1152525"/>
            <wp:effectExtent l="19050" t="0" r="0" b="0"/>
            <wp:docPr id="54" name="Picture 54" descr="cid:image001.png@01D0C943.2F81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id:image001.png@01D0C943.2F812910"/>
                    <pic:cNvPicPr>
                      <a:picLocks noChangeAspect="1" noChangeArrowheads="1"/>
                    </pic:cNvPicPr>
                  </pic:nvPicPr>
                  <pic:blipFill>
                    <a:blip r:embed="rId8" r:link="rId9" cstate="print"/>
                    <a:srcRect/>
                    <a:stretch>
                      <a:fillRect/>
                    </a:stretch>
                  </pic:blipFill>
                  <pic:spPr bwMode="auto">
                    <a:xfrm>
                      <a:off x="0" y="0"/>
                      <a:ext cx="2247900" cy="1152525"/>
                    </a:xfrm>
                    <a:prstGeom prst="rect">
                      <a:avLst/>
                    </a:prstGeom>
                    <a:noFill/>
                    <a:ln w="9525">
                      <a:noFill/>
                      <a:miter lim="800000"/>
                      <a:headEnd/>
                      <a:tailEnd/>
                    </a:ln>
                  </pic:spPr>
                </pic:pic>
              </a:graphicData>
            </a:graphic>
          </wp:inline>
        </w:drawing>
      </w: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for the 5 inter-site distances in Table 2.1 are shown in Figure 2.1 below. Note that the channel bandwidth of 20 MHz is simulated according to [2], and the power control parameter set 1 is simulated as the power control parameter set 2 is TBD for 20 MHz channel bandwidth. </w:t>
      </w:r>
    </w:p>
    <w:p w:rsidR="00860591" w:rsidRDefault="0066614B"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D85014">
        <w:rPr>
          <w:rFonts w:ascii="Arial" w:hAnsi="Arial"/>
          <w:b/>
          <w:szCs w:val="20"/>
          <w:lang w:val="en-GB" w:eastAsia="en-GB"/>
        </w:rPr>
        <w:t>For 1.03</w:t>
      </w:r>
      <w:r>
        <w:rPr>
          <w:rFonts w:ascii="Arial" w:hAnsi="Arial"/>
          <w:b/>
          <w:szCs w:val="20"/>
          <w:lang w:val="en-GB" w:eastAsia="en-GB"/>
        </w:rPr>
        <w:t xml:space="preserve"> km inter-site distance</w:t>
      </w:r>
    </w:p>
    <w:p w:rsidR="00860591" w:rsidRDefault="0066614B"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D85014">
        <w:rPr>
          <w:rFonts w:ascii="Arial" w:hAnsi="Arial"/>
          <w:b/>
          <w:szCs w:val="20"/>
          <w:lang w:val="en-GB" w:eastAsia="en-GB"/>
        </w:rPr>
        <w:t>For 1.</w:t>
      </w:r>
      <w:r>
        <w:rPr>
          <w:rFonts w:ascii="Arial" w:hAnsi="Arial"/>
          <w:b/>
          <w:szCs w:val="20"/>
          <w:lang w:val="en-GB" w:eastAsia="en-GB"/>
        </w:rPr>
        <w:t>52</w:t>
      </w:r>
      <w:r w:rsidRPr="00D85014">
        <w:rPr>
          <w:rFonts w:ascii="Arial" w:hAnsi="Arial"/>
          <w:b/>
          <w:szCs w:val="20"/>
          <w:lang w:val="en-GB" w:eastAsia="en-GB"/>
        </w:rPr>
        <w:t xml:space="preserve"> km inter-site distan</w:t>
      </w:r>
      <w:r>
        <w:rPr>
          <w:rFonts w:ascii="Arial" w:hAnsi="Arial"/>
          <w:b/>
          <w:szCs w:val="20"/>
          <w:lang w:val="en-GB" w:eastAsia="en-GB"/>
        </w:rPr>
        <w:t>ce</w:t>
      </w:r>
    </w:p>
    <w:p w:rsidR="00860591" w:rsidRDefault="0066614B"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r w:rsidRPr="0066614B">
        <w:rPr>
          <w:rFonts w:ascii="Arial" w:hAnsi="Arial"/>
          <w:b/>
          <w:noProof/>
          <w:szCs w:val="20"/>
          <w:lang w:val="en-GB" w:eastAsia="zh-CN"/>
        </w:rPr>
        <w:t xml:space="preserve"> </w:t>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3 km inter-site distan</w:t>
      </w:r>
      <w:r>
        <w:rPr>
          <w:rFonts w:ascii="Arial" w:hAnsi="Arial"/>
          <w:b/>
          <w:szCs w:val="20"/>
          <w:lang w:val="en-GB" w:eastAsia="en-GB"/>
        </w:rPr>
        <w:t>ce</w:t>
      </w:r>
    </w:p>
    <w:p w:rsidR="00860591" w:rsidRDefault="00BA24F8"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drawing>
          <wp:inline distT="0" distB="0" distL="0" distR="0">
            <wp:extent cx="5324475" cy="3990975"/>
            <wp:effectExtent l="0" t="0" r="0" b="0"/>
            <wp:docPr id="4"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(d) </w:t>
      </w:r>
      <w:r w:rsidRPr="00D85014">
        <w:rPr>
          <w:rFonts w:ascii="Arial" w:hAnsi="Arial"/>
          <w:b/>
          <w:szCs w:val="20"/>
          <w:lang w:val="en-GB" w:eastAsia="en-GB"/>
        </w:rPr>
        <w:t xml:space="preserve">For </w:t>
      </w:r>
      <w:r>
        <w:rPr>
          <w:rFonts w:ascii="Arial" w:hAnsi="Arial"/>
          <w:b/>
          <w:szCs w:val="20"/>
          <w:lang w:val="en-GB" w:eastAsia="en-GB"/>
        </w:rPr>
        <w:t>6.31</w:t>
      </w:r>
      <w:r w:rsidRPr="00D85014">
        <w:rPr>
          <w:rFonts w:ascii="Arial" w:hAnsi="Arial"/>
          <w:b/>
          <w:szCs w:val="20"/>
          <w:lang w:val="en-GB" w:eastAsia="en-GB"/>
        </w:rPr>
        <w:t xml:space="preserve"> km in</w:t>
      </w:r>
      <w:r>
        <w:rPr>
          <w:rFonts w:ascii="Arial" w:hAnsi="Arial"/>
          <w:b/>
          <w:szCs w:val="20"/>
          <w:lang w:val="en-GB" w:eastAsia="en-GB"/>
        </w:rPr>
        <w:t>ter-site distance</w:t>
      </w:r>
    </w:p>
    <w:p w:rsidR="00860591" w:rsidRDefault="00BA24F8"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4"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60591" w:rsidRPr="00D85014" w:rsidRDefault="0086059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(e) </w:t>
      </w:r>
      <w:r w:rsidRPr="00D85014">
        <w:rPr>
          <w:rFonts w:ascii="Arial" w:hAnsi="Arial"/>
          <w:b/>
          <w:szCs w:val="20"/>
          <w:lang w:val="en-GB" w:eastAsia="en-GB"/>
        </w:rPr>
        <w:t xml:space="preserve">For </w:t>
      </w:r>
      <w:r>
        <w:rPr>
          <w:rFonts w:ascii="Arial" w:hAnsi="Arial"/>
          <w:b/>
          <w:szCs w:val="20"/>
          <w:lang w:val="en-GB" w:eastAsia="en-GB"/>
        </w:rPr>
        <w:t>7.99</w:t>
      </w:r>
      <w:r w:rsidRPr="00D85014">
        <w:rPr>
          <w:rFonts w:ascii="Arial" w:hAnsi="Arial"/>
          <w:b/>
          <w:szCs w:val="20"/>
          <w:lang w:val="en-GB" w:eastAsia="en-GB"/>
        </w:rPr>
        <w:t xml:space="preserve"> km inter-site distan</w:t>
      </w:r>
      <w:r>
        <w:rPr>
          <w:rFonts w:ascii="Arial" w:hAnsi="Arial"/>
          <w:b/>
          <w:szCs w:val="20"/>
          <w:lang w:val="en-GB" w:eastAsia="en-GB"/>
        </w:rPr>
        <w:t>ce</w:t>
      </w:r>
    </w:p>
    <w:p w:rsidR="00D85014" w:rsidRDefault="0066614B"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w:t>
      </w:r>
      <w:r w:rsidR="00A92258">
        <w:rPr>
          <w:rFonts w:ascii="Arial" w:hAnsi="Arial"/>
          <w:b/>
          <w:szCs w:val="20"/>
          <w:lang w:val="en-GB" w:eastAsia="en-GB"/>
        </w:rPr>
        <w:t xml:space="preserve"> 2.</w:t>
      </w:r>
      <w:r w:rsidR="00860591">
        <w:rPr>
          <w:rFonts w:ascii="Arial" w:hAnsi="Arial"/>
          <w:b/>
          <w:szCs w:val="20"/>
          <w:lang w:val="en-GB" w:eastAsia="en-GB"/>
        </w:rPr>
        <w:t>1</w:t>
      </w:r>
      <w:r w:rsidR="00766D64" w:rsidRPr="00766D64">
        <w:rPr>
          <w:rFonts w:ascii="Arial" w:hAnsi="Arial"/>
          <w:b/>
          <w:szCs w:val="20"/>
          <w:lang w:val="en-GB" w:eastAsia="en-GB"/>
        </w:rPr>
        <w:t xml:space="preserve">: </w:t>
      </w:r>
      <w:r w:rsidR="00860591">
        <w:rPr>
          <w:rFonts w:ascii="Arial" w:hAnsi="Arial"/>
          <w:b/>
          <w:szCs w:val="20"/>
          <w:lang w:val="en-GB" w:eastAsia="en-GB"/>
        </w:rPr>
        <w:t>CDFs of UE transmit power</w:t>
      </w:r>
    </w:p>
    <w:p w:rsidR="00766D64" w:rsidRPr="00766D64" w:rsidRDefault="004E20F5" w:rsidP="00766D64">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Figure 2.1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for the urban and suburban cases. This is as expected as</w:t>
      </w:r>
      <w:r w:rsidR="00766D64" w:rsidRPr="00766D64">
        <w:rPr>
          <w:szCs w:val="20"/>
          <w:lang w:val="en-GB" w:eastAsia="en-GB"/>
        </w:rPr>
        <w:t xml:space="preserve"> a UE close to its serving </w:t>
      </w:r>
      <w:proofErr w:type="spellStart"/>
      <w:r w:rsidR="00766D64" w:rsidRPr="00766D64">
        <w:rPr>
          <w:szCs w:val="20"/>
          <w:lang w:val="en-GB" w:eastAsia="en-GB"/>
        </w:rPr>
        <w:t>eNodeB</w:t>
      </w:r>
      <w:proofErr w:type="spellEnd"/>
      <w:r>
        <w:rPr>
          <w:szCs w:val="20"/>
          <w:lang w:val="en-GB" w:eastAsia="en-GB"/>
        </w:rPr>
        <w:t>,</w:t>
      </w:r>
      <w:r w:rsidR="00766D64" w:rsidRPr="00766D64">
        <w:rPr>
          <w:szCs w:val="20"/>
          <w:lang w:val="en-GB" w:eastAsia="en-GB"/>
        </w:rPr>
        <w:t xml:space="preserve"> whether it</w:t>
      </w:r>
      <w:r w:rsidR="00FB25DD">
        <w:rPr>
          <w:szCs w:val="20"/>
          <w:lang w:val="en-GB" w:eastAsia="en-GB"/>
        </w:rPr>
        <w:t xml:space="preserve"> i</w:t>
      </w:r>
      <w:r w:rsidR="00766D64" w:rsidRPr="00766D64">
        <w:rPr>
          <w:szCs w:val="20"/>
          <w:lang w:val="en-GB" w:eastAsia="en-GB"/>
        </w:rPr>
        <w:t>s a 23</w:t>
      </w:r>
      <w:r w:rsidR="00DA1A47">
        <w:rPr>
          <w:szCs w:val="20"/>
          <w:lang w:val="en-GB" w:eastAsia="en-GB"/>
        </w:rPr>
        <w:t xml:space="preserve"> </w:t>
      </w:r>
      <w:proofErr w:type="spellStart"/>
      <w:r w:rsidR="00766D64" w:rsidRPr="00766D64">
        <w:rPr>
          <w:szCs w:val="20"/>
          <w:lang w:val="en-GB" w:eastAsia="en-GB"/>
        </w:rPr>
        <w:t>dBm</w:t>
      </w:r>
      <w:proofErr w:type="spellEnd"/>
      <w:r w:rsidR="00766D64" w:rsidRPr="00766D64">
        <w:rPr>
          <w:szCs w:val="20"/>
          <w:lang w:val="en-GB" w:eastAsia="en-GB"/>
        </w:rPr>
        <w:t xml:space="preserve"> UE or a </w:t>
      </w:r>
      <w:r w:rsidR="00DA1A47">
        <w:rPr>
          <w:szCs w:val="20"/>
          <w:lang w:val="en-GB" w:eastAsia="en-GB"/>
        </w:rPr>
        <w:t xml:space="preserve">26 </w:t>
      </w:r>
      <w:proofErr w:type="spellStart"/>
      <w:r w:rsidR="00766D64" w:rsidRPr="00766D64">
        <w:rPr>
          <w:szCs w:val="20"/>
          <w:lang w:val="en-GB" w:eastAsia="en-GB"/>
        </w:rPr>
        <w:t>dBm</w:t>
      </w:r>
      <w:proofErr w:type="spellEnd"/>
      <w:r w:rsidR="00766D64" w:rsidRPr="00766D64">
        <w:rPr>
          <w:szCs w:val="20"/>
          <w:lang w:val="en-GB" w:eastAsia="en-GB"/>
        </w:rPr>
        <w:t xml:space="preserve"> UE, should transmit similar power and the transmitted power should be less than 23</w:t>
      </w:r>
      <w:r w:rsidR="00FB25DD">
        <w:rPr>
          <w:szCs w:val="20"/>
          <w:lang w:val="en-GB" w:eastAsia="en-GB"/>
        </w:rPr>
        <w:t xml:space="preserve"> </w:t>
      </w:r>
      <w:proofErr w:type="spellStart"/>
      <w:r w:rsidR="00766D64" w:rsidRPr="00766D64">
        <w:rPr>
          <w:szCs w:val="20"/>
          <w:lang w:val="en-GB" w:eastAsia="en-GB"/>
        </w:rPr>
        <w:t>dBm</w:t>
      </w:r>
      <w:proofErr w:type="spellEnd"/>
      <w:r w:rsidR="00766D64" w:rsidRPr="00766D64">
        <w:rPr>
          <w:szCs w:val="20"/>
          <w:lang w:val="en-GB" w:eastAsia="en-GB"/>
        </w:rPr>
        <w:t xml:space="preserve">. </w:t>
      </w:r>
      <w:r>
        <w:rPr>
          <w:szCs w:val="20"/>
          <w:lang w:val="en-GB" w:eastAsia="en-GB"/>
        </w:rPr>
        <w:t>For the rural cases, t</w:t>
      </w:r>
      <w:r w:rsidR="00766D64" w:rsidRPr="00766D64">
        <w:rPr>
          <w:szCs w:val="20"/>
          <w:lang w:val="en-GB" w:eastAsia="en-GB"/>
        </w:rPr>
        <w:t xml:space="preserve">he </w:t>
      </w:r>
      <w:r w:rsidR="00DA1A47">
        <w:rPr>
          <w:szCs w:val="20"/>
          <w:lang w:val="en-GB" w:eastAsia="en-GB"/>
        </w:rPr>
        <w:t xml:space="preserve">26 </w:t>
      </w:r>
      <w:proofErr w:type="spellStart"/>
      <w:r w:rsidR="00766D64" w:rsidRPr="00766D64">
        <w:rPr>
          <w:szCs w:val="20"/>
          <w:lang w:val="en-GB" w:eastAsia="en-GB"/>
        </w:rPr>
        <w:t>dBm</w:t>
      </w:r>
      <w:proofErr w:type="spellEnd"/>
      <w:r w:rsidR="00766D64" w:rsidRPr="00766D64">
        <w:rPr>
          <w:szCs w:val="20"/>
          <w:lang w:val="en-GB" w:eastAsia="en-GB"/>
        </w:rPr>
        <w:t xml:space="preserve"> UE </w:t>
      </w:r>
      <w:r>
        <w:rPr>
          <w:szCs w:val="20"/>
          <w:lang w:val="en-GB" w:eastAsia="en-GB"/>
        </w:rPr>
        <w:t>at</w:t>
      </w:r>
      <w:r w:rsidR="00766D64" w:rsidRPr="00766D64">
        <w:rPr>
          <w:szCs w:val="20"/>
          <w:lang w:val="en-GB" w:eastAsia="en-GB"/>
        </w:rPr>
        <w:t xml:space="preserve"> the cell </w:t>
      </w:r>
      <w:r w:rsidR="00066C5F">
        <w:rPr>
          <w:szCs w:val="20"/>
          <w:lang w:val="en-GB" w:eastAsia="en-GB"/>
        </w:rPr>
        <w:t>ed</w:t>
      </w:r>
      <w:r w:rsidR="00766D64" w:rsidRPr="00766D64">
        <w:rPr>
          <w:szCs w:val="20"/>
          <w:lang w:val="en-GB" w:eastAsia="en-GB"/>
        </w:rPr>
        <w:t xml:space="preserve">ge </w:t>
      </w:r>
      <w:r w:rsidR="00066C5F">
        <w:rPr>
          <w:szCs w:val="20"/>
          <w:lang w:val="en-GB" w:eastAsia="en-GB"/>
        </w:rPr>
        <w:t>can</w:t>
      </w:r>
      <w:r w:rsidR="00766D64" w:rsidRPr="00766D64">
        <w:rPr>
          <w:szCs w:val="20"/>
          <w:lang w:val="en-GB" w:eastAsia="en-GB"/>
        </w:rPr>
        <w:t xml:space="preserve"> transmit </w:t>
      </w:r>
      <w:r w:rsidR="00066C5F">
        <w:rPr>
          <w:szCs w:val="20"/>
          <w:lang w:val="en-GB" w:eastAsia="en-GB"/>
        </w:rPr>
        <w:t xml:space="preserve">up to 3 dB higher power comparing to the 23 </w:t>
      </w:r>
      <w:proofErr w:type="spellStart"/>
      <w:r w:rsidR="00066C5F">
        <w:rPr>
          <w:szCs w:val="20"/>
          <w:lang w:val="en-GB" w:eastAsia="en-GB"/>
        </w:rPr>
        <w:t>dBm</w:t>
      </w:r>
      <w:proofErr w:type="spellEnd"/>
      <w:r w:rsidR="00066C5F">
        <w:rPr>
          <w:szCs w:val="20"/>
          <w:lang w:val="en-GB" w:eastAsia="en-GB"/>
        </w:rPr>
        <w:t xml:space="preserve"> UE, which in turn extends the cell coverage</w:t>
      </w:r>
      <w:r w:rsidR="00FB25DD">
        <w:rPr>
          <w:szCs w:val="20"/>
          <w:lang w:val="en-GB" w:eastAsia="en-GB"/>
        </w:rPr>
        <w:t>.</w:t>
      </w:r>
    </w:p>
    <w:p w:rsidR="00753AF2" w:rsidRDefault="00066C5F" w:rsidP="00753AF2">
      <w:pPr>
        <w:pStyle w:val="BodyText"/>
        <w:snapToGrid w:val="0"/>
        <w:rPr>
          <w:rFonts w:eastAsia="宋体"/>
          <w:szCs w:val="21"/>
          <w:lang w:eastAsia="zh-CN"/>
        </w:rPr>
      </w:pPr>
      <w:r>
        <w:rPr>
          <w:rFonts w:eastAsia="宋体"/>
          <w:szCs w:val="21"/>
          <w:lang w:val="en-GB" w:eastAsia="zh-CN"/>
        </w:rPr>
        <w:t xml:space="preserve">Based on the above observations, it is proposed to focus the system level simulation efforts for coexistence study </w:t>
      </w:r>
      <w:r>
        <w:rPr>
          <w:rFonts w:eastAsia="宋体"/>
          <w:szCs w:val="21"/>
          <w:lang w:eastAsia="zh-CN"/>
        </w:rPr>
        <w:t xml:space="preserve">to the rural cases (i.e. inter-site distance of 6.31 km and 7.99 km), where the impacts of the higher transmit power for the 26 </w:t>
      </w:r>
      <w:proofErr w:type="spellStart"/>
      <w:r>
        <w:rPr>
          <w:rFonts w:eastAsia="宋体"/>
          <w:szCs w:val="21"/>
          <w:lang w:eastAsia="zh-CN"/>
        </w:rPr>
        <w:t>dBm</w:t>
      </w:r>
      <w:proofErr w:type="spellEnd"/>
      <w:r>
        <w:rPr>
          <w:rFonts w:eastAsia="宋体"/>
          <w:szCs w:val="21"/>
          <w:lang w:eastAsia="zh-CN"/>
        </w:rPr>
        <w:t xml:space="preserve"> UE on the victim system can be notable.</w:t>
      </w:r>
    </w:p>
    <w:p w:rsidR="00066C5F" w:rsidRPr="00066C5F" w:rsidRDefault="00066C5F" w:rsidP="00753AF2">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066C5F" w:rsidP="00753AF2">
      <w:pPr>
        <w:pStyle w:val="BodyText"/>
        <w:rPr>
          <w:lang w:eastAsia="ja-JP"/>
        </w:rPr>
      </w:pPr>
      <w:r>
        <w:rPr>
          <w:rFonts w:eastAsia="宋体"/>
          <w:szCs w:val="21"/>
          <w:lang w:eastAsia="zh-CN"/>
        </w:rPr>
        <w:t>This contribution provides the system level simulation results on UE transmit power using the propose</w:t>
      </w:r>
      <w:r w:rsidR="00533859">
        <w:rPr>
          <w:rFonts w:eastAsia="宋体"/>
          <w:szCs w:val="21"/>
          <w:lang w:eastAsia="zh-CN"/>
        </w:rPr>
        <w:t>d</w:t>
      </w:r>
      <w:r>
        <w:rPr>
          <w:rFonts w:eastAsia="宋体"/>
          <w:szCs w:val="21"/>
          <w:lang w:eastAsia="zh-CN"/>
        </w:rPr>
        <w:t xml:space="preserve"> assumptions in [2]</w:t>
      </w:r>
      <w:r w:rsidR="00753AF2">
        <w:t>.</w:t>
      </w:r>
      <w:r w:rsidRPr="00066C5F">
        <w:rPr>
          <w:rFonts w:eastAsia="宋体"/>
          <w:szCs w:val="21"/>
          <w:lang w:val="en-GB" w:eastAsia="zh-CN"/>
        </w:rPr>
        <w:t xml:space="preserve"> </w:t>
      </w:r>
      <w:r>
        <w:rPr>
          <w:rFonts w:eastAsia="宋体"/>
          <w:szCs w:val="21"/>
          <w:lang w:val="en-GB" w:eastAsia="zh-CN"/>
        </w:rPr>
        <w:t xml:space="preserve">Based on the results, it is proposed to focus the system level simulation efforts for coexistence study </w:t>
      </w:r>
      <w:r>
        <w:rPr>
          <w:rFonts w:eastAsia="宋体"/>
          <w:szCs w:val="21"/>
          <w:lang w:eastAsia="zh-CN"/>
        </w:rPr>
        <w:t xml:space="preserve">to the rural cases (i.e. inter-site distance of 6.31 km and 7.99 km), where the impacts of the higher transmit power for the 26 </w:t>
      </w:r>
      <w:proofErr w:type="spellStart"/>
      <w:r>
        <w:rPr>
          <w:rFonts w:eastAsia="宋体"/>
          <w:szCs w:val="21"/>
          <w:lang w:eastAsia="zh-CN"/>
        </w:rPr>
        <w:t>dBm</w:t>
      </w:r>
      <w:proofErr w:type="spellEnd"/>
      <w:r>
        <w:rPr>
          <w:rFonts w:eastAsia="宋体"/>
          <w:szCs w:val="21"/>
          <w:lang w:eastAsia="zh-CN"/>
        </w:rPr>
        <w:t xml:space="preserve"> UE on the victim system can be notable.</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2461F2">
        <w:t>xxxx</w:t>
      </w:r>
      <w:r w:rsidRPr="00E00A26">
        <w:t>, “</w:t>
      </w:r>
      <w:r w:rsidR="009D7125" w:rsidRPr="009D7125">
        <w:rPr>
          <w:noProof/>
        </w:rPr>
        <w:t>System level simulation methodology and assumptions for coexistence study on new Band 41 UE power class supporting +26 dBm</w:t>
      </w:r>
      <w:r w:rsidRPr="00E00A26">
        <w:t xml:space="preserve">”, </w:t>
      </w:r>
      <w:r w:rsidR="009D7125" w:rsidRPr="00CC2038">
        <w:rPr>
          <w:noProof/>
        </w:rPr>
        <w:t xml:space="preserve">Alcatel-Lucent, </w:t>
      </w:r>
      <w:r>
        <w:rPr>
          <w:noProof/>
        </w:rPr>
        <w:t>Sprint</w:t>
      </w:r>
      <w:r w:rsidRPr="00E00A26">
        <w:t>.</w:t>
      </w:r>
    </w:p>
    <w:p w:rsidR="00575303" w:rsidRPr="00575303" w:rsidRDefault="00575303" w:rsidP="00753AF2">
      <w:pPr>
        <w:ind w:left="567" w:hanging="567"/>
        <w:rPr>
          <w:lang w:val="en-GB"/>
        </w:rPr>
      </w:pPr>
    </w:p>
    <w:sectPr w:rsidR="00575303" w:rsidRPr="00575303" w:rsidSect="0007466B">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F39" w:rsidRPr="004E3B67" w:rsidRDefault="00C76F39" w:rsidP="00DA44AD">
      <w:pPr>
        <w:rPr>
          <w:rFonts w:eastAsia="宋体" w:cs="Arial"/>
          <w:color w:val="0000FF"/>
          <w:kern w:val="2"/>
          <w:lang w:eastAsia="zh-CN"/>
        </w:rPr>
      </w:pPr>
      <w:r>
        <w:separator/>
      </w:r>
    </w:p>
  </w:endnote>
  <w:endnote w:type="continuationSeparator" w:id="0">
    <w:p w:rsidR="00C76F39" w:rsidRPr="004E3B67" w:rsidRDefault="00C76F39"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4979FA">
    <w:pPr>
      <w:pStyle w:val="Footer"/>
      <w:jc w:val="center"/>
    </w:pPr>
    <w:fldSimple w:instr=" PAGE   \* MERGEFORMAT ">
      <w:r w:rsidR="00565E7D" w:rsidRPr="00565E7D">
        <w:rPr>
          <w:noProof/>
          <w:lang w:val="zh-CN"/>
        </w:rPr>
        <w:t>1</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F39" w:rsidRPr="004E3B67" w:rsidRDefault="00C76F39" w:rsidP="00DA44AD">
      <w:pPr>
        <w:rPr>
          <w:rFonts w:eastAsia="宋体" w:cs="Arial"/>
          <w:color w:val="0000FF"/>
          <w:kern w:val="2"/>
          <w:lang w:eastAsia="zh-CN"/>
        </w:rPr>
      </w:pPr>
      <w:r>
        <w:separator/>
      </w:r>
    </w:p>
  </w:footnote>
  <w:footnote w:type="continuationSeparator" w:id="0">
    <w:p w:rsidR="00C76F39" w:rsidRPr="004E3B67" w:rsidRDefault="00C76F39"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0693"/>
    <w:rsid w:val="00112215"/>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C6E"/>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61F2"/>
    <w:rsid w:val="00247FF6"/>
    <w:rsid w:val="00264344"/>
    <w:rsid w:val="0026628C"/>
    <w:rsid w:val="00271638"/>
    <w:rsid w:val="002762C1"/>
    <w:rsid w:val="002764DE"/>
    <w:rsid w:val="00277ECF"/>
    <w:rsid w:val="00281778"/>
    <w:rsid w:val="00285FF9"/>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68B0"/>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724B"/>
    <w:rsid w:val="00467BEB"/>
    <w:rsid w:val="00470773"/>
    <w:rsid w:val="00470FE3"/>
    <w:rsid w:val="00476129"/>
    <w:rsid w:val="00480440"/>
    <w:rsid w:val="00481B02"/>
    <w:rsid w:val="00482222"/>
    <w:rsid w:val="00484111"/>
    <w:rsid w:val="00495159"/>
    <w:rsid w:val="004954F3"/>
    <w:rsid w:val="004979FA"/>
    <w:rsid w:val="004A2ED0"/>
    <w:rsid w:val="004B4181"/>
    <w:rsid w:val="004C2F79"/>
    <w:rsid w:val="004D7AB8"/>
    <w:rsid w:val="004E13FF"/>
    <w:rsid w:val="004E20F5"/>
    <w:rsid w:val="004E4C82"/>
    <w:rsid w:val="0050070D"/>
    <w:rsid w:val="00502B36"/>
    <w:rsid w:val="00503D81"/>
    <w:rsid w:val="00521A11"/>
    <w:rsid w:val="00526336"/>
    <w:rsid w:val="005302AC"/>
    <w:rsid w:val="0053281F"/>
    <w:rsid w:val="00533859"/>
    <w:rsid w:val="00547986"/>
    <w:rsid w:val="0056560B"/>
    <w:rsid w:val="00565E7D"/>
    <w:rsid w:val="0057114A"/>
    <w:rsid w:val="00573339"/>
    <w:rsid w:val="00575303"/>
    <w:rsid w:val="005762BA"/>
    <w:rsid w:val="00580957"/>
    <w:rsid w:val="005867EF"/>
    <w:rsid w:val="00591A05"/>
    <w:rsid w:val="00591FB2"/>
    <w:rsid w:val="005930F5"/>
    <w:rsid w:val="0059358C"/>
    <w:rsid w:val="00595F79"/>
    <w:rsid w:val="00596CEE"/>
    <w:rsid w:val="005A05F8"/>
    <w:rsid w:val="005A4984"/>
    <w:rsid w:val="005A6D80"/>
    <w:rsid w:val="005A7B03"/>
    <w:rsid w:val="005B392F"/>
    <w:rsid w:val="005B3CE6"/>
    <w:rsid w:val="005B6D33"/>
    <w:rsid w:val="005C1F2A"/>
    <w:rsid w:val="005D3000"/>
    <w:rsid w:val="005D6D50"/>
    <w:rsid w:val="005D6FC2"/>
    <w:rsid w:val="005E645F"/>
    <w:rsid w:val="0061601E"/>
    <w:rsid w:val="00622EEE"/>
    <w:rsid w:val="00623751"/>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650D"/>
    <w:rsid w:val="006A2897"/>
    <w:rsid w:val="006B1365"/>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70386D"/>
    <w:rsid w:val="00704D0B"/>
    <w:rsid w:val="00747251"/>
    <w:rsid w:val="0075085E"/>
    <w:rsid w:val="00752A87"/>
    <w:rsid w:val="00753AF2"/>
    <w:rsid w:val="00766D64"/>
    <w:rsid w:val="00767124"/>
    <w:rsid w:val="00767F0A"/>
    <w:rsid w:val="00770B56"/>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60591"/>
    <w:rsid w:val="008705C9"/>
    <w:rsid w:val="00883811"/>
    <w:rsid w:val="00891FE1"/>
    <w:rsid w:val="008A17B7"/>
    <w:rsid w:val="008A748B"/>
    <w:rsid w:val="008A7F73"/>
    <w:rsid w:val="008B0037"/>
    <w:rsid w:val="008B4D96"/>
    <w:rsid w:val="008D036B"/>
    <w:rsid w:val="008D498F"/>
    <w:rsid w:val="008D53C0"/>
    <w:rsid w:val="008D693D"/>
    <w:rsid w:val="008D7F9F"/>
    <w:rsid w:val="008E71AC"/>
    <w:rsid w:val="008F4C4C"/>
    <w:rsid w:val="00903904"/>
    <w:rsid w:val="009103A6"/>
    <w:rsid w:val="00932D73"/>
    <w:rsid w:val="009474B0"/>
    <w:rsid w:val="009478A1"/>
    <w:rsid w:val="00952624"/>
    <w:rsid w:val="00956F21"/>
    <w:rsid w:val="00960B83"/>
    <w:rsid w:val="00962B9B"/>
    <w:rsid w:val="00967165"/>
    <w:rsid w:val="009731B2"/>
    <w:rsid w:val="0097560E"/>
    <w:rsid w:val="009843DA"/>
    <w:rsid w:val="0099272E"/>
    <w:rsid w:val="009A14BC"/>
    <w:rsid w:val="009A2177"/>
    <w:rsid w:val="009A37F5"/>
    <w:rsid w:val="009A5BF8"/>
    <w:rsid w:val="009B67E2"/>
    <w:rsid w:val="009B7298"/>
    <w:rsid w:val="009C54E0"/>
    <w:rsid w:val="009D483E"/>
    <w:rsid w:val="009D7125"/>
    <w:rsid w:val="009D770C"/>
    <w:rsid w:val="009E118F"/>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8045C"/>
    <w:rsid w:val="00A82E94"/>
    <w:rsid w:val="00A92258"/>
    <w:rsid w:val="00AA12C7"/>
    <w:rsid w:val="00AA21C4"/>
    <w:rsid w:val="00AA4970"/>
    <w:rsid w:val="00AA5A4E"/>
    <w:rsid w:val="00AC1E9B"/>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7F50"/>
    <w:rsid w:val="00B33B42"/>
    <w:rsid w:val="00B4502C"/>
    <w:rsid w:val="00B45C4B"/>
    <w:rsid w:val="00B46625"/>
    <w:rsid w:val="00B515B4"/>
    <w:rsid w:val="00B66487"/>
    <w:rsid w:val="00B802EF"/>
    <w:rsid w:val="00B8356B"/>
    <w:rsid w:val="00B84F06"/>
    <w:rsid w:val="00B85838"/>
    <w:rsid w:val="00B955F3"/>
    <w:rsid w:val="00B96174"/>
    <w:rsid w:val="00BA24F8"/>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76F39"/>
    <w:rsid w:val="00C8662A"/>
    <w:rsid w:val="00C93B56"/>
    <w:rsid w:val="00CA2544"/>
    <w:rsid w:val="00CA406E"/>
    <w:rsid w:val="00CA419A"/>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53D09"/>
    <w:rsid w:val="00E60383"/>
    <w:rsid w:val="00E70A6C"/>
    <w:rsid w:val="00E71140"/>
    <w:rsid w:val="00E74ECC"/>
    <w:rsid w:val="00E76FAE"/>
    <w:rsid w:val="00EA06F5"/>
    <w:rsid w:val="00EA08FC"/>
    <w:rsid w:val="00EB5BA4"/>
    <w:rsid w:val="00EB6CB7"/>
    <w:rsid w:val="00EC147C"/>
    <w:rsid w:val="00EC2995"/>
    <w:rsid w:val="00ED4996"/>
    <w:rsid w:val="00ED6451"/>
    <w:rsid w:val="00EE3041"/>
    <w:rsid w:val="00EE33CB"/>
    <w:rsid w:val="00EE70FE"/>
    <w:rsid w:val="00EE759B"/>
    <w:rsid w:val="00F00694"/>
    <w:rsid w:val="00F028B9"/>
    <w:rsid w:val="00F03C96"/>
    <w:rsid w:val="00F04448"/>
    <w:rsid w:val="00F057DE"/>
    <w:rsid w:val="00F1211A"/>
    <w:rsid w:val="00F12B8E"/>
    <w:rsid w:val="00F20029"/>
    <w:rsid w:val="00F22D2D"/>
    <w:rsid w:val="00F23E81"/>
    <w:rsid w:val="00F3279F"/>
    <w:rsid w:val="00F42C88"/>
    <w:rsid w:val="00F472D3"/>
    <w:rsid w:val="00F55E9B"/>
    <w:rsid w:val="00F57C76"/>
    <w:rsid w:val="00F61FAF"/>
    <w:rsid w:val="00F62CC9"/>
    <w:rsid w:val="00F649F5"/>
    <w:rsid w:val="00F7136D"/>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cid:image001.png@01D0C943.2F812910" TargetMode="External"/><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CB0D3-1B78-46A4-8BD8-A94079F41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465</Words>
  <Characters>2652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2015-08-06T14:14:00Z</dcterms:created>
  <dcterms:modified xsi:type="dcterms:W3CDTF">2015-08-14T15:40:00Z</dcterms:modified>
</cp:coreProperties>
</file>