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910" w:rsidRPr="00AC1C60" w:rsidRDefault="00703910" w:rsidP="00703910">
      <w:pPr>
        <w:pStyle w:val="Header"/>
        <w:tabs>
          <w:tab w:val="right" w:pos="9356"/>
          <w:tab w:val="right" w:pos="10206"/>
        </w:tabs>
        <w:jc w:val="both"/>
        <w:rPr>
          <w:b w:val="0"/>
          <w:noProof w:val="0"/>
          <w:sz w:val="22"/>
          <w:lang w:val="en-GB"/>
        </w:rPr>
      </w:pPr>
      <w:bookmarkStart w:id="0" w:name="_Ref399006623"/>
      <w:bookmarkStart w:id="1" w:name="_Toc92513360"/>
      <w:r w:rsidRPr="00AC1C60">
        <w:rPr>
          <w:noProof w:val="0"/>
          <w:sz w:val="24"/>
          <w:lang w:val="en-GB"/>
        </w:rPr>
        <w:t>3GPP TSG-RAN WG4 Meeting #7</w:t>
      </w:r>
      <w:r w:rsidR="007C292B">
        <w:rPr>
          <w:noProof w:val="0"/>
          <w:sz w:val="24"/>
          <w:lang w:val="en-GB"/>
        </w:rPr>
        <w:t>5</w:t>
      </w:r>
      <w:r w:rsidRPr="00AC1C60">
        <w:rPr>
          <w:noProof w:val="0"/>
          <w:sz w:val="24"/>
          <w:lang w:val="en-GB"/>
        </w:rPr>
        <w:tab/>
      </w:r>
      <w:r w:rsidRPr="00AC1C60">
        <w:rPr>
          <w:rFonts w:cs="Arial"/>
          <w:noProof w:val="0"/>
          <w:sz w:val="24"/>
          <w:szCs w:val="22"/>
          <w:lang w:val="en-GB"/>
        </w:rPr>
        <w:t>R4-</w:t>
      </w:r>
      <w:r w:rsidR="00BA6130" w:rsidRPr="00AC1C60">
        <w:rPr>
          <w:rFonts w:cs="Arial"/>
          <w:noProof w:val="0"/>
          <w:sz w:val="24"/>
          <w:szCs w:val="22"/>
          <w:lang w:val="en-GB"/>
        </w:rPr>
        <w:t>1</w:t>
      </w:r>
      <w:r w:rsidR="0091628B" w:rsidRPr="00E51861">
        <w:rPr>
          <w:rFonts w:cs="Arial"/>
          <w:noProof w:val="0"/>
          <w:sz w:val="24"/>
          <w:szCs w:val="22"/>
          <w:lang w:val="en-GB"/>
        </w:rPr>
        <w:t>5</w:t>
      </w:r>
      <w:r w:rsidR="00E51861" w:rsidRPr="00E51861">
        <w:rPr>
          <w:rFonts w:cs="Arial"/>
          <w:noProof w:val="0"/>
          <w:sz w:val="24"/>
          <w:szCs w:val="22"/>
          <w:lang w:val="en-GB"/>
        </w:rPr>
        <w:t>3213</w:t>
      </w:r>
    </w:p>
    <w:p w:rsidR="00703910" w:rsidRPr="00AC1C60" w:rsidRDefault="00564CC0" w:rsidP="00703910">
      <w:pPr>
        <w:pStyle w:val="Header"/>
        <w:tabs>
          <w:tab w:val="right" w:pos="9356"/>
          <w:tab w:val="right" w:pos="10206"/>
        </w:tabs>
        <w:jc w:val="both"/>
        <w:rPr>
          <w:noProof w:val="0"/>
          <w:sz w:val="24"/>
          <w:lang w:val="en-GB"/>
        </w:rPr>
      </w:pPr>
      <w:r>
        <w:rPr>
          <w:noProof w:val="0"/>
          <w:sz w:val="24"/>
          <w:lang w:val="en-GB"/>
        </w:rPr>
        <w:t>F</w:t>
      </w:r>
      <w:r w:rsidR="007C292B">
        <w:rPr>
          <w:noProof w:val="0"/>
          <w:sz w:val="24"/>
          <w:lang w:val="en-GB"/>
        </w:rPr>
        <w:t>ukuoka, Japan</w:t>
      </w:r>
      <w:r w:rsidR="00136F4F">
        <w:rPr>
          <w:noProof w:val="0"/>
          <w:sz w:val="24"/>
          <w:lang w:val="en-GB"/>
        </w:rPr>
        <w:t>,</w:t>
      </w:r>
      <w:r w:rsidR="002B2138" w:rsidRPr="00AC1C60">
        <w:rPr>
          <w:noProof w:val="0"/>
          <w:sz w:val="24"/>
          <w:lang w:val="en-GB"/>
        </w:rPr>
        <w:t xml:space="preserve"> </w:t>
      </w:r>
      <w:r w:rsidR="007C292B">
        <w:rPr>
          <w:noProof w:val="0"/>
          <w:sz w:val="24"/>
          <w:lang w:val="en-GB"/>
        </w:rPr>
        <w:t>25 - 29</w:t>
      </w:r>
      <w:r w:rsidR="00703910" w:rsidRPr="00AC1C60">
        <w:rPr>
          <w:noProof w:val="0"/>
          <w:sz w:val="24"/>
          <w:lang w:val="en-GB"/>
        </w:rPr>
        <w:t xml:space="preserve"> </w:t>
      </w:r>
      <w:r w:rsidR="007C292B">
        <w:rPr>
          <w:noProof w:val="0"/>
          <w:sz w:val="24"/>
          <w:lang w:val="en-GB"/>
        </w:rPr>
        <w:t>May</w:t>
      </w:r>
      <w:r w:rsidR="00703910" w:rsidRPr="00AC1C60">
        <w:rPr>
          <w:noProof w:val="0"/>
          <w:sz w:val="24"/>
          <w:lang w:val="en-GB"/>
        </w:rPr>
        <w:t xml:space="preserve"> 201</w:t>
      </w:r>
      <w:r w:rsidR="0091628B">
        <w:rPr>
          <w:noProof w:val="0"/>
          <w:sz w:val="24"/>
          <w:lang w:val="en-GB"/>
        </w:rPr>
        <w:t>5</w:t>
      </w:r>
    </w:p>
    <w:p w:rsidR="00DC13E9" w:rsidRPr="00136F4F" w:rsidRDefault="00DC13E9" w:rsidP="00DC13E9">
      <w:pPr>
        <w:tabs>
          <w:tab w:val="left" w:pos="1985"/>
        </w:tabs>
        <w:spacing w:after="100" w:afterAutospacing="1"/>
        <w:jc w:val="both"/>
        <w:rPr>
          <w:b/>
          <w:noProof/>
          <w:sz w:val="24"/>
        </w:rPr>
      </w:pPr>
    </w:p>
    <w:p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131D21" w:rsidRPr="00131D21">
        <w:rPr>
          <w:rFonts w:ascii="Arial" w:hAnsi="Arial" w:cs="Arial"/>
          <w:sz w:val="22"/>
        </w:rPr>
        <w:t>Nokia Networks</w:t>
      </w:r>
    </w:p>
    <w:p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D15B23">
        <w:rPr>
          <w:rFonts w:ascii="Arial" w:hAnsi="Arial" w:cs="Arial"/>
          <w:sz w:val="22"/>
        </w:rPr>
        <w:t>Maximum UL timing difference in DC</w:t>
      </w:r>
      <w:r w:rsidR="00842FDF">
        <w:rPr>
          <w:rFonts w:ascii="Arial" w:hAnsi="Arial" w:cs="Arial"/>
          <w:sz w:val="22"/>
        </w:rPr>
        <w:t xml:space="preserve"> </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D15B23">
        <w:rPr>
          <w:rFonts w:ascii="Arial" w:hAnsi="Arial" w:cs="Arial"/>
          <w:sz w:val="22"/>
        </w:rPr>
        <w:t>7.9.3.3</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B122C6" w:rsidRPr="00067490">
        <w:rPr>
          <w:rFonts w:ascii="Arial" w:hAnsi="Arial" w:cs="Arial"/>
          <w:sz w:val="22"/>
        </w:rPr>
        <w:t>Discussion</w:t>
      </w:r>
    </w:p>
    <w:bookmarkEnd w:id="0"/>
    <w:bookmarkEnd w:id="1"/>
    <w:p w:rsidR="00DC13E9" w:rsidRDefault="00DC13E9" w:rsidP="00DC13E9">
      <w:pPr>
        <w:pStyle w:val="Heading1"/>
        <w:numPr>
          <w:ilvl w:val="0"/>
          <w:numId w:val="1"/>
        </w:numPr>
        <w:tabs>
          <w:tab w:val="num" w:pos="45"/>
        </w:tabs>
        <w:ind w:left="405"/>
      </w:pPr>
      <w:r w:rsidRPr="00B16EEF">
        <w:t>Introduction</w:t>
      </w:r>
    </w:p>
    <w:p w:rsidR="008E162E" w:rsidRDefault="00D15B23" w:rsidP="00264B60">
      <w:pPr>
        <w:rPr>
          <w:lang w:val="en-US"/>
        </w:rPr>
      </w:pPr>
      <w:r>
        <w:rPr>
          <w:lang w:val="en-US"/>
        </w:rPr>
        <w:t xml:space="preserve">The WI </w:t>
      </w:r>
      <w:r w:rsidR="009640FD">
        <w:rPr>
          <w:lang w:val="en-US"/>
        </w:rPr>
        <w:t>of Dual Connectivity enhancement [1] was approved in March RAN Plenary. One of the objectives of the WI is to specify the “</w:t>
      </w:r>
      <w:r w:rsidR="009640FD" w:rsidRPr="00506CD0">
        <w:rPr>
          <w:rFonts w:hint="eastAsia"/>
        </w:rPr>
        <w:t>Maximum uplink transmission time difference</w:t>
      </w:r>
      <w:r w:rsidR="009640FD">
        <w:rPr>
          <w:lang w:val="en-US"/>
        </w:rPr>
        <w:t>” in RAN4. In last RAN4 meeting, there were some discussions [2][3] on this aspect, but no agreement was reached.</w:t>
      </w:r>
    </w:p>
    <w:p w:rsidR="00491213" w:rsidRDefault="008B093E" w:rsidP="00264B60">
      <w:pPr>
        <w:rPr>
          <w:lang w:val="en-US"/>
        </w:rPr>
      </w:pPr>
      <w:r>
        <w:rPr>
          <w:lang w:val="en-US"/>
        </w:rPr>
        <w:t>In this paper</w:t>
      </w:r>
      <w:r w:rsidR="00A73285">
        <w:rPr>
          <w:lang w:val="en-US"/>
        </w:rPr>
        <w:t xml:space="preserve">, </w:t>
      </w:r>
      <w:r>
        <w:rPr>
          <w:lang w:val="en-US"/>
        </w:rPr>
        <w:t xml:space="preserve">we will </w:t>
      </w:r>
      <w:r w:rsidR="00566828">
        <w:rPr>
          <w:lang w:val="en-US"/>
        </w:rPr>
        <w:t>provide our analysis and preference on how to define the requirements on maximum allowed UL timing difference between MeNB and SeNB.</w:t>
      </w:r>
    </w:p>
    <w:p w:rsidR="00E92BAA" w:rsidRDefault="00AE7B1D" w:rsidP="00E92BAA">
      <w:pPr>
        <w:pStyle w:val="Heading1"/>
        <w:numPr>
          <w:ilvl w:val="0"/>
          <w:numId w:val="1"/>
        </w:numPr>
        <w:tabs>
          <w:tab w:val="num" w:pos="45"/>
        </w:tabs>
        <w:ind w:left="405"/>
      </w:pPr>
      <w:r>
        <w:t>Discussion</w:t>
      </w:r>
    </w:p>
    <w:p w:rsidR="0042638A" w:rsidRDefault="0042638A" w:rsidP="00C566EB">
      <w:pPr>
        <w:rPr>
          <w:lang w:eastAsia="zh-CN"/>
        </w:rPr>
      </w:pPr>
      <w:r>
        <w:rPr>
          <w:lang w:eastAsia="zh-CN"/>
        </w:rPr>
        <w:t>For CA, the maximum allowed UL timing difference between TAGs is defined as 32.47</w:t>
      </w:r>
      <w:r w:rsidRPr="0042638A">
        <w:rPr>
          <w:rFonts w:ascii="Symbol" w:eastAsia="MS Mincho" w:hAnsi="Symbol"/>
          <w:lang w:eastAsia="ja-JP"/>
        </w:rPr>
        <w:t></w:t>
      </w:r>
      <w:r w:rsidRPr="0042638A">
        <w:rPr>
          <w:lang w:eastAsia="zh-CN"/>
        </w:rPr>
        <w:t>s</w:t>
      </w:r>
      <w:r>
        <w:rPr>
          <w:lang w:eastAsia="zh-CN"/>
        </w:rPr>
        <w:t>, as described in 36.300 and copied below. More specifically, there is a 2.21</w:t>
      </w:r>
      <w:r w:rsidRPr="0042638A">
        <w:rPr>
          <w:rFonts w:ascii="Symbol" w:eastAsia="MS Mincho" w:hAnsi="Symbol"/>
          <w:lang w:eastAsia="ja-JP"/>
        </w:rPr>
        <w:t></w:t>
      </w:r>
      <w:r w:rsidRPr="0042638A">
        <w:rPr>
          <w:lang w:eastAsia="zh-CN"/>
        </w:rPr>
        <w:t>s</w:t>
      </w:r>
      <w:r>
        <w:rPr>
          <w:lang w:eastAsia="zh-CN"/>
        </w:rPr>
        <w:t xml:space="preserve"> timing uncertainty in UE RX/TX as discussed in [4], and as a result, UE is required to handle 32.47</w:t>
      </w:r>
      <w:r w:rsidRPr="0042638A">
        <w:rPr>
          <w:rFonts w:ascii="Symbol" w:eastAsia="MS Mincho" w:hAnsi="Symbol"/>
          <w:lang w:eastAsia="ja-JP"/>
        </w:rPr>
        <w:t></w:t>
      </w:r>
      <w:r w:rsidRPr="0042638A">
        <w:rPr>
          <w:lang w:eastAsia="zh-CN"/>
        </w:rPr>
        <w:t>s</w:t>
      </w:r>
      <w:r>
        <w:rPr>
          <w:lang w:eastAsia="zh-CN"/>
        </w:rPr>
        <w:t xml:space="preserve"> timing difference in UL compared to 30.26</w:t>
      </w:r>
      <w:r w:rsidRPr="0042638A">
        <w:rPr>
          <w:rFonts w:ascii="Symbol" w:eastAsia="MS Mincho" w:hAnsi="Symbol"/>
          <w:lang w:eastAsia="ja-JP"/>
        </w:rPr>
        <w:t></w:t>
      </w:r>
      <w:r w:rsidRPr="0042638A">
        <w:rPr>
          <w:lang w:eastAsia="zh-CN"/>
        </w:rPr>
        <w:t>s</w:t>
      </w:r>
      <w:r>
        <w:rPr>
          <w:lang w:eastAsia="zh-CN"/>
        </w:rPr>
        <w:t xml:space="preserve"> in DL. </w:t>
      </w:r>
    </w:p>
    <w:p w:rsidR="0042638A" w:rsidRPr="0042638A" w:rsidRDefault="0042638A" w:rsidP="0042638A">
      <w:pPr>
        <w:rPr>
          <w:rFonts w:eastAsia="MS Mincho"/>
          <w:i/>
          <w:lang w:eastAsia="ja-JP"/>
        </w:rPr>
      </w:pPr>
      <w:r w:rsidRPr="0042638A">
        <w:rPr>
          <w:rFonts w:eastAsia="MS Mincho"/>
          <w:i/>
        </w:rPr>
        <w:t xml:space="preserve">The reception timing difference at the physical layer of DL assignments and UL grants for the same TTI but from different serving cells (e.g. depending on number of control symbols, propagation and deployment scenario) does not affect MAC operation. </w:t>
      </w:r>
      <w:r w:rsidRPr="0042638A">
        <w:rPr>
          <w:rFonts w:eastAsia="MS Mincho"/>
          <w:i/>
          <w:lang w:eastAsia="ja-JP"/>
        </w:rPr>
        <w:t xml:space="preserve">A UE should cope with a relative propagation delay difference up to 30 </w:t>
      </w:r>
      <w:r w:rsidRPr="0042638A">
        <w:rPr>
          <w:rFonts w:ascii="Symbol" w:eastAsia="MS Mincho" w:hAnsi="Symbol"/>
          <w:i/>
          <w:lang w:eastAsia="ja-JP"/>
        </w:rPr>
        <w:t></w:t>
      </w:r>
      <w:r w:rsidRPr="0042638A">
        <w:rPr>
          <w:rFonts w:eastAsia="MS Mincho"/>
          <w:i/>
          <w:lang w:eastAsia="ja-JP"/>
        </w:rPr>
        <w:t xml:space="preserve">s among the component carriers to be aggregated in both intra-band non-contiguous and inter-band non-contiguous CA. This implies that a UE should cope with a delay spread of up to 30.26 </w:t>
      </w:r>
      <w:r w:rsidRPr="0042638A">
        <w:rPr>
          <w:rFonts w:ascii="Symbol" w:eastAsia="MS Mincho" w:hAnsi="Symbol"/>
          <w:i/>
          <w:lang w:eastAsia="ja-JP"/>
        </w:rPr>
        <w:t></w:t>
      </w:r>
      <w:r w:rsidRPr="0042638A">
        <w:rPr>
          <w:rFonts w:eastAsia="MS Mincho"/>
          <w:i/>
          <w:lang w:eastAsia="ja-JP"/>
        </w:rPr>
        <w:t xml:space="preserve">s among the component carriers monitored at the receiver, since the BS time alignment is specified to be up to 0.26 </w:t>
      </w:r>
      <w:r w:rsidRPr="0042638A">
        <w:rPr>
          <w:rFonts w:ascii="Symbol" w:eastAsia="MS Mincho" w:hAnsi="Symbol"/>
          <w:i/>
          <w:lang w:eastAsia="ja-JP"/>
        </w:rPr>
        <w:t></w:t>
      </w:r>
      <w:r w:rsidRPr="0042638A">
        <w:rPr>
          <w:rFonts w:eastAsia="MS Mincho"/>
          <w:i/>
          <w:lang w:eastAsia="ja-JP"/>
        </w:rPr>
        <w:t>s. This also implies that the UE should cope with a maximum uplink transmission timing difference between TAGs of 32.47</w:t>
      </w:r>
      <w:r w:rsidRPr="0042638A">
        <w:rPr>
          <w:rFonts w:ascii="Symbol" w:eastAsia="MS Mincho" w:hAnsi="Symbol"/>
          <w:i/>
          <w:lang w:eastAsia="ja-JP"/>
        </w:rPr>
        <w:t></w:t>
      </w:r>
      <w:r w:rsidRPr="0042638A">
        <w:rPr>
          <w:rFonts w:eastAsia="MS Mincho"/>
          <w:i/>
          <w:lang w:eastAsia="ja-JP"/>
        </w:rPr>
        <w:t>s for inter-band carrier aggregation with multiple TAGs.</w:t>
      </w:r>
    </w:p>
    <w:p w:rsidR="00790F0B" w:rsidRDefault="00790F0B" w:rsidP="00C566EB">
      <w:pPr>
        <w:rPr>
          <w:lang w:eastAsia="zh-CN"/>
        </w:rPr>
      </w:pPr>
      <w:r>
        <w:rPr>
          <w:lang w:eastAsia="zh-CN"/>
        </w:rPr>
        <w:t>D</w:t>
      </w:r>
      <w:r w:rsidR="00046D88">
        <w:rPr>
          <w:lang w:eastAsia="zh-CN"/>
        </w:rPr>
        <w:t xml:space="preserve">ue to the timing difference between two TAGs, there will be partial overlap between subframe </w:t>
      </w:r>
      <w:r w:rsidR="00046D88" w:rsidRPr="00046D88">
        <w:rPr>
          <w:i/>
          <w:lang w:eastAsia="zh-CN"/>
        </w:rPr>
        <w:t>n</w:t>
      </w:r>
      <w:r w:rsidR="00046D88">
        <w:rPr>
          <w:lang w:eastAsia="zh-CN"/>
        </w:rPr>
        <w:t xml:space="preserve"> in one TAG and subframe </w:t>
      </w:r>
      <w:r w:rsidR="00046D88" w:rsidRPr="00046D88">
        <w:rPr>
          <w:i/>
          <w:lang w:eastAsia="zh-CN"/>
        </w:rPr>
        <w:t>n+1</w:t>
      </w:r>
      <w:r w:rsidR="00046D88">
        <w:rPr>
          <w:lang w:eastAsia="zh-CN"/>
        </w:rPr>
        <w:t xml:space="preserve"> in the other TAG. In RAN1 specification 36.213 the UE transmit power during this overlap </w:t>
      </w:r>
      <w:r>
        <w:rPr>
          <w:lang w:eastAsia="zh-CN"/>
        </w:rPr>
        <w:t xml:space="preserve">portion </w:t>
      </w:r>
      <w:r w:rsidR="00046D88">
        <w:rPr>
          <w:lang w:eastAsia="zh-CN"/>
        </w:rPr>
        <w:t xml:space="preserve">is not specified as long as its total transmit power does not exceed the maximum output power of the UE. </w:t>
      </w:r>
      <w:r>
        <w:rPr>
          <w:lang w:eastAsia="zh-CN"/>
        </w:rPr>
        <w:t xml:space="preserve">In our </w:t>
      </w:r>
      <w:r w:rsidR="00B67CEE">
        <w:rPr>
          <w:lang w:eastAsia="zh-CN"/>
        </w:rPr>
        <w:t>understanding</w:t>
      </w:r>
      <w:r>
        <w:rPr>
          <w:lang w:eastAsia="zh-CN"/>
        </w:rPr>
        <w:t xml:space="preserve">, in </w:t>
      </w:r>
      <w:r w:rsidR="00B67CEE">
        <w:rPr>
          <w:lang w:eastAsia="zh-CN"/>
        </w:rPr>
        <w:t>such cases it would be benefi</w:t>
      </w:r>
      <w:r>
        <w:rPr>
          <w:lang w:eastAsia="zh-CN"/>
        </w:rPr>
        <w:t xml:space="preserve">cial to limit the overlap portion as much as possible because UE may need to </w:t>
      </w:r>
      <w:r w:rsidR="00FF680C">
        <w:rPr>
          <w:lang w:eastAsia="zh-CN"/>
        </w:rPr>
        <w:t xml:space="preserve">make implementation specific </w:t>
      </w:r>
      <w:r>
        <w:rPr>
          <w:lang w:eastAsia="zh-CN"/>
        </w:rPr>
        <w:t>adjust</w:t>
      </w:r>
      <w:r w:rsidR="00FF680C">
        <w:rPr>
          <w:lang w:eastAsia="zh-CN"/>
        </w:rPr>
        <w:t>ment</w:t>
      </w:r>
      <w:r>
        <w:rPr>
          <w:lang w:eastAsia="zh-CN"/>
        </w:rPr>
        <w:t xml:space="preserve"> </w:t>
      </w:r>
      <w:r w:rsidR="00FF680C">
        <w:rPr>
          <w:lang w:eastAsia="zh-CN"/>
        </w:rPr>
        <w:t xml:space="preserve">to </w:t>
      </w:r>
      <w:r>
        <w:rPr>
          <w:lang w:eastAsia="zh-CN"/>
        </w:rPr>
        <w:t xml:space="preserve">its transmit power to handle this overlap, and such adjustment </w:t>
      </w:r>
      <w:r w:rsidR="00FF680C">
        <w:rPr>
          <w:lang w:eastAsia="zh-CN"/>
        </w:rPr>
        <w:t xml:space="preserve">is not known at the eNB and it </w:t>
      </w:r>
      <w:r>
        <w:rPr>
          <w:lang w:eastAsia="zh-CN"/>
        </w:rPr>
        <w:t xml:space="preserve">could </w:t>
      </w:r>
      <w:r w:rsidR="00FA2861">
        <w:rPr>
          <w:lang w:eastAsia="zh-CN"/>
        </w:rPr>
        <w:t xml:space="preserve">negatively </w:t>
      </w:r>
      <w:r>
        <w:rPr>
          <w:lang w:eastAsia="zh-CN"/>
        </w:rPr>
        <w:t xml:space="preserve">impact the </w:t>
      </w:r>
      <w:r w:rsidR="00FA2861">
        <w:rPr>
          <w:lang w:eastAsia="zh-CN"/>
        </w:rPr>
        <w:t xml:space="preserve">reception performance at the eNB. For example, if some 16QAM symbols are transmitted with </w:t>
      </w:r>
      <w:r w:rsidR="00FA2861">
        <w:t xml:space="preserve">a different power than reference signal and other 16-QAM symbols, there is a high </w:t>
      </w:r>
      <w:proofErr w:type="spellStart"/>
      <w:r w:rsidR="00FA2861">
        <w:t>propability</w:t>
      </w:r>
      <w:proofErr w:type="spellEnd"/>
      <w:r w:rsidR="00FA2861">
        <w:t xml:space="preserve"> that those symbols are not detected correctly</w:t>
      </w:r>
      <w:r>
        <w:rPr>
          <w:lang w:eastAsia="zh-CN"/>
        </w:rPr>
        <w:t>.</w:t>
      </w:r>
    </w:p>
    <w:p w:rsidR="00220964" w:rsidRDefault="003C6B03" w:rsidP="00C566EB">
      <w:pPr>
        <w:rPr>
          <w:b/>
          <w:lang w:eastAsia="zh-CN"/>
        </w:rPr>
      </w:pPr>
      <w:r w:rsidRPr="003C6B03">
        <w:rPr>
          <w:b/>
          <w:lang w:eastAsia="zh-CN"/>
        </w:rPr>
        <w:t>Observation</w:t>
      </w:r>
      <w:r w:rsidR="002A619E">
        <w:rPr>
          <w:b/>
          <w:lang w:eastAsia="zh-CN"/>
        </w:rPr>
        <w:t xml:space="preserve"> 1</w:t>
      </w:r>
      <w:r w:rsidRPr="003C6B03">
        <w:rPr>
          <w:b/>
          <w:lang w:eastAsia="zh-CN"/>
        </w:rPr>
        <w:t xml:space="preserve">: For CA, it is sensible to limit the maximum allowed timing difference between TAGs, since </w:t>
      </w:r>
      <w:r w:rsidR="00062CD9">
        <w:rPr>
          <w:b/>
          <w:lang w:eastAsia="zh-CN"/>
        </w:rPr>
        <w:t>UE implementation based power adjustment may be needed to handle the overlap portion, which may impact the transmission of the whole subframe</w:t>
      </w:r>
      <w:r w:rsidRPr="003C6B03">
        <w:rPr>
          <w:b/>
          <w:lang w:eastAsia="zh-CN"/>
        </w:rPr>
        <w:t>.</w:t>
      </w:r>
    </w:p>
    <w:p w:rsidR="00487686" w:rsidRDefault="00487686" w:rsidP="00C566EB">
      <w:pPr>
        <w:rPr>
          <w:lang w:eastAsia="zh-CN"/>
        </w:rPr>
      </w:pPr>
      <w:r w:rsidRPr="00487686">
        <w:rPr>
          <w:lang w:eastAsia="zh-CN"/>
        </w:rPr>
        <w:t xml:space="preserve">For </w:t>
      </w:r>
      <w:r>
        <w:rPr>
          <w:lang w:eastAsia="zh-CN"/>
        </w:rPr>
        <w:t>synchronous DC with same duplex mode in MeNB and SeNB (either FDD-FDD or TDD-TDD), the UE transmit power is defined in the same way as for CA with multiple TAGs</w:t>
      </w:r>
      <w:r w:rsidR="00C3169E">
        <w:rPr>
          <w:lang w:eastAsia="zh-CN"/>
        </w:rPr>
        <w:t xml:space="preserve"> [5]</w:t>
      </w:r>
      <w:r>
        <w:rPr>
          <w:lang w:eastAsia="zh-CN"/>
        </w:rPr>
        <w:t>. Therefore, we think it is reasonable to limit the maximum allowed timing difference between MeNB and SeNB, using the same methodology as for CA [4].</w:t>
      </w:r>
    </w:p>
    <w:p w:rsidR="00C3169E" w:rsidRDefault="00C3169E" w:rsidP="00C566EB">
      <w:pPr>
        <w:rPr>
          <w:lang w:eastAsia="zh-CN"/>
        </w:rPr>
      </w:pPr>
      <w:r>
        <w:rPr>
          <w:lang w:eastAsia="zh-CN"/>
        </w:rPr>
        <w:t>More specifically, the 2.21</w:t>
      </w:r>
      <w:r w:rsidRPr="0042638A">
        <w:rPr>
          <w:rFonts w:ascii="Symbol" w:eastAsia="MS Mincho" w:hAnsi="Symbol"/>
          <w:lang w:eastAsia="ja-JP"/>
        </w:rPr>
        <w:t></w:t>
      </w:r>
      <w:r w:rsidRPr="0042638A">
        <w:rPr>
          <w:lang w:eastAsia="zh-CN"/>
        </w:rPr>
        <w:t>s</w:t>
      </w:r>
      <w:r>
        <w:rPr>
          <w:lang w:eastAsia="zh-CN"/>
        </w:rPr>
        <w:t xml:space="preserve"> timing uncertainty in UE RX/TX can be added on top of the maximum allowed DL timing difference, which is defined in section 7.13 of 36.133 as 33</w:t>
      </w:r>
      <w:r w:rsidRPr="0042638A">
        <w:rPr>
          <w:rFonts w:ascii="Symbol" w:eastAsia="MS Mincho" w:hAnsi="Symbol"/>
          <w:lang w:eastAsia="ja-JP"/>
        </w:rPr>
        <w:t></w:t>
      </w:r>
      <w:r w:rsidRPr="0042638A">
        <w:rPr>
          <w:lang w:eastAsia="zh-CN"/>
        </w:rPr>
        <w:t>s</w:t>
      </w:r>
      <w:r>
        <w:rPr>
          <w:lang w:eastAsia="zh-CN"/>
        </w:rPr>
        <w:t xml:space="preserve"> for </w:t>
      </w:r>
      <w:r w:rsidR="00B67CEE">
        <w:rPr>
          <w:lang w:eastAsia="zh-CN"/>
        </w:rPr>
        <w:t>synchronous</w:t>
      </w:r>
      <w:r>
        <w:rPr>
          <w:lang w:eastAsia="zh-CN"/>
        </w:rPr>
        <w:t xml:space="preserve"> DC. The maximum allowed UL timing difference between MeNB and SeNB is then 35.21</w:t>
      </w:r>
      <w:r w:rsidRPr="0042638A">
        <w:rPr>
          <w:rFonts w:ascii="Symbol" w:eastAsia="MS Mincho" w:hAnsi="Symbol"/>
          <w:lang w:eastAsia="ja-JP"/>
        </w:rPr>
        <w:t></w:t>
      </w:r>
      <w:r w:rsidRPr="0042638A">
        <w:rPr>
          <w:lang w:eastAsia="zh-CN"/>
        </w:rPr>
        <w:t>s</w:t>
      </w:r>
      <w:r>
        <w:rPr>
          <w:lang w:eastAsia="zh-CN"/>
        </w:rPr>
        <w:t>.</w:t>
      </w:r>
    </w:p>
    <w:p w:rsidR="00C3169E" w:rsidRPr="00C3169E" w:rsidRDefault="00C3169E" w:rsidP="00C566EB">
      <w:pPr>
        <w:rPr>
          <w:b/>
          <w:lang w:eastAsia="zh-CN"/>
        </w:rPr>
      </w:pPr>
      <w:r w:rsidRPr="00C3169E">
        <w:rPr>
          <w:b/>
          <w:lang w:eastAsia="zh-CN"/>
        </w:rPr>
        <w:t>Proposal 1: The maximum allowed UL timing difference between MeNB and SeNB is 35.21</w:t>
      </w:r>
      <w:r w:rsidRPr="00C3169E">
        <w:rPr>
          <w:rFonts w:ascii="Symbol" w:eastAsia="MS Mincho" w:hAnsi="Symbol"/>
          <w:b/>
          <w:lang w:eastAsia="ja-JP"/>
        </w:rPr>
        <w:t></w:t>
      </w:r>
      <w:r w:rsidRPr="00C3169E">
        <w:rPr>
          <w:b/>
          <w:lang w:eastAsia="zh-CN"/>
        </w:rPr>
        <w:t>s for synchronous DC with same duplex mode in MeNB and SeNB.</w:t>
      </w:r>
    </w:p>
    <w:p w:rsidR="00C3169E" w:rsidRDefault="00C3169E" w:rsidP="00C566EB">
      <w:pPr>
        <w:rPr>
          <w:lang w:eastAsia="zh-CN"/>
        </w:rPr>
      </w:pPr>
      <w:r>
        <w:rPr>
          <w:lang w:eastAsia="zh-CN"/>
        </w:rPr>
        <w:lastRenderedPageBreak/>
        <w:t xml:space="preserve">For synchronous DC with different duplex modes in MeNB and SeNB (TDD-FDD), we </w:t>
      </w:r>
      <w:r w:rsidR="00703F3A">
        <w:rPr>
          <w:lang w:eastAsia="zh-CN"/>
        </w:rPr>
        <w:t xml:space="preserve">noticed that there were some discussions on CA with multiple TAGs [6] in last meeting. The main </w:t>
      </w:r>
      <w:r w:rsidR="00067A87">
        <w:rPr>
          <w:lang w:eastAsia="zh-CN"/>
        </w:rPr>
        <w:t>question</w:t>
      </w:r>
      <w:r w:rsidR="00703F3A">
        <w:rPr>
          <w:lang w:eastAsia="zh-CN"/>
        </w:rPr>
        <w:t xml:space="preserve"> is how to handle the fixed TA offset of 20</w:t>
      </w:r>
      <w:r w:rsidR="00703F3A" w:rsidRPr="0042638A">
        <w:rPr>
          <w:rFonts w:ascii="Symbol" w:eastAsia="MS Mincho" w:hAnsi="Symbol"/>
          <w:lang w:eastAsia="ja-JP"/>
        </w:rPr>
        <w:t></w:t>
      </w:r>
      <w:r w:rsidR="00703F3A" w:rsidRPr="0042638A">
        <w:rPr>
          <w:lang w:eastAsia="zh-CN"/>
        </w:rPr>
        <w:t>s</w:t>
      </w:r>
      <w:r w:rsidR="00703F3A">
        <w:rPr>
          <w:lang w:eastAsia="zh-CN"/>
        </w:rPr>
        <w:t xml:space="preserve"> from TDD. We didn’t identify any technical difference between CA and DC which enforces different solution</w:t>
      </w:r>
      <w:r w:rsidR="00983A03">
        <w:rPr>
          <w:lang w:eastAsia="zh-CN"/>
        </w:rPr>
        <w:t>s</w:t>
      </w:r>
      <w:r w:rsidR="00703F3A">
        <w:rPr>
          <w:lang w:eastAsia="zh-CN"/>
        </w:rPr>
        <w:t xml:space="preserve"> for DC compared to CA, so we </w:t>
      </w:r>
      <w:r>
        <w:rPr>
          <w:lang w:eastAsia="zh-CN"/>
        </w:rPr>
        <w:t xml:space="preserve">think it is straightforward to </w:t>
      </w:r>
      <w:r w:rsidR="00703F3A">
        <w:rPr>
          <w:lang w:eastAsia="zh-CN"/>
        </w:rPr>
        <w:t>use the same solution for DC as for CA.</w:t>
      </w:r>
    </w:p>
    <w:p w:rsidR="00703F3A" w:rsidRPr="00C3169E" w:rsidRDefault="00703F3A" w:rsidP="00703F3A">
      <w:pPr>
        <w:rPr>
          <w:b/>
          <w:lang w:eastAsia="zh-CN"/>
        </w:rPr>
      </w:pPr>
      <w:r>
        <w:rPr>
          <w:b/>
          <w:lang w:eastAsia="zh-CN"/>
        </w:rPr>
        <w:t>Proposal 2</w:t>
      </w:r>
      <w:r w:rsidRPr="00C3169E">
        <w:rPr>
          <w:b/>
          <w:lang w:eastAsia="zh-CN"/>
        </w:rPr>
        <w:t xml:space="preserve">: </w:t>
      </w:r>
      <w:r>
        <w:rPr>
          <w:b/>
          <w:lang w:eastAsia="zh-CN"/>
        </w:rPr>
        <w:t>For</w:t>
      </w:r>
      <w:r w:rsidRPr="00C3169E">
        <w:rPr>
          <w:b/>
          <w:lang w:eastAsia="zh-CN"/>
        </w:rPr>
        <w:t xml:space="preserve"> synchronous DC with </w:t>
      </w:r>
      <w:r>
        <w:rPr>
          <w:b/>
          <w:lang w:eastAsia="zh-CN"/>
        </w:rPr>
        <w:t>different</w:t>
      </w:r>
      <w:r w:rsidRPr="00C3169E">
        <w:rPr>
          <w:b/>
          <w:lang w:eastAsia="zh-CN"/>
        </w:rPr>
        <w:t xml:space="preserve"> duplex mode</w:t>
      </w:r>
      <w:r>
        <w:rPr>
          <w:b/>
          <w:lang w:eastAsia="zh-CN"/>
        </w:rPr>
        <w:t>s</w:t>
      </w:r>
      <w:r w:rsidRPr="00C3169E">
        <w:rPr>
          <w:b/>
          <w:lang w:eastAsia="zh-CN"/>
        </w:rPr>
        <w:t xml:space="preserve"> in MeNB and SeNB</w:t>
      </w:r>
      <w:r>
        <w:rPr>
          <w:b/>
          <w:lang w:eastAsia="zh-CN"/>
        </w:rPr>
        <w:t>, the solution to handle 20</w:t>
      </w:r>
      <w:r w:rsidRPr="00703F3A">
        <w:rPr>
          <w:rFonts w:ascii="Symbol" w:eastAsia="MS Mincho" w:hAnsi="Symbol"/>
          <w:b/>
          <w:lang w:eastAsia="ja-JP"/>
        </w:rPr>
        <w:t></w:t>
      </w:r>
      <w:r w:rsidRPr="00703F3A">
        <w:rPr>
          <w:b/>
          <w:lang w:eastAsia="zh-CN"/>
        </w:rPr>
        <w:t>s</w:t>
      </w:r>
      <w:r>
        <w:rPr>
          <w:b/>
          <w:lang w:eastAsia="zh-CN"/>
        </w:rPr>
        <w:t xml:space="preserve"> fixed TA from TDD is same as for CA with multiple TAGs. </w:t>
      </w:r>
    </w:p>
    <w:p w:rsidR="00860B59" w:rsidRDefault="00983A03" w:rsidP="002A619E">
      <w:pPr>
        <w:rPr>
          <w:lang w:eastAsia="zh-CN"/>
        </w:rPr>
      </w:pPr>
      <w:r>
        <w:rPr>
          <w:lang w:eastAsia="zh-CN"/>
        </w:rPr>
        <w:t xml:space="preserve">For asynchronous </w:t>
      </w:r>
      <w:r w:rsidR="002A619E">
        <w:rPr>
          <w:lang w:eastAsia="zh-CN"/>
        </w:rPr>
        <w:t xml:space="preserve">DC, </w:t>
      </w:r>
      <w:r w:rsidR="00860B59">
        <w:rPr>
          <w:lang w:eastAsia="zh-CN"/>
        </w:rPr>
        <w:t xml:space="preserve">the UE transmit power is explicitly specified also for the overlap portion, and remains constant for the duration of the whole subframe. Therefore, the </w:t>
      </w:r>
      <w:r w:rsidR="00550A4A">
        <w:rPr>
          <w:lang w:eastAsia="zh-CN"/>
        </w:rPr>
        <w:t>motivation</w:t>
      </w:r>
      <w:r w:rsidR="00860B59">
        <w:rPr>
          <w:lang w:eastAsia="zh-CN"/>
        </w:rPr>
        <w:t xml:space="preserve"> to limit the overlap portion by defining the maximum allowed UL timing difference no longer exists, compared to CA and synchronous DC.</w:t>
      </w:r>
    </w:p>
    <w:p w:rsidR="002A619E" w:rsidRDefault="002A619E" w:rsidP="002A619E">
      <w:pPr>
        <w:rPr>
          <w:lang w:eastAsia="zh-CN"/>
        </w:rPr>
      </w:pPr>
      <w:r>
        <w:rPr>
          <w:lang w:eastAsia="zh-CN"/>
        </w:rPr>
        <w:t xml:space="preserve">On the other hand, we understand that the operators do not need to care about the </w:t>
      </w:r>
      <w:r>
        <w:rPr>
          <w:rFonts w:cs="v4.2.0"/>
        </w:rPr>
        <w:t>c</w:t>
      </w:r>
      <w:r w:rsidRPr="00CF461C">
        <w:rPr>
          <w:rFonts w:cs="v4.2.0"/>
        </w:rPr>
        <w:t xml:space="preserve">ell </w:t>
      </w:r>
      <w:r w:rsidRPr="00CF461C">
        <w:rPr>
          <w:rFonts w:cs="v4.2.0"/>
          <w:lang w:eastAsia="zh-CN"/>
        </w:rPr>
        <w:t xml:space="preserve">phase </w:t>
      </w:r>
      <w:r w:rsidRPr="00CF461C">
        <w:rPr>
          <w:rFonts w:cs="v4.2.0"/>
        </w:rPr>
        <w:t>synchronization accuracy</w:t>
      </w:r>
      <w:r w:rsidRPr="00CF461C">
        <w:rPr>
          <w:rFonts w:cs="v4.2.0"/>
          <w:lang w:eastAsia="zh-CN"/>
        </w:rPr>
        <w:t xml:space="preserve"> </w:t>
      </w:r>
      <w:r>
        <w:rPr>
          <w:lang w:eastAsia="zh-CN"/>
        </w:rPr>
        <w:t xml:space="preserve">between MeNB and SeNB, and as a result, there is no </w:t>
      </w:r>
      <w:r w:rsidR="00B67CEE">
        <w:rPr>
          <w:lang w:eastAsia="zh-CN"/>
        </w:rPr>
        <w:t>requirement</w:t>
      </w:r>
      <w:r>
        <w:rPr>
          <w:lang w:eastAsia="zh-CN"/>
        </w:rPr>
        <w:t xml:space="preserve"> on the maximum allowed DL timing difference. Therefore, </w:t>
      </w:r>
      <w:r w:rsidR="00550A4A">
        <w:rPr>
          <w:lang w:eastAsia="zh-CN"/>
        </w:rPr>
        <w:t xml:space="preserve">there is no reason for </w:t>
      </w:r>
      <w:r>
        <w:rPr>
          <w:lang w:eastAsia="zh-CN"/>
        </w:rPr>
        <w:t xml:space="preserve">RAN4 </w:t>
      </w:r>
      <w:r w:rsidR="00550A4A">
        <w:rPr>
          <w:lang w:eastAsia="zh-CN"/>
        </w:rPr>
        <w:t>to</w:t>
      </w:r>
      <w:r>
        <w:rPr>
          <w:lang w:eastAsia="zh-CN"/>
        </w:rPr>
        <w:t xml:space="preserve"> reuse the same methodology </w:t>
      </w:r>
      <w:r w:rsidR="00550A4A">
        <w:rPr>
          <w:lang w:eastAsia="zh-CN"/>
        </w:rPr>
        <w:t xml:space="preserve">as </w:t>
      </w:r>
      <w:r>
        <w:rPr>
          <w:lang w:eastAsia="zh-CN"/>
        </w:rPr>
        <w:t>for CA [4] to define the maximum allowed UL timing difference.</w:t>
      </w:r>
    </w:p>
    <w:p w:rsidR="002A619E" w:rsidRPr="002A619E" w:rsidRDefault="002A619E" w:rsidP="002A619E">
      <w:pPr>
        <w:rPr>
          <w:b/>
          <w:lang w:eastAsia="zh-CN"/>
        </w:rPr>
      </w:pPr>
      <w:r w:rsidRPr="002A619E">
        <w:rPr>
          <w:b/>
          <w:lang w:eastAsia="zh-CN"/>
        </w:rPr>
        <w:t xml:space="preserve">Observation </w:t>
      </w:r>
      <w:r w:rsidR="00860B59">
        <w:rPr>
          <w:b/>
          <w:lang w:eastAsia="zh-CN"/>
        </w:rPr>
        <w:t>2</w:t>
      </w:r>
      <w:r w:rsidRPr="002A619E">
        <w:rPr>
          <w:b/>
          <w:lang w:eastAsia="zh-CN"/>
        </w:rPr>
        <w:t xml:space="preserve">: For asynchronous DC, </w:t>
      </w:r>
      <w:r w:rsidR="00860B59">
        <w:rPr>
          <w:b/>
          <w:lang w:eastAsia="zh-CN"/>
        </w:rPr>
        <w:t xml:space="preserve">same </w:t>
      </w:r>
      <w:r w:rsidR="00550A4A">
        <w:rPr>
          <w:b/>
          <w:lang w:eastAsia="zh-CN"/>
        </w:rPr>
        <w:t>motivation</w:t>
      </w:r>
      <w:r w:rsidR="00860B59">
        <w:rPr>
          <w:b/>
          <w:lang w:eastAsia="zh-CN"/>
        </w:rPr>
        <w:t xml:space="preserve"> to define maximum allowed UL timing difference as for CA and synchronous DC does not exist. </w:t>
      </w:r>
    </w:p>
    <w:p w:rsidR="00550A4A" w:rsidRDefault="00550A4A" w:rsidP="00C566EB">
      <w:pPr>
        <w:rPr>
          <w:lang w:eastAsia="zh-CN"/>
        </w:rPr>
      </w:pPr>
      <w:r>
        <w:rPr>
          <w:lang w:eastAsia="zh-CN"/>
        </w:rPr>
        <w:t xml:space="preserve">Based on above observation, we think RAN4 need to discuss the need to define requirements on the maximum allowed UL timing difference, e.g. if there is any problem in UE </w:t>
      </w:r>
      <w:r w:rsidR="00B67CEE">
        <w:rPr>
          <w:lang w:eastAsia="zh-CN"/>
        </w:rPr>
        <w:t>implementation</w:t>
      </w:r>
      <w:r>
        <w:rPr>
          <w:lang w:eastAsia="zh-CN"/>
        </w:rPr>
        <w:t xml:space="preserve"> to support large timing difference. </w:t>
      </w:r>
    </w:p>
    <w:p w:rsidR="00703F3A" w:rsidRPr="00550A4A" w:rsidRDefault="00550A4A" w:rsidP="00C566EB">
      <w:pPr>
        <w:rPr>
          <w:b/>
          <w:lang w:eastAsia="zh-CN"/>
        </w:rPr>
      </w:pPr>
      <w:r w:rsidRPr="00550A4A">
        <w:rPr>
          <w:b/>
          <w:lang w:eastAsia="zh-CN"/>
        </w:rPr>
        <w:t xml:space="preserve">Proposal 3: RAN4 should discuss the </w:t>
      </w:r>
      <w:r>
        <w:rPr>
          <w:b/>
          <w:lang w:eastAsia="zh-CN"/>
        </w:rPr>
        <w:t>need</w:t>
      </w:r>
      <w:r w:rsidRPr="00550A4A">
        <w:rPr>
          <w:b/>
          <w:lang w:eastAsia="zh-CN"/>
        </w:rPr>
        <w:t xml:space="preserve"> to define requirements on the maximum allowed UL timing difference</w:t>
      </w:r>
      <w:r w:rsidR="007B24DB">
        <w:rPr>
          <w:b/>
          <w:lang w:eastAsia="zh-CN"/>
        </w:rPr>
        <w:t xml:space="preserve"> for </w:t>
      </w:r>
      <w:r w:rsidR="00ED42D6">
        <w:rPr>
          <w:b/>
          <w:lang w:eastAsia="zh-CN"/>
        </w:rPr>
        <w:t>asynchronous</w:t>
      </w:r>
      <w:r w:rsidR="007B24DB">
        <w:rPr>
          <w:b/>
          <w:lang w:eastAsia="zh-CN"/>
        </w:rPr>
        <w:t xml:space="preserve"> DC</w:t>
      </w:r>
      <w:r w:rsidRPr="00550A4A">
        <w:rPr>
          <w:b/>
          <w:lang w:eastAsia="zh-CN"/>
        </w:rPr>
        <w:t>.</w:t>
      </w:r>
      <w:r w:rsidR="00983A03" w:rsidRPr="00550A4A">
        <w:rPr>
          <w:b/>
          <w:lang w:eastAsia="zh-CN"/>
        </w:rPr>
        <w:t xml:space="preserve"> </w:t>
      </w:r>
    </w:p>
    <w:p w:rsidR="006C0355" w:rsidRDefault="006C0355" w:rsidP="006C0355">
      <w:pPr>
        <w:pStyle w:val="Heading1"/>
        <w:numPr>
          <w:ilvl w:val="0"/>
          <w:numId w:val="1"/>
        </w:numPr>
        <w:tabs>
          <w:tab w:val="num" w:pos="45"/>
        </w:tabs>
        <w:ind w:left="405"/>
      </w:pPr>
      <w:r>
        <w:t>Con</w:t>
      </w:r>
      <w:r w:rsidR="002039D1">
        <w:t>c</w:t>
      </w:r>
      <w:r>
        <w:t>lusions</w:t>
      </w:r>
      <w:r w:rsidR="001F1175">
        <w:t xml:space="preserve"> </w:t>
      </w:r>
    </w:p>
    <w:p w:rsidR="00386E45" w:rsidRDefault="00D26469" w:rsidP="00A6715F">
      <w:pPr>
        <w:rPr>
          <w:rFonts w:eastAsia="MS PGothic"/>
          <w:lang w:eastAsia="ja-JP"/>
        </w:rPr>
      </w:pPr>
      <w:r>
        <w:rPr>
          <w:rFonts w:eastAsia="MS PGothic"/>
          <w:lang w:eastAsia="ja-JP"/>
        </w:rPr>
        <w:t xml:space="preserve">In this paper, </w:t>
      </w:r>
      <w:r w:rsidR="007B24DB">
        <w:rPr>
          <w:rFonts w:eastAsia="MS PGothic"/>
          <w:lang w:eastAsia="ja-JP"/>
        </w:rPr>
        <w:t>based on the maximum allowed UL timing difference for CA, we analyzed the possible requirements for DC. In particular, we have the following observation and proposal.</w:t>
      </w:r>
    </w:p>
    <w:p w:rsidR="007B24DB" w:rsidRDefault="007B24DB" w:rsidP="007B24DB">
      <w:pPr>
        <w:rPr>
          <w:b/>
          <w:lang w:eastAsia="zh-CN"/>
        </w:rPr>
      </w:pPr>
      <w:r w:rsidRPr="003C6B03">
        <w:rPr>
          <w:b/>
          <w:lang w:eastAsia="zh-CN"/>
        </w:rPr>
        <w:t>Observation</w:t>
      </w:r>
      <w:r>
        <w:rPr>
          <w:b/>
          <w:lang w:eastAsia="zh-CN"/>
        </w:rPr>
        <w:t xml:space="preserve"> 1</w:t>
      </w:r>
      <w:r w:rsidRPr="003C6B03">
        <w:rPr>
          <w:b/>
          <w:lang w:eastAsia="zh-CN"/>
        </w:rPr>
        <w:t xml:space="preserve">: For CA, it is sensible to limit the maximum allowed timing difference between TAGs, since </w:t>
      </w:r>
      <w:r>
        <w:rPr>
          <w:b/>
          <w:lang w:eastAsia="zh-CN"/>
        </w:rPr>
        <w:t>UE implementation based power adjustment may be needed to handle the overlap portion, which may impact the transmission of the whole subframe</w:t>
      </w:r>
      <w:r w:rsidRPr="003C6B03">
        <w:rPr>
          <w:b/>
          <w:lang w:eastAsia="zh-CN"/>
        </w:rPr>
        <w:t>.</w:t>
      </w:r>
    </w:p>
    <w:p w:rsidR="007B24DB" w:rsidRPr="00C3169E" w:rsidRDefault="007B24DB" w:rsidP="007B24DB">
      <w:pPr>
        <w:rPr>
          <w:b/>
          <w:lang w:eastAsia="zh-CN"/>
        </w:rPr>
      </w:pPr>
      <w:r w:rsidRPr="00C3169E">
        <w:rPr>
          <w:b/>
          <w:lang w:eastAsia="zh-CN"/>
        </w:rPr>
        <w:t>Proposal 1: The maximum allowed UL timing difference between MeNB and SeNB is 35.21</w:t>
      </w:r>
      <w:r w:rsidRPr="00C3169E">
        <w:rPr>
          <w:rFonts w:ascii="Symbol" w:eastAsia="MS Mincho" w:hAnsi="Symbol"/>
          <w:b/>
          <w:lang w:eastAsia="ja-JP"/>
        </w:rPr>
        <w:t></w:t>
      </w:r>
      <w:r w:rsidRPr="00C3169E">
        <w:rPr>
          <w:b/>
          <w:lang w:eastAsia="zh-CN"/>
        </w:rPr>
        <w:t>s for synchronous DC with same duplex mode in MeNB and SeNB.</w:t>
      </w:r>
    </w:p>
    <w:p w:rsidR="007B24DB" w:rsidRPr="00C3169E" w:rsidRDefault="007B24DB" w:rsidP="007B24DB">
      <w:pPr>
        <w:rPr>
          <w:b/>
          <w:lang w:eastAsia="zh-CN"/>
        </w:rPr>
      </w:pPr>
      <w:r>
        <w:rPr>
          <w:b/>
          <w:lang w:eastAsia="zh-CN"/>
        </w:rPr>
        <w:t>Proposal 2</w:t>
      </w:r>
      <w:r w:rsidRPr="00C3169E">
        <w:rPr>
          <w:b/>
          <w:lang w:eastAsia="zh-CN"/>
        </w:rPr>
        <w:t xml:space="preserve">: </w:t>
      </w:r>
      <w:r>
        <w:rPr>
          <w:b/>
          <w:lang w:eastAsia="zh-CN"/>
        </w:rPr>
        <w:t>For</w:t>
      </w:r>
      <w:r w:rsidRPr="00C3169E">
        <w:rPr>
          <w:b/>
          <w:lang w:eastAsia="zh-CN"/>
        </w:rPr>
        <w:t xml:space="preserve"> synchronous DC with </w:t>
      </w:r>
      <w:r>
        <w:rPr>
          <w:b/>
          <w:lang w:eastAsia="zh-CN"/>
        </w:rPr>
        <w:t>different</w:t>
      </w:r>
      <w:r w:rsidRPr="00C3169E">
        <w:rPr>
          <w:b/>
          <w:lang w:eastAsia="zh-CN"/>
        </w:rPr>
        <w:t xml:space="preserve"> duplex mode</w:t>
      </w:r>
      <w:r>
        <w:rPr>
          <w:b/>
          <w:lang w:eastAsia="zh-CN"/>
        </w:rPr>
        <w:t>s</w:t>
      </w:r>
      <w:r w:rsidRPr="00C3169E">
        <w:rPr>
          <w:b/>
          <w:lang w:eastAsia="zh-CN"/>
        </w:rPr>
        <w:t xml:space="preserve"> in MeNB and SeNB</w:t>
      </w:r>
      <w:r>
        <w:rPr>
          <w:b/>
          <w:lang w:eastAsia="zh-CN"/>
        </w:rPr>
        <w:t>, the solution to handle 20</w:t>
      </w:r>
      <w:r w:rsidRPr="00703F3A">
        <w:rPr>
          <w:rFonts w:ascii="Symbol" w:eastAsia="MS Mincho" w:hAnsi="Symbol"/>
          <w:b/>
          <w:lang w:eastAsia="ja-JP"/>
        </w:rPr>
        <w:t></w:t>
      </w:r>
      <w:r w:rsidRPr="00703F3A">
        <w:rPr>
          <w:b/>
          <w:lang w:eastAsia="zh-CN"/>
        </w:rPr>
        <w:t>s</w:t>
      </w:r>
      <w:r>
        <w:rPr>
          <w:b/>
          <w:lang w:eastAsia="zh-CN"/>
        </w:rPr>
        <w:t xml:space="preserve"> fixed TA from TDD is same as for CA with multiple TAGs. </w:t>
      </w:r>
    </w:p>
    <w:p w:rsidR="007B24DB" w:rsidRDefault="007B24DB" w:rsidP="007B24DB">
      <w:pPr>
        <w:rPr>
          <w:b/>
          <w:lang w:eastAsia="zh-CN"/>
        </w:rPr>
      </w:pPr>
      <w:r w:rsidRPr="002A619E">
        <w:rPr>
          <w:b/>
          <w:lang w:eastAsia="zh-CN"/>
        </w:rPr>
        <w:t xml:space="preserve">Observation </w:t>
      </w:r>
      <w:r>
        <w:rPr>
          <w:b/>
          <w:lang w:eastAsia="zh-CN"/>
        </w:rPr>
        <w:t>2</w:t>
      </w:r>
      <w:r w:rsidRPr="002A619E">
        <w:rPr>
          <w:b/>
          <w:lang w:eastAsia="zh-CN"/>
        </w:rPr>
        <w:t xml:space="preserve">: For asynchronous DC, </w:t>
      </w:r>
      <w:r>
        <w:rPr>
          <w:b/>
          <w:lang w:eastAsia="zh-CN"/>
        </w:rPr>
        <w:t xml:space="preserve">same motivation to define maximum allowed UL timing difference as for CA and synchronous DC does not exist. </w:t>
      </w:r>
    </w:p>
    <w:p w:rsidR="007B24DB" w:rsidRPr="00550A4A" w:rsidRDefault="007B24DB" w:rsidP="007B24DB">
      <w:pPr>
        <w:rPr>
          <w:b/>
          <w:lang w:eastAsia="zh-CN"/>
        </w:rPr>
      </w:pPr>
      <w:r w:rsidRPr="00550A4A">
        <w:rPr>
          <w:b/>
          <w:lang w:eastAsia="zh-CN"/>
        </w:rPr>
        <w:t xml:space="preserve">Proposal 3: RAN4 should discuss the </w:t>
      </w:r>
      <w:r>
        <w:rPr>
          <w:b/>
          <w:lang w:eastAsia="zh-CN"/>
        </w:rPr>
        <w:t>need</w:t>
      </w:r>
      <w:r w:rsidRPr="00550A4A">
        <w:rPr>
          <w:b/>
          <w:lang w:eastAsia="zh-CN"/>
        </w:rPr>
        <w:t xml:space="preserve"> to define requirements on the maximum allowed UL timing difference</w:t>
      </w:r>
      <w:r>
        <w:rPr>
          <w:b/>
          <w:lang w:eastAsia="zh-CN"/>
        </w:rPr>
        <w:t xml:space="preserve"> for </w:t>
      </w:r>
      <w:r w:rsidR="00ED42D6">
        <w:rPr>
          <w:b/>
          <w:lang w:eastAsia="zh-CN"/>
        </w:rPr>
        <w:t>asynchronous</w:t>
      </w:r>
      <w:r>
        <w:rPr>
          <w:b/>
          <w:lang w:eastAsia="zh-CN"/>
        </w:rPr>
        <w:t xml:space="preserve"> DC</w:t>
      </w:r>
      <w:r w:rsidRPr="00550A4A">
        <w:rPr>
          <w:b/>
          <w:lang w:eastAsia="zh-CN"/>
        </w:rPr>
        <w:t xml:space="preserve">. </w:t>
      </w:r>
    </w:p>
    <w:p w:rsidR="004B6FC4" w:rsidRDefault="00946CD9" w:rsidP="004B6FC4">
      <w:pPr>
        <w:pStyle w:val="Heading1"/>
        <w:numPr>
          <w:ilvl w:val="0"/>
          <w:numId w:val="1"/>
        </w:numPr>
        <w:pBdr>
          <w:top w:val="single" w:sz="12" w:space="6" w:color="auto"/>
        </w:pBdr>
        <w:tabs>
          <w:tab w:val="num" w:pos="45"/>
        </w:tabs>
        <w:ind w:left="405"/>
      </w:pPr>
      <w:r>
        <w:t>References</w:t>
      </w:r>
    </w:p>
    <w:p w:rsidR="00842FDF" w:rsidRDefault="00D15B23" w:rsidP="00A335E8">
      <w:pPr>
        <w:numPr>
          <w:ilvl w:val="0"/>
          <w:numId w:val="11"/>
        </w:numPr>
      </w:pPr>
      <w:r>
        <w:rPr>
          <w:lang w:eastAsia="zh-CN"/>
        </w:rPr>
        <w:t xml:space="preserve">RP-150490, Dual Connectivity enhancements for LTE, </w:t>
      </w:r>
      <w:r w:rsidR="009640FD">
        <w:rPr>
          <w:lang w:eastAsia="zh-CN"/>
        </w:rPr>
        <w:t>NTT DoCoMo</w:t>
      </w:r>
    </w:p>
    <w:p w:rsidR="00504B3D" w:rsidRDefault="00504B3D" w:rsidP="00A335E8">
      <w:pPr>
        <w:numPr>
          <w:ilvl w:val="0"/>
          <w:numId w:val="11"/>
        </w:numPr>
      </w:pPr>
      <w:r w:rsidRPr="00504B3D">
        <w:t>R4-15</w:t>
      </w:r>
      <w:r w:rsidR="00D15B23">
        <w:t xml:space="preserve">1450, </w:t>
      </w:r>
      <w:r w:rsidR="00D15B23" w:rsidRPr="00D15B23">
        <w:t>Maximum Timing difference for DC uplink synchronous network deployment</w:t>
      </w:r>
      <w:r w:rsidR="00D15B23">
        <w:t>, InterDigital</w:t>
      </w:r>
    </w:p>
    <w:p w:rsidR="0042638A" w:rsidRDefault="00D15B23" w:rsidP="00A335E8">
      <w:pPr>
        <w:numPr>
          <w:ilvl w:val="0"/>
          <w:numId w:val="11"/>
        </w:numPr>
      </w:pPr>
      <w:r>
        <w:t xml:space="preserve">R4-151854, </w:t>
      </w:r>
      <w:r w:rsidRPr="00D15B23">
        <w:t>UL Tx timing difference in DC</w:t>
      </w:r>
      <w:r>
        <w:t>, Ericsson</w:t>
      </w:r>
      <w:bookmarkStart w:id="2" w:name="_Ref416518003"/>
    </w:p>
    <w:p w:rsidR="0042638A" w:rsidRDefault="0042638A" w:rsidP="00A335E8">
      <w:pPr>
        <w:numPr>
          <w:ilvl w:val="0"/>
          <w:numId w:val="11"/>
        </w:numPr>
      </w:pPr>
      <w:r w:rsidRPr="00487686">
        <w:t>R4-135611, Way forward on methodology for calculating max UL time difference between TAGs, Huawei, HiSilicon, Ericsson, Intel</w:t>
      </w:r>
      <w:bookmarkEnd w:id="2"/>
      <w:r w:rsidRPr="00487686">
        <w:t xml:space="preserve"> </w:t>
      </w:r>
    </w:p>
    <w:p w:rsidR="00487686" w:rsidRDefault="00487686" w:rsidP="00A335E8">
      <w:pPr>
        <w:numPr>
          <w:ilvl w:val="0"/>
          <w:numId w:val="11"/>
        </w:numPr>
      </w:pPr>
      <w:r>
        <w:t xml:space="preserve">R1-151260, </w:t>
      </w:r>
      <w:r w:rsidRPr="00487686">
        <w:t>Clarification on the MTA operation in PCM1</w:t>
      </w:r>
      <w:r>
        <w:t>, Huawei, HiSilicon</w:t>
      </w:r>
    </w:p>
    <w:p w:rsidR="00067A87" w:rsidRPr="0042638A" w:rsidRDefault="00067A87" w:rsidP="00A335E8">
      <w:pPr>
        <w:numPr>
          <w:ilvl w:val="0"/>
          <w:numId w:val="11"/>
        </w:numPr>
      </w:pPr>
      <w:r>
        <w:t xml:space="preserve">R4-151998, </w:t>
      </w:r>
      <w:r w:rsidRPr="00384155">
        <w:t>TDD+FDD 2 UL interband</w:t>
      </w:r>
      <w:r>
        <w:t>, Ericsson</w:t>
      </w:r>
    </w:p>
    <w:p w:rsidR="0042638A" w:rsidRPr="00504B3D" w:rsidRDefault="0042638A" w:rsidP="0042638A"/>
    <w:sectPr w:rsidR="0042638A" w:rsidRPr="00504B3D" w:rsidSect="006B41EE">
      <w:headerReference w:type="even" r:id="rId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F6256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598" w:rsidRDefault="00C66598">
      <w:pPr>
        <w:spacing w:after="0"/>
      </w:pPr>
      <w:r>
        <w:separator/>
      </w:r>
    </w:p>
  </w:endnote>
  <w:endnote w:type="continuationSeparator" w:id="0">
    <w:p w:rsidR="00C66598" w:rsidRDefault="00C6659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598" w:rsidRDefault="00C66598">
      <w:pPr>
        <w:spacing w:after="0"/>
      </w:pPr>
      <w:r>
        <w:separator/>
      </w:r>
    </w:p>
  </w:footnote>
  <w:footnote w:type="continuationSeparator" w:id="0">
    <w:p w:rsidR="00C66598" w:rsidRDefault="00C6659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F6F" w:rsidRDefault="00227F6F">
    <w:r>
      <w:t xml:space="preserve">Page </w:t>
    </w:r>
    <w:r w:rsidR="00514D27">
      <w:fldChar w:fldCharType="begin"/>
    </w:r>
    <w:r w:rsidR="00F71940">
      <w:instrText>PAGE</w:instrText>
    </w:r>
    <w:r w:rsidR="00514D27">
      <w:fldChar w:fldCharType="separate"/>
    </w:r>
    <w:r>
      <w:t>4</w:t>
    </w:r>
    <w:r w:rsidR="00514D27">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nsid w:val="77CF126C"/>
    <w:multiLevelType w:val="multilevel"/>
    <w:tmpl w:val="4776E85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8"/>
  </w:num>
  <w:num w:numId="11">
    <w:abstractNumId w:val="4"/>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Dalsgaard">
    <w15:presenceInfo w15:providerId="None" w15:userId="Lars Dalsgaar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hideSpellingErrors/>
  <w:activeWritingStyle w:appName="MSWord" w:lang="en-US" w:vendorID="64" w:dllVersion="131078" w:nlCheck="1" w:checkStyle="0"/>
  <w:activeWritingStyle w:appName="MSWord" w:lang="en-GB" w:vendorID="64" w:dllVersion="131078" w:nlCheck="1" w:checkStyle="1"/>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692F61"/>
    <w:rsid w:val="00001DE6"/>
    <w:rsid w:val="000042D6"/>
    <w:rsid w:val="00011E42"/>
    <w:rsid w:val="00013A17"/>
    <w:rsid w:val="00014B9F"/>
    <w:rsid w:val="00016F30"/>
    <w:rsid w:val="000172F0"/>
    <w:rsid w:val="00017FAD"/>
    <w:rsid w:val="00021F66"/>
    <w:rsid w:val="0002445C"/>
    <w:rsid w:val="00024952"/>
    <w:rsid w:val="00027C89"/>
    <w:rsid w:val="00030BE4"/>
    <w:rsid w:val="000359D1"/>
    <w:rsid w:val="00035A22"/>
    <w:rsid w:val="000379E3"/>
    <w:rsid w:val="00042374"/>
    <w:rsid w:val="00046695"/>
    <w:rsid w:val="00046D88"/>
    <w:rsid w:val="00047786"/>
    <w:rsid w:val="00050957"/>
    <w:rsid w:val="000513A9"/>
    <w:rsid w:val="00051D74"/>
    <w:rsid w:val="00053856"/>
    <w:rsid w:val="00056E8E"/>
    <w:rsid w:val="00061A8B"/>
    <w:rsid w:val="00062CD9"/>
    <w:rsid w:val="00066378"/>
    <w:rsid w:val="00067490"/>
    <w:rsid w:val="00067A87"/>
    <w:rsid w:val="00072422"/>
    <w:rsid w:val="000743EA"/>
    <w:rsid w:val="0007628F"/>
    <w:rsid w:val="00076E24"/>
    <w:rsid w:val="00077B97"/>
    <w:rsid w:val="00080CB1"/>
    <w:rsid w:val="0008436E"/>
    <w:rsid w:val="00085F5D"/>
    <w:rsid w:val="000864C9"/>
    <w:rsid w:val="000932EC"/>
    <w:rsid w:val="00093EA2"/>
    <w:rsid w:val="00095C02"/>
    <w:rsid w:val="000A03D7"/>
    <w:rsid w:val="000A0A66"/>
    <w:rsid w:val="000A2BE0"/>
    <w:rsid w:val="000A3D85"/>
    <w:rsid w:val="000A4829"/>
    <w:rsid w:val="000A4BDA"/>
    <w:rsid w:val="000A5472"/>
    <w:rsid w:val="000A65F9"/>
    <w:rsid w:val="000B2FA5"/>
    <w:rsid w:val="000B3B52"/>
    <w:rsid w:val="000B3FF7"/>
    <w:rsid w:val="000B50B8"/>
    <w:rsid w:val="000B7A1F"/>
    <w:rsid w:val="000C3357"/>
    <w:rsid w:val="000C477C"/>
    <w:rsid w:val="000C5F96"/>
    <w:rsid w:val="000C63EE"/>
    <w:rsid w:val="000D0D3B"/>
    <w:rsid w:val="000D0EA2"/>
    <w:rsid w:val="000D6E4B"/>
    <w:rsid w:val="000D75D4"/>
    <w:rsid w:val="000E04B1"/>
    <w:rsid w:val="000E05BC"/>
    <w:rsid w:val="000E1371"/>
    <w:rsid w:val="000E76E9"/>
    <w:rsid w:val="000F0813"/>
    <w:rsid w:val="000F3727"/>
    <w:rsid w:val="000F4522"/>
    <w:rsid w:val="00100B58"/>
    <w:rsid w:val="00102195"/>
    <w:rsid w:val="001047BF"/>
    <w:rsid w:val="00104CBE"/>
    <w:rsid w:val="001050E0"/>
    <w:rsid w:val="00105BE8"/>
    <w:rsid w:val="0010741D"/>
    <w:rsid w:val="00110C28"/>
    <w:rsid w:val="00114659"/>
    <w:rsid w:val="001151B7"/>
    <w:rsid w:val="00116C5C"/>
    <w:rsid w:val="00126A2A"/>
    <w:rsid w:val="0012795F"/>
    <w:rsid w:val="00131859"/>
    <w:rsid w:val="00131C8F"/>
    <w:rsid w:val="00131D21"/>
    <w:rsid w:val="00136F4F"/>
    <w:rsid w:val="00136FF3"/>
    <w:rsid w:val="0014290C"/>
    <w:rsid w:val="00143A1C"/>
    <w:rsid w:val="00143F07"/>
    <w:rsid w:val="001453C5"/>
    <w:rsid w:val="001539C1"/>
    <w:rsid w:val="00153DAA"/>
    <w:rsid w:val="001543DB"/>
    <w:rsid w:val="00157CBB"/>
    <w:rsid w:val="00160D8A"/>
    <w:rsid w:val="00160F07"/>
    <w:rsid w:val="0016180E"/>
    <w:rsid w:val="001629DA"/>
    <w:rsid w:val="00162C54"/>
    <w:rsid w:val="001651F2"/>
    <w:rsid w:val="00165C3F"/>
    <w:rsid w:val="00167145"/>
    <w:rsid w:val="00167193"/>
    <w:rsid w:val="00173543"/>
    <w:rsid w:val="0017606D"/>
    <w:rsid w:val="0018073F"/>
    <w:rsid w:val="00181590"/>
    <w:rsid w:val="00181B61"/>
    <w:rsid w:val="00181FA1"/>
    <w:rsid w:val="00191BC8"/>
    <w:rsid w:val="00193088"/>
    <w:rsid w:val="001939E6"/>
    <w:rsid w:val="0019671F"/>
    <w:rsid w:val="001A1769"/>
    <w:rsid w:val="001A191A"/>
    <w:rsid w:val="001A20A9"/>
    <w:rsid w:val="001A4C19"/>
    <w:rsid w:val="001B128D"/>
    <w:rsid w:val="001B4868"/>
    <w:rsid w:val="001B6616"/>
    <w:rsid w:val="001C26AC"/>
    <w:rsid w:val="001C4B85"/>
    <w:rsid w:val="001C5179"/>
    <w:rsid w:val="001C7149"/>
    <w:rsid w:val="001D151E"/>
    <w:rsid w:val="001D2A72"/>
    <w:rsid w:val="001D37D7"/>
    <w:rsid w:val="001D55C8"/>
    <w:rsid w:val="001F1175"/>
    <w:rsid w:val="001F2554"/>
    <w:rsid w:val="001F45F8"/>
    <w:rsid w:val="001F4FF0"/>
    <w:rsid w:val="001F501E"/>
    <w:rsid w:val="002001D3"/>
    <w:rsid w:val="002039D1"/>
    <w:rsid w:val="00204F5A"/>
    <w:rsid w:val="0020582D"/>
    <w:rsid w:val="00210DE4"/>
    <w:rsid w:val="00220964"/>
    <w:rsid w:val="002222AF"/>
    <w:rsid w:val="0022429E"/>
    <w:rsid w:val="00225918"/>
    <w:rsid w:val="00227F6F"/>
    <w:rsid w:val="00231F64"/>
    <w:rsid w:val="00232B76"/>
    <w:rsid w:val="00233691"/>
    <w:rsid w:val="0023704B"/>
    <w:rsid w:val="00240F73"/>
    <w:rsid w:val="00241772"/>
    <w:rsid w:val="00244895"/>
    <w:rsid w:val="00245B24"/>
    <w:rsid w:val="002469CE"/>
    <w:rsid w:val="002472F3"/>
    <w:rsid w:val="00247F71"/>
    <w:rsid w:val="002509D0"/>
    <w:rsid w:val="00252836"/>
    <w:rsid w:val="00253E6C"/>
    <w:rsid w:val="00255AE2"/>
    <w:rsid w:val="00256C14"/>
    <w:rsid w:val="00257570"/>
    <w:rsid w:val="00264B60"/>
    <w:rsid w:val="00264C92"/>
    <w:rsid w:val="00264F5F"/>
    <w:rsid w:val="00265631"/>
    <w:rsid w:val="00267D8C"/>
    <w:rsid w:val="002701AE"/>
    <w:rsid w:val="0027279B"/>
    <w:rsid w:val="002753D4"/>
    <w:rsid w:val="00281D8D"/>
    <w:rsid w:val="0028406D"/>
    <w:rsid w:val="00286568"/>
    <w:rsid w:val="002917B0"/>
    <w:rsid w:val="00294AB0"/>
    <w:rsid w:val="002A0E9E"/>
    <w:rsid w:val="002A1469"/>
    <w:rsid w:val="002A15DE"/>
    <w:rsid w:val="002A1643"/>
    <w:rsid w:val="002A4994"/>
    <w:rsid w:val="002A619E"/>
    <w:rsid w:val="002A6C26"/>
    <w:rsid w:val="002B082E"/>
    <w:rsid w:val="002B2138"/>
    <w:rsid w:val="002B3000"/>
    <w:rsid w:val="002B32CE"/>
    <w:rsid w:val="002B75FE"/>
    <w:rsid w:val="002C17AC"/>
    <w:rsid w:val="002C2A36"/>
    <w:rsid w:val="002C7D3E"/>
    <w:rsid w:val="002D1643"/>
    <w:rsid w:val="002D2E8A"/>
    <w:rsid w:val="002D30DD"/>
    <w:rsid w:val="002D31D6"/>
    <w:rsid w:val="002D3D1F"/>
    <w:rsid w:val="002E1039"/>
    <w:rsid w:val="002F26E7"/>
    <w:rsid w:val="002F33B8"/>
    <w:rsid w:val="002F40AC"/>
    <w:rsid w:val="002F40E5"/>
    <w:rsid w:val="002F5A35"/>
    <w:rsid w:val="002F5AE4"/>
    <w:rsid w:val="003000F9"/>
    <w:rsid w:val="003018E7"/>
    <w:rsid w:val="003029C4"/>
    <w:rsid w:val="00305A61"/>
    <w:rsid w:val="003121FC"/>
    <w:rsid w:val="003124CB"/>
    <w:rsid w:val="0031278C"/>
    <w:rsid w:val="0031418C"/>
    <w:rsid w:val="0031493E"/>
    <w:rsid w:val="00316F92"/>
    <w:rsid w:val="0031771A"/>
    <w:rsid w:val="003178AF"/>
    <w:rsid w:val="003208B0"/>
    <w:rsid w:val="00323963"/>
    <w:rsid w:val="00324797"/>
    <w:rsid w:val="003247ED"/>
    <w:rsid w:val="003249A7"/>
    <w:rsid w:val="00325723"/>
    <w:rsid w:val="0032794D"/>
    <w:rsid w:val="00332089"/>
    <w:rsid w:val="00333A4C"/>
    <w:rsid w:val="00333AB6"/>
    <w:rsid w:val="00334A27"/>
    <w:rsid w:val="003358E5"/>
    <w:rsid w:val="0033716E"/>
    <w:rsid w:val="00340914"/>
    <w:rsid w:val="00341DB5"/>
    <w:rsid w:val="00342556"/>
    <w:rsid w:val="003428F5"/>
    <w:rsid w:val="003440A3"/>
    <w:rsid w:val="003468A2"/>
    <w:rsid w:val="003517C9"/>
    <w:rsid w:val="00353174"/>
    <w:rsid w:val="0035688A"/>
    <w:rsid w:val="003569BE"/>
    <w:rsid w:val="00356FD9"/>
    <w:rsid w:val="00360017"/>
    <w:rsid w:val="0036059B"/>
    <w:rsid w:val="003632EA"/>
    <w:rsid w:val="00364231"/>
    <w:rsid w:val="00365C67"/>
    <w:rsid w:val="00366598"/>
    <w:rsid w:val="00367DE3"/>
    <w:rsid w:val="00370399"/>
    <w:rsid w:val="00370D4D"/>
    <w:rsid w:val="00373ABA"/>
    <w:rsid w:val="00376320"/>
    <w:rsid w:val="00376AF3"/>
    <w:rsid w:val="0037773E"/>
    <w:rsid w:val="00382023"/>
    <w:rsid w:val="003822CE"/>
    <w:rsid w:val="0038237B"/>
    <w:rsid w:val="00384E8C"/>
    <w:rsid w:val="00386774"/>
    <w:rsid w:val="00386DD0"/>
    <w:rsid w:val="00386E45"/>
    <w:rsid w:val="003929DE"/>
    <w:rsid w:val="00392F9A"/>
    <w:rsid w:val="003A187E"/>
    <w:rsid w:val="003A216C"/>
    <w:rsid w:val="003A24EA"/>
    <w:rsid w:val="003A4DE1"/>
    <w:rsid w:val="003A655C"/>
    <w:rsid w:val="003B0EDB"/>
    <w:rsid w:val="003B0FA5"/>
    <w:rsid w:val="003B6906"/>
    <w:rsid w:val="003B7524"/>
    <w:rsid w:val="003C33FC"/>
    <w:rsid w:val="003C6562"/>
    <w:rsid w:val="003C6B03"/>
    <w:rsid w:val="003C7A36"/>
    <w:rsid w:val="003D0AAA"/>
    <w:rsid w:val="003D1759"/>
    <w:rsid w:val="003D42CA"/>
    <w:rsid w:val="003D7D04"/>
    <w:rsid w:val="003E126C"/>
    <w:rsid w:val="003E3813"/>
    <w:rsid w:val="003F0573"/>
    <w:rsid w:val="003F0E93"/>
    <w:rsid w:val="003F1C71"/>
    <w:rsid w:val="00406096"/>
    <w:rsid w:val="004064BC"/>
    <w:rsid w:val="004073E7"/>
    <w:rsid w:val="00407A3D"/>
    <w:rsid w:val="00411C70"/>
    <w:rsid w:val="00414EA0"/>
    <w:rsid w:val="0041667B"/>
    <w:rsid w:val="0041690F"/>
    <w:rsid w:val="00417B32"/>
    <w:rsid w:val="00421295"/>
    <w:rsid w:val="004212DE"/>
    <w:rsid w:val="0042383B"/>
    <w:rsid w:val="00424BCF"/>
    <w:rsid w:val="0042611E"/>
    <w:rsid w:val="0042638A"/>
    <w:rsid w:val="004301B8"/>
    <w:rsid w:val="00435BAC"/>
    <w:rsid w:val="00441AC0"/>
    <w:rsid w:val="004420AC"/>
    <w:rsid w:val="00442A8C"/>
    <w:rsid w:val="0044522D"/>
    <w:rsid w:val="00445BF4"/>
    <w:rsid w:val="00446921"/>
    <w:rsid w:val="00452BA1"/>
    <w:rsid w:val="00453C56"/>
    <w:rsid w:val="00454EE0"/>
    <w:rsid w:val="004569D3"/>
    <w:rsid w:val="00466709"/>
    <w:rsid w:val="0046674D"/>
    <w:rsid w:val="0047002D"/>
    <w:rsid w:val="00471C21"/>
    <w:rsid w:val="00474C95"/>
    <w:rsid w:val="00474ECF"/>
    <w:rsid w:val="0047511F"/>
    <w:rsid w:val="00476EBB"/>
    <w:rsid w:val="00477077"/>
    <w:rsid w:val="004805FC"/>
    <w:rsid w:val="004829AA"/>
    <w:rsid w:val="004834FF"/>
    <w:rsid w:val="00487686"/>
    <w:rsid w:val="00491213"/>
    <w:rsid w:val="00493E97"/>
    <w:rsid w:val="004959CA"/>
    <w:rsid w:val="004A37FD"/>
    <w:rsid w:val="004A3FFC"/>
    <w:rsid w:val="004A4174"/>
    <w:rsid w:val="004A4CC8"/>
    <w:rsid w:val="004A7903"/>
    <w:rsid w:val="004B25D3"/>
    <w:rsid w:val="004B3A00"/>
    <w:rsid w:val="004B424E"/>
    <w:rsid w:val="004B4262"/>
    <w:rsid w:val="004B6FC4"/>
    <w:rsid w:val="004C06C5"/>
    <w:rsid w:val="004C3441"/>
    <w:rsid w:val="004C381D"/>
    <w:rsid w:val="004C58CC"/>
    <w:rsid w:val="004C6AB4"/>
    <w:rsid w:val="004C74E9"/>
    <w:rsid w:val="004C79E0"/>
    <w:rsid w:val="004D12C9"/>
    <w:rsid w:val="004D1585"/>
    <w:rsid w:val="004D3288"/>
    <w:rsid w:val="004D58D3"/>
    <w:rsid w:val="004E0646"/>
    <w:rsid w:val="004E0C80"/>
    <w:rsid w:val="004E1B95"/>
    <w:rsid w:val="004E1C6A"/>
    <w:rsid w:val="004E3198"/>
    <w:rsid w:val="004E3D79"/>
    <w:rsid w:val="004E4F7A"/>
    <w:rsid w:val="004E52BD"/>
    <w:rsid w:val="004E5F15"/>
    <w:rsid w:val="004E7A38"/>
    <w:rsid w:val="004F0566"/>
    <w:rsid w:val="004F217D"/>
    <w:rsid w:val="0050037C"/>
    <w:rsid w:val="005026E4"/>
    <w:rsid w:val="00504B3D"/>
    <w:rsid w:val="00507B2F"/>
    <w:rsid w:val="0051003E"/>
    <w:rsid w:val="0051066D"/>
    <w:rsid w:val="00511B1F"/>
    <w:rsid w:val="005132B8"/>
    <w:rsid w:val="005137D6"/>
    <w:rsid w:val="00514D27"/>
    <w:rsid w:val="0051502C"/>
    <w:rsid w:val="00517AA1"/>
    <w:rsid w:val="005279B8"/>
    <w:rsid w:val="00533458"/>
    <w:rsid w:val="00533A0F"/>
    <w:rsid w:val="0053449C"/>
    <w:rsid w:val="00534B5A"/>
    <w:rsid w:val="00536109"/>
    <w:rsid w:val="00541B1A"/>
    <w:rsid w:val="005466FD"/>
    <w:rsid w:val="00546DDE"/>
    <w:rsid w:val="00550A4A"/>
    <w:rsid w:val="00552FA6"/>
    <w:rsid w:val="00556F81"/>
    <w:rsid w:val="0056128C"/>
    <w:rsid w:val="005631E1"/>
    <w:rsid w:val="005638EC"/>
    <w:rsid w:val="005644F4"/>
    <w:rsid w:val="00564CC0"/>
    <w:rsid w:val="00566385"/>
    <w:rsid w:val="00566828"/>
    <w:rsid w:val="0057439C"/>
    <w:rsid w:val="005751C7"/>
    <w:rsid w:val="005759B7"/>
    <w:rsid w:val="00582990"/>
    <w:rsid w:val="00586A5D"/>
    <w:rsid w:val="00590A9F"/>
    <w:rsid w:val="00592069"/>
    <w:rsid w:val="00594C8F"/>
    <w:rsid w:val="00596454"/>
    <w:rsid w:val="005965C0"/>
    <w:rsid w:val="00596A4C"/>
    <w:rsid w:val="00596E1B"/>
    <w:rsid w:val="005971E6"/>
    <w:rsid w:val="005A16D6"/>
    <w:rsid w:val="005A27A8"/>
    <w:rsid w:val="005A3572"/>
    <w:rsid w:val="005A3C8B"/>
    <w:rsid w:val="005A51D2"/>
    <w:rsid w:val="005A566F"/>
    <w:rsid w:val="005A706F"/>
    <w:rsid w:val="005B214B"/>
    <w:rsid w:val="005B669F"/>
    <w:rsid w:val="005C0824"/>
    <w:rsid w:val="005C28E1"/>
    <w:rsid w:val="005C5F6B"/>
    <w:rsid w:val="005C6832"/>
    <w:rsid w:val="005C6981"/>
    <w:rsid w:val="005C7309"/>
    <w:rsid w:val="005C78B5"/>
    <w:rsid w:val="005D1C9D"/>
    <w:rsid w:val="005D2C3D"/>
    <w:rsid w:val="005D2E3D"/>
    <w:rsid w:val="005D54F3"/>
    <w:rsid w:val="005D66BA"/>
    <w:rsid w:val="005E223B"/>
    <w:rsid w:val="005E4A56"/>
    <w:rsid w:val="005E5E19"/>
    <w:rsid w:val="005E70DD"/>
    <w:rsid w:val="005E751D"/>
    <w:rsid w:val="005F031A"/>
    <w:rsid w:val="005F35BE"/>
    <w:rsid w:val="005F578E"/>
    <w:rsid w:val="005F644D"/>
    <w:rsid w:val="005F6F61"/>
    <w:rsid w:val="006022C9"/>
    <w:rsid w:val="00602456"/>
    <w:rsid w:val="0060583B"/>
    <w:rsid w:val="00612481"/>
    <w:rsid w:val="00616C0C"/>
    <w:rsid w:val="00622BB7"/>
    <w:rsid w:val="006264B0"/>
    <w:rsid w:val="00630E6B"/>
    <w:rsid w:val="00632340"/>
    <w:rsid w:val="00634D36"/>
    <w:rsid w:val="00634FEC"/>
    <w:rsid w:val="0064295F"/>
    <w:rsid w:val="00644A87"/>
    <w:rsid w:val="006472B9"/>
    <w:rsid w:val="00650CBD"/>
    <w:rsid w:val="00652EEE"/>
    <w:rsid w:val="00655B0F"/>
    <w:rsid w:val="00656A20"/>
    <w:rsid w:val="00657CEA"/>
    <w:rsid w:val="00662C84"/>
    <w:rsid w:val="00662ED8"/>
    <w:rsid w:val="006679C8"/>
    <w:rsid w:val="00671447"/>
    <w:rsid w:val="00672D22"/>
    <w:rsid w:val="00673C2D"/>
    <w:rsid w:val="00673E63"/>
    <w:rsid w:val="00674647"/>
    <w:rsid w:val="00680C07"/>
    <w:rsid w:val="006847D8"/>
    <w:rsid w:val="00685728"/>
    <w:rsid w:val="00685D21"/>
    <w:rsid w:val="006865CD"/>
    <w:rsid w:val="0068721A"/>
    <w:rsid w:val="0069261E"/>
    <w:rsid w:val="0069288A"/>
    <w:rsid w:val="00692F61"/>
    <w:rsid w:val="00693348"/>
    <w:rsid w:val="00695396"/>
    <w:rsid w:val="00696946"/>
    <w:rsid w:val="006A11F5"/>
    <w:rsid w:val="006A3D64"/>
    <w:rsid w:val="006A529F"/>
    <w:rsid w:val="006B04EF"/>
    <w:rsid w:val="006B0DFB"/>
    <w:rsid w:val="006B10E8"/>
    <w:rsid w:val="006B2AF3"/>
    <w:rsid w:val="006B321D"/>
    <w:rsid w:val="006B41EE"/>
    <w:rsid w:val="006B4328"/>
    <w:rsid w:val="006C0355"/>
    <w:rsid w:val="006C223F"/>
    <w:rsid w:val="006C7C8F"/>
    <w:rsid w:val="006D3536"/>
    <w:rsid w:val="006D40B8"/>
    <w:rsid w:val="006D7674"/>
    <w:rsid w:val="006E064C"/>
    <w:rsid w:val="006E0B5F"/>
    <w:rsid w:val="006E17D7"/>
    <w:rsid w:val="006E55AC"/>
    <w:rsid w:val="006E6E30"/>
    <w:rsid w:val="006F37BF"/>
    <w:rsid w:val="006F4873"/>
    <w:rsid w:val="006F4F07"/>
    <w:rsid w:val="006F5618"/>
    <w:rsid w:val="006F7AE5"/>
    <w:rsid w:val="007005B8"/>
    <w:rsid w:val="007006E6"/>
    <w:rsid w:val="00700AB6"/>
    <w:rsid w:val="00701AD0"/>
    <w:rsid w:val="00701B60"/>
    <w:rsid w:val="00702525"/>
    <w:rsid w:val="00702C53"/>
    <w:rsid w:val="00703910"/>
    <w:rsid w:val="00703F3A"/>
    <w:rsid w:val="00704B8A"/>
    <w:rsid w:val="007050EC"/>
    <w:rsid w:val="007063CE"/>
    <w:rsid w:val="007113C5"/>
    <w:rsid w:val="0071189F"/>
    <w:rsid w:val="00712695"/>
    <w:rsid w:val="0071602F"/>
    <w:rsid w:val="0072145F"/>
    <w:rsid w:val="00721788"/>
    <w:rsid w:val="00721A7C"/>
    <w:rsid w:val="00721A92"/>
    <w:rsid w:val="0072711C"/>
    <w:rsid w:val="007342DE"/>
    <w:rsid w:val="00735DC8"/>
    <w:rsid w:val="00735E39"/>
    <w:rsid w:val="00737992"/>
    <w:rsid w:val="0074107A"/>
    <w:rsid w:val="0074327B"/>
    <w:rsid w:val="00746960"/>
    <w:rsid w:val="00753BB6"/>
    <w:rsid w:val="00753FF8"/>
    <w:rsid w:val="00754F9C"/>
    <w:rsid w:val="0076194B"/>
    <w:rsid w:val="007672F6"/>
    <w:rsid w:val="007674F2"/>
    <w:rsid w:val="0077078E"/>
    <w:rsid w:val="007741C0"/>
    <w:rsid w:val="00774CB7"/>
    <w:rsid w:val="0077648E"/>
    <w:rsid w:val="00777880"/>
    <w:rsid w:val="00786B22"/>
    <w:rsid w:val="00786C44"/>
    <w:rsid w:val="00790F0B"/>
    <w:rsid w:val="00794609"/>
    <w:rsid w:val="007960C2"/>
    <w:rsid w:val="00796DB3"/>
    <w:rsid w:val="007A12E6"/>
    <w:rsid w:val="007A1321"/>
    <w:rsid w:val="007A450C"/>
    <w:rsid w:val="007A487A"/>
    <w:rsid w:val="007B24DB"/>
    <w:rsid w:val="007B6440"/>
    <w:rsid w:val="007C1B81"/>
    <w:rsid w:val="007C292B"/>
    <w:rsid w:val="007C5708"/>
    <w:rsid w:val="007C6247"/>
    <w:rsid w:val="007C71A3"/>
    <w:rsid w:val="007D0091"/>
    <w:rsid w:val="007D1F3E"/>
    <w:rsid w:val="007D3695"/>
    <w:rsid w:val="007D38F7"/>
    <w:rsid w:val="007D5CEE"/>
    <w:rsid w:val="007D6550"/>
    <w:rsid w:val="007E0E97"/>
    <w:rsid w:val="007E32C7"/>
    <w:rsid w:val="007F0478"/>
    <w:rsid w:val="007F23CD"/>
    <w:rsid w:val="007F254F"/>
    <w:rsid w:val="007F2C04"/>
    <w:rsid w:val="007F33C0"/>
    <w:rsid w:val="007F388E"/>
    <w:rsid w:val="007F47CF"/>
    <w:rsid w:val="007F5027"/>
    <w:rsid w:val="007F69BA"/>
    <w:rsid w:val="008009EF"/>
    <w:rsid w:val="0080165A"/>
    <w:rsid w:val="008018C7"/>
    <w:rsid w:val="00802FFF"/>
    <w:rsid w:val="008036E8"/>
    <w:rsid w:val="00807836"/>
    <w:rsid w:val="00820426"/>
    <w:rsid w:val="00821153"/>
    <w:rsid w:val="00822486"/>
    <w:rsid w:val="0082300A"/>
    <w:rsid w:val="008238E1"/>
    <w:rsid w:val="00825DE5"/>
    <w:rsid w:val="00826DEC"/>
    <w:rsid w:val="00830604"/>
    <w:rsid w:val="008317E7"/>
    <w:rsid w:val="008329FF"/>
    <w:rsid w:val="00833A9F"/>
    <w:rsid w:val="008344EE"/>
    <w:rsid w:val="00834827"/>
    <w:rsid w:val="008356D3"/>
    <w:rsid w:val="00835B50"/>
    <w:rsid w:val="00835C87"/>
    <w:rsid w:val="00836D2C"/>
    <w:rsid w:val="00840520"/>
    <w:rsid w:val="00842FDF"/>
    <w:rsid w:val="008439DD"/>
    <w:rsid w:val="00847E39"/>
    <w:rsid w:val="008567DA"/>
    <w:rsid w:val="00860B59"/>
    <w:rsid w:val="00861B5D"/>
    <w:rsid w:val="008643E0"/>
    <w:rsid w:val="008668CD"/>
    <w:rsid w:val="00867F05"/>
    <w:rsid w:val="0087102E"/>
    <w:rsid w:val="0087465E"/>
    <w:rsid w:val="00875477"/>
    <w:rsid w:val="00877B15"/>
    <w:rsid w:val="00880980"/>
    <w:rsid w:val="00882127"/>
    <w:rsid w:val="00883CBB"/>
    <w:rsid w:val="00884D50"/>
    <w:rsid w:val="00884DFE"/>
    <w:rsid w:val="00887FA8"/>
    <w:rsid w:val="008916F0"/>
    <w:rsid w:val="00893A49"/>
    <w:rsid w:val="008943F0"/>
    <w:rsid w:val="0089703E"/>
    <w:rsid w:val="0089719D"/>
    <w:rsid w:val="008A74A8"/>
    <w:rsid w:val="008B093E"/>
    <w:rsid w:val="008B0B5B"/>
    <w:rsid w:val="008B200F"/>
    <w:rsid w:val="008B30D0"/>
    <w:rsid w:val="008B4486"/>
    <w:rsid w:val="008B461C"/>
    <w:rsid w:val="008B56F4"/>
    <w:rsid w:val="008B6E20"/>
    <w:rsid w:val="008C0A2A"/>
    <w:rsid w:val="008C0DCA"/>
    <w:rsid w:val="008C1D21"/>
    <w:rsid w:val="008C232B"/>
    <w:rsid w:val="008C40EF"/>
    <w:rsid w:val="008C4B4B"/>
    <w:rsid w:val="008D43E9"/>
    <w:rsid w:val="008D479F"/>
    <w:rsid w:val="008D6ED9"/>
    <w:rsid w:val="008D79CB"/>
    <w:rsid w:val="008E162E"/>
    <w:rsid w:val="008E6F70"/>
    <w:rsid w:val="008F5A70"/>
    <w:rsid w:val="008F7611"/>
    <w:rsid w:val="009006C4"/>
    <w:rsid w:val="00904929"/>
    <w:rsid w:val="00907B79"/>
    <w:rsid w:val="0091126E"/>
    <w:rsid w:val="00911540"/>
    <w:rsid w:val="00914BD3"/>
    <w:rsid w:val="00915D60"/>
    <w:rsid w:val="0091628B"/>
    <w:rsid w:val="00917A12"/>
    <w:rsid w:val="00920293"/>
    <w:rsid w:val="00922414"/>
    <w:rsid w:val="00924488"/>
    <w:rsid w:val="0092593B"/>
    <w:rsid w:val="0093305F"/>
    <w:rsid w:val="00933463"/>
    <w:rsid w:val="009367B5"/>
    <w:rsid w:val="00937ADC"/>
    <w:rsid w:val="00937C24"/>
    <w:rsid w:val="00937CEB"/>
    <w:rsid w:val="0094098C"/>
    <w:rsid w:val="00941881"/>
    <w:rsid w:val="00942CD4"/>
    <w:rsid w:val="0094367A"/>
    <w:rsid w:val="00946CD9"/>
    <w:rsid w:val="00947530"/>
    <w:rsid w:val="00950E13"/>
    <w:rsid w:val="0095122A"/>
    <w:rsid w:val="00953984"/>
    <w:rsid w:val="0095434D"/>
    <w:rsid w:val="009565CB"/>
    <w:rsid w:val="009568A3"/>
    <w:rsid w:val="009570DF"/>
    <w:rsid w:val="00957730"/>
    <w:rsid w:val="00962C11"/>
    <w:rsid w:val="009640FD"/>
    <w:rsid w:val="009642CA"/>
    <w:rsid w:val="009726A7"/>
    <w:rsid w:val="009771E3"/>
    <w:rsid w:val="00983A03"/>
    <w:rsid w:val="00986F9E"/>
    <w:rsid w:val="009871D6"/>
    <w:rsid w:val="009878DC"/>
    <w:rsid w:val="0099152A"/>
    <w:rsid w:val="00992E0F"/>
    <w:rsid w:val="00993C78"/>
    <w:rsid w:val="009955C9"/>
    <w:rsid w:val="009A010C"/>
    <w:rsid w:val="009A10CD"/>
    <w:rsid w:val="009A3BA6"/>
    <w:rsid w:val="009A3E80"/>
    <w:rsid w:val="009A5F4C"/>
    <w:rsid w:val="009A5F86"/>
    <w:rsid w:val="009A6E87"/>
    <w:rsid w:val="009A7ABB"/>
    <w:rsid w:val="009B0B52"/>
    <w:rsid w:val="009B3554"/>
    <w:rsid w:val="009B6A9E"/>
    <w:rsid w:val="009C011B"/>
    <w:rsid w:val="009C0C0D"/>
    <w:rsid w:val="009C1877"/>
    <w:rsid w:val="009C2E39"/>
    <w:rsid w:val="009C3699"/>
    <w:rsid w:val="009C5DDF"/>
    <w:rsid w:val="009D1196"/>
    <w:rsid w:val="009E0C50"/>
    <w:rsid w:val="009E5E7B"/>
    <w:rsid w:val="009E730A"/>
    <w:rsid w:val="009F0191"/>
    <w:rsid w:val="009F16DA"/>
    <w:rsid w:val="009F391B"/>
    <w:rsid w:val="009F5A38"/>
    <w:rsid w:val="009F5BF5"/>
    <w:rsid w:val="009F6101"/>
    <w:rsid w:val="00A008E8"/>
    <w:rsid w:val="00A030B5"/>
    <w:rsid w:val="00A036E4"/>
    <w:rsid w:val="00A039F7"/>
    <w:rsid w:val="00A0584E"/>
    <w:rsid w:val="00A06459"/>
    <w:rsid w:val="00A079E1"/>
    <w:rsid w:val="00A07D5F"/>
    <w:rsid w:val="00A11501"/>
    <w:rsid w:val="00A133FA"/>
    <w:rsid w:val="00A15E5D"/>
    <w:rsid w:val="00A218D5"/>
    <w:rsid w:val="00A2354A"/>
    <w:rsid w:val="00A2535F"/>
    <w:rsid w:val="00A30DD6"/>
    <w:rsid w:val="00A31CC8"/>
    <w:rsid w:val="00A32B72"/>
    <w:rsid w:val="00A33469"/>
    <w:rsid w:val="00A335E8"/>
    <w:rsid w:val="00A37213"/>
    <w:rsid w:val="00A37900"/>
    <w:rsid w:val="00A43422"/>
    <w:rsid w:val="00A447D8"/>
    <w:rsid w:val="00A46F25"/>
    <w:rsid w:val="00A47267"/>
    <w:rsid w:val="00A4760D"/>
    <w:rsid w:val="00A511C5"/>
    <w:rsid w:val="00A54DD1"/>
    <w:rsid w:val="00A5721E"/>
    <w:rsid w:val="00A62E16"/>
    <w:rsid w:val="00A63131"/>
    <w:rsid w:val="00A64E9F"/>
    <w:rsid w:val="00A64F3D"/>
    <w:rsid w:val="00A65C46"/>
    <w:rsid w:val="00A66004"/>
    <w:rsid w:val="00A6715F"/>
    <w:rsid w:val="00A71F6B"/>
    <w:rsid w:val="00A71FC8"/>
    <w:rsid w:val="00A73285"/>
    <w:rsid w:val="00A811CA"/>
    <w:rsid w:val="00A81ACF"/>
    <w:rsid w:val="00A8278C"/>
    <w:rsid w:val="00A876CA"/>
    <w:rsid w:val="00A91E28"/>
    <w:rsid w:val="00A92921"/>
    <w:rsid w:val="00A92F53"/>
    <w:rsid w:val="00A9647B"/>
    <w:rsid w:val="00A971FA"/>
    <w:rsid w:val="00AA0E14"/>
    <w:rsid w:val="00AA1E9A"/>
    <w:rsid w:val="00AA28EA"/>
    <w:rsid w:val="00AA36A6"/>
    <w:rsid w:val="00AA4903"/>
    <w:rsid w:val="00AB3D13"/>
    <w:rsid w:val="00AB7900"/>
    <w:rsid w:val="00AC2D55"/>
    <w:rsid w:val="00AC3F34"/>
    <w:rsid w:val="00AC5F68"/>
    <w:rsid w:val="00AC6500"/>
    <w:rsid w:val="00AC6638"/>
    <w:rsid w:val="00AC7230"/>
    <w:rsid w:val="00AC78A3"/>
    <w:rsid w:val="00AD0D2E"/>
    <w:rsid w:val="00AD2492"/>
    <w:rsid w:val="00AD4B76"/>
    <w:rsid w:val="00AD6A24"/>
    <w:rsid w:val="00AD7B40"/>
    <w:rsid w:val="00AE1229"/>
    <w:rsid w:val="00AE1CBB"/>
    <w:rsid w:val="00AE3CAC"/>
    <w:rsid w:val="00AE45F6"/>
    <w:rsid w:val="00AE745B"/>
    <w:rsid w:val="00AE7B1D"/>
    <w:rsid w:val="00AF03AD"/>
    <w:rsid w:val="00AF0F87"/>
    <w:rsid w:val="00AF1BA1"/>
    <w:rsid w:val="00AF2DB8"/>
    <w:rsid w:val="00AF6A5F"/>
    <w:rsid w:val="00AF7022"/>
    <w:rsid w:val="00B05348"/>
    <w:rsid w:val="00B06741"/>
    <w:rsid w:val="00B07E35"/>
    <w:rsid w:val="00B1003B"/>
    <w:rsid w:val="00B105E9"/>
    <w:rsid w:val="00B11671"/>
    <w:rsid w:val="00B122C6"/>
    <w:rsid w:val="00B14009"/>
    <w:rsid w:val="00B15935"/>
    <w:rsid w:val="00B17A43"/>
    <w:rsid w:val="00B17B95"/>
    <w:rsid w:val="00B20FFA"/>
    <w:rsid w:val="00B2156C"/>
    <w:rsid w:val="00B224F1"/>
    <w:rsid w:val="00B27D3A"/>
    <w:rsid w:val="00B3062A"/>
    <w:rsid w:val="00B4151B"/>
    <w:rsid w:val="00B41786"/>
    <w:rsid w:val="00B424CC"/>
    <w:rsid w:val="00B51CF3"/>
    <w:rsid w:val="00B52568"/>
    <w:rsid w:val="00B5259A"/>
    <w:rsid w:val="00B5268A"/>
    <w:rsid w:val="00B52737"/>
    <w:rsid w:val="00B54F83"/>
    <w:rsid w:val="00B56AFD"/>
    <w:rsid w:val="00B620BA"/>
    <w:rsid w:val="00B6679B"/>
    <w:rsid w:val="00B67CEE"/>
    <w:rsid w:val="00B70633"/>
    <w:rsid w:val="00B7298C"/>
    <w:rsid w:val="00B7354E"/>
    <w:rsid w:val="00B738CF"/>
    <w:rsid w:val="00B76E74"/>
    <w:rsid w:val="00B77772"/>
    <w:rsid w:val="00B8006B"/>
    <w:rsid w:val="00B80F98"/>
    <w:rsid w:val="00B82BA7"/>
    <w:rsid w:val="00B83393"/>
    <w:rsid w:val="00B835F4"/>
    <w:rsid w:val="00B87102"/>
    <w:rsid w:val="00B90483"/>
    <w:rsid w:val="00B91EE6"/>
    <w:rsid w:val="00B95988"/>
    <w:rsid w:val="00B96429"/>
    <w:rsid w:val="00BA24E3"/>
    <w:rsid w:val="00BA6130"/>
    <w:rsid w:val="00BA7DD9"/>
    <w:rsid w:val="00BB0253"/>
    <w:rsid w:val="00BB3566"/>
    <w:rsid w:val="00BB660C"/>
    <w:rsid w:val="00BC1752"/>
    <w:rsid w:val="00BC68B7"/>
    <w:rsid w:val="00BC7C33"/>
    <w:rsid w:val="00BD0A75"/>
    <w:rsid w:val="00BD4B48"/>
    <w:rsid w:val="00BD58DF"/>
    <w:rsid w:val="00BE03FA"/>
    <w:rsid w:val="00BE0727"/>
    <w:rsid w:val="00BE18B7"/>
    <w:rsid w:val="00BE7B1B"/>
    <w:rsid w:val="00BF13D3"/>
    <w:rsid w:val="00BF3E35"/>
    <w:rsid w:val="00BF5E6A"/>
    <w:rsid w:val="00BF6968"/>
    <w:rsid w:val="00C003F6"/>
    <w:rsid w:val="00C03F88"/>
    <w:rsid w:val="00C04B51"/>
    <w:rsid w:val="00C06114"/>
    <w:rsid w:val="00C10078"/>
    <w:rsid w:val="00C110A4"/>
    <w:rsid w:val="00C110DD"/>
    <w:rsid w:val="00C14A6F"/>
    <w:rsid w:val="00C15FE3"/>
    <w:rsid w:val="00C16FB8"/>
    <w:rsid w:val="00C173C2"/>
    <w:rsid w:val="00C20201"/>
    <w:rsid w:val="00C21A2B"/>
    <w:rsid w:val="00C23DE0"/>
    <w:rsid w:val="00C25792"/>
    <w:rsid w:val="00C26D1C"/>
    <w:rsid w:val="00C3169E"/>
    <w:rsid w:val="00C32CCE"/>
    <w:rsid w:val="00C361FB"/>
    <w:rsid w:val="00C37F3B"/>
    <w:rsid w:val="00C43B2F"/>
    <w:rsid w:val="00C45BAF"/>
    <w:rsid w:val="00C4718D"/>
    <w:rsid w:val="00C553B1"/>
    <w:rsid w:val="00C55744"/>
    <w:rsid w:val="00C566EB"/>
    <w:rsid w:val="00C60546"/>
    <w:rsid w:val="00C6060A"/>
    <w:rsid w:val="00C6064D"/>
    <w:rsid w:val="00C6065E"/>
    <w:rsid w:val="00C608E8"/>
    <w:rsid w:val="00C61C8C"/>
    <w:rsid w:val="00C62194"/>
    <w:rsid w:val="00C65C86"/>
    <w:rsid w:val="00C66518"/>
    <w:rsid w:val="00C66598"/>
    <w:rsid w:val="00C6732F"/>
    <w:rsid w:val="00C70DE2"/>
    <w:rsid w:val="00C72F31"/>
    <w:rsid w:val="00C7585F"/>
    <w:rsid w:val="00C82029"/>
    <w:rsid w:val="00C832A5"/>
    <w:rsid w:val="00C83D37"/>
    <w:rsid w:val="00C852FB"/>
    <w:rsid w:val="00C8726B"/>
    <w:rsid w:val="00C9032D"/>
    <w:rsid w:val="00C91A77"/>
    <w:rsid w:val="00C949B2"/>
    <w:rsid w:val="00C949E2"/>
    <w:rsid w:val="00CA7F36"/>
    <w:rsid w:val="00CB4C52"/>
    <w:rsid w:val="00CB59B6"/>
    <w:rsid w:val="00CC5D1B"/>
    <w:rsid w:val="00CD05BA"/>
    <w:rsid w:val="00CD2544"/>
    <w:rsid w:val="00CD5795"/>
    <w:rsid w:val="00CE29CA"/>
    <w:rsid w:val="00CE4282"/>
    <w:rsid w:val="00CE438D"/>
    <w:rsid w:val="00CE469E"/>
    <w:rsid w:val="00CE4A81"/>
    <w:rsid w:val="00CF0E76"/>
    <w:rsid w:val="00CF1C9E"/>
    <w:rsid w:val="00CF54F9"/>
    <w:rsid w:val="00CF7FF3"/>
    <w:rsid w:val="00D00415"/>
    <w:rsid w:val="00D03985"/>
    <w:rsid w:val="00D03C79"/>
    <w:rsid w:val="00D10BEC"/>
    <w:rsid w:val="00D13BAB"/>
    <w:rsid w:val="00D13F25"/>
    <w:rsid w:val="00D1446D"/>
    <w:rsid w:val="00D158E7"/>
    <w:rsid w:val="00D15A0B"/>
    <w:rsid w:val="00D15B23"/>
    <w:rsid w:val="00D16748"/>
    <w:rsid w:val="00D169C3"/>
    <w:rsid w:val="00D2378B"/>
    <w:rsid w:val="00D26469"/>
    <w:rsid w:val="00D26AFB"/>
    <w:rsid w:val="00D319A8"/>
    <w:rsid w:val="00D34326"/>
    <w:rsid w:val="00D35991"/>
    <w:rsid w:val="00D35FBE"/>
    <w:rsid w:val="00D41FA8"/>
    <w:rsid w:val="00D42650"/>
    <w:rsid w:val="00D4367D"/>
    <w:rsid w:val="00D438E7"/>
    <w:rsid w:val="00D44156"/>
    <w:rsid w:val="00D465C2"/>
    <w:rsid w:val="00D4681B"/>
    <w:rsid w:val="00D46FFF"/>
    <w:rsid w:val="00D47A8F"/>
    <w:rsid w:val="00D514BB"/>
    <w:rsid w:val="00D51879"/>
    <w:rsid w:val="00D52BAE"/>
    <w:rsid w:val="00D52D09"/>
    <w:rsid w:val="00D5656C"/>
    <w:rsid w:val="00D5662E"/>
    <w:rsid w:val="00D57FDC"/>
    <w:rsid w:val="00D60CA7"/>
    <w:rsid w:val="00D6155A"/>
    <w:rsid w:val="00D63032"/>
    <w:rsid w:val="00D64151"/>
    <w:rsid w:val="00D66463"/>
    <w:rsid w:val="00D66E76"/>
    <w:rsid w:val="00D67C8C"/>
    <w:rsid w:val="00D706F9"/>
    <w:rsid w:val="00D71624"/>
    <w:rsid w:val="00D73EB2"/>
    <w:rsid w:val="00D754DD"/>
    <w:rsid w:val="00D75A1A"/>
    <w:rsid w:val="00D76BC1"/>
    <w:rsid w:val="00D81CE9"/>
    <w:rsid w:val="00D8527C"/>
    <w:rsid w:val="00D8698E"/>
    <w:rsid w:val="00D91606"/>
    <w:rsid w:val="00D927B0"/>
    <w:rsid w:val="00D97FC3"/>
    <w:rsid w:val="00DA05B1"/>
    <w:rsid w:val="00DA31CD"/>
    <w:rsid w:val="00DA3379"/>
    <w:rsid w:val="00DA6DDF"/>
    <w:rsid w:val="00DB42D1"/>
    <w:rsid w:val="00DB4962"/>
    <w:rsid w:val="00DB6A28"/>
    <w:rsid w:val="00DB7ED5"/>
    <w:rsid w:val="00DC13E9"/>
    <w:rsid w:val="00DD184B"/>
    <w:rsid w:val="00DD219E"/>
    <w:rsid w:val="00DD28F8"/>
    <w:rsid w:val="00DD61B5"/>
    <w:rsid w:val="00DE4F13"/>
    <w:rsid w:val="00DE595E"/>
    <w:rsid w:val="00DE65CF"/>
    <w:rsid w:val="00DE701F"/>
    <w:rsid w:val="00DF149D"/>
    <w:rsid w:val="00DF4285"/>
    <w:rsid w:val="00DF71A7"/>
    <w:rsid w:val="00DF737A"/>
    <w:rsid w:val="00E0144E"/>
    <w:rsid w:val="00E01965"/>
    <w:rsid w:val="00E078AF"/>
    <w:rsid w:val="00E10845"/>
    <w:rsid w:val="00E12067"/>
    <w:rsid w:val="00E12987"/>
    <w:rsid w:val="00E208E9"/>
    <w:rsid w:val="00E20CA8"/>
    <w:rsid w:val="00E22F99"/>
    <w:rsid w:val="00E25818"/>
    <w:rsid w:val="00E25E41"/>
    <w:rsid w:val="00E27F06"/>
    <w:rsid w:val="00E337FB"/>
    <w:rsid w:val="00E34972"/>
    <w:rsid w:val="00E365AF"/>
    <w:rsid w:val="00E40C2E"/>
    <w:rsid w:val="00E40D91"/>
    <w:rsid w:val="00E40FE6"/>
    <w:rsid w:val="00E42CEB"/>
    <w:rsid w:val="00E4480F"/>
    <w:rsid w:val="00E51861"/>
    <w:rsid w:val="00E51CB8"/>
    <w:rsid w:val="00E534A4"/>
    <w:rsid w:val="00E5542F"/>
    <w:rsid w:val="00E55B02"/>
    <w:rsid w:val="00E57950"/>
    <w:rsid w:val="00E60B38"/>
    <w:rsid w:val="00E617FB"/>
    <w:rsid w:val="00E63209"/>
    <w:rsid w:val="00E7345E"/>
    <w:rsid w:val="00E738DD"/>
    <w:rsid w:val="00E73E10"/>
    <w:rsid w:val="00E74121"/>
    <w:rsid w:val="00E8106E"/>
    <w:rsid w:val="00E833EC"/>
    <w:rsid w:val="00E843EC"/>
    <w:rsid w:val="00E86336"/>
    <w:rsid w:val="00E8677F"/>
    <w:rsid w:val="00E87F02"/>
    <w:rsid w:val="00E9168A"/>
    <w:rsid w:val="00E92BAA"/>
    <w:rsid w:val="00E941D4"/>
    <w:rsid w:val="00E9696E"/>
    <w:rsid w:val="00E96A85"/>
    <w:rsid w:val="00E97A72"/>
    <w:rsid w:val="00EA4096"/>
    <w:rsid w:val="00EA51DB"/>
    <w:rsid w:val="00EB1E53"/>
    <w:rsid w:val="00EB2283"/>
    <w:rsid w:val="00EB23E7"/>
    <w:rsid w:val="00EB4B50"/>
    <w:rsid w:val="00EB4F52"/>
    <w:rsid w:val="00EB5BA4"/>
    <w:rsid w:val="00EC1939"/>
    <w:rsid w:val="00EC6316"/>
    <w:rsid w:val="00ED1315"/>
    <w:rsid w:val="00ED3816"/>
    <w:rsid w:val="00ED42D6"/>
    <w:rsid w:val="00ED4BAA"/>
    <w:rsid w:val="00EE035E"/>
    <w:rsid w:val="00EE1D0B"/>
    <w:rsid w:val="00EE325C"/>
    <w:rsid w:val="00EF054A"/>
    <w:rsid w:val="00EF2515"/>
    <w:rsid w:val="00EF3596"/>
    <w:rsid w:val="00EF5162"/>
    <w:rsid w:val="00EF6F72"/>
    <w:rsid w:val="00EF76C5"/>
    <w:rsid w:val="00EF7D8B"/>
    <w:rsid w:val="00F0277E"/>
    <w:rsid w:val="00F03224"/>
    <w:rsid w:val="00F04BBA"/>
    <w:rsid w:val="00F105BE"/>
    <w:rsid w:val="00F1373A"/>
    <w:rsid w:val="00F14337"/>
    <w:rsid w:val="00F24392"/>
    <w:rsid w:val="00F26385"/>
    <w:rsid w:val="00F26639"/>
    <w:rsid w:val="00F27EA3"/>
    <w:rsid w:val="00F305BB"/>
    <w:rsid w:val="00F36E30"/>
    <w:rsid w:val="00F41521"/>
    <w:rsid w:val="00F42321"/>
    <w:rsid w:val="00F45350"/>
    <w:rsid w:val="00F53E28"/>
    <w:rsid w:val="00F55C40"/>
    <w:rsid w:val="00F55C45"/>
    <w:rsid w:val="00F56723"/>
    <w:rsid w:val="00F57C80"/>
    <w:rsid w:val="00F60B02"/>
    <w:rsid w:val="00F62F19"/>
    <w:rsid w:val="00F65B8F"/>
    <w:rsid w:val="00F66B36"/>
    <w:rsid w:val="00F70538"/>
    <w:rsid w:val="00F71387"/>
    <w:rsid w:val="00F71649"/>
    <w:rsid w:val="00F71940"/>
    <w:rsid w:val="00F72042"/>
    <w:rsid w:val="00F74CA6"/>
    <w:rsid w:val="00F74F95"/>
    <w:rsid w:val="00F77536"/>
    <w:rsid w:val="00F80686"/>
    <w:rsid w:val="00F91246"/>
    <w:rsid w:val="00F95D4B"/>
    <w:rsid w:val="00FA035E"/>
    <w:rsid w:val="00FA1279"/>
    <w:rsid w:val="00FA27DB"/>
    <w:rsid w:val="00FA2861"/>
    <w:rsid w:val="00FA3847"/>
    <w:rsid w:val="00FA7809"/>
    <w:rsid w:val="00FB1581"/>
    <w:rsid w:val="00FB1598"/>
    <w:rsid w:val="00FB3AE9"/>
    <w:rsid w:val="00FB57AD"/>
    <w:rsid w:val="00FB5BEB"/>
    <w:rsid w:val="00FB64FA"/>
    <w:rsid w:val="00FB7253"/>
    <w:rsid w:val="00FB772C"/>
    <w:rsid w:val="00FC1446"/>
    <w:rsid w:val="00FC1EE5"/>
    <w:rsid w:val="00FC2040"/>
    <w:rsid w:val="00FC2D29"/>
    <w:rsid w:val="00FC5CDE"/>
    <w:rsid w:val="00FC6E1E"/>
    <w:rsid w:val="00FC7F44"/>
    <w:rsid w:val="00FD7293"/>
    <w:rsid w:val="00FD72BA"/>
    <w:rsid w:val="00FE0D0B"/>
    <w:rsid w:val="00FE1CD3"/>
    <w:rsid w:val="00FE3ABC"/>
    <w:rsid w:val="00FE45BB"/>
    <w:rsid w:val="00FE54B4"/>
    <w:rsid w:val="00FE54B9"/>
    <w:rsid w:val="00FE5CB5"/>
    <w:rsid w:val="00FF1336"/>
    <w:rsid w:val="00FF4A27"/>
    <w:rsid w:val="00FF5452"/>
    <w:rsid w:val="00FF62B6"/>
    <w:rsid w:val="00FF68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9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0"/>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0"/>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link w:val="B2Char"/>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32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customStyle="1" w:styleId="B2Char">
    <w:name w:val="B2 Char"/>
    <w:link w:val="B2"/>
    <w:locked/>
    <w:rsid w:val="00634FEC"/>
    <w:rPr>
      <w:rFonts w:ascii="Times New Roman" w:hAnsi="Times New Roman"/>
      <w:lang w:val="en-GB"/>
    </w:rPr>
  </w:style>
  <w:style w:type="paragraph" w:customStyle="1" w:styleId="a2">
    <w:name w:val="参考资料列表"/>
    <w:basedOn w:val="List"/>
    <w:link w:val="Char0"/>
    <w:rsid w:val="009565CB"/>
    <w:pPr>
      <w:spacing w:before="80" w:after="80"/>
      <w:ind w:left="680" w:hanging="567"/>
      <w:jc w:val="both"/>
    </w:pPr>
    <w:rPr>
      <w:rFonts w:eastAsia="SimSun"/>
      <w:sz w:val="21"/>
      <w:szCs w:val="22"/>
    </w:rPr>
  </w:style>
  <w:style w:type="character" w:customStyle="1" w:styleId="Char0">
    <w:name w:val="参考资料列表 Char"/>
    <w:link w:val="a2"/>
    <w:rsid w:val="009565CB"/>
    <w:rPr>
      <w:rFonts w:ascii="Times New Roman" w:eastAsia="SimSun" w:hAnsi="Times New Roman"/>
      <w:sz w:val="21"/>
      <w:szCs w:val="22"/>
      <w:lang w:val="en-GB"/>
    </w:rPr>
  </w:style>
</w:styles>
</file>

<file path=word/webSettings.xml><?xml version="1.0" encoding="utf-8"?>
<w:webSettings xmlns:r="http://schemas.openxmlformats.org/officeDocument/2006/relationships" xmlns:w="http://schemas.openxmlformats.org/wordprocessingml/2006/main">
  <w:divs>
    <w:div w:id="34887673">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26024028">
      <w:bodyDiv w:val="1"/>
      <w:marLeft w:val="0"/>
      <w:marRight w:val="0"/>
      <w:marTop w:val="0"/>
      <w:marBottom w:val="0"/>
      <w:divBdr>
        <w:top w:val="none" w:sz="0" w:space="0" w:color="auto"/>
        <w:left w:val="none" w:sz="0" w:space="0" w:color="auto"/>
        <w:bottom w:val="none" w:sz="0" w:space="0" w:color="auto"/>
        <w:right w:val="none" w:sz="0" w:space="0" w:color="auto"/>
      </w:divBdr>
    </w:div>
    <w:div w:id="559094665">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658927382">
      <w:bodyDiv w:val="1"/>
      <w:marLeft w:val="0"/>
      <w:marRight w:val="0"/>
      <w:marTop w:val="0"/>
      <w:marBottom w:val="0"/>
      <w:divBdr>
        <w:top w:val="none" w:sz="0" w:space="0" w:color="auto"/>
        <w:left w:val="none" w:sz="0" w:space="0" w:color="auto"/>
        <w:bottom w:val="none" w:sz="0" w:space="0" w:color="auto"/>
        <w:right w:val="none" w:sz="0" w:space="0" w:color="auto"/>
      </w:divBdr>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60570449">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804082221">
      <w:bodyDiv w:val="1"/>
      <w:marLeft w:val="0"/>
      <w:marRight w:val="0"/>
      <w:marTop w:val="0"/>
      <w:marBottom w:val="0"/>
      <w:divBdr>
        <w:top w:val="none" w:sz="0" w:space="0" w:color="auto"/>
        <w:left w:val="none" w:sz="0" w:space="0" w:color="auto"/>
        <w:bottom w:val="none" w:sz="0" w:space="0" w:color="auto"/>
        <w:right w:val="none" w:sz="0" w:space="0" w:color="auto"/>
      </w:divBdr>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66150907">
      <w:bodyDiv w:val="1"/>
      <w:marLeft w:val="0"/>
      <w:marRight w:val="0"/>
      <w:marTop w:val="0"/>
      <w:marBottom w:val="0"/>
      <w:divBdr>
        <w:top w:val="none" w:sz="0" w:space="0" w:color="auto"/>
        <w:left w:val="none" w:sz="0" w:space="0" w:color="auto"/>
        <w:bottom w:val="none" w:sz="0" w:space="0" w:color="auto"/>
        <w:right w:val="none" w:sz="0" w:space="0" w:color="auto"/>
      </w:divBdr>
    </w:div>
    <w:div w:id="1095785309">
      <w:bodyDiv w:val="1"/>
      <w:marLeft w:val="0"/>
      <w:marRight w:val="0"/>
      <w:marTop w:val="0"/>
      <w:marBottom w:val="0"/>
      <w:divBdr>
        <w:top w:val="none" w:sz="0" w:space="0" w:color="auto"/>
        <w:left w:val="none" w:sz="0" w:space="0" w:color="auto"/>
        <w:bottom w:val="none" w:sz="0" w:space="0" w:color="auto"/>
        <w:right w:val="none" w:sz="0" w:space="0" w:color="auto"/>
      </w:divBdr>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158112054">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31972569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31991830">
      <w:bodyDiv w:val="1"/>
      <w:marLeft w:val="0"/>
      <w:marRight w:val="0"/>
      <w:marTop w:val="0"/>
      <w:marBottom w:val="0"/>
      <w:divBdr>
        <w:top w:val="none" w:sz="0" w:space="0" w:color="auto"/>
        <w:left w:val="none" w:sz="0" w:space="0" w:color="auto"/>
        <w:bottom w:val="none" w:sz="0" w:space="0" w:color="auto"/>
        <w:right w:val="none" w:sz="0" w:space="0" w:color="auto"/>
      </w:divBdr>
    </w:div>
    <w:div w:id="1561089989">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312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4366B-E764-4192-8AF9-309D84B07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1027</Words>
  <Characters>5859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Li Zhang 1</cp:lastModifiedBy>
  <cp:revision>4</cp:revision>
  <cp:lastPrinted>2012-06-07T05:31:00Z</cp:lastPrinted>
  <dcterms:created xsi:type="dcterms:W3CDTF">2015-05-15T09:56:00Z</dcterms:created>
  <dcterms:modified xsi:type="dcterms:W3CDTF">2015-05-18T08:55:00Z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96d3d864-e166-4bf3-ab3d-fcaa3d311e78</vt:lpwstr>
  </property>
  <property fmtid="{D5CDD505-2E9C-101B-9397-08002B2CF9AE}" pid="3" name="NokiaConfidentiality">
    <vt:lpwstr>Company Confidential</vt:lpwstr>
  </property>
</Properties>
</file>