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02098DC"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Pr>
          <w:b/>
          <w:i/>
          <w:noProof/>
          <w:sz w:val="28"/>
        </w:rPr>
        <w:tab/>
      </w:r>
      <w:r w:rsidRPr="007F57A1">
        <w:rPr>
          <w:rFonts w:hint="eastAsia"/>
          <w:b/>
          <w:noProof/>
          <w:sz w:val="24"/>
          <w:szCs w:val="24"/>
          <w:lang w:eastAsia="ko-KR"/>
        </w:rPr>
        <w:t>R4-</w:t>
      </w:r>
      <w:r w:rsidR="007639D8">
        <w:rPr>
          <w:rFonts w:cs="Arial"/>
          <w:b/>
          <w:sz w:val="22"/>
          <w:lang w:val="en-US"/>
        </w:rPr>
        <w:t>150915</w:t>
      </w:r>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3E3269B1"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A96BB1">
        <w:rPr>
          <w:rFonts w:ascii="Arial" w:hAnsi="Arial" w:cs="Arial"/>
          <w:sz w:val="24"/>
          <w:szCs w:val="24"/>
        </w:rPr>
        <w:t>7.20.2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531EB4DF"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53148" w:rsidRPr="00553148">
        <w:rPr>
          <w:rFonts w:ascii="Arial" w:hAnsi="Arial" w:cs="Arial"/>
          <w:sz w:val="24"/>
          <w:szCs w:val="24"/>
        </w:rPr>
        <w:t>UE Transmitter requirements analysis due to introduction of Dual Band UL CA</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42A1D4D1" w:rsidR="009303B8" w:rsidRPr="003761FA" w:rsidRDefault="003761FA" w:rsidP="00F9076D">
      <w:pPr>
        <w:tabs>
          <w:tab w:val="num" w:pos="720"/>
        </w:tabs>
        <w:rPr>
          <w:rFonts w:cs="v4.2.0"/>
        </w:rPr>
      </w:pPr>
      <w:r w:rsidRPr="003761FA">
        <w:rPr>
          <w:rFonts w:cs="v4.2.0"/>
        </w:rPr>
        <w:t>This contribution provides a</w:t>
      </w:r>
      <w:r w:rsidR="00FD19A3">
        <w:rPr>
          <w:rFonts w:cs="v4.2.0"/>
        </w:rPr>
        <w:t>n</w:t>
      </w:r>
      <w:r w:rsidRPr="003761FA">
        <w:rPr>
          <w:rFonts w:cs="v4.2.0"/>
        </w:rPr>
        <w:t xml:space="preserve"> </w:t>
      </w:r>
      <w:r w:rsidR="00FD19A3">
        <w:rPr>
          <w:rFonts w:cs="v4.2.0"/>
        </w:rPr>
        <w:t>i</w:t>
      </w:r>
      <w:r w:rsidR="00FD19A3" w:rsidRPr="003761FA">
        <w:rPr>
          <w:rFonts w:cs="v4.2.0"/>
        </w:rPr>
        <w:t xml:space="preserve">mpact </w:t>
      </w:r>
      <w:r w:rsidR="00FD19A3">
        <w:rPr>
          <w:rFonts w:cs="v4.2.0"/>
        </w:rPr>
        <w:t xml:space="preserve">assessment on </w:t>
      </w:r>
      <w:r>
        <w:rPr>
          <w:rFonts w:cs="v4.2.0"/>
        </w:rPr>
        <w:t xml:space="preserve">UE </w:t>
      </w:r>
      <w:r w:rsidR="00B6478A">
        <w:rPr>
          <w:rFonts w:cs="v4.2.0"/>
        </w:rPr>
        <w:t xml:space="preserve">Tx </w:t>
      </w:r>
      <w:r>
        <w:rPr>
          <w:rFonts w:cs="v4.2.0"/>
        </w:rPr>
        <w:t>requirements</w:t>
      </w:r>
      <w:r w:rsidR="00FD19A3">
        <w:rPr>
          <w:rFonts w:cs="v4.2.0"/>
        </w:rPr>
        <w:t xml:space="preserve"> as specified</w:t>
      </w:r>
      <w:r>
        <w:rPr>
          <w:rFonts w:cs="v4.2.0"/>
        </w:rPr>
        <w:t xml:space="preserve"> </w:t>
      </w:r>
      <w:r w:rsidR="00B86EDD">
        <w:rPr>
          <w:rFonts w:cs="v4.2.0"/>
        </w:rPr>
        <w:t xml:space="preserve">in [1] </w:t>
      </w:r>
      <w:r w:rsidR="003D1005">
        <w:rPr>
          <w:rFonts w:cs="v4.2.0"/>
        </w:rPr>
        <w:t>due to the introduction of</w:t>
      </w:r>
      <w:r w:rsidRPr="003761FA">
        <w:rPr>
          <w:rFonts w:cs="v4.2.0"/>
        </w:rPr>
        <w:t xml:space="preserve"> HSPA Dual Band Uplink Carrier Aggregation</w:t>
      </w:r>
      <w:r w:rsidR="00D96880">
        <w:rPr>
          <w:rFonts w:cs="v4.2.0"/>
        </w:rPr>
        <w:t xml:space="preserve"> (DB UL CA)</w:t>
      </w:r>
      <w:r w:rsidR="00555835">
        <w:rPr>
          <w:rFonts w:cs="v4.2.0"/>
        </w:rPr>
        <w:t xml:space="preserve"> [2]</w:t>
      </w:r>
      <w:r w:rsidR="00057D95">
        <w:rPr>
          <w:rFonts w:cs="v4.2.0"/>
        </w:rPr>
        <w:t xml:space="preserve"> in Rel-13 and provides an assessment on whether the requirements are expected to change or remain the same when the two uplink carriers are </w:t>
      </w:r>
      <w:r w:rsidR="00281C5D">
        <w:rPr>
          <w:rFonts w:cs="v4.2.0"/>
        </w:rPr>
        <w:t xml:space="preserve">configured </w:t>
      </w:r>
      <w:r w:rsidR="00057D95">
        <w:rPr>
          <w:rFonts w:cs="v4.2.0"/>
        </w:rPr>
        <w:t>on different frequency bands</w:t>
      </w:r>
      <w:r w:rsidR="00AB7087">
        <w:rPr>
          <w:rFonts w:cs="v4.2.0"/>
        </w:rPr>
        <w:t xml:space="preserve"> as opposed to being on the same band as assumed in the specification today.</w:t>
      </w:r>
    </w:p>
    <w:p w14:paraId="0189A12C" w14:textId="16A207CF" w:rsidR="00502AFD" w:rsidRDefault="00502AFD" w:rsidP="00502AFD">
      <w:pPr>
        <w:pStyle w:val="Heading1"/>
        <w:rPr>
          <w:lang w:eastAsia="ko-KR"/>
        </w:rPr>
      </w:pPr>
      <w:r>
        <w:rPr>
          <w:lang w:val="en-US" w:eastAsia="ko-KR"/>
        </w:rPr>
        <w:t>2</w:t>
      </w:r>
      <w:r>
        <w:rPr>
          <w:rFonts w:hint="eastAsia"/>
          <w:lang w:val="en-US" w:eastAsia="ko-KR"/>
        </w:rPr>
        <w:tab/>
      </w:r>
      <w:r w:rsidR="008A4416">
        <w:rPr>
          <w:lang w:val="en-US" w:eastAsia="ko-KR"/>
        </w:rPr>
        <w:t xml:space="preserve">UE Transmitter </w:t>
      </w:r>
      <w:r w:rsidR="007E179D">
        <w:rPr>
          <w:lang w:val="en-US" w:eastAsia="ko-KR"/>
        </w:rPr>
        <w:t xml:space="preserve">Requirements Impact </w:t>
      </w:r>
      <w:r w:rsidR="003761FA">
        <w:rPr>
          <w:lang w:val="en-US" w:eastAsia="ko-KR"/>
        </w:rPr>
        <w:t xml:space="preserve">Assessment </w:t>
      </w:r>
      <w:r>
        <w:rPr>
          <w:lang w:val="en-US" w:eastAsia="ko-KR"/>
        </w:rPr>
        <w:t xml:space="preserve"> </w:t>
      </w:r>
    </w:p>
    <w:p w14:paraId="0A7FEBE0" w14:textId="2B6721A4" w:rsidR="0060516E" w:rsidRPr="0005523F" w:rsidRDefault="00683C0E" w:rsidP="0060516E">
      <w:pPr>
        <w:pStyle w:val="Heading2"/>
        <w:rPr>
          <w:lang w:val="en-US" w:eastAsia="ko-KR"/>
        </w:rPr>
      </w:pPr>
      <w:r>
        <w:rPr>
          <w:lang w:val="en-US" w:eastAsia="ko-KR"/>
        </w:rPr>
        <w:t>2</w:t>
      </w:r>
      <w:r w:rsidR="0060516E">
        <w:rPr>
          <w:lang w:val="en-US" w:eastAsia="ko-KR"/>
        </w:rPr>
        <w:t>.1        </w:t>
      </w:r>
      <w:r w:rsidR="00E768C2">
        <w:rPr>
          <w:lang w:val="en-US" w:eastAsia="ko-KR"/>
        </w:rPr>
        <w:t>UE Maximum Output Power</w:t>
      </w:r>
    </w:p>
    <w:p w14:paraId="5A266614" w14:textId="2DFE59B5" w:rsidR="001557F3" w:rsidRDefault="00D4134B" w:rsidP="00C25A1E">
      <w:pPr>
        <w:rPr>
          <w:rFonts w:cs="v4.2.0"/>
        </w:rPr>
      </w:pPr>
      <w:r>
        <w:rPr>
          <w:rFonts w:cs="v4.2.0"/>
        </w:rPr>
        <w:t>S</w:t>
      </w:r>
      <w:r w:rsidR="00E768C2">
        <w:rPr>
          <w:rFonts w:cs="v4.2.0"/>
        </w:rPr>
        <w:t>ection 6.</w:t>
      </w:r>
      <w:r w:rsidR="00667383">
        <w:rPr>
          <w:rFonts w:cs="v4.2.0"/>
        </w:rPr>
        <w:t>2.1</w:t>
      </w:r>
      <w:r w:rsidR="00DA7DA4">
        <w:rPr>
          <w:rFonts w:cs="v4.2.0"/>
        </w:rPr>
        <w:t xml:space="preserve"> </w:t>
      </w:r>
      <w:r w:rsidR="00295D8E">
        <w:rPr>
          <w:rFonts w:cs="v4.2.0"/>
        </w:rPr>
        <w:t xml:space="preserve">in [1] </w:t>
      </w:r>
      <w:r w:rsidR="00DA7DA4">
        <w:rPr>
          <w:rFonts w:cs="v4.2.0"/>
        </w:rPr>
        <w:t xml:space="preserve">specifies the </w:t>
      </w:r>
      <w:r w:rsidR="00863DD7">
        <w:rPr>
          <w:rFonts w:cs="v4.2.0"/>
        </w:rPr>
        <w:t xml:space="preserve">nominal </w:t>
      </w:r>
      <w:r w:rsidR="005D271F">
        <w:rPr>
          <w:rFonts w:cs="v4.2.0"/>
        </w:rPr>
        <w:t xml:space="preserve">maximum </w:t>
      </w:r>
      <w:r w:rsidR="00863DD7">
        <w:rPr>
          <w:rFonts w:cs="v4.2.0"/>
        </w:rPr>
        <w:t xml:space="preserve">output power </w:t>
      </w:r>
      <w:r w:rsidR="005D271F">
        <w:rPr>
          <w:rFonts w:cs="v4.2.0"/>
        </w:rPr>
        <w:t xml:space="preserve">and tolerance </w:t>
      </w:r>
      <w:r w:rsidR="007D630C">
        <w:rPr>
          <w:rFonts w:cs="v4.2.0"/>
        </w:rPr>
        <w:t xml:space="preserve">per band </w:t>
      </w:r>
      <w:r w:rsidR="00863DD7">
        <w:rPr>
          <w:rFonts w:cs="v4.2.0"/>
        </w:rPr>
        <w:t xml:space="preserve">depending on UE </w:t>
      </w:r>
      <w:r w:rsidR="007D630C">
        <w:rPr>
          <w:rFonts w:cs="v4.2.0"/>
        </w:rPr>
        <w:t>power</w:t>
      </w:r>
      <w:r w:rsidR="00863DD7">
        <w:rPr>
          <w:rFonts w:cs="v4.2.0"/>
        </w:rPr>
        <w:t xml:space="preserve"> class</w:t>
      </w:r>
      <w:r w:rsidR="005D271F">
        <w:rPr>
          <w:rFonts w:cs="v4.2.0"/>
        </w:rPr>
        <w:t>.</w:t>
      </w:r>
    </w:p>
    <w:p w14:paraId="573FC9B6" w14:textId="336F00E7" w:rsidR="007D630C" w:rsidRDefault="00C8027D" w:rsidP="00C25A1E">
      <w:pPr>
        <w:rPr>
          <w:rFonts w:cs="v4.2.0"/>
        </w:rPr>
      </w:pPr>
      <w:r w:rsidRPr="00991AE9">
        <w:rPr>
          <w:rFonts w:cs="v4.2.0"/>
        </w:rPr>
        <w:t>For DB</w:t>
      </w:r>
      <w:r w:rsidR="00036A39">
        <w:rPr>
          <w:rFonts w:cs="v4.2.0"/>
        </w:rPr>
        <w:t xml:space="preserve"> UL CA, since the UE is desired</w:t>
      </w:r>
      <w:r w:rsidRPr="00991AE9">
        <w:rPr>
          <w:rFonts w:cs="v4.2.0"/>
        </w:rPr>
        <w:t xml:space="preserve"> to use two full power capable RF front ends, the UE maximum output power will be the sum of the two nominal maximum output powers across bands.</w:t>
      </w:r>
      <w:r w:rsidR="00036A39">
        <w:rPr>
          <w:rFonts w:cs="v4.2.0"/>
        </w:rPr>
        <w:t xml:space="preserve"> All UMTS DL UL CA cases fall into the easiest category; high/low bands combination with no harmonic relationship. Investigation of these band combinations for LTE showed some margin using a lower maximum output power. Investigation for UMTS at full power is on-going. </w:t>
      </w:r>
    </w:p>
    <w:p w14:paraId="498BBD6B" w14:textId="10EEA018" w:rsidR="00012333" w:rsidRPr="007C1B57" w:rsidRDefault="00012333" w:rsidP="00012333">
      <w:pPr>
        <w:rPr>
          <w:rFonts w:cs="v4.2.0"/>
          <w:b/>
        </w:rPr>
      </w:pPr>
      <w:r w:rsidRPr="007C1B57">
        <w:rPr>
          <w:rFonts w:cs="v4.2.0"/>
          <w:b/>
        </w:rPr>
        <w:t>Proposal 1: For DB UL CA, the UE maximum output power will be the sum of the two nominal maximum output powers across bands.</w:t>
      </w:r>
    </w:p>
    <w:p w14:paraId="424D4308" w14:textId="740FFBA9" w:rsidR="007E179D" w:rsidRPr="0005523F" w:rsidRDefault="007E179D" w:rsidP="007E179D">
      <w:pPr>
        <w:pStyle w:val="Heading2"/>
        <w:rPr>
          <w:lang w:val="en-US" w:eastAsia="ko-KR"/>
        </w:rPr>
      </w:pPr>
      <w:r>
        <w:rPr>
          <w:lang w:val="en-US" w:eastAsia="ko-KR"/>
        </w:rPr>
        <w:lastRenderedPageBreak/>
        <w:t>2.2        </w:t>
      </w:r>
      <w:r w:rsidR="00033512">
        <w:rPr>
          <w:lang w:val="en-US" w:eastAsia="ko-KR"/>
        </w:rPr>
        <w:t>CM/MPR</w:t>
      </w:r>
      <w:r w:rsidR="00AB7D9C">
        <w:rPr>
          <w:lang w:val="en-US" w:eastAsia="ko-KR"/>
        </w:rPr>
        <w:t xml:space="preserve"> Requirements</w:t>
      </w:r>
    </w:p>
    <w:p w14:paraId="1E1FDA8F" w14:textId="7B3FBE9E" w:rsidR="00884F8A" w:rsidRDefault="0073510F" w:rsidP="007E179D">
      <w:pPr>
        <w:rPr>
          <w:rFonts w:cs="v4.2.0"/>
        </w:rPr>
      </w:pPr>
      <w:r>
        <w:rPr>
          <w:rFonts w:cs="v4.2.0"/>
        </w:rPr>
        <w:t>Section 6.2.2</w:t>
      </w:r>
      <w:r w:rsidR="00884F8A">
        <w:rPr>
          <w:rFonts w:cs="v4.2.0"/>
        </w:rPr>
        <w:t xml:space="preserve"> </w:t>
      </w:r>
      <w:r w:rsidR="00295D8E">
        <w:rPr>
          <w:rFonts w:cs="v4.2.0"/>
        </w:rPr>
        <w:t xml:space="preserve">in [1] </w:t>
      </w:r>
      <w:r w:rsidR="00884F8A">
        <w:rPr>
          <w:rFonts w:cs="v4.2.0"/>
        </w:rPr>
        <w:t>s</w:t>
      </w:r>
      <w:r w:rsidR="00BB1723">
        <w:rPr>
          <w:rFonts w:cs="v4.2.0"/>
        </w:rPr>
        <w:t>pec</w:t>
      </w:r>
      <w:r w:rsidR="000E193E">
        <w:rPr>
          <w:rFonts w:cs="v4.2.0"/>
        </w:rPr>
        <w:t>ifies the requirement</w:t>
      </w:r>
      <w:r w:rsidR="00442594">
        <w:rPr>
          <w:rFonts w:cs="v4.2.0"/>
        </w:rPr>
        <w:t xml:space="preserve"> on </w:t>
      </w:r>
      <w:r w:rsidR="00442594" w:rsidRPr="00442594">
        <w:rPr>
          <w:rFonts w:cs="v4.2.0"/>
        </w:rPr>
        <w:t>the Maximum Power Reduction (MPR) for t</w:t>
      </w:r>
      <w:r w:rsidR="00442594">
        <w:rPr>
          <w:rFonts w:cs="v4.2.0"/>
        </w:rPr>
        <w:t xml:space="preserve">he nominal maximum output power with HS-DPCCH and E-DCH configured. </w:t>
      </w:r>
    </w:p>
    <w:p w14:paraId="174DE5D0" w14:textId="0FEE0FC4" w:rsidR="00992216" w:rsidRDefault="00442594" w:rsidP="007E179D">
      <w:pPr>
        <w:rPr>
          <w:rFonts w:cs="v4.2.0"/>
        </w:rPr>
      </w:pPr>
      <w:r>
        <w:rPr>
          <w:rFonts w:cs="v4.2.0"/>
        </w:rPr>
        <w:t xml:space="preserve">For DB UL CA, </w:t>
      </w:r>
      <w:r w:rsidR="009142CE">
        <w:rPr>
          <w:rFonts w:cs="v4.2.0"/>
        </w:rPr>
        <w:t xml:space="preserve">this </w:t>
      </w:r>
      <w:r w:rsidR="00362109">
        <w:rPr>
          <w:rFonts w:cs="v4.2.0"/>
        </w:rPr>
        <w:t xml:space="preserve">same </w:t>
      </w:r>
      <w:r w:rsidR="009142CE">
        <w:rPr>
          <w:rFonts w:cs="v4.2.0"/>
        </w:rPr>
        <w:t>MPR</w:t>
      </w:r>
      <w:r>
        <w:rPr>
          <w:rFonts w:cs="v4.2.0"/>
        </w:rPr>
        <w:t xml:space="preserve"> requirement will apply to the band which carriers the primary UL carrier i.e. the band where HS-DPCCH is configured.</w:t>
      </w:r>
      <w:r w:rsidR="009142CE">
        <w:rPr>
          <w:rFonts w:cs="v4.2.0"/>
        </w:rPr>
        <w:t xml:space="preserve"> </w:t>
      </w:r>
    </w:p>
    <w:p w14:paraId="79CD001A" w14:textId="1E609A59" w:rsidR="004369E3" w:rsidRDefault="009142CE" w:rsidP="007E179D">
      <w:pPr>
        <w:rPr>
          <w:rFonts w:cs="v4.2.0"/>
        </w:rPr>
      </w:pPr>
      <w:r>
        <w:rPr>
          <w:rFonts w:cs="v4.2.0"/>
        </w:rPr>
        <w:t xml:space="preserve">The MPR requirement for the other band which carriers the secondary </w:t>
      </w:r>
      <w:r w:rsidR="00992216">
        <w:rPr>
          <w:rFonts w:cs="v4.2.0"/>
        </w:rPr>
        <w:t xml:space="preserve">UL carrier needs to be </w:t>
      </w:r>
      <w:r w:rsidR="003C5230">
        <w:rPr>
          <w:rFonts w:cs="v4.2.0"/>
        </w:rPr>
        <w:t>analyzed</w:t>
      </w:r>
      <w:r w:rsidR="00992216">
        <w:rPr>
          <w:rFonts w:cs="v4.2.0"/>
        </w:rPr>
        <w:t>.</w:t>
      </w:r>
    </w:p>
    <w:p w14:paraId="4389374A" w14:textId="5D9A0708" w:rsidR="00962E35" w:rsidRPr="00962E35" w:rsidRDefault="00920B9E" w:rsidP="00962E35">
      <w:pPr>
        <w:rPr>
          <w:rFonts w:cs="v4.2.0"/>
          <w:b/>
        </w:rPr>
      </w:pPr>
      <w:r w:rsidRPr="00962E35">
        <w:rPr>
          <w:rFonts w:cs="v4.2.0"/>
          <w:b/>
        </w:rPr>
        <w:t xml:space="preserve">Proposal 2: </w:t>
      </w:r>
      <w:r w:rsidR="00962E35" w:rsidRPr="00962E35">
        <w:rPr>
          <w:rFonts w:cs="v4.2.0"/>
          <w:b/>
        </w:rPr>
        <w:t xml:space="preserve">For DB UL CA, the existing MPR requirement for the nominal maximum output power with HS-DPCCH and E-DCH configured will apply to the band which carriers the primary UL carrier. The MPR requirement for the other band which carriers the secondary UL carrier needs to be </w:t>
      </w:r>
      <w:r w:rsidR="004A361E">
        <w:rPr>
          <w:rFonts w:cs="v4.2.0"/>
          <w:b/>
        </w:rPr>
        <w:t>defined</w:t>
      </w:r>
      <w:r w:rsidR="00962E35" w:rsidRPr="00962E35">
        <w:rPr>
          <w:rFonts w:cs="v4.2.0"/>
          <w:b/>
        </w:rPr>
        <w:t>.</w:t>
      </w:r>
    </w:p>
    <w:p w14:paraId="5EE186C8" w14:textId="0CFC8F2F" w:rsidR="00920B9E" w:rsidRDefault="00920B9E" w:rsidP="007E179D">
      <w:pPr>
        <w:rPr>
          <w:rFonts w:cs="v4.2.0"/>
        </w:rPr>
      </w:pPr>
    </w:p>
    <w:p w14:paraId="6FBA428B" w14:textId="39AE1776" w:rsidR="00D30AC8" w:rsidRPr="00892DD4" w:rsidRDefault="00D30AC8" w:rsidP="00D30AC8">
      <w:pPr>
        <w:pStyle w:val="Heading2"/>
        <w:rPr>
          <w:rFonts w:cs="v4.2.0"/>
        </w:rPr>
      </w:pPr>
      <w:bookmarkStart w:id="1" w:name="_Toc408321197"/>
      <w:r>
        <w:rPr>
          <w:rFonts w:cs="v4.2.0"/>
        </w:rPr>
        <w:t>2.3</w:t>
      </w:r>
      <w:r w:rsidRPr="00892DD4">
        <w:rPr>
          <w:rFonts w:cs="v4.2.0"/>
        </w:rPr>
        <w:tab/>
      </w:r>
      <w:bookmarkEnd w:id="1"/>
      <w:r w:rsidR="00C22343" w:rsidRPr="001853A7">
        <w:t>UE Relative code domain power accuracy</w:t>
      </w:r>
    </w:p>
    <w:p w14:paraId="60777A4B" w14:textId="690A96F4" w:rsidR="00D30AC8" w:rsidRDefault="0073510F" w:rsidP="00C325D0">
      <w:pPr>
        <w:keepNext/>
        <w:keepLines/>
        <w:rPr>
          <w:rFonts w:cs="v4.2.0"/>
        </w:rPr>
      </w:pPr>
      <w:r>
        <w:rPr>
          <w:rFonts w:cs="v4.2.0"/>
        </w:rPr>
        <w:t>Section 6.2.3</w:t>
      </w:r>
      <w:r w:rsidR="00A62A29">
        <w:rPr>
          <w:rFonts w:cs="v4.2.0"/>
        </w:rPr>
        <w:t>A</w:t>
      </w:r>
      <w:r w:rsidR="00D30AC8">
        <w:rPr>
          <w:rFonts w:cs="v4.2.0"/>
        </w:rPr>
        <w:t xml:space="preserve"> in [1] </w:t>
      </w:r>
      <w:r w:rsidR="000E193E">
        <w:rPr>
          <w:rFonts w:cs="v4.2.0"/>
        </w:rPr>
        <w:t xml:space="preserve">specifies the </w:t>
      </w:r>
      <w:r w:rsidR="00F46E9B">
        <w:rPr>
          <w:rFonts w:cs="v4.2.0"/>
        </w:rPr>
        <w:t xml:space="preserve">relative CDP accuracy </w:t>
      </w:r>
      <w:r w:rsidR="000E193E">
        <w:rPr>
          <w:rFonts w:cs="v4.2.0"/>
        </w:rPr>
        <w:t>requirement</w:t>
      </w:r>
      <w:r w:rsidR="00F46E9B">
        <w:rPr>
          <w:rFonts w:cs="v4.2.0"/>
        </w:rPr>
        <w:t xml:space="preserve"> for DC-HSUPA and assumes balanced Tx power across the two carriers. The same requirement can apply to DB UL CA for the scenario of balanced Tx power though in reality the Tx power for both carriers may not be the same. </w:t>
      </w:r>
    </w:p>
    <w:p w14:paraId="0A299497" w14:textId="46257BE9" w:rsidR="00487335" w:rsidRPr="00487335" w:rsidRDefault="00487335" w:rsidP="00C325D0">
      <w:pPr>
        <w:keepNext/>
        <w:keepLines/>
        <w:rPr>
          <w:rFonts w:cs="v4.2.0"/>
          <w:b/>
        </w:rPr>
      </w:pPr>
      <w:r w:rsidRPr="00487335">
        <w:rPr>
          <w:rFonts w:cs="v4.2.0"/>
          <w:b/>
        </w:rPr>
        <w:t>Proposal 3: The relative CDP accuracy requirement for DC-HSUPA can apply to DB UL CA with the assumption of balanced Tx power across the two carriers</w:t>
      </w:r>
    </w:p>
    <w:p w14:paraId="10BF74DB" w14:textId="7648BD37" w:rsidR="00EE5E86" w:rsidRPr="00EE5E86" w:rsidRDefault="00D30AC8" w:rsidP="00EE5E86">
      <w:pPr>
        <w:pStyle w:val="Heading2"/>
        <w:rPr>
          <w:lang w:val="en-US" w:eastAsia="ko-KR"/>
        </w:rPr>
      </w:pPr>
      <w:r>
        <w:rPr>
          <w:lang w:val="en-US" w:eastAsia="ko-KR"/>
        </w:rPr>
        <w:t>2.4</w:t>
      </w:r>
      <w:r w:rsidR="00EE5E86">
        <w:rPr>
          <w:lang w:val="en-US" w:eastAsia="ko-KR"/>
        </w:rPr>
        <w:tab/>
      </w:r>
      <w:r w:rsidR="00E96468" w:rsidRPr="001853A7">
        <w:rPr>
          <w:rFonts w:cs="v5.0.0"/>
        </w:rPr>
        <w:t>Frequency Error</w:t>
      </w:r>
    </w:p>
    <w:p w14:paraId="600A5BF7" w14:textId="3EB33644" w:rsidR="00537467" w:rsidRPr="00727EC2" w:rsidRDefault="00D81F91" w:rsidP="00537467">
      <w:pPr>
        <w:rPr>
          <w:rFonts w:cs="v4.2.0"/>
          <w:b/>
        </w:rPr>
      </w:pPr>
      <w:r>
        <w:t>S</w:t>
      </w:r>
      <w:r w:rsidR="00B335D5">
        <w:t>ection 6.3</w:t>
      </w:r>
      <w:r w:rsidR="000B2284">
        <w:t xml:space="preserve"> in [1]</w:t>
      </w:r>
      <w:r w:rsidR="000E193E">
        <w:t xml:space="preserve"> </w:t>
      </w:r>
      <w:r w:rsidR="000E193E">
        <w:rPr>
          <w:rFonts w:cs="v4.2.0"/>
        </w:rPr>
        <w:t>specifies the requirement</w:t>
      </w:r>
      <w:r w:rsidR="00B34E00">
        <w:rPr>
          <w:rFonts w:cs="v4.2.0"/>
        </w:rPr>
        <w:t xml:space="preserve"> on frequency error accuracy for single carrier case </w:t>
      </w:r>
      <w:r w:rsidR="00125E99">
        <w:rPr>
          <w:rFonts w:cs="v4.2.0"/>
        </w:rPr>
        <w:t xml:space="preserve">where the accuracy is compared to the DL carrier frequency </w:t>
      </w:r>
      <w:r w:rsidR="00B34E00">
        <w:rPr>
          <w:rFonts w:cs="v4.2.0"/>
        </w:rPr>
        <w:t>while section 6.3A specifies the requirement on frequency error accuracy for the dual carrier case</w:t>
      </w:r>
      <w:r w:rsidR="00125E99">
        <w:rPr>
          <w:rFonts w:cs="v4.2.0"/>
        </w:rPr>
        <w:t xml:space="preserve"> where the accuracy is compared to the average of the DL carrier frequencies</w:t>
      </w:r>
      <w:r w:rsidR="003A1D04">
        <w:rPr>
          <w:rFonts w:cs="v4.2.0"/>
        </w:rPr>
        <w:t>.</w:t>
      </w:r>
    </w:p>
    <w:p w14:paraId="56CA0C7B" w14:textId="27ABA5FF" w:rsidR="00AF2FEA" w:rsidRDefault="00125E99" w:rsidP="00AF2FEA">
      <w:pPr>
        <w:rPr>
          <w:rFonts w:cs="v4.2.0"/>
        </w:rPr>
      </w:pPr>
      <w:r w:rsidRPr="00125E99">
        <w:rPr>
          <w:rFonts w:cs="v4.2.0"/>
        </w:rPr>
        <w:t xml:space="preserve">For DB UL CA, </w:t>
      </w:r>
      <w:r w:rsidR="00C77201">
        <w:rPr>
          <w:rFonts w:cs="v4.2.0"/>
        </w:rPr>
        <w:t>the requirement could be set per band where the accuracy of each UL carrier frequency is compared to the associated DL carrier frequency.</w:t>
      </w:r>
    </w:p>
    <w:p w14:paraId="3FB837CE" w14:textId="09B91876" w:rsidR="00C2506A" w:rsidRPr="00AA193E" w:rsidRDefault="00E32590" w:rsidP="00C2506A">
      <w:pPr>
        <w:rPr>
          <w:rFonts w:cs="v4.2.0"/>
          <w:b/>
        </w:rPr>
      </w:pPr>
      <w:r w:rsidRPr="00AA193E">
        <w:rPr>
          <w:rFonts w:cs="v4.2.0"/>
          <w:b/>
        </w:rPr>
        <w:t xml:space="preserve">Proposal 4: </w:t>
      </w:r>
      <w:r w:rsidR="00C2506A" w:rsidRPr="00AA193E">
        <w:rPr>
          <w:rFonts w:cs="v4.2.0"/>
          <w:b/>
        </w:rPr>
        <w:t>For DB UL CA, frequency error requirement could be set per band where the accuracy of each UL carrier frequency is compared to the associated DL carrier frequency.</w:t>
      </w:r>
    </w:p>
    <w:p w14:paraId="0A662D24" w14:textId="7D386EE7" w:rsidR="007E179D" w:rsidRPr="000578E1" w:rsidRDefault="000578E1" w:rsidP="000578E1">
      <w:pPr>
        <w:pStyle w:val="Heading2"/>
        <w:rPr>
          <w:lang w:val="en-US" w:eastAsia="ko-KR"/>
        </w:rPr>
      </w:pPr>
      <w:r>
        <w:rPr>
          <w:lang w:val="en-US" w:eastAsia="ko-KR"/>
        </w:rPr>
        <w:lastRenderedPageBreak/>
        <w:t>2</w:t>
      </w:r>
      <w:r w:rsidR="00B15126">
        <w:rPr>
          <w:lang w:val="en-US" w:eastAsia="ko-KR"/>
        </w:rPr>
        <w:t>.5</w:t>
      </w:r>
      <w:r>
        <w:rPr>
          <w:lang w:val="en-US" w:eastAsia="ko-KR"/>
        </w:rPr>
        <w:t>        </w:t>
      </w:r>
      <w:r w:rsidR="00E96468" w:rsidRPr="001853A7">
        <w:rPr>
          <w:rFonts w:cs="v5.0.0"/>
        </w:rPr>
        <w:t>Open loop power control</w:t>
      </w:r>
    </w:p>
    <w:p w14:paraId="7F1AC86E" w14:textId="3519BFE5" w:rsidR="00537467" w:rsidRDefault="00DE1245" w:rsidP="00537467">
      <w:pPr>
        <w:rPr>
          <w:rFonts w:cs="v4.2.0"/>
        </w:rPr>
      </w:pPr>
      <w:r>
        <w:rPr>
          <w:rFonts w:cs="v4.2.0"/>
        </w:rPr>
        <w:t xml:space="preserve">Section </w:t>
      </w:r>
      <w:r w:rsidR="00E96468">
        <w:rPr>
          <w:rFonts w:cs="v4.2.0"/>
        </w:rPr>
        <w:t>6.4.1</w:t>
      </w:r>
      <w:r w:rsidR="00362D4D">
        <w:rPr>
          <w:rFonts w:cs="v4.2.0"/>
        </w:rPr>
        <w:t xml:space="preserve"> </w:t>
      </w:r>
      <w:r>
        <w:rPr>
          <w:rFonts w:cs="v4.2.0"/>
        </w:rPr>
        <w:t xml:space="preserve">in [1] </w:t>
      </w:r>
      <w:r w:rsidR="000E193E">
        <w:rPr>
          <w:rFonts w:cs="v4.2.0"/>
        </w:rPr>
        <w:t>specifies the requirement</w:t>
      </w:r>
      <w:r w:rsidR="0087147D">
        <w:rPr>
          <w:rFonts w:cs="v4.2.0"/>
        </w:rPr>
        <w:t xml:space="preserve"> on open loop po</w:t>
      </w:r>
      <w:r w:rsidR="007760C5">
        <w:rPr>
          <w:rFonts w:cs="v4.2.0"/>
        </w:rPr>
        <w:t>w</w:t>
      </w:r>
      <w:r w:rsidR="0087147D">
        <w:rPr>
          <w:rFonts w:cs="v4.2.0"/>
        </w:rPr>
        <w:t>er control tolerance. For DC-HSUPA this requirement is defined per carrier. For DB UL CA, the same approach of setting requirement per carrier can be followed.</w:t>
      </w:r>
    </w:p>
    <w:p w14:paraId="050024D1" w14:textId="5EA5DBCC" w:rsidR="00FD38FA" w:rsidRPr="00DD2458" w:rsidRDefault="00FD38FA" w:rsidP="00537467">
      <w:pPr>
        <w:rPr>
          <w:rFonts w:cs="v4.2.0"/>
          <w:b/>
        </w:rPr>
      </w:pPr>
      <w:r w:rsidRPr="00DD2458">
        <w:rPr>
          <w:rFonts w:cs="v4.2.0"/>
          <w:b/>
        </w:rPr>
        <w:t xml:space="preserve">Proposal 5: </w:t>
      </w:r>
      <w:r w:rsidR="00DD2458" w:rsidRPr="00DD2458">
        <w:rPr>
          <w:rFonts w:cs="v4.2.0"/>
          <w:b/>
        </w:rPr>
        <w:t xml:space="preserve">No new requirements needed for open loop power control tolerance for DB UL CA. </w:t>
      </w:r>
      <w:r w:rsidR="009447E1">
        <w:rPr>
          <w:rFonts w:cs="v4.2.0"/>
          <w:b/>
        </w:rPr>
        <w:t xml:space="preserve">Requirements for DB UL CA will be defined per carrier as </w:t>
      </w:r>
      <w:r w:rsidR="00032698">
        <w:rPr>
          <w:rFonts w:cs="v4.2.0"/>
          <w:b/>
        </w:rPr>
        <w:t>those</w:t>
      </w:r>
      <w:r w:rsidR="007B0302">
        <w:rPr>
          <w:rFonts w:cs="v4.2.0"/>
          <w:b/>
        </w:rPr>
        <w:t xml:space="preserve"> </w:t>
      </w:r>
      <w:r w:rsidR="009447E1">
        <w:rPr>
          <w:rFonts w:cs="v4.2.0"/>
          <w:b/>
        </w:rPr>
        <w:t>for DC-HSUPA</w:t>
      </w:r>
      <w:r w:rsidR="00EF7A4C">
        <w:rPr>
          <w:rFonts w:cs="v4.2.0"/>
          <w:b/>
        </w:rPr>
        <w:t>.</w:t>
      </w:r>
    </w:p>
    <w:p w14:paraId="0DAFAF2B" w14:textId="310D9455" w:rsidR="00F335AF" w:rsidRDefault="00C51DD0" w:rsidP="00C51DD0">
      <w:pPr>
        <w:pStyle w:val="Heading2"/>
        <w:rPr>
          <w:lang w:val="en-US" w:eastAsia="ko-KR"/>
        </w:rPr>
      </w:pPr>
      <w:r>
        <w:rPr>
          <w:lang w:val="en-US" w:eastAsia="ko-KR"/>
        </w:rPr>
        <w:t>2</w:t>
      </w:r>
      <w:r w:rsidR="00B15126">
        <w:rPr>
          <w:lang w:val="en-US" w:eastAsia="ko-KR"/>
        </w:rPr>
        <w:t>.6</w:t>
      </w:r>
      <w:r>
        <w:rPr>
          <w:lang w:val="en-US" w:eastAsia="ko-KR"/>
        </w:rPr>
        <w:t>        </w:t>
      </w:r>
      <w:r w:rsidR="00EF39B8" w:rsidRPr="001853A7">
        <w:rPr>
          <w:rFonts w:cs="v5.0.0"/>
        </w:rPr>
        <w:t>Inner loop power control in the uplink</w:t>
      </w:r>
    </w:p>
    <w:p w14:paraId="00AE3F9F" w14:textId="1955B283" w:rsidR="003123AB" w:rsidRDefault="00F80A60" w:rsidP="004101AE">
      <w:pPr>
        <w:rPr>
          <w:rFonts w:cs="v4.2.0"/>
        </w:rPr>
      </w:pPr>
      <w:r>
        <w:rPr>
          <w:rFonts w:cs="v4.2.0"/>
        </w:rPr>
        <w:t>Section</w:t>
      </w:r>
      <w:r w:rsidR="000D0827">
        <w:rPr>
          <w:rFonts w:cs="v4.2.0"/>
        </w:rPr>
        <w:t xml:space="preserve"> </w:t>
      </w:r>
      <w:r w:rsidR="00576786">
        <w:rPr>
          <w:rFonts w:cs="v4.2.0"/>
        </w:rPr>
        <w:t>6.4.2</w:t>
      </w:r>
      <w:r>
        <w:rPr>
          <w:rFonts w:cs="v4.2.0"/>
        </w:rPr>
        <w:t xml:space="preserve"> in [1</w:t>
      </w:r>
      <w:r w:rsidR="000E193E">
        <w:rPr>
          <w:rFonts w:cs="v4.2.0"/>
        </w:rPr>
        <w:t>] specifies the requirement</w:t>
      </w:r>
      <w:r w:rsidR="00AD6C70">
        <w:rPr>
          <w:rFonts w:cs="v4.2.0"/>
        </w:rPr>
        <w:t xml:space="preserve"> on </w:t>
      </w:r>
      <w:r w:rsidR="00AD6C70" w:rsidRPr="00AD6C70">
        <w:rPr>
          <w:rFonts w:cs="v4.2.0"/>
        </w:rPr>
        <w:t xml:space="preserve">ability of the UE transmitter to adjust its output power in accordance with one or more TPC commands received in the downlink. </w:t>
      </w:r>
      <w:r w:rsidR="00532DA0">
        <w:rPr>
          <w:rFonts w:cs="v4.2.0"/>
        </w:rPr>
        <w:t xml:space="preserve">Section 6.4.2.1.1A defined the additional requirement for DC-HSUPA. </w:t>
      </w:r>
      <w:r w:rsidR="00AD6C70">
        <w:rPr>
          <w:rFonts w:cs="v4.2.0"/>
        </w:rPr>
        <w:t>For DB UL CA, t</w:t>
      </w:r>
      <w:r w:rsidR="00AD6C70" w:rsidRPr="00AD6C70">
        <w:rPr>
          <w:rFonts w:cs="v4.2.0"/>
        </w:rPr>
        <w:t xml:space="preserve">here </w:t>
      </w:r>
      <w:r w:rsidR="00AD6C70">
        <w:rPr>
          <w:rFonts w:cs="v4.2.0"/>
        </w:rPr>
        <w:t>will be</w:t>
      </w:r>
      <w:r w:rsidR="00AD6C70" w:rsidRPr="00AD6C70">
        <w:rPr>
          <w:rFonts w:cs="v4.2.0"/>
        </w:rPr>
        <w:t xml:space="preserve"> two inner l</w:t>
      </w:r>
      <w:r w:rsidR="00AD6C70">
        <w:rPr>
          <w:rFonts w:cs="v4.2.0"/>
        </w:rPr>
        <w:t>oop power control loops defined where each loop</w:t>
      </w:r>
      <w:r w:rsidR="00AD6C70" w:rsidRPr="00AD6C70">
        <w:rPr>
          <w:rFonts w:cs="v4.2.0"/>
        </w:rPr>
        <w:t xml:space="preserve"> controls the </w:t>
      </w:r>
      <w:r w:rsidR="00AD6C70">
        <w:rPr>
          <w:rFonts w:cs="v4.2.0"/>
        </w:rPr>
        <w:t xml:space="preserve">Tx power on </w:t>
      </w:r>
      <w:r w:rsidR="00A30447">
        <w:rPr>
          <w:rFonts w:cs="v4.2.0"/>
        </w:rPr>
        <w:t xml:space="preserve">the assigned carrier on </w:t>
      </w:r>
      <w:r w:rsidR="00AD6C70">
        <w:rPr>
          <w:rFonts w:cs="v4.2.0"/>
        </w:rPr>
        <w:t>one band.</w:t>
      </w:r>
      <w:r w:rsidR="00D379C8">
        <w:rPr>
          <w:rFonts w:cs="v4.2.0"/>
        </w:rPr>
        <w:t xml:space="preserve"> The ILPC requirments for DB UL CA shall be the same as that for DC HSUPA</w:t>
      </w:r>
    </w:p>
    <w:p w14:paraId="47C91DF3" w14:textId="15E8F51F" w:rsidR="000B6DBA" w:rsidRPr="00446E4D" w:rsidRDefault="000B6DBA" w:rsidP="004101AE">
      <w:pPr>
        <w:rPr>
          <w:rFonts w:cs="v4.2.0"/>
          <w:b/>
        </w:rPr>
      </w:pPr>
      <w:r w:rsidRPr="00446E4D">
        <w:rPr>
          <w:rFonts w:cs="v4.2.0"/>
          <w:b/>
        </w:rPr>
        <w:t xml:space="preserve">Proposal 6: </w:t>
      </w:r>
      <w:r w:rsidR="007B0302" w:rsidRPr="00DD2458">
        <w:rPr>
          <w:rFonts w:cs="v4.2.0"/>
          <w:b/>
        </w:rPr>
        <w:t xml:space="preserve">No new requirements needed for </w:t>
      </w:r>
      <w:r w:rsidR="007B0302">
        <w:rPr>
          <w:rFonts w:cs="v4.2.0"/>
          <w:b/>
        </w:rPr>
        <w:t>inner</w:t>
      </w:r>
      <w:r w:rsidR="007B0302" w:rsidRPr="00DD2458">
        <w:rPr>
          <w:rFonts w:cs="v4.2.0"/>
          <w:b/>
        </w:rPr>
        <w:t xml:space="preserve"> loop power control for DB UL CA. </w:t>
      </w:r>
      <w:r w:rsidR="007B0302">
        <w:rPr>
          <w:rFonts w:cs="v4.2.0"/>
          <w:b/>
        </w:rPr>
        <w:t xml:space="preserve">Requirements for DB UL CA will be same as </w:t>
      </w:r>
      <w:r w:rsidR="00032698">
        <w:rPr>
          <w:rFonts w:cs="v4.2.0"/>
          <w:b/>
        </w:rPr>
        <w:t>those</w:t>
      </w:r>
      <w:r w:rsidR="007B0302">
        <w:rPr>
          <w:rFonts w:cs="v4.2.0"/>
          <w:b/>
        </w:rPr>
        <w:t xml:space="preserve"> for DC-HSUPA.</w:t>
      </w:r>
    </w:p>
    <w:p w14:paraId="5D9E7153" w14:textId="2003DD86" w:rsidR="0031443E" w:rsidRPr="00892DD4" w:rsidRDefault="0031443E" w:rsidP="0031443E">
      <w:pPr>
        <w:pStyle w:val="Heading2"/>
        <w:rPr>
          <w:rFonts w:cs="v4.2.0"/>
        </w:rPr>
      </w:pPr>
      <w:bookmarkStart w:id="2" w:name="_Toc408321257"/>
      <w:r>
        <w:rPr>
          <w:rFonts w:cs="v4.2.0"/>
        </w:rPr>
        <w:t>2.7</w:t>
      </w:r>
      <w:r w:rsidRPr="00892DD4">
        <w:rPr>
          <w:rFonts w:cs="v4.2.0"/>
        </w:rPr>
        <w:tab/>
      </w:r>
      <w:bookmarkEnd w:id="2"/>
      <w:r w:rsidR="00622A0C" w:rsidRPr="001853A7">
        <w:rPr>
          <w:rFonts w:cs="v5.0.0"/>
        </w:rPr>
        <w:t>Minimum output power</w:t>
      </w:r>
    </w:p>
    <w:p w14:paraId="1EBC67C1" w14:textId="0B486C85" w:rsidR="009B3CEA" w:rsidRDefault="00622A0C" w:rsidP="004101AE">
      <w:pPr>
        <w:rPr>
          <w:rFonts w:cs="v5.0.0"/>
          <w:snapToGrid w:val="0"/>
        </w:rPr>
      </w:pPr>
      <w:r>
        <w:rPr>
          <w:rFonts w:cs="v4.2.0"/>
        </w:rPr>
        <w:t>Section 6.4.3</w:t>
      </w:r>
      <w:r w:rsidR="0031443E">
        <w:rPr>
          <w:rFonts w:cs="v4.2.0"/>
        </w:rPr>
        <w:t xml:space="preserve"> in [1] specifies requirements </w:t>
      </w:r>
      <w:r w:rsidR="00B32AEC">
        <w:rPr>
          <w:rFonts w:cs="v4.2.0"/>
        </w:rPr>
        <w:t>on t</w:t>
      </w:r>
      <w:r w:rsidR="00B32AEC" w:rsidRPr="00B32AEC">
        <w:rPr>
          <w:rFonts w:cs="v4.2.0"/>
        </w:rPr>
        <w:t>he minimum controlled output power of the UE when the power is set to a minimum value</w:t>
      </w:r>
      <w:r w:rsidR="00B32AEC">
        <w:rPr>
          <w:rFonts w:cs="v4.2.0"/>
        </w:rPr>
        <w:t xml:space="preserve">. Section 6.4.3.1A defines the additional requirement for DC-HSUPA for which </w:t>
      </w:r>
      <w:r w:rsidR="00B32AEC">
        <w:rPr>
          <w:rFonts w:cs="v5.0.0"/>
        </w:rPr>
        <w:t>the minimum output power is defined as the mean power in one time slot in each carrier</w:t>
      </w:r>
      <w:r w:rsidR="00B32AEC">
        <w:rPr>
          <w:rFonts w:cs="v5.0.0"/>
          <w:snapToGrid w:val="0"/>
        </w:rPr>
        <w:t>. For DB UL CA, the same requirement as for DC-HSUPA will apply</w:t>
      </w:r>
      <w:r w:rsidR="00AD7075">
        <w:rPr>
          <w:rFonts w:cs="v5.0.0"/>
          <w:snapToGrid w:val="0"/>
        </w:rPr>
        <w:t xml:space="preserve"> i.e. </w:t>
      </w:r>
      <w:r w:rsidR="00AD7075">
        <w:rPr>
          <w:rFonts w:cs="v5.0.0"/>
        </w:rPr>
        <w:t>the minimum output power is defined as the mean power in one time slot in each carrier</w:t>
      </w:r>
      <w:r w:rsidR="00B32AEC">
        <w:rPr>
          <w:rFonts w:cs="v5.0.0"/>
          <w:snapToGrid w:val="0"/>
        </w:rPr>
        <w:t>.</w:t>
      </w:r>
    </w:p>
    <w:p w14:paraId="1FC73AC5" w14:textId="4D945336" w:rsidR="003E7A0D" w:rsidRPr="003E7A0D" w:rsidRDefault="00454D55" w:rsidP="003E7A0D">
      <w:pPr>
        <w:rPr>
          <w:rFonts w:cs="v5.0.0"/>
          <w:b/>
          <w:snapToGrid w:val="0"/>
        </w:rPr>
      </w:pPr>
      <w:r w:rsidRPr="003E7A0D">
        <w:rPr>
          <w:rFonts w:cs="v5.0.0"/>
          <w:b/>
          <w:snapToGrid w:val="0"/>
        </w:rPr>
        <w:t xml:space="preserve">Proposal 7: </w:t>
      </w:r>
      <w:r w:rsidR="003E7A0D" w:rsidRPr="003E7A0D">
        <w:rPr>
          <w:rFonts w:cs="v5.0.0"/>
          <w:b/>
          <w:snapToGrid w:val="0"/>
        </w:rPr>
        <w:t xml:space="preserve">For DB UL CA, the same requirement as for DC-HSUPA will apply i.e. </w:t>
      </w:r>
      <w:r w:rsidR="003E7A0D" w:rsidRPr="003E7A0D">
        <w:rPr>
          <w:rFonts w:cs="v5.0.0"/>
          <w:b/>
        </w:rPr>
        <w:t xml:space="preserve">the minimum output power is defined as the mean power in one time slot </w:t>
      </w:r>
      <w:r w:rsidR="00137F19">
        <w:rPr>
          <w:rFonts w:cs="v5.0.0"/>
          <w:b/>
        </w:rPr>
        <w:t>for</w:t>
      </w:r>
      <w:r w:rsidR="003E7A0D" w:rsidRPr="003E7A0D">
        <w:rPr>
          <w:rFonts w:cs="v5.0.0"/>
          <w:b/>
        </w:rPr>
        <w:t xml:space="preserve"> each carrier</w:t>
      </w:r>
      <w:r w:rsidR="003E7A0D" w:rsidRPr="003E7A0D">
        <w:rPr>
          <w:rFonts w:cs="v5.0.0"/>
          <w:b/>
          <w:snapToGrid w:val="0"/>
        </w:rPr>
        <w:t>.</w:t>
      </w:r>
    </w:p>
    <w:p w14:paraId="68AD410B" w14:textId="1331D981" w:rsidR="00530C59" w:rsidRPr="00AE3D1C" w:rsidRDefault="00EE5E86" w:rsidP="00AE3D1C">
      <w:pPr>
        <w:pStyle w:val="Heading2"/>
        <w:rPr>
          <w:lang w:val="en-US" w:eastAsia="ko-KR"/>
        </w:rPr>
      </w:pPr>
      <w:r>
        <w:rPr>
          <w:lang w:val="en-US" w:eastAsia="ko-KR"/>
        </w:rPr>
        <w:t>2.</w:t>
      </w:r>
      <w:r w:rsidR="0031443E">
        <w:rPr>
          <w:lang w:val="en-US" w:eastAsia="ko-KR"/>
        </w:rPr>
        <w:t>8</w:t>
      </w:r>
      <w:r w:rsidR="00AE3D1C">
        <w:rPr>
          <w:lang w:val="en-US" w:eastAsia="ko-KR"/>
        </w:rPr>
        <w:tab/>
      </w:r>
      <w:r w:rsidR="001819A6" w:rsidRPr="001853A7">
        <w:t>Out-of-synchronization handling of output power</w:t>
      </w:r>
    </w:p>
    <w:p w14:paraId="3DC36831" w14:textId="5EB74E6B" w:rsidR="00C82733" w:rsidRPr="004C5454" w:rsidRDefault="009D14A5" w:rsidP="00C82733">
      <w:pPr>
        <w:rPr>
          <w:rFonts w:cs="v4.2.0"/>
          <w:b/>
        </w:rPr>
      </w:pPr>
      <w:r>
        <w:rPr>
          <w:rFonts w:cs="v4.2.0"/>
        </w:rPr>
        <w:t>Section 6.4.4</w:t>
      </w:r>
      <w:r w:rsidR="00AD4ABA">
        <w:rPr>
          <w:rFonts w:cs="v4.2.0"/>
        </w:rPr>
        <w:t xml:space="preserve"> in [1] defines </w:t>
      </w:r>
      <w:r w:rsidR="00CE4A38">
        <w:rPr>
          <w:rFonts w:cs="v4.2.0"/>
        </w:rPr>
        <w:t xml:space="preserve">OOS handlings </w:t>
      </w:r>
      <w:r w:rsidR="00AD4ABA">
        <w:rPr>
          <w:rFonts w:cs="v4.2.0"/>
        </w:rPr>
        <w:t xml:space="preserve">requirements </w:t>
      </w:r>
      <w:r w:rsidR="00CE4A38">
        <w:rPr>
          <w:rFonts w:cs="v4.2.0"/>
        </w:rPr>
        <w:t>as follows:</w:t>
      </w:r>
    </w:p>
    <w:p w14:paraId="1BABFCD0" w14:textId="6F75CA2E" w:rsidR="00CE4A38" w:rsidRDefault="00CE4A38" w:rsidP="00CE4A38">
      <w:pPr>
        <w:rPr>
          <w:rFonts w:eastAsia="?? ??" w:cs="v5.0.0"/>
        </w:rPr>
      </w:pPr>
      <w:r>
        <w:rPr>
          <w:rFonts w:eastAsia="?? ??" w:cs="v5.0.0"/>
        </w:rPr>
        <w:t>When the UE estimates the DPCCH quality</w:t>
      </w:r>
      <w:r>
        <w:t xml:space="preserve"> or the quality of the TPC fields of the F-DPCH frame received from the serving HS-DSCH cell</w:t>
      </w:r>
      <w:r>
        <w:rPr>
          <w:rFonts w:eastAsia="?? ??" w:cs="v5.0.0"/>
        </w:rPr>
        <w:t xml:space="preserve"> to be worse than a </w:t>
      </w:r>
      <w:r>
        <w:rPr>
          <w:rFonts w:eastAsia="?? ??" w:cs="v5.0.0"/>
        </w:rPr>
        <w:lastRenderedPageBreak/>
        <w:t>threshold Q</w:t>
      </w:r>
      <w:r>
        <w:rPr>
          <w:rFonts w:eastAsia="?? ??" w:cs="v5.0.0"/>
          <w:vertAlign w:val="subscript"/>
        </w:rPr>
        <w:t>out</w:t>
      </w:r>
      <w:r>
        <w:rPr>
          <w:rFonts w:eastAsia="?? ??" w:cs="v5.0.0"/>
        </w:rPr>
        <w:t xml:space="preserve">, the UE shall shut its transmitter off. When the UE estimates the DPCCH quality </w:t>
      </w:r>
      <w:r>
        <w:t>or the quality of the TPC fields of the F-DPCH frame received from the serving HS-DSCH cell</w:t>
      </w:r>
      <w:r>
        <w:rPr>
          <w:rFonts w:eastAsia="?? ??" w:cs="v5.0.0"/>
        </w:rPr>
        <w:t xml:space="preserve"> to be better than a threshold Q</w:t>
      </w:r>
      <w:r>
        <w:rPr>
          <w:rFonts w:eastAsia="?? ??" w:cs="v5.0.0"/>
          <w:vertAlign w:val="subscript"/>
        </w:rPr>
        <w:t>in</w:t>
      </w:r>
      <w:r>
        <w:rPr>
          <w:rFonts w:eastAsia="?? ??" w:cs="v5.0.0"/>
        </w:rPr>
        <w:t>, the UE shall again turn its transmitter.</w:t>
      </w:r>
    </w:p>
    <w:p w14:paraId="327CA2D7" w14:textId="188C6F13" w:rsidR="00CF1591" w:rsidRDefault="00CE4A38" w:rsidP="00CF1591">
      <w:pPr>
        <w:rPr>
          <w:rFonts w:cs="v4.2.0"/>
        </w:rPr>
      </w:pPr>
      <w:r w:rsidRPr="00CE4A38">
        <w:rPr>
          <w:rFonts w:cs="v4.2.0"/>
        </w:rPr>
        <w:t>For DB UL CA</w:t>
      </w:r>
      <w:r>
        <w:rPr>
          <w:rFonts w:cs="v4.2.0"/>
        </w:rPr>
        <w:t>, this same requirement shall</w:t>
      </w:r>
      <w:r w:rsidR="006F7003">
        <w:rPr>
          <w:rFonts w:cs="v4.2.0"/>
        </w:rPr>
        <w:t xml:space="preserve"> apply to each individual band with the additional requirement that w</w:t>
      </w:r>
      <w:r>
        <w:rPr>
          <w:rFonts w:cs="v4.2.0"/>
        </w:rPr>
        <w:t>hen the primary carrier is determined to be OOS, the secondary carrier on the band shall also be turned off regardless of whether the secondary carier is out-of-sync or not.</w:t>
      </w:r>
      <w:r w:rsidR="00762352">
        <w:rPr>
          <w:rFonts w:cs="v4.2.0"/>
        </w:rPr>
        <w:t xml:space="preserve"> When the secondary carrier is determined to be OOS, the </w:t>
      </w:r>
      <w:r w:rsidR="00C23CB9">
        <w:rPr>
          <w:rFonts w:cs="v4.2.0"/>
        </w:rPr>
        <w:t xml:space="preserve">UE can continue to transmit on the </w:t>
      </w:r>
      <w:r w:rsidR="00762352">
        <w:rPr>
          <w:rFonts w:cs="v4.2.0"/>
        </w:rPr>
        <w:t>primary carrier on the</w:t>
      </w:r>
      <w:r w:rsidR="00C23CB9">
        <w:rPr>
          <w:rFonts w:cs="v4.2.0"/>
        </w:rPr>
        <w:t xml:space="preserve"> other</w:t>
      </w:r>
      <w:r w:rsidR="00762352">
        <w:rPr>
          <w:rFonts w:cs="v4.2.0"/>
        </w:rPr>
        <w:t xml:space="preserve"> band as long as it is </w:t>
      </w:r>
      <w:r w:rsidR="00053AFB">
        <w:rPr>
          <w:rFonts w:cs="v4.2.0"/>
        </w:rPr>
        <w:t>not out-of-</w:t>
      </w:r>
      <w:r w:rsidR="00762352">
        <w:rPr>
          <w:rFonts w:cs="v4.2.0"/>
        </w:rPr>
        <w:t>sync.</w:t>
      </w:r>
    </w:p>
    <w:p w14:paraId="6DEA2035" w14:textId="4137830C" w:rsidR="00C27D15" w:rsidRPr="00BF606E" w:rsidRDefault="00C27D15" w:rsidP="00CF1591">
      <w:pPr>
        <w:rPr>
          <w:rFonts w:cs="v4.2.0"/>
          <w:b/>
        </w:rPr>
      </w:pPr>
      <w:r w:rsidRPr="00BF606E">
        <w:rPr>
          <w:rFonts w:cs="v4.2.0"/>
          <w:b/>
        </w:rPr>
        <w:t xml:space="preserve">Proposal 8: </w:t>
      </w:r>
      <w:r w:rsidR="00515019" w:rsidRPr="00BF606E">
        <w:rPr>
          <w:rFonts w:cs="v4.2.0"/>
          <w:b/>
        </w:rPr>
        <w:t xml:space="preserve">Additional OOS requirement for DB UL CA is that when the primary UL/DL carrier is determined to be OOS, the </w:t>
      </w:r>
      <w:r w:rsidR="00580715">
        <w:rPr>
          <w:rFonts w:cs="v4.2.0"/>
          <w:b/>
        </w:rPr>
        <w:t xml:space="preserve">both the primary and </w:t>
      </w:r>
      <w:r w:rsidR="00515019" w:rsidRPr="00BF606E">
        <w:rPr>
          <w:rFonts w:cs="v4.2.0"/>
          <w:b/>
        </w:rPr>
        <w:t>secondary carrier</w:t>
      </w:r>
      <w:r w:rsidR="00580715">
        <w:rPr>
          <w:rFonts w:cs="v4.2.0"/>
          <w:b/>
        </w:rPr>
        <w:t>s</w:t>
      </w:r>
      <w:r w:rsidR="00515019" w:rsidRPr="00BF606E">
        <w:rPr>
          <w:rFonts w:cs="v4.2.0"/>
          <w:b/>
        </w:rPr>
        <w:t xml:space="preserve"> shall be turned off regardless of whether the secondary carier is out-of-sync or not. When the secondary carrier is determined to be OOS, the UE can continue to transmit on the primary carrier on the other band as long as it is not out-of-sync.</w:t>
      </w:r>
    </w:p>
    <w:p w14:paraId="51D5FF1F" w14:textId="7B14F410" w:rsidR="00AD1E3D" w:rsidRPr="00AE3D1C" w:rsidRDefault="00AD1E3D" w:rsidP="00AD1E3D">
      <w:pPr>
        <w:pStyle w:val="Heading2"/>
        <w:rPr>
          <w:lang w:val="en-US" w:eastAsia="ko-KR"/>
        </w:rPr>
      </w:pPr>
      <w:r>
        <w:rPr>
          <w:lang w:val="en-US" w:eastAsia="ko-KR"/>
        </w:rPr>
        <w:t>2.9</w:t>
      </w:r>
      <w:r>
        <w:rPr>
          <w:lang w:val="en-US" w:eastAsia="ko-KR"/>
        </w:rPr>
        <w:tab/>
      </w:r>
      <w:r w:rsidR="000B2063">
        <w:rPr>
          <w:rFonts w:cs="v5.0.0"/>
        </w:rPr>
        <w:t xml:space="preserve">Transmit </w:t>
      </w:r>
      <w:r w:rsidR="003D721D" w:rsidRPr="001853A7">
        <w:rPr>
          <w:rFonts w:cs="v5.0.0"/>
        </w:rPr>
        <w:t>OFF power</w:t>
      </w:r>
      <w:r w:rsidR="003423DD">
        <w:rPr>
          <w:rFonts w:cs="v5.0.0"/>
        </w:rPr>
        <w:t xml:space="preserve"> </w:t>
      </w:r>
    </w:p>
    <w:p w14:paraId="19A92FF7" w14:textId="52F0331D" w:rsidR="00AD1E3D" w:rsidRDefault="003D721D" w:rsidP="00AD1E3D">
      <w:pPr>
        <w:rPr>
          <w:rFonts w:cs="v4.2.0"/>
        </w:rPr>
      </w:pPr>
      <w:r>
        <w:rPr>
          <w:rFonts w:cs="v4.2.0"/>
        </w:rPr>
        <w:t>Section 6.5</w:t>
      </w:r>
      <w:r w:rsidR="00D40B70">
        <w:rPr>
          <w:rFonts w:cs="v4.2.0"/>
        </w:rPr>
        <w:t>.1</w:t>
      </w:r>
      <w:r w:rsidR="00AD1E3D">
        <w:rPr>
          <w:rFonts w:cs="v4.2.0"/>
        </w:rPr>
        <w:t xml:space="preserve"> in [1] defines requirements </w:t>
      </w:r>
      <w:r w:rsidR="00D40B70">
        <w:rPr>
          <w:rFonts w:cs="v4.2.0"/>
        </w:rPr>
        <w:t xml:space="preserve">on transmit OFF power. </w:t>
      </w:r>
      <w:r w:rsidR="00D40B70">
        <w:rPr>
          <w:rFonts w:cs="v5.0.0"/>
        </w:rPr>
        <w:t>The transmit OFF power for DC-HSUPA is defined per carrier as the RRC filtered mean power in a duration of at least one timeslot excluding any transient periods</w:t>
      </w:r>
      <w:r w:rsidR="00D40B70">
        <w:rPr>
          <w:rFonts w:eastAsia="香~??’c‘I" w:cs="v5.0.0"/>
        </w:rPr>
        <w:t>.</w:t>
      </w:r>
    </w:p>
    <w:p w14:paraId="68D3C33F" w14:textId="6205FB1C" w:rsidR="00AD1E3D" w:rsidRPr="00D40B70" w:rsidRDefault="00D40B70" w:rsidP="00AD1E3D">
      <w:pPr>
        <w:rPr>
          <w:rFonts w:cs="v4.2.0"/>
        </w:rPr>
      </w:pPr>
      <w:r w:rsidRPr="00D40B70">
        <w:rPr>
          <w:rFonts w:cs="v4.2.0"/>
        </w:rPr>
        <w:t xml:space="preserve">For DB UL CA, </w:t>
      </w:r>
      <w:r w:rsidRPr="00D40B70">
        <w:rPr>
          <w:rFonts w:cs="v5.0.0"/>
        </w:rPr>
        <w:t xml:space="preserve">the transmit OFF power can be defined per carrier </w:t>
      </w:r>
      <w:r w:rsidRPr="00D40B70">
        <w:rPr>
          <w:rFonts w:cs="v4.2.0"/>
        </w:rPr>
        <w:t xml:space="preserve">as for the DC-HSUPA case. </w:t>
      </w:r>
    </w:p>
    <w:p w14:paraId="2EB32B9F" w14:textId="26ECAF31" w:rsidR="00AD1E3D" w:rsidRPr="00715A4A" w:rsidRDefault="00715A4A" w:rsidP="00CF1591">
      <w:pPr>
        <w:rPr>
          <w:rFonts w:cs="v4.2.0"/>
          <w:b/>
        </w:rPr>
      </w:pPr>
      <w:r w:rsidRPr="00715A4A">
        <w:rPr>
          <w:rFonts w:cs="v4.2.0"/>
          <w:b/>
        </w:rPr>
        <w:t xml:space="preserve">Proposal 9: For DB UL CA, </w:t>
      </w:r>
      <w:r w:rsidRPr="00715A4A">
        <w:rPr>
          <w:rFonts w:cs="v5.0.0"/>
          <w:b/>
        </w:rPr>
        <w:t xml:space="preserve">the transmit OFF power can be defined per carrier </w:t>
      </w:r>
      <w:r w:rsidRPr="00715A4A">
        <w:rPr>
          <w:rFonts w:cs="v4.2.0"/>
          <w:b/>
        </w:rPr>
        <w:t>as for the DC-HSUPA case</w:t>
      </w:r>
    </w:p>
    <w:p w14:paraId="50471CB1" w14:textId="7C553387" w:rsidR="00B41624" w:rsidRPr="00AE3D1C" w:rsidRDefault="00B41624" w:rsidP="00B41624">
      <w:pPr>
        <w:pStyle w:val="Heading2"/>
        <w:rPr>
          <w:lang w:val="en-US" w:eastAsia="ko-KR"/>
        </w:rPr>
      </w:pPr>
      <w:r>
        <w:rPr>
          <w:lang w:val="en-US" w:eastAsia="ko-KR"/>
        </w:rPr>
        <w:t>2.</w:t>
      </w:r>
      <w:r w:rsidR="00372114">
        <w:rPr>
          <w:lang w:val="en-US" w:eastAsia="ko-KR"/>
        </w:rPr>
        <w:t>10</w:t>
      </w:r>
      <w:r>
        <w:rPr>
          <w:lang w:val="en-US" w:eastAsia="ko-KR"/>
        </w:rPr>
        <w:tab/>
      </w:r>
      <w:r w:rsidR="009B1A01">
        <w:rPr>
          <w:rFonts w:cs="v5.0.0"/>
        </w:rPr>
        <w:t>Occupied bandwidth</w:t>
      </w:r>
    </w:p>
    <w:p w14:paraId="53248A7E" w14:textId="3BDADC85" w:rsidR="00B41624" w:rsidRDefault="00BF487A" w:rsidP="00B41624">
      <w:pPr>
        <w:rPr>
          <w:rFonts w:cs="v5.0.0"/>
        </w:rPr>
      </w:pPr>
      <w:r>
        <w:rPr>
          <w:rFonts w:cs="v4.2.0"/>
        </w:rPr>
        <w:t>Section 6.6</w:t>
      </w:r>
      <w:r w:rsidR="009B1A01">
        <w:rPr>
          <w:rFonts w:cs="v4.2.0"/>
        </w:rPr>
        <w:t>.1A</w:t>
      </w:r>
      <w:r w:rsidR="00B41624">
        <w:rPr>
          <w:rFonts w:cs="v4.2.0"/>
        </w:rPr>
        <w:t xml:space="preserve"> in [1] defines requirements </w:t>
      </w:r>
      <w:r w:rsidR="009B1A01">
        <w:rPr>
          <w:rFonts w:cs="v4.2.0"/>
        </w:rPr>
        <w:t xml:space="preserve">for occupied bandwidth which </w:t>
      </w:r>
      <w:r w:rsidR="009B1A01">
        <w:rPr>
          <w:rFonts w:cs="v5.0.0"/>
        </w:rPr>
        <w:t>is a measure of the bandwidth containing 99 % of the total integrated power of the transmitted spectrum, centered on the assigned channel frequency. The requirement is that occupied bandwidth shall be less than 5 MHz for single carrier operation and less than 10MHz for DC-HSUPA.</w:t>
      </w:r>
    </w:p>
    <w:p w14:paraId="3BE1D599" w14:textId="1BA7CE5C" w:rsidR="00B41624" w:rsidRDefault="009B1A01" w:rsidP="00B41624">
      <w:pPr>
        <w:rPr>
          <w:rFonts w:cs="v5.0.0"/>
        </w:rPr>
      </w:pPr>
      <w:r>
        <w:rPr>
          <w:rFonts w:cs="v5.0.0"/>
        </w:rPr>
        <w:t>For DB UL CA, the occupied bandwidth shall be defined per carrier and the requirement should be that the occupied bandwidth shall be less than 5 MHz per carrier/band.</w:t>
      </w:r>
    </w:p>
    <w:p w14:paraId="47C5839F" w14:textId="2CEA773C" w:rsidR="00D005E8" w:rsidRPr="00E60D48" w:rsidRDefault="00D005E8" w:rsidP="00B41624">
      <w:pPr>
        <w:rPr>
          <w:rFonts w:cs="v5.0.0"/>
          <w:b/>
        </w:rPr>
      </w:pPr>
      <w:r w:rsidRPr="00E60D48">
        <w:rPr>
          <w:rFonts w:cs="v5.0.0"/>
          <w:b/>
        </w:rPr>
        <w:t>Proposal 10: For DB UL CA, the occupied bandwidth shall be defined per carrier and the requirement should be that the occupied bandwidth shall be less than 5 MHz per carrier/band.</w:t>
      </w:r>
    </w:p>
    <w:p w14:paraId="61CC0F8B" w14:textId="137F55FE" w:rsidR="00B41624" w:rsidRPr="00AE3D1C" w:rsidRDefault="00B41624" w:rsidP="00B41624">
      <w:pPr>
        <w:pStyle w:val="Heading2"/>
        <w:rPr>
          <w:lang w:val="en-US" w:eastAsia="ko-KR"/>
        </w:rPr>
      </w:pPr>
      <w:r>
        <w:rPr>
          <w:lang w:val="en-US" w:eastAsia="ko-KR"/>
        </w:rPr>
        <w:lastRenderedPageBreak/>
        <w:t>2.</w:t>
      </w:r>
      <w:r w:rsidR="00372114">
        <w:rPr>
          <w:lang w:val="en-US" w:eastAsia="ko-KR"/>
        </w:rPr>
        <w:t>11</w:t>
      </w:r>
      <w:r>
        <w:rPr>
          <w:lang w:val="en-US" w:eastAsia="ko-KR"/>
        </w:rPr>
        <w:tab/>
      </w:r>
      <w:r w:rsidR="004F4430" w:rsidRPr="001853A7">
        <w:rPr>
          <w:rFonts w:cs="v5.0.0"/>
        </w:rPr>
        <w:t>Out of band emission</w:t>
      </w:r>
      <w:r w:rsidR="000554FD">
        <w:rPr>
          <w:rFonts w:cs="v5.0.0"/>
        </w:rPr>
        <w:t xml:space="preserve"> (SEM and ACLR)</w:t>
      </w:r>
    </w:p>
    <w:p w14:paraId="6C7D33D7" w14:textId="390EB59F" w:rsidR="00B41624" w:rsidRPr="004C5454" w:rsidRDefault="004F4430" w:rsidP="00B41624">
      <w:pPr>
        <w:rPr>
          <w:rFonts w:cs="v4.2.0"/>
          <w:b/>
        </w:rPr>
      </w:pPr>
      <w:r>
        <w:rPr>
          <w:rFonts w:cs="v4.2.0"/>
        </w:rPr>
        <w:t>Section 6.6.2</w:t>
      </w:r>
      <w:r w:rsidR="00B41624">
        <w:rPr>
          <w:rFonts w:cs="v4.2.0"/>
        </w:rPr>
        <w:t xml:space="preserve"> in [1] defines requirements </w:t>
      </w:r>
      <w:r w:rsidR="00BD516B">
        <w:rPr>
          <w:rFonts w:cs="v4.2.0"/>
        </w:rPr>
        <w:t>for out of band emissions. These</w:t>
      </w:r>
      <w:r w:rsidR="00BD516B" w:rsidRPr="00E56B46">
        <w:rPr>
          <w:rFonts w:cs="v5.0.0"/>
        </w:rPr>
        <w:t xml:space="preserve"> emissions are unwanted emissions immediately outside the nominal channel</w:t>
      </w:r>
      <w:r w:rsidR="00BD516B">
        <w:rPr>
          <w:rFonts w:cs="v5.0.0"/>
        </w:rPr>
        <w:t xml:space="preserve">. </w:t>
      </w:r>
      <w:r w:rsidR="00993F51">
        <w:rPr>
          <w:rFonts w:cs="v5.0.0"/>
        </w:rPr>
        <w:t xml:space="preserve">For DB UL CA, the out of band emission requirements will apply to both transmit signals. No changes in the requirement level are being proposed. </w:t>
      </w:r>
    </w:p>
    <w:p w14:paraId="1A3AB1F9" w14:textId="4E1117B2" w:rsidR="00B41624" w:rsidRPr="004C5454" w:rsidRDefault="005D021D" w:rsidP="00B41624">
      <w:pPr>
        <w:rPr>
          <w:rFonts w:cs="v4.2.0"/>
          <w:b/>
        </w:rPr>
      </w:pPr>
      <w:r>
        <w:rPr>
          <w:rFonts w:cs="v4.2.0"/>
          <w:b/>
        </w:rPr>
        <w:t xml:space="preserve">Proposal 11: </w:t>
      </w:r>
      <w:r w:rsidR="00993F51">
        <w:rPr>
          <w:rFonts w:cs="v4.2.0"/>
          <w:b/>
        </w:rPr>
        <w:t xml:space="preserve">For DB UL CA, the out of band emissions shall be applied per carrier. No changes to the existing requirement levels. </w:t>
      </w:r>
    </w:p>
    <w:p w14:paraId="58CA6277" w14:textId="44CAEE72" w:rsidR="00B41624" w:rsidRPr="00AE3D1C" w:rsidRDefault="00B41624" w:rsidP="00B41624">
      <w:pPr>
        <w:pStyle w:val="Heading2"/>
        <w:rPr>
          <w:lang w:val="en-US" w:eastAsia="ko-KR"/>
        </w:rPr>
      </w:pPr>
      <w:r>
        <w:rPr>
          <w:lang w:val="en-US" w:eastAsia="ko-KR"/>
        </w:rPr>
        <w:t>2.</w:t>
      </w:r>
      <w:r w:rsidR="00372114">
        <w:rPr>
          <w:lang w:val="en-US" w:eastAsia="ko-KR"/>
        </w:rPr>
        <w:t>12</w:t>
      </w:r>
      <w:r>
        <w:rPr>
          <w:lang w:val="en-US" w:eastAsia="ko-KR"/>
        </w:rPr>
        <w:tab/>
      </w:r>
      <w:r w:rsidR="009B10BE">
        <w:rPr>
          <w:lang w:val="en-US" w:eastAsia="ko-KR"/>
        </w:rPr>
        <w:t>Spurious Emissions</w:t>
      </w:r>
    </w:p>
    <w:p w14:paraId="6730543B" w14:textId="57F0D04A" w:rsidR="00B41624" w:rsidRPr="004C5454" w:rsidRDefault="009B10BE" w:rsidP="00B41624">
      <w:pPr>
        <w:rPr>
          <w:rFonts w:cs="v4.2.0"/>
          <w:b/>
        </w:rPr>
      </w:pPr>
      <w:r>
        <w:rPr>
          <w:rFonts w:cs="v4.2.0"/>
        </w:rPr>
        <w:t>Section 6.6.3</w:t>
      </w:r>
      <w:r w:rsidR="00B41624">
        <w:rPr>
          <w:rFonts w:cs="v4.2.0"/>
        </w:rPr>
        <w:t xml:space="preserve"> in [1] defines requirements </w:t>
      </w:r>
      <w:r w:rsidR="002C3095">
        <w:rPr>
          <w:rFonts w:cs="v4.2.0"/>
        </w:rPr>
        <w:t xml:space="preserve">for </w:t>
      </w:r>
      <w:r w:rsidR="002C3095" w:rsidRPr="00E56B46">
        <w:rPr>
          <w:rFonts w:cs="v5.0.0"/>
        </w:rPr>
        <w:t>emissions which are caused by unwanted transmitter effects such as harmonics emission, parasitic emission, intermodulation products and frequency conversion products, but exclude out of band emissions</w:t>
      </w:r>
      <w:r w:rsidR="002C3095">
        <w:rPr>
          <w:rFonts w:cs="v5.0.0"/>
        </w:rPr>
        <w:t>. The spurious emission requirements are specified in as general and additional band specific requirements. No changes to the general requirement are propose</w:t>
      </w:r>
      <w:r w:rsidR="00436FB2">
        <w:rPr>
          <w:rFonts w:cs="v5.0.0"/>
        </w:rPr>
        <w:t>d</w:t>
      </w:r>
      <w:r w:rsidR="002C3095">
        <w:rPr>
          <w:rFonts w:cs="v5.0.0"/>
        </w:rPr>
        <w:t xml:space="preserve"> and will be ap</w:t>
      </w:r>
      <w:r w:rsidR="00CB2499">
        <w:rPr>
          <w:rFonts w:cs="v5.0.0"/>
        </w:rPr>
        <w:t xml:space="preserve">plied to both transmit signals, noting that at some frequencies the limit applied to each carrier may differ, hence using the larger. Additional band specific requirements define the allowed emissions into ‘protected’ bands. </w:t>
      </w:r>
      <w:r w:rsidR="00436FB2">
        <w:rPr>
          <w:rFonts w:cs="v5.0.0"/>
        </w:rPr>
        <w:t xml:space="preserve">Protected band requirements will not apply when the protected band is an active DB-UL CA pair. </w:t>
      </w:r>
    </w:p>
    <w:p w14:paraId="441C55F1" w14:textId="106398FD" w:rsidR="00B41624" w:rsidRPr="004C5454" w:rsidRDefault="005D021D" w:rsidP="00B41624">
      <w:pPr>
        <w:rPr>
          <w:rFonts w:cs="v4.2.0"/>
          <w:b/>
        </w:rPr>
      </w:pPr>
      <w:r>
        <w:rPr>
          <w:rFonts w:cs="v4.2.0"/>
          <w:b/>
        </w:rPr>
        <w:t xml:space="preserve">Proposal 12: </w:t>
      </w:r>
      <w:r w:rsidR="00436FB2">
        <w:rPr>
          <w:rFonts w:cs="v4.2.0"/>
          <w:b/>
        </w:rPr>
        <w:t xml:space="preserve">For DB UL CA no changes are proposed to the requirement levels. Clarifications may be necessary to avoid ambigious test conditions. </w:t>
      </w:r>
    </w:p>
    <w:p w14:paraId="7FF01340" w14:textId="4C0700FF" w:rsidR="00A26A70" w:rsidRPr="00AE3D1C" w:rsidRDefault="00372114" w:rsidP="00A26A70">
      <w:pPr>
        <w:pStyle w:val="Heading2"/>
        <w:rPr>
          <w:lang w:val="en-US" w:eastAsia="ko-KR"/>
        </w:rPr>
      </w:pPr>
      <w:r>
        <w:rPr>
          <w:lang w:val="en-US" w:eastAsia="ko-KR"/>
        </w:rPr>
        <w:t>2.13</w:t>
      </w:r>
      <w:r w:rsidR="00A26A70">
        <w:rPr>
          <w:lang w:val="en-US" w:eastAsia="ko-KR"/>
        </w:rPr>
        <w:tab/>
      </w:r>
      <w:r w:rsidR="00431642">
        <w:rPr>
          <w:lang w:val="en-US" w:eastAsia="ko-KR"/>
        </w:rPr>
        <w:t>Transmit Intermodulation</w:t>
      </w:r>
    </w:p>
    <w:p w14:paraId="58EA70BF" w14:textId="5DDA99E1" w:rsidR="00436FB2" w:rsidRPr="00E56B46" w:rsidRDefault="00431642" w:rsidP="00436FB2">
      <w:r>
        <w:rPr>
          <w:rFonts w:cs="v4.2.0"/>
        </w:rPr>
        <w:t>Section 6.7</w:t>
      </w:r>
      <w:r w:rsidR="00A26A70">
        <w:rPr>
          <w:rFonts w:cs="v4.2.0"/>
        </w:rPr>
        <w:t xml:space="preserve"> in [1] defines requirements </w:t>
      </w:r>
      <w:r w:rsidR="00436FB2">
        <w:t>for</w:t>
      </w:r>
      <w:r w:rsidR="00436FB2" w:rsidRPr="00E56B46">
        <w:t xml:space="preserve"> transmit intermodulation</w:t>
      </w:r>
      <w:r w:rsidR="00436FB2">
        <w:t>.This</w:t>
      </w:r>
      <w:r w:rsidR="00436FB2" w:rsidRPr="00E56B46">
        <w:t xml:space="preserve"> is a measure of the capability of the transmitter to inhibit the generation of signals in its non linear elements caused by presence of the wanted signal and an interfering signal reaching the transmitter via the antenna.</w:t>
      </w:r>
      <w:r w:rsidR="00436FB2">
        <w:t xml:space="preserve"> </w:t>
      </w:r>
      <w:r w:rsidR="004B0989">
        <w:t xml:space="preserve">The interfering signal are relatively close to the wanted transmit signal (10 &amp; 20MHz offset). The UMTS DB UL CA band combinations provide a large separation between the two active UL signals (i.e. &gt;1000MHz). No impact to transmit intermodulation performance is expected. </w:t>
      </w:r>
    </w:p>
    <w:p w14:paraId="381F8127" w14:textId="3326F4C9" w:rsidR="00A26A70" w:rsidRDefault="00A26A70" w:rsidP="00A26A70">
      <w:pPr>
        <w:rPr>
          <w:rFonts w:cs="v4.2.0"/>
        </w:rPr>
      </w:pPr>
    </w:p>
    <w:p w14:paraId="20CE7A8F" w14:textId="017A0494" w:rsidR="004B0989" w:rsidRPr="004C5454" w:rsidRDefault="005D021D" w:rsidP="004B0989">
      <w:pPr>
        <w:rPr>
          <w:rFonts w:cs="v4.2.0"/>
          <w:b/>
        </w:rPr>
      </w:pPr>
      <w:r>
        <w:rPr>
          <w:rFonts w:cs="v4.2.0"/>
          <w:b/>
        </w:rPr>
        <w:t xml:space="preserve">Proposal 13: </w:t>
      </w:r>
      <w:r w:rsidR="004B0989">
        <w:rPr>
          <w:rFonts w:cs="v4.2.0"/>
          <w:b/>
        </w:rPr>
        <w:t xml:space="preserve">: For DB UL CA, the transmit intermodulation requirement shall be applied per carrier. No changes to the existing requirement levels. </w:t>
      </w:r>
    </w:p>
    <w:p w14:paraId="19EA0ABB" w14:textId="08492962" w:rsidR="00D8202D" w:rsidRPr="00AE3D1C" w:rsidRDefault="00D8202D" w:rsidP="00D8202D">
      <w:pPr>
        <w:pStyle w:val="Heading2"/>
        <w:rPr>
          <w:lang w:val="en-US" w:eastAsia="ko-KR"/>
        </w:rPr>
      </w:pPr>
      <w:r>
        <w:rPr>
          <w:lang w:val="en-US" w:eastAsia="ko-KR"/>
        </w:rPr>
        <w:t>2.14</w:t>
      </w:r>
      <w:r>
        <w:rPr>
          <w:lang w:val="en-US" w:eastAsia="ko-KR"/>
        </w:rPr>
        <w:tab/>
      </w:r>
      <w:r w:rsidR="00EF1661">
        <w:rPr>
          <w:rFonts w:cs="v5.0.0"/>
        </w:rPr>
        <w:t>Error Vector Magnitude</w:t>
      </w:r>
    </w:p>
    <w:p w14:paraId="42AA7137" w14:textId="0EEB6603" w:rsidR="00D8202D" w:rsidRDefault="00D8202D" w:rsidP="00D8202D">
      <w:pPr>
        <w:rPr>
          <w:rFonts w:cs="v5.0.0"/>
        </w:rPr>
      </w:pPr>
      <w:r>
        <w:rPr>
          <w:rFonts w:cs="v4.2.0"/>
        </w:rPr>
        <w:t>Section 6.8</w:t>
      </w:r>
      <w:r w:rsidR="00C1030F">
        <w:rPr>
          <w:rFonts w:cs="v4.2.0"/>
        </w:rPr>
        <w:t>.2</w:t>
      </w:r>
      <w:r>
        <w:rPr>
          <w:rFonts w:cs="v4.2.0"/>
        </w:rPr>
        <w:t xml:space="preserve"> in [1] defines requirements </w:t>
      </w:r>
      <w:r w:rsidR="003D4467">
        <w:rPr>
          <w:rFonts w:cs="v4.2.0"/>
        </w:rPr>
        <w:t>for EVM which</w:t>
      </w:r>
      <w:r w:rsidR="003D4467">
        <w:rPr>
          <w:rFonts w:cs="v5.0.0"/>
        </w:rPr>
        <w:t xml:space="preserve"> </w:t>
      </w:r>
      <w:r w:rsidR="003D4467">
        <w:rPr>
          <w:rFonts w:eastAsia="×–¾’©‘Ì"/>
        </w:rPr>
        <w:t xml:space="preserve">is a measure of the difference between the </w:t>
      </w:r>
      <w:r w:rsidR="003D4467">
        <w:rPr>
          <w:rFonts w:cs="v5.0.0"/>
        </w:rPr>
        <w:t xml:space="preserve">reference waveform and the measured waveform. For DB UL CA, the requirement in section 6.8.2 shall apply to each individual UL carrier per band. </w:t>
      </w:r>
    </w:p>
    <w:p w14:paraId="407C1DFD" w14:textId="73975189" w:rsidR="005D021D" w:rsidRPr="00D801C9" w:rsidRDefault="005D021D" w:rsidP="00D8202D">
      <w:pPr>
        <w:rPr>
          <w:rFonts w:cs="v4.2.0"/>
          <w:b/>
        </w:rPr>
      </w:pPr>
      <w:r w:rsidRPr="00D801C9">
        <w:rPr>
          <w:rFonts w:cs="v5.0.0"/>
          <w:b/>
        </w:rPr>
        <w:t xml:space="preserve">Proposal </w:t>
      </w:r>
      <w:r w:rsidR="000676B2" w:rsidRPr="00D801C9">
        <w:rPr>
          <w:rFonts w:cs="v5.0.0"/>
          <w:b/>
        </w:rPr>
        <w:t>14:</w:t>
      </w:r>
      <w:r w:rsidR="00D801C9" w:rsidRPr="00D801C9">
        <w:rPr>
          <w:rFonts w:cs="v5.0.0"/>
          <w:b/>
        </w:rPr>
        <w:t xml:space="preserve"> For DB UL CA, the EVM requirement in section 6.8.2 shall apply to each individual UL carrier per band.</w:t>
      </w:r>
    </w:p>
    <w:p w14:paraId="584B5787" w14:textId="726B3ECC" w:rsidR="00181D60" w:rsidRPr="00AE3D1C" w:rsidRDefault="00181D60" w:rsidP="00181D60">
      <w:pPr>
        <w:pStyle w:val="Heading2"/>
        <w:rPr>
          <w:lang w:val="en-US" w:eastAsia="ko-KR"/>
        </w:rPr>
      </w:pPr>
      <w:r>
        <w:rPr>
          <w:lang w:val="en-US" w:eastAsia="ko-KR"/>
        </w:rPr>
        <w:t>2.1</w:t>
      </w:r>
      <w:r w:rsidR="00E0369D">
        <w:rPr>
          <w:lang w:val="en-US" w:eastAsia="ko-KR"/>
        </w:rPr>
        <w:t>5</w:t>
      </w:r>
      <w:r>
        <w:rPr>
          <w:lang w:val="en-US" w:eastAsia="ko-KR"/>
        </w:rPr>
        <w:tab/>
      </w:r>
      <w:r w:rsidR="00EC25CB">
        <w:rPr>
          <w:rFonts w:cs="v5.0.0"/>
        </w:rPr>
        <w:t>Relative</w:t>
      </w:r>
      <w:r w:rsidR="00EC25CB" w:rsidRPr="001853A7">
        <w:rPr>
          <w:rFonts w:cs="v5.0.0"/>
        </w:rPr>
        <w:t xml:space="preserve"> code domain error</w:t>
      </w:r>
    </w:p>
    <w:p w14:paraId="68D9AED4" w14:textId="3E6904DC" w:rsidR="008A0442" w:rsidRDefault="00181D60" w:rsidP="008A0442">
      <w:pPr>
        <w:rPr>
          <w:rFonts w:cs="v5.0.0"/>
        </w:rPr>
      </w:pPr>
      <w:r>
        <w:rPr>
          <w:rFonts w:cs="v4.2.0"/>
        </w:rPr>
        <w:t>Section 6.8</w:t>
      </w:r>
      <w:r w:rsidR="00D93F88">
        <w:rPr>
          <w:rFonts w:cs="v4.2.0"/>
        </w:rPr>
        <w:t>.3a</w:t>
      </w:r>
      <w:r>
        <w:rPr>
          <w:rFonts w:cs="v4.2.0"/>
        </w:rPr>
        <w:t xml:space="preserve"> in [1] defines requirements </w:t>
      </w:r>
      <w:r w:rsidR="008A0442">
        <w:rPr>
          <w:rFonts w:cs="v4.2.0"/>
        </w:rPr>
        <w:t xml:space="preserve">for </w:t>
      </w:r>
      <w:r w:rsidR="008A0442">
        <w:rPr>
          <w:rFonts w:cs="v5.0.0"/>
        </w:rPr>
        <w:t xml:space="preserve">the relative code domain error. </w:t>
      </w:r>
      <w:r w:rsidR="008A0442">
        <w:t xml:space="preserve">When DC-HSUPA is configured, the requirement and corresponding measurements apply to each individual carrier </w:t>
      </w:r>
      <w:r w:rsidR="008A0442">
        <w:rPr>
          <w:rFonts w:cs="v5.0.0"/>
        </w:rPr>
        <w:t>when</w:t>
      </w:r>
      <w:r w:rsidR="008A0442">
        <w:t xml:space="preserve"> </w:t>
      </w:r>
      <w:r w:rsidR="008A0442">
        <w:rPr>
          <w:rFonts w:eastAsia="Batang"/>
        </w:rPr>
        <w:t>the total power in each of the assigned</w:t>
      </w:r>
      <w:r w:rsidR="008A0442">
        <w:t xml:space="preserve"> carriers </w:t>
      </w:r>
      <w:r w:rsidR="008A0442">
        <w:rPr>
          <w:rFonts w:eastAsia="Batang"/>
        </w:rPr>
        <w:t>is equal to each other</w:t>
      </w:r>
      <w:r w:rsidR="008A0442">
        <w:rPr>
          <w:rFonts w:cs="v5.0.0"/>
        </w:rPr>
        <w:t>. For DB UL CA, the requirement for the single UL carrier case can apply to each</w:t>
      </w:r>
      <w:r w:rsidR="00411BA4">
        <w:rPr>
          <w:rFonts w:cs="v5.0.0"/>
        </w:rPr>
        <w:t xml:space="preserve"> independent</w:t>
      </w:r>
      <w:r w:rsidR="008A0442">
        <w:rPr>
          <w:rFonts w:cs="v5.0.0"/>
        </w:rPr>
        <w:t xml:space="preserve"> UL carrier. </w:t>
      </w:r>
      <w:r w:rsidR="006D7BEF">
        <w:rPr>
          <w:rFonts w:cs="v5.0.0"/>
        </w:rPr>
        <w:t>Also the</w:t>
      </w:r>
      <w:r w:rsidR="008A0442">
        <w:rPr>
          <w:rFonts w:cs="v5.0.0"/>
        </w:rPr>
        <w:t xml:space="preserve"> additional requirements for DC-HSUPA defined in section </w:t>
      </w:r>
      <w:r w:rsidR="008A0442">
        <w:t xml:space="preserve">6.8.3a.1.1a </w:t>
      </w:r>
      <w:r w:rsidR="008A0442">
        <w:rPr>
          <w:rFonts w:cs="v5.0.0"/>
        </w:rPr>
        <w:t>do not apply for DB UL CA.</w:t>
      </w:r>
    </w:p>
    <w:p w14:paraId="7EC11BD0" w14:textId="562CD547" w:rsidR="000E2C81" w:rsidRPr="00944338" w:rsidRDefault="000E2C81" w:rsidP="008A0442">
      <w:pPr>
        <w:rPr>
          <w:rFonts w:eastAsia="×–¾’©‘Ì"/>
          <w:b/>
        </w:rPr>
      </w:pPr>
      <w:r w:rsidRPr="00944338">
        <w:rPr>
          <w:rFonts w:cs="v5.0.0"/>
          <w:b/>
        </w:rPr>
        <w:t xml:space="preserve">Proposal 15: </w:t>
      </w:r>
      <w:r w:rsidR="00944338" w:rsidRPr="00944338">
        <w:rPr>
          <w:rFonts w:cs="v5.0.0"/>
          <w:b/>
        </w:rPr>
        <w:t xml:space="preserve">For DB UL CA, the relative code domain error requirement for the single UL carrier case can apply to each independent UL carrier. Also the additional requirements for DC-HSUPA defined in section </w:t>
      </w:r>
      <w:r w:rsidR="00944338" w:rsidRPr="00944338">
        <w:rPr>
          <w:b/>
        </w:rPr>
        <w:t xml:space="preserve">6.8.3a.1.1a </w:t>
      </w:r>
      <w:r w:rsidR="00944338" w:rsidRPr="00944338">
        <w:rPr>
          <w:rFonts w:cs="v5.0.0"/>
          <w:b/>
        </w:rPr>
        <w:t>do not apply for DB UL CA.</w:t>
      </w:r>
    </w:p>
    <w:p w14:paraId="717D8893" w14:textId="3B048E91" w:rsidR="00181D60" w:rsidRPr="00AE3D1C" w:rsidRDefault="00181D60" w:rsidP="00181D60">
      <w:pPr>
        <w:pStyle w:val="Heading2"/>
        <w:rPr>
          <w:lang w:val="en-US" w:eastAsia="ko-KR"/>
        </w:rPr>
      </w:pPr>
      <w:r>
        <w:rPr>
          <w:lang w:val="en-US" w:eastAsia="ko-KR"/>
        </w:rPr>
        <w:t>2.1</w:t>
      </w:r>
      <w:r w:rsidR="00E0369D">
        <w:rPr>
          <w:lang w:val="en-US" w:eastAsia="ko-KR"/>
        </w:rPr>
        <w:t>6</w:t>
      </w:r>
      <w:r>
        <w:rPr>
          <w:lang w:val="en-US" w:eastAsia="ko-KR"/>
        </w:rPr>
        <w:tab/>
      </w:r>
      <w:r w:rsidR="00A0241E" w:rsidRPr="001853A7">
        <w:rPr>
          <w:rFonts w:cs="v5.0.0"/>
        </w:rPr>
        <w:t>In-band emission</w:t>
      </w:r>
    </w:p>
    <w:p w14:paraId="77ED6530" w14:textId="25FBCEB1" w:rsidR="00181D60" w:rsidRPr="004C5454" w:rsidRDefault="00181D60" w:rsidP="00181D60">
      <w:pPr>
        <w:rPr>
          <w:rFonts w:cs="v4.2.0"/>
          <w:b/>
        </w:rPr>
      </w:pPr>
      <w:r>
        <w:rPr>
          <w:rFonts w:cs="v4.2.0"/>
        </w:rPr>
        <w:t>Section 6.8</w:t>
      </w:r>
      <w:r w:rsidR="00D93F88">
        <w:rPr>
          <w:rFonts w:cs="v4.2.0"/>
        </w:rPr>
        <w:t>.3b</w:t>
      </w:r>
      <w:r>
        <w:rPr>
          <w:rFonts w:cs="v4.2.0"/>
        </w:rPr>
        <w:t xml:space="preserve"> in [1] defines requirements </w:t>
      </w:r>
      <w:r w:rsidR="001C0212">
        <w:rPr>
          <w:rFonts w:cs="v4.2.0"/>
        </w:rPr>
        <w:t xml:space="preserve">for </w:t>
      </w:r>
      <w:r w:rsidR="001C0212">
        <w:t xml:space="preserve">the in-band emission for DC-HSUPA which is measured as the ratio of the UE output power in </w:t>
      </w:r>
      <w:r w:rsidR="001C0212">
        <w:rPr>
          <w:rFonts w:eastAsia="Batang"/>
        </w:rPr>
        <w:t>one</w:t>
      </w:r>
      <w:r w:rsidR="001C0212">
        <w:t xml:space="preserve"> carrier </w:t>
      </w:r>
      <w:r w:rsidR="001C0212">
        <w:rPr>
          <w:rFonts w:eastAsia="Batang"/>
        </w:rPr>
        <w:t xml:space="preserve">in dual cells </w:t>
      </w:r>
      <w:r w:rsidR="001C0212">
        <w:t>to the UE output power in</w:t>
      </w:r>
      <w:r w:rsidR="001C0212">
        <w:rPr>
          <w:rFonts w:eastAsia="Batang"/>
        </w:rPr>
        <w:t xml:space="preserve"> the other carrier, where the power in the former carrier shall be set to the minimum output power and the power in the latter carrier to the maximum output power</w:t>
      </w:r>
      <w:r w:rsidR="001C0212">
        <w:t>.</w:t>
      </w:r>
    </w:p>
    <w:p w14:paraId="694FD0F4" w14:textId="01C80212" w:rsidR="00181D60" w:rsidRDefault="001C0212" w:rsidP="00181D60">
      <w:pPr>
        <w:rPr>
          <w:rFonts w:cs="v4.2.0"/>
        </w:rPr>
      </w:pPr>
      <w:r w:rsidRPr="001C0212">
        <w:rPr>
          <w:rFonts w:cs="v4.2.0"/>
        </w:rPr>
        <w:t>For DB UL CA, since UL carriers are on different bands, this requirement does not apply.</w:t>
      </w:r>
    </w:p>
    <w:p w14:paraId="21E126F8" w14:textId="2DDC6D10" w:rsidR="00D541A5" w:rsidRPr="00D541A5" w:rsidRDefault="00D541A5" w:rsidP="00181D60">
      <w:pPr>
        <w:rPr>
          <w:rFonts w:cs="v4.2.0"/>
          <w:b/>
        </w:rPr>
      </w:pPr>
      <w:r w:rsidRPr="00D541A5">
        <w:rPr>
          <w:rFonts w:cs="v4.2.0"/>
          <w:b/>
        </w:rPr>
        <w:t>Proposal 16: For DB UL CA, since UL carriers are on different bands, the in-band emission requirement does not apply.</w:t>
      </w:r>
    </w:p>
    <w:p w14:paraId="36101DD9" w14:textId="2CC92F5A" w:rsidR="00181D60" w:rsidRPr="00AE3D1C" w:rsidRDefault="00181D60" w:rsidP="00181D60">
      <w:pPr>
        <w:pStyle w:val="Heading2"/>
        <w:rPr>
          <w:lang w:val="en-US" w:eastAsia="ko-KR"/>
        </w:rPr>
      </w:pPr>
      <w:r>
        <w:rPr>
          <w:lang w:val="en-US" w:eastAsia="ko-KR"/>
        </w:rPr>
        <w:t>2.</w:t>
      </w:r>
      <w:r w:rsidR="00C233FD">
        <w:rPr>
          <w:lang w:val="en-US" w:eastAsia="ko-KR"/>
        </w:rPr>
        <w:t>1</w:t>
      </w:r>
      <w:r w:rsidR="00E0369D">
        <w:rPr>
          <w:lang w:val="en-US" w:eastAsia="ko-KR"/>
        </w:rPr>
        <w:t>7</w:t>
      </w:r>
      <w:bookmarkStart w:id="3" w:name="_GoBack"/>
      <w:bookmarkEnd w:id="3"/>
      <w:r>
        <w:rPr>
          <w:lang w:val="en-US" w:eastAsia="ko-KR"/>
        </w:rPr>
        <w:tab/>
      </w:r>
      <w:r w:rsidR="00A0241E" w:rsidRPr="001853A7">
        <w:t>Time alignment error</w:t>
      </w:r>
    </w:p>
    <w:p w14:paraId="6021B665" w14:textId="5937148D" w:rsidR="00481888" w:rsidRDefault="00181D60" w:rsidP="00481888">
      <w:r>
        <w:rPr>
          <w:rFonts w:cs="v4.2.0"/>
        </w:rPr>
        <w:t>Section 6.8</w:t>
      </w:r>
      <w:r w:rsidR="005D27EC">
        <w:rPr>
          <w:rFonts w:cs="v4.2.0"/>
        </w:rPr>
        <w:t>.7</w:t>
      </w:r>
      <w:r>
        <w:rPr>
          <w:rFonts w:cs="v4.2.0"/>
        </w:rPr>
        <w:t xml:space="preserve"> in [1] defines requirements </w:t>
      </w:r>
      <w:r w:rsidR="00481888">
        <w:rPr>
          <w:rFonts w:cs="v4.2.0"/>
        </w:rPr>
        <w:t xml:space="preserve">for </w:t>
      </w:r>
      <w:r w:rsidR="00481888">
        <w:t xml:space="preserve">the time alignment error in DC-HSUPA transmission which is specified as the delay between the signals </w:t>
      </w:r>
      <w:r w:rsidR="00481888">
        <w:rPr>
          <w:rFonts w:eastAsia="Batang"/>
        </w:rPr>
        <w:t>from primary and secondary uplink frequencies</w:t>
      </w:r>
      <w:r w:rsidR="00481888">
        <w:t xml:space="preserve"> at the antenna port. This requirement can apply as is for DB UL CA.</w:t>
      </w:r>
    </w:p>
    <w:p w14:paraId="650490A2" w14:textId="435140FF" w:rsidR="004C5454" w:rsidRPr="00481D3A" w:rsidRDefault="00E25263" w:rsidP="00C25A1E">
      <w:pPr>
        <w:rPr>
          <w:b/>
        </w:rPr>
      </w:pPr>
      <w:r w:rsidRPr="00481D3A">
        <w:rPr>
          <w:b/>
        </w:rPr>
        <w:lastRenderedPageBreak/>
        <w:t xml:space="preserve">Proposal 17: </w:t>
      </w:r>
      <w:r w:rsidR="000038B4" w:rsidRPr="00481D3A">
        <w:rPr>
          <w:b/>
        </w:rPr>
        <w:t>Time alignment error requirement for DC-HSUPA transmission shall apply to DB UL CA as well.</w:t>
      </w: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006A38CD" w:rsidR="00BB3E3E" w:rsidRDefault="00AA044B" w:rsidP="00BB3E3E">
      <w:pPr>
        <w:rPr>
          <w:color w:val="000000"/>
        </w:rPr>
      </w:pPr>
      <w:r>
        <w:rPr>
          <w:color w:val="000000"/>
        </w:rPr>
        <w:t>This paper</w:t>
      </w:r>
      <w:r w:rsidR="007B7C44">
        <w:rPr>
          <w:color w:val="000000"/>
        </w:rPr>
        <w:t xml:space="preserve"> has provided an </w:t>
      </w:r>
      <w:r w:rsidR="00050901">
        <w:rPr>
          <w:color w:val="000000"/>
        </w:rPr>
        <w:t xml:space="preserve">UE Tx </w:t>
      </w:r>
      <w:r w:rsidR="007B7C44">
        <w:rPr>
          <w:color w:val="000000"/>
        </w:rPr>
        <w:t>requirements impact analysis due to the introduction of HSPA DB UL CA and make the following obervations and proposals:</w:t>
      </w:r>
    </w:p>
    <w:p w14:paraId="18B075FB" w14:textId="77777777" w:rsidR="00B60378" w:rsidRPr="007C1B57" w:rsidRDefault="00B60378" w:rsidP="00B60378">
      <w:pPr>
        <w:rPr>
          <w:rFonts w:cs="v4.2.0"/>
          <w:b/>
        </w:rPr>
      </w:pPr>
      <w:r w:rsidRPr="007C1B57">
        <w:rPr>
          <w:rFonts w:cs="v4.2.0"/>
          <w:b/>
        </w:rPr>
        <w:t>Proposal 1: For DB UL CA, the UE maximum output power will be the sum of the two nominal maximum output powers across bands.</w:t>
      </w:r>
    </w:p>
    <w:p w14:paraId="6A87578D" w14:textId="77777777" w:rsidR="00B60378" w:rsidRPr="00962E35" w:rsidRDefault="00B60378" w:rsidP="00B60378">
      <w:pPr>
        <w:rPr>
          <w:rFonts w:cs="v4.2.0"/>
          <w:b/>
        </w:rPr>
      </w:pPr>
      <w:r w:rsidRPr="00962E35">
        <w:rPr>
          <w:rFonts w:cs="v4.2.0"/>
          <w:b/>
        </w:rPr>
        <w:t xml:space="preserve">Proposal 2: For DB UL CA, the existing MPR requirement for the nominal maximum output power with HS-DPCCH and E-DCH configured will apply to the band which carriers the primary UL carrier. The MPR requirement for the other band which carriers the secondary UL carrier needs to be </w:t>
      </w:r>
      <w:r>
        <w:rPr>
          <w:rFonts w:cs="v4.2.0"/>
          <w:b/>
        </w:rPr>
        <w:t>defined</w:t>
      </w:r>
      <w:r w:rsidRPr="00962E35">
        <w:rPr>
          <w:rFonts w:cs="v4.2.0"/>
          <w:b/>
        </w:rPr>
        <w:t>.</w:t>
      </w:r>
    </w:p>
    <w:p w14:paraId="7FB69577" w14:textId="77777777" w:rsidR="00B60378" w:rsidRPr="00487335" w:rsidRDefault="00B60378" w:rsidP="00B60378">
      <w:pPr>
        <w:keepNext/>
        <w:keepLines/>
        <w:rPr>
          <w:rFonts w:cs="v4.2.0"/>
          <w:b/>
        </w:rPr>
      </w:pPr>
      <w:r w:rsidRPr="00487335">
        <w:rPr>
          <w:rFonts w:cs="v4.2.0"/>
          <w:b/>
        </w:rPr>
        <w:t>Proposal 3: The relative CDP accuracy requirement for DC-HSUPA can apply to DB UL CA with the assumption of balanced Tx power across the two carriers</w:t>
      </w:r>
    </w:p>
    <w:p w14:paraId="4539BE48" w14:textId="77777777" w:rsidR="00B60378" w:rsidRPr="00AA193E" w:rsidRDefault="00B60378" w:rsidP="00B60378">
      <w:pPr>
        <w:rPr>
          <w:rFonts w:cs="v4.2.0"/>
          <w:b/>
        </w:rPr>
      </w:pPr>
      <w:r w:rsidRPr="00AA193E">
        <w:rPr>
          <w:rFonts w:cs="v4.2.0"/>
          <w:b/>
        </w:rPr>
        <w:t>Proposal 4: For DB UL CA, frequency error requirement could be set per band where the accuracy of each UL carrier frequency is compared to the associated DL carrier frequency.</w:t>
      </w:r>
    </w:p>
    <w:p w14:paraId="33B40082" w14:textId="77777777" w:rsidR="00B60378" w:rsidRPr="00DD2458" w:rsidRDefault="00B60378" w:rsidP="00B60378">
      <w:pPr>
        <w:rPr>
          <w:rFonts w:cs="v4.2.0"/>
          <w:b/>
        </w:rPr>
      </w:pPr>
      <w:r w:rsidRPr="00DD2458">
        <w:rPr>
          <w:rFonts w:cs="v4.2.0"/>
          <w:b/>
        </w:rPr>
        <w:t xml:space="preserve">Proposal 5: No new requirements needed for open loop power control tolerance for DB UL CA. </w:t>
      </w:r>
      <w:r>
        <w:rPr>
          <w:rFonts w:cs="v4.2.0"/>
          <w:b/>
        </w:rPr>
        <w:t>Requirements for DB UL CA will be defined per carrier as those for DC-HSUPA.</w:t>
      </w:r>
    </w:p>
    <w:p w14:paraId="3B08C9A8" w14:textId="77777777" w:rsidR="00B60378" w:rsidRPr="00446E4D" w:rsidRDefault="00B60378" w:rsidP="00B60378">
      <w:pPr>
        <w:rPr>
          <w:rFonts w:cs="v4.2.0"/>
          <w:b/>
        </w:rPr>
      </w:pPr>
      <w:r w:rsidRPr="00446E4D">
        <w:rPr>
          <w:rFonts w:cs="v4.2.0"/>
          <w:b/>
        </w:rPr>
        <w:t xml:space="preserve">Proposal 6: </w:t>
      </w:r>
      <w:r w:rsidRPr="00DD2458">
        <w:rPr>
          <w:rFonts w:cs="v4.2.0"/>
          <w:b/>
        </w:rPr>
        <w:t xml:space="preserve">No new requirements needed for </w:t>
      </w:r>
      <w:r>
        <w:rPr>
          <w:rFonts w:cs="v4.2.0"/>
          <w:b/>
        </w:rPr>
        <w:t>inner</w:t>
      </w:r>
      <w:r w:rsidRPr="00DD2458">
        <w:rPr>
          <w:rFonts w:cs="v4.2.0"/>
          <w:b/>
        </w:rPr>
        <w:t xml:space="preserve"> loop power control for DB UL CA. </w:t>
      </w:r>
      <w:r>
        <w:rPr>
          <w:rFonts w:cs="v4.2.0"/>
          <w:b/>
        </w:rPr>
        <w:t>Requirements for DB UL CA will be same as those for DC-HSUPA.</w:t>
      </w:r>
    </w:p>
    <w:p w14:paraId="678F79D0" w14:textId="77777777" w:rsidR="00B60378" w:rsidRPr="003E7A0D" w:rsidRDefault="00B60378" w:rsidP="00B60378">
      <w:pPr>
        <w:rPr>
          <w:rFonts w:cs="v5.0.0"/>
          <w:b/>
          <w:snapToGrid w:val="0"/>
        </w:rPr>
      </w:pPr>
      <w:r w:rsidRPr="003E7A0D">
        <w:rPr>
          <w:rFonts w:cs="v5.0.0"/>
          <w:b/>
          <w:snapToGrid w:val="0"/>
        </w:rPr>
        <w:t xml:space="preserve">Proposal 7: For DB UL CA, the same requirement as for DC-HSUPA will apply i.e. </w:t>
      </w:r>
      <w:r w:rsidRPr="003E7A0D">
        <w:rPr>
          <w:rFonts w:cs="v5.0.0"/>
          <w:b/>
        </w:rPr>
        <w:t xml:space="preserve">the minimum output power is defined as the mean power in one time slot </w:t>
      </w:r>
      <w:r>
        <w:rPr>
          <w:rFonts w:cs="v5.0.0"/>
          <w:b/>
        </w:rPr>
        <w:t>for</w:t>
      </w:r>
      <w:r w:rsidRPr="003E7A0D">
        <w:rPr>
          <w:rFonts w:cs="v5.0.0"/>
          <w:b/>
        </w:rPr>
        <w:t xml:space="preserve"> each carrier</w:t>
      </w:r>
      <w:r w:rsidRPr="003E7A0D">
        <w:rPr>
          <w:rFonts w:cs="v5.0.0"/>
          <w:b/>
          <w:snapToGrid w:val="0"/>
        </w:rPr>
        <w:t>.</w:t>
      </w:r>
    </w:p>
    <w:p w14:paraId="0BACAFB7" w14:textId="77777777" w:rsidR="00B60378" w:rsidRPr="00BF606E" w:rsidRDefault="00B60378" w:rsidP="00B60378">
      <w:pPr>
        <w:rPr>
          <w:rFonts w:cs="v4.2.0"/>
          <w:b/>
        </w:rPr>
      </w:pPr>
      <w:r w:rsidRPr="00BF606E">
        <w:rPr>
          <w:rFonts w:cs="v4.2.0"/>
          <w:b/>
        </w:rPr>
        <w:t xml:space="preserve">Proposal 8: Additional OOS requirement for DB UL CA is that when the primary UL/DL carrier is determined to be OOS, the </w:t>
      </w:r>
      <w:r>
        <w:rPr>
          <w:rFonts w:cs="v4.2.0"/>
          <w:b/>
        </w:rPr>
        <w:t xml:space="preserve">both the primary and </w:t>
      </w:r>
      <w:r w:rsidRPr="00BF606E">
        <w:rPr>
          <w:rFonts w:cs="v4.2.0"/>
          <w:b/>
        </w:rPr>
        <w:t>secondary carrier</w:t>
      </w:r>
      <w:r>
        <w:rPr>
          <w:rFonts w:cs="v4.2.0"/>
          <w:b/>
        </w:rPr>
        <w:t>s</w:t>
      </w:r>
      <w:r w:rsidRPr="00BF606E">
        <w:rPr>
          <w:rFonts w:cs="v4.2.0"/>
          <w:b/>
        </w:rPr>
        <w:t xml:space="preserve"> shall be turned off regardless of whether the secondary carier is out-of-sync or not. When the secondary carrier is determined to be OOS, the UE can continue to transmit on the primary carrier on the other band as long as it is not out-of-sync.</w:t>
      </w:r>
    </w:p>
    <w:p w14:paraId="2646D141" w14:textId="77777777" w:rsidR="00B60378" w:rsidRPr="00715A4A" w:rsidRDefault="00B60378" w:rsidP="00B60378">
      <w:pPr>
        <w:rPr>
          <w:rFonts w:cs="v4.2.0"/>
          <w:b/>
        </w:rPr>
      </w:pPr>
      <w:r w:rsidRPr="00715A4A">
        <w:rPr>
          <w:rFonts w:cs="v4.2.0"/>
          <w:b/>
        </w:rPr>
        <w:t xml:space="preserve">Proposal 9: For DB UL CA, </w:t>
      </w:r>
      <w:r w:rsidRPr="00715A4A">
        <w:rPr>
          <w:rFonts w:cs="v5.0.0"/>
          <w:b/>
        </w:rPr>
        <w:t xml:space="preserve">the transmit OFF power can be defined per carrier </w:t>
      </w:r>
      <w:r w:rsidRPr="00715A4A">
        <w:rPr>
          <w:rFonts w:cs="v4.2.0"/>
          <w:b/>
        </w:rPr>
        <w:t>as for the DC-HSUPA case</w:t>
      </w:r>
    </w:p>
    <w:p w14:paraId="108A747D" w14:textId="77777777" w:rsidR="00B60378" w:rsidRPr="00E60D48" w:rsidRDefault="00B60378" w:rsidP="00B60378">
      <w:pPr>
        <w:rPr>
          <w:rFonts w:cs="v5.0.0"/>
          <w:b/>
        </w:rPr>
      </w:pPr>
      <w:r w:rsidRPr="00E60D48">
        <w:rPr>
          <w:rFonts w:cs="v5.0.0"/>
          <w:b/>
        </w:rPr>
        <w:lastRenderedPageBreak/>
        <w:t>Proposal 10: For DB UL CA, the occupied bandwidth shall be defined per carrier and the requirement should be that the occupied bandwidth shall be less than 5 MHz per carrier/band.</w:t>
      </w:r>
    </w:p>
    <w:p w14:paraId="27E9285C" w14:textId="77777777" w:rsidR="00D96D27" w:rsidRPr="004C5454" w:rsidRDefault="00D96D27" w:rsidP="00D96D27">
      <w:pPr>
        <w:rPr>
          <w:rFonts w:cs="v4.2.0"/>
          <w:b/>
        </w:rPr>
      </w:pPr>
      <w:r>
        <w:rPr>
          <w:rFonts w:cs="v4.2.0"/>
          <w:b/>
        </w:rPr>
        <w:t xml:space="preserve">Proposal 11: For DB UL CA, the out of band emissions shall be applied per carrier. No changes to the existing requirement levels. </w:t>
      </w:r>
    </w:p>
    <w:p w14:paraId="14391F40" w14:textId="77777777" w:rsidR="00D96D27" w:rsidRPr="004C5454" w:rsidRDefault="00D96D27" w:rsidP="00D96D27">
      <w:pPr>
        <w:rPr>
          <w:rFonts w:cs="v4.2.0"/>
          <w:b/>
        </w:rPr>
      </w:pPr>
      <w:r>
        <w:rPr>
          <w:rFonts w:cs="v4.2.0"/>
          <w:b/>
        </w:rPr>
        <w:t xml:space="preserve">Proposal 12: For DB UL CA no changes are proposed to the requirement levels. Clarifications may be necessary to avoid ambigious test conditions. </w:t>
      </w:r>
    </w:p>
    <w:p w14:paraId="5270F651" w14:textId="77777777" w:rsidR="00132A1D" w:rsidRPr="004C5454" w:rsidRDefault="00132A1D" w:rsidP="00132A1D">
      <w:pPr>
        <w:rPr>
          <w:rFonts w:cs="v4.2.0"/>
          <w:b/>
        </w:rPr>
      </w:pPr>
      <w:r>
        <w:rPr>
          <w:rFonts w:cs="v4.2.0"/>
          <w:b/>
        </w:rPr>
        <w:t xml:space="preserve">Proposal 13: : For DB UL CA, the transmit intermodulation requirement shall be applied per carrier. No changes to the existing requirement levels. </w:t>
      </w:r>
    </w:p>
    <w:p w14:paraId="08599ABB" w14:textId="77777777" w:rsidR="00B60378" w:rsidRPr="00D801C9" w:rsidRDefault="00B60378" w:rsidP="00B60378">
      <w:pPr>
        <w:rPr>
          <w:rFonts w:cs="v4.2.0"/>
          <w:b/>
        </w:rPr>
      </w:pPr>
      <w:r w:rsidRPr="00D801C9">
        <w:rPr>
          <w:rFonts w:cs="v5.0.0"/>
          <w:b/>
        </w:rPr>
        <w:t>Proposal 14: For DB UL CA, the EVM requirement in section 6.8.2 shall apply to each individual UL carrier per band.</w:t>
      </w:r>
    </w:p>
    <w:p w14:paraId="1EDFB307" w14:textId="77777777" w:rsidR="00B60378" w:rsidRPr="00944338" w:rsidRDefault="00B60378" w:rsidP="00B60378">
      <w:pPr>
        <w:rPr>
          <w:rFonts w:eastAsia="×–¾’©‘Ì"/>
          <w:b/>
        </w:rPr>
      </w:pPr>
      <w:r w:rsidRPr="00944338">
        <w:rPr>
          <w:rFonts w:cs="v5.0.0"/>
          <w:b/>
        </w:rPr>
        <w:t xml:space="preserve">Proposal 15: For DB UL CA, the relative code domain error requirement for the single UL carrier case can apply to each independent UL carrier. Also the additional requirements for DC-HSUPA defined in section </w:t>
      </w:r>
      <w:r w:rsidRPr="00944338">
        <w:rPr>
          <w:b/>
        </w:rPr>
        <w:t xml:space="preserve">6.8.3a.1.1a </w:t>
      </w:r>
      <w:r w:rsidRPr="00944338">
        <w:rPr>
          <w:rFonts w:cs="v5.0.0"/>
          <w:b/>
        </w:rPr>
        <w:t>do not apply for DB UL CA.</w:t>
      </w:r>
    </w:p>
    <w:p w14:paraId="6C3152A8" w14:textId="77777777" w:rsidR="00B60378" w:rsidRPr="00D541A5" w:rsidRDefault="00B60378" w:rsidP="00B60378">
      <w:pPr>
        <w:rPr>
          <w:rFonts w:cs="v4.2.0"/>
          <w:b/>
        </w:rPr>
      </w:pPr>
      <w:r w:rsidRPr="00D541A5">
        <w:rPr>
          <w:rFonts w:cs="v4.2.0"/>
          <w:b/>
        </w:rPr>
        <w:t>Proposal 16: For DB UL CA, since UL carriers are on different bands, the in-band emission requirement does not apply.</w:t>
      </w:r>
    </w:p>
    <w:p w14:paraId="3A266845" w14:textId="383F9CB2" w:rsidR="00B24978" w:rsidRPr="00C25A1E" w:rsidRDefault="00B60378" w:rsidP="00B24978">
      <w:pPr>
        <w:rPr>
          <w:b/>
        </w:rPr>
      </w:pPr>
      <w:r w:rsidRPr="00481D3A">
        <w:rPr>
          <w:b/>
        </w:rPr>
        <w:t>Proposal 17: Time alignment error requirement for DC-HSUPA transmission shall apply to DB UL CA as well.</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7001B2B7" w14:textId="4D0A4E5D" w:rsidR="00B84C68" w:rsidRPr="00BE2FBA" w:rsidRDefault="001A4157" w:rsidP="00BE2FBA">
      <w:pPr>
        <w:numPr>
          <w:ilvl w:val="0"/>
          <w:numId w:val="3"/>
        </w:numPr>
        <w:tabs>
          <w:tab w:val="left" w:pos="1080"/>
        </w:tabs>
        <w:overflowPunct/>
        <w:autoSpaceDE/>
        <w:autoSpaceDN/>
        <w:adjustRightInd/>
        <w:textAlignment w:val="auto"/>
      </w:pPr>
      <w:bookmarkStart w:id="4" w:name="_Ref393898989"/>
      <w:bookmarkStart w:id="5" w:name="_Ref382568932"/>
      <w:bookmarkStart w:id="6" w:name="_Ref382497349"/>
      <w:r w:rsidRPr="00BE2FBA">
        <w:t>TS25.101, “User Equipment (UE) radio transmission and reception (FDD</w:t>
      </w:r>
      <w:r w:rsidR="00B84C68" w:rsidRPr="00BE2FBA">
        <w:t>)</w:t>
      </w:r>
      <w:r w:rsidRPr="00BE2FBA">
        <w:t xml:space="preserve"> </w:t>
      </w:r>
      <w:r w:rsidR="00B84C68" w:rsidRPr="00BE2FBA">
        <w:t>”</w:t>
      </w:r>
    </w:p>
    <w:p w14:paraId="54200F66" w14:textId="5F9AAE73" w:rsidR="0001781B" w:rsidRDefault="00CF12AD" w:rsidP="00C73E7C">
      <w:pPr>
        <w:numPr>
          <w:ilvl w:val="0"/>
          <w:numId w:val="3"/>
        </w:numPr>
        <w:tabs>
          <w:tab w:val="left" w:pos="1080"/>
        </w:tabs>
        <w:overflowPunct/>
        <w:autoSpaceDE/>
        <w:autoSpaceDN/>
        <w:adjustRightInd/>
        <w:textAlignment w:val="auto"/>
        <w:rPr>
          <w:lang w:val="en-US" w:eastAsia="ko-KR"/>
        </w:rPr>
      </w:pPr>
      <w:r>
        <w:t>RP-</w:t>
      </w:r>
      <w:r w:rsidRPr="00CF12AD">
        <w:rPr>
          <w:lang w:val="en-US" w:eastAsia="ko-KR"/>
        </w:rPr>
        <w:t>141990</w:t>
      </w:r>
      <w:r w:rsidR="0001781B" w:rsidRPr="00CF12AD">
        <w:rPr>
          <w:lang w:val="en-US" w:eastAsia="ko-KR"/>
        </w:rPr>
        <w:t xml:space="preserve"> "</w:t>
      </w:r>
      <w:r w:rsidRPr="00CF12AD">
        <w:rPr>
          <w:lang w:val="en-US" w:eastAsia="ko-KR"/>
        </w:rPr>
        <w:t>New WI proposal: HSPA Dual-Band UL carrier aggregation</w:t>
      </w:r>
      <w:r w:rsidR="0001781B" w:rsidRPr="00CF12AD">
        <w:rPr>
          <w:lang w:val="en-US" w:eastAsia="ko-KR"/>
        </w:rPr>
        <w:t>"</w:t>
      </w:r>
      <w:bookmarkEnd w:id="4"/>
      <w:r>
        <w:rPr>
          <w:lang w:val="en-US" w:eastAsia="ko-KR"/>
        </w:rPr>
        <w:t xml:space="preserve">, </w:t>
      </w:r>
      <w:r w:rsidRPr="00CF12AD">
        <w:rPr>
          <w:lang w:val="en-US" w:eastAsia="ko-KR"/>
        </w:rPr>
        <w:t>Qualcomm Incorporated</w:t>
      </w:r>
    </w:p>
    <w:p w14:paraId="6CFB8DF3" w14:textId="51DE886A" w:rsidR="00C73E7C" w:rsidRPr="00CF12AD" w:rsidRDefault="00FB2DD7" w:rsidP="00CF12AD">
      <w:pPr>
        <w:numPr>
          <w:ilvl w:val="0"/>
          <w:numId w:val="3"/>
        </w:numPr>
        <w:tabs>
          <w:tab w:val="left" w:pos="1080"/>
        </w:tabs>
        <w:overflowPunct/>
        <w:autoSpaceDE/>
        <w:autoSpaceDN/>
        <w:adjustRightInd/>
        <w:textAlignment w:val="auto"/>
      </w:pPr>
      <w:bookmarkStart w:id="7" w:name="_Ref393900413"/>
      <w:r>
        <w:t>RP-141993</w:t>
      </w:r>
      <w:r w:rsidR="00E67162" w:rsidRPr="00CF12AD">
        <w:t>,</w:t>
      </w:r>
      <w:r w:rsidR="00817E4D" w:rsidRPr="00CF12AD">
        <w:t xml:space="preserve"> </w:t>
      </w:r>
      <w:bookmarkEnd w:id="5"/>
      <w:r w:rsidR="00C73E7C" w:rsidRPr="00CF12AD">
        <w:t>“</w:t>
      </w:r>
      <w:r w:rsidR="00CF12AD" w:rsidRPr="00CF12AD">
        <w:t>HSPA Dual-Band UL carrier aggregation – Motivations</w:t>
      </w:r>
      <w:r w:rsidR="00C73E7C" w:rsidRPr="00CF12AD">
        <w:t>”</w:t>
      </w:r>
      <w:bookmarkEnd w:id="7"/>
      <w:r w:rsidR="00CF12AD" w:rsidRPr="00CF12AD">
        <w:t>, Qualcomm Incorporated</w:t>
      </w:r>
    </w:p>
    <w:p w14:paraId="2CF6D23B" w14:textId="505D8584" w:rsidR="005D39BE" w:rsidRDefault="005D39BE" w:rsidP="005D39BE">
      <w:pPr>
        <w:numPr>
          <w:ilvl w:val="0"/>
          <w:numId w:val="3"/>
        </w:numPr>
        <w:tabs>
          <w:tab w:val="left" w:pos="1080"/>
        </w:tabs>
        <w:overflowPunct/>
        <w:autoSpaceDE/>
        <w:autoSpaceDN/>
        <w:adjustRightInd/>
        <w:textAlignment w:val="auto"/>
      </w:pPr>
      <w:r w:rsidRPr="005D39BE">
        <w:t>3GPP TR 36.8</w:t>
      </w:r>
      <w:r w:rsidRPr="005D39BE">
        <w:rPr>
          <w:rFonts w:hint="eastAsia"/>
        </w:rPr>
        <w:t>60</w:t>
      </w:r>
      <w:r w:rsidRPr="005D39BE">
        <w:t xml:space="preserve"> </w:t>
      </w:r>
      <w:r w:rsidR="00300DB8">
        <w:t>v</w:t>
      </w:r>
      <w:r w:rsidRPr="00995000">
        <w:t>0.</w:t>
      </w:r>
      <w:r>
        <w:rPr>
          <w:rFonts w:hint="eastAsia"/>
        </w:rPr>
        <w:t>9</w:t>
      </w:r>
      <w:r w:rsidRPr="00995000">
        <w:t>.</w:t>
      </w:r>
      <w:r>
        <w:rPr>
          <w:rFonts w:hint="eastAsia"/>
        </w:rPr>
        <w:t>0</w:t>
      </w:r>
      <w:r>
        <w:t>, “</w:t>
      </w:r>
      <w:r w:rsidRPr="008D44DB">
        <w:t xml:space="preserve">LTE Advanced </w:t>
      </w:r>
      <w:r>
        <w:rPr>
          <w:rFonts w:hint="eastAsia"/>
        </w:rPr>
        <w:t>D</w:t>
      </w:r>
      <w:r>
        <w:t xml:space="preserve">ual </w:t>
      </w:r>
      <w:r>
        <w:rPr>
          <w:rFonts w:hint="eastAsia"/>
        </w:rPr>
        <w:t>U</w:t>
      </w:r>
      <w:r>
        <w:t xml:space="preserve">plink </w:t>
      </w:r>
      <w:r>
        <w:rPr>
          <w:rFonts w:hint="eastAsia"/>
        </w:rPr>
        <w:t>I</w:t>
      </w:r>
      <w:r w:rsidRPr="008D44DB">
        <w:t>nter-</w:t>
      </w:r>
      <w:r>
        <w:rPr>
          <w:rFonts w:hint="eastAsia"/>
        </w:rPr>
        <w:t>b</w:t>
      </w:r>
      <w:r w:rsidRPr="008D44DB">
        <w:t>and Carrier Aggregation</w:t>
      </w:r>
      <w:r>
        <w:t xml:space="preserve"> (</w:t>
      </w:r>
      <w:r w:rsidRPr="005D39BE">
        <w:t>Release 12</w:t>
      </w:r>
      <w:r w:rsidRPr="00995000">
        <w:t>)</w:t>
      </w:r>
      <w:r>
        <w:t>”</w:t>
      </w:r>
      <w:bookmarkEnd w:id="6"/>
    </w:p>
    <w:sectPr w:rsidR="005D39BE"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6F152" w14:textId="77777777" w:rsidR="005A18D8" w:rsidRDefault="005A18D8">
      <w:r>
        <w:separator/>
      </w:r>
    </w:p>
    <w:p w14:paraId="6174BCB1" w14:textId="77777777" w:rsidR="005A18D8" w:rsidRDefault="005A18D8"/>
  </w:endnote>
  <w:endnote w:type="continuationSeparator" w:id="0">
    <w:p w14:paraId="4841B0AE" w14:textId="77777777" w:rsidR="005A18D8" w:rsidRDefault="005A18D8">
      <w:r>
        <w:continuationSeparator/>
      </w:r>
    </w:p>
    <w:p w14:paraId="1B23E765" w14:textId="77777777" w:rsidR="005A18D8" w:rsidRDefault="005A18D8"/>
  </w:endnote>
  <w:endnote w:type="continuationNotice" w:id="1">
    <w:p w14:paraId="3ED7C9FE" w14:textId="77777777" w:rsidR="005A18D8" w:rsidRDefault="005A1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香~??’c‘I">
    <w:altName w:val="Arial Unicode MS"/>
    <w:panose1 w:val="00000000000000000000"/>
    <w:charset w:val="80"/>
    <w:family w:val="auto"/>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369D">
      <w:rPr>
        <w:rStyle w:val="PageNumber"/>
      </w:rPr>
      <w:t>5</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B5EB9" w14:textId="77777777" w:rsidR="005A18D8" w:rsidRDefault="005A18D8">
      <w:r>
        <w:separator/>
      </w:r>
    </w:p>
    <w:p w14:paraId="238DAE2F" w14:textId="77777777" w:rsidR="005A18D8" w:rsidRDefault="005A18D8"/>
  </w:footnote>
  <w:footnote w:type="continuationSeparator" w:id="0">
    <w:p w14:paraId="37CAB926" w14:textId="77777777" w:rsidR="005A18D8" w:rsidRDefault="005A18D8">
      <w:r>
        <w:continuationSeparator/>
      </w:r>
    </w:p>
    <w:p w14:paraId="772DCB6E" w14:textId="77777777" w:rsidR="005A18D8" w:rsidRDefault="005A18D8"/>
  </w:footnote>
  <w:footnote w:type="continuationNotice" w:id="1">
    <w:p w14:paraId="2BB12FD5" w14:textId="77777777" w:rsidR="005A18D8" w:rsidRDefault="005A18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38B4"/>
    <w:rsid w:val="00004662"/>
    <w:rsid w:val="0000485A"/>
    <w:rsid w:val="00004E89"/>
    <w:rsid w:val="00004F09"/>
    <w:rsid w:val="00004FF2"/>
    <w:rsid w:val="00005BA5"/>
    <w:rsid w:val="000062C2"/>
    <w:rsid w:val="0000635B"/>
    <w:rsid w:val="000078B0"/>
    <w:rsid w:val="00007C6B"/>
    <w:rsid w:val="00007DE0"/>
    <w:rsid w:val="00007F40"/>
    <w:rsid w:val="00010142"/>
    <w:rsid w:val="00010F8C"/>
    <w:rsid w:val="0001129C"/>
    <w:rsid w:val="000119CE"/>
    <w:rsid w:val="00011D27"/>
    <w:rsid w:val="000120C1"/>
    <w:rsid w:val="00012333"/>
    <w:rsid w:val="00012A3B"/>
    <w:rsid w:val="00013521"/>
    <w:rsid w:val="0001393F"/>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698"/>
    <w:rsid w:val="00032776"/>
    <w:rsid w:val="00032C81"/>
    <w:rsid w:val="00033512"/>
    <w:rsid w:val="00033566"/>
    <w:rsid w:val="0003357C"/>
    <w:rsid w:val="00035668"/>
    <w:rsid w:val="00035799"/>
    <w:rsid w:val="00035915"/>
    <w:rsid w:val="00035B0C"/>
    <w:rsid w:val="00036A39"/>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901"/>
    <w:rsid w:val="00050F49"/>
    <w:rsid w:val="00050FEB"/>
    <w:rsid w:val="00051153"/>
    <w:rsid w:val="00051162"/>
    <w:rsid w:val="00051537"/>
    <w:rsid w:val="00051E7E"/>
    <w:rsid w:val="00052391"/>
    <w:rsid w:val="00052EEA"/>
    <w:rsid w:val="0005307C"/>
    <w:rsid w:val="000530BD"/>
    <w:rsid w:val="00053383"/>
    <w:rsid w:val="000538C5"/>
    <w:rsid w:val="00053AFB"/>
    <w:rsid w:val="000540F7"/>
    <w:rsid w:val="00054ACB"/>
    <w:rsid w:val="0005523F"/>
    <w:rsid w:val="0005545F"/>
    <w:rsid w:val="000554FD"/>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6B2"/>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797"/>
    <w:rsid w:val="0009590B"/>
    <w:rsid w:val="00095BCC"/>
    <w:rsid w:val="00096030"/>
    <w:rsid w:val="000964C6"/>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063"/>
    <w:rsid w:val="000B2284"/>
    <w:rsid w:val="000B3BED"/>
    <w:rsid w:val="000B3DDE"/>
    <w:rsid w:val="000B3E7C"/>
    <w:rsid w:val="000B438C"/>
    <w:rsid w:val="000B45B6"/>
    <w:rsid w:val="000B4B68"/>
    <w:rsid w:val="000B5426"/>
    <w:rsid w:val="000B5438"/>
    <w:rsid w:val="000B5B70"/>
    <w:rsid w:val="000B5BFE"/>
    <w:rsid w:val="000B6DBA"/>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3E"/>
    <w:rsid w:val="000E1990"/>
    <w:rsid w:val="000E1D0E"/>
    <w:rsid w:val="000E1E11"/>
    <w:rsid w:val="000E1F59"/>
    <w:rsid w:val="000E20A7"/>
    <w:rsid w:val="000E2136"/>
    <w:rsid w:val="000E26DE"/>
    <w:rsid w:val="000E2C81"/>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6BB"/>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C56"/>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E99"/>
    <w:rsid w:val="0012602C"/>
    <w:rsid w:val="00126059"/>
    <w:rsid w:val="00126EBE"/>
    <w:rsid w:val="00127028"/>
    <w:rsid w:val="001272CB"/>
    <w:rsid w:val="00127729"/>
    <w:rsid w:val="00127F6E"/>
    <w:rsid w:val="00131255"/>
    <w:rsid w:val="0013194C"/>
    <w:rsid w:val="0013285C"/>
    <w:rsid w:val="00132A1D"/>
    <w:rsid w:val="00132B85"/>
    <w:rsid w:val="001337A7"/>
    <w:rsid w:val="00134AB6"/>
    <w:rsid w:val="00135202"/>
    <w:rsid w:val="00135252"/>
    <w:rsid w:val="00135B59"/>
    <w:rsid w:val="00136388"/>
    <w:rsid w:val="001363A0"/>
    <w:rsid w:val="0013691E"/>
    <w:rsid w:val="001376AA"/>
    <w:rsid w:val="001376E6"/>
    <w:rsid w:val="00137C10"/>
    <w:rsid w:val="00137F19"/>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9A6"/>
    <w:rsid w:val="00181D60"/>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157"/>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762"/>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212"/>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129"/>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27DA"/>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BF"/>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62A"/>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212"/>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1A4"/>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208"/>
    <w:rsid w:val="00281C5D"/>
    <w:rsid w:val="00281DDC"/>
    <w:rsid w:val="002820D3"/>
    <w:rsid w:val="002820FD"/>
    <w:rsid w:val="00282427"/>
    <w:rsid w:val="00282B49"/>
    <w:rsid w:val="00282BA3"/>
    <w:rsid w:val="0028341A"/>
    <w:rsid w:val="00283526"/>
    <w:rsid w:val="00283836"/>
    <w:rsid w:val="00283BFF"/>
    <w:rsid w:val="00284C7E"/>
    <w:rsid w:val="002856E0"/>
    <w:rsid w:val="00285ABB"/>
    <w:rsid w:val="00285D67"/>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095"/>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3AB"/>
    <w:rsid w:val="00312793"/>
    <w:rsid w:val="00313226"/>
    <w:rsid w:val="00313439"/>
    <w:rsid w:val="00313539"/>
    <w:rsid w:val="00313F10"/>
    <w:rsid w:val="0031443E"/>
    <w:rsid w:val="00314501"/>
    <w:rsid w:val="00315C14"/>
    <w:rsid w:val="00315D18"/>
    <w:rsid w:val="00315D45"/>
    <w:rsid w:val="003169CD"/>
    <w:rsid w:val="003177BE"/>
    <w:rsid w:val="00321937"/>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034D"/>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3DD"/>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2ED4"/>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109"/>
    <w:rsid w:val="003622D6"/>
    <w:rsid w:val="003622FB"/>
    <w:rsid w:val="00362D4D"/>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114"/>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2AB"/>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1D04"/>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19F"/>
    <w:rsid w:val="003C0D13"/>
    <w:rsid w:val="003C1460"/>
    <w:rsid w:val="003C1C2C"/>
    <w:rsid w:val="003C1EA5"/>
    <w:rsid w:val="003C220C"/>
    <w:rsid w:val="003C40CE"/>
    <w:rsid w:val="003C45F7"/>
    <w:rsid w:val="003C48CE"/>
    <w:rsid w:val="003C4C51"/>
    <w:rsid w:val="003C4D56"/>
    <w:rsid w:val="003C5230"/>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467"/>
    <w:rsid w:val="003D4D96"/>
    <w:rsid w:val="003D50AD"/>
    <w:rsid w:val="003D5571"/>
    <w:rsid w:val="003D64E9"/>
    <w:rsid w:val="003D6866"/>
    <w:rsid w:val="003D7133"/>
    <w:rsid w:val="003D721D"/>
    <w:rsid w:val="003D7E6F"/>
    <w:rsid w:val="003D7EE3"/>
    <w:rsid w:val="003E00F9"/>
    <w:rsid w:val="003E07BC"/>
    <w:rsid w:val="003E0A6F"/>
    <w:rsid w:val="003E0C41"/>
    <w:rsid w:val="003E1144"/>
    <w:rsid w:val="003E1659"/>
    <w:rsid w:val="003E1AB3"/>
    <w:rsid w:val="003E1CF8"/>
    <w:rsid w:val="003E253B"/>
    <w:rsid w:val="003E2666"/>
    <w:rsid w:val="003E3D71"/>
    <w:rsid w:val="003E44AD"/>
    <w:rsid w:val="003E529F"/>
    <w:rsid w:val="003E550F"/>
    <w:rsid w:val="003E5789"/>
    <w:rsid w:val="003E5D95"/>
    <w:rsid w:val="003E6C2F"/>
    <w:rsid w:val="003E718D"/>
    <w:rsid w:val="003E746F"/>
    <w:rsid w:val="003E7A0D"/>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1BA4"/>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B68"/>
    <w:rsid w:val="00420BCE"/>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642"/>
    <w:rsid w:val="004325B8"/>
    <w:rsid w:val="00432724"/>
    <w:rsid w:val="00432731"/>
    <w:rsid w:val="00432E3E"/>
    <w:rsid w:val="00433169"/>
    <w:rsid w:val="00433C1F"/>
    <w:rsid w:val="0043423F"/>
    <w:rsid w:val="00434730"/>
    <w:rsid w:val="00435617"/>
    <w:rsid w:val="00435648"/>
    <w:rsid w:val="00435B88"/>
    <w:rsid w:val="0043605E"/>
    <w:rsid w:val="0043633B"/>
    <w:rsid w:val="004369E3"/>
    <w:rsid w:val="00436FB2"/>
    <w:rsid w:val="00437017"/>
    <w:rsid w:val="004370E5"/>
    <w:rsid w:val="004373EF"/>
    <w:rsid w:val="00437CA0"/>
    <w:rsid w:val="004403EC"/>
    <w:rsid w:val="00440420"/>
    <w:rsid w:val="00441430"/>
    <w:rsid w:val="004420DA"/>
    <w:rsid w:val="0044228F"/>
    <w:rsid w:val="00442594"/>
    <w:rsid w:val="00442654"/>
    <w:rsid w:val="00442D12"/>
    <w:rsid w:val="004432C1"/>
    <w:rsid w:val="0044375E"/>
    <w:rsid w:val="00443A9A"/>
    <w:rsid w:val="00444CA9"/>
    <w:rsid w:val="00444CC6"/>
    <w:rsid w:val="00445371"/>
    <w:rsid w:val="00445A37"/>
    <w:rsid w:val="00445CF1"/>
    <w:rsid w:val="00445CFA"/>
    <w:rsid w:val="0044612C"/>
    <w:rsid w:val="00446BFC"/>
    <w:rsid w:val="00446E4D"/>
    <w:rsid w:val="00446F2D"/>
    <w:rsid w:val="00446FC4"/>
    <w:rsid w:val="004479B9"/>
    <w:rsid w:val="004501E0"/>
    <w:rsid w:val="00451A5F"/>
    <w:rsid w:val="00451D71"/>
    <w:rsid w:val="00451F18"/>
    <w:rsid w:val="00451F61"/>
    <w:rsid w:val="00451FE4"/>
    <w:rsid w:val="00452E82"/>
    <w:rsid w:val="00453868"/>
    <w:rsid w:val="0045480E"/>
    <w:rsid w:val="0045497A"/>
    <w:rsid w:val="00454D55"/>
    <w:rsid w:val="00454EDC"/>
    <w:rsid w:val="004555E4"/>
    <w:rsid w:val="004556F8"/>
    <w:rsid w:val="00455957"/>
    <w:rsid w:val="00455B54"/>
    <w:rsid w:val="0045785B"/>
    <w:rsid w:val="00457A64"/>
    <w:rsid w:val="00460F09"/>
    <w:rsid w:val="00460F61"/>
    <w:rsid w:val="004618C7"/>
    <w:rsid w:val="00461996"/>
    <w:rsid w:val="00462B10"/>
    <w:rsid w:val="00463872"/>
    <w:rsid w:val="004638D5"/>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888"/>
    <w:rsid w:val="00481C81"/>
    <w:rsid w:val="00481D3A"/>
    <w:rsid w:val="00481E0D"/>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335"/>
    <w:rsid w:val="00487513"/>
    <w:rsid w:val="00487F22"/>
    <w:rsid w:val="00490183"/>
    <w:rsid w:val="004904E1"/>
    <w:rsid w:val="00490AFE"/>
    <w:rsid w:val="00490F00"/>
    <w:rsid w:val="00491200"/>
    <w:rsid w:val="0049234B"/>
    <w:rsid w:val="0049241C"/>
    <w:rsid w:val="00492CE1"/>
    <w:rsid w:val="00492CF3"/>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61E"/>
    <w:rsid w:val="004A3BB1"/>
    <w:rsid w:val="004A3DD0"/>
    <w:rsid w:val="004A47F9"/>
    <w:rsid w:val="004A4D2C"/>
    <w:rsid w:val="004A54F8"/>
    <w:rsid w:val="004A5652"/>
    <w:rsid w:val="004A5C06"/>
    <w:rsid w:val="004A60F7"/>
    <w:rsid w:val="004A66BF"/>
    <w:rsid w:val="004A6C87"/>
    <w:rsid w:val="004A772B"/>
    <w:rsid w:val="004A77B6"/>
    <w:rsid w:val="004A7E1D"/>
    <w:rsid w:val="004B0515"/>
    <w:rsid w:val="004B0989"/>
    <w:rsid w:val="004B0A45"/>
    <w:rsid w:val="004B0BDF"/>
    <w:rsid w:val="004B13C0"/>
    <w:rsid w:val="004B1AC7"/>
    <w:rsid w:val="004B1F91"/>
    <w:rsid w:val="004B24D6"/>
    <w:rsid w:val="004B2973"/>
    <w:rsid w:val="004B2D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242"/>
    <w:rsid w:val="004F0513"/>
    <w:rsid w:val="004F0772"/>
    <w:rsid w:val="004F0782"/>
    <w:rsid w:val="004F088B"/>
    <w:rsid w:val="004F11DA"/>
    <w:rsid w:val="004F1826"/>
    <w:rsid w:val="004F2252"/>
    <w:rsid w:val="004F2A0E"/>
    <w:rsid w:val="004F3BC3"/>
    <w:rsid w:val="004F3F1A"/>
    <w:rsid w:val="004F4430"/>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020"/>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019"/>
    <w:rsid w:val="0051549C"/>
    <w:rsid w:val="00516647"/>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B64"/>
    <w:rsid w:val="00530C59"/>
    <w:rsid w:val="00530E2F"/>
    <w:rsid w:val="00530E38"/>
    <w:rsid w:val="00530EBE"/>
    <w:rsid w:val="00531305"/>
    <w:rsid w:val="00532007"/>
    <w:rsid w:val="005323B3"/>
    <w:rsid w:val="00532460"/>
    <w:rsid w:val="00532AE0"/>
    <w:rsid w:val="00532DA0"/>
    <w:rsid w:val="00533855"/>
    <w:rsid w:val="00533869"/>
    <w:rsid w:val="00534450"/>
    <w:rsid w:val="00534CFA"/>
    <w:rsid w:val="00534F96"/>
    <w:rsid w:val="00535BC1"/>
    <w:rsid w:val="00535F5E"/>
    <w:rsid w:val="00536A99"/>
    <w:rsid w:val="00536DEB"/>
    <w:rsid w:val="00537364"/>
    <w:rsid w:val="00537467"/>
    <w:rsid w:val="00537801"/>
    <w:rsid w:val="005401DB"/>
    <w:rsid w:val="00540AAE"/>
    <w:rsid w:val="00540D0F"/>
    <w:rsid w:val="00541290"/>
    <w:rsid w:val="005414BE"/>
    <w:rsid w:val="00541C88"/>
    <w:rsid w:val="0054227B"/>
    <w:rsid w:val="00542904"/>
    <w:rsid w:val="00542CFE"/>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506"/>
    <w:rsid w:val="00551811"/>
    <w:rsid w:val="00551D81"/>
    <w:rsid w:val="0055227D"/>
    <w:rsid w:val="00552879"/>
    <w:rsid w:val="005528AC"/>
    <w:rsid w:val="00553142"/>
    <w:rsid w:val="00553148"/>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996"/>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786"/>
    <w:rsid w:val="00576878"/>
    <w:rsid w:val="00576E77"/>
    <w:rsid w:val="00576EE2"/>
    <w:rsid w:val="0057719E"/>
    <w:rsid w:val="005771D5"/>
    <w:rsid w:val="00577CF6"/>
    <w:rsid w:val="00577EEB"/>
    <w:rsid w:val="00580715"/>
    <w:rsid w:val="005810EB"/>
    <w:rsid w:val="005813D7"/>
    <w:rsid w:val="00581563"/>
    <w:rsid w:val="005821CB"/>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3F64"/>
    <w:rsid w:val="0059466B"/>
    <w:rsid w:val="00595CA8"/>
    <w:rsid w:val="00595FA6"/>
    <w:rsid w:val="00596D0F"/>
    <w:rsid w:val="00597055"/>
    <w:rsid w:val="005A127C"/>
    <w:rsid w:val="005A1745"/>
    <w:rsid w:val="005A18D8"/>
    <w:rsid w:val="005A1DB1"/>
    <w:rsid w:val="005A1E20"/>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031"/>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21D"/>
    <w:rsid w:val="005D0A51"/>
    <w:rsid w:val="005D1147"/>
    <w:rsid w:val="005D12F0"/>
    <w:rsid w:val="005D153B"/>
    <w:rsid w:val="005D1801"/>
    <w:rsid w:val="005D1843"/>
    <w:rsid w:val="005D1849"/>
    <w:rsid w:val="005D1989"/>
    <w:rsid w:val="005D1AEB"/>
    <w:rsid w:val="005D1B2E"/>
    <w:rsid w:val="005D1F89"/>
    <w:rsid w:val="005D2045"/>
    <w:rsid w:val="005D2209"/>
    <w:rsid w:val="005D271F"/>
    <w:rsid w:val="005D27EC"/>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8ED"/>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2A0C"/>
    <w:rsid w:val="006232D8"/>
    <w:rsid w:val="0062377C"/>
    <w:rsid w:val="006240CF"/>
    <w:rsid w:val="006245A3"/>
    <w:rsid w:val="006246B6"/>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52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5D6F"/>
    <w:rsid w:val="0068657A"/>
    <w:rsid w:val="0068691B"/>
    <w:rsid w:val="00686A31"/>
    <w:rsid w:val="006903F9"/>
    <w:rsid w:val="00690F97"/>
    <w:rsid w:val="00691123"/>
    <w:rsid w:val="00691A42"/>
    <w:rsid w:val="00691E87"/>
    <w:rsid w:val="00691FD5"/>
    <w:rsid w:val="00691FE1"/>
    <w:rsid w:val="006923F3"/>
    <w:rsid w:val="0069289A"/>
    <w:rsid w:val="00692F75"/>
    <w:rsid w:val="00692F8D"/>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05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2972"/>
    <w:rsid w:val="006C31A6"/>
    <w:rsid w:val="006C31F3"/>
    <w:rsid w:val="006C3485"/>
    <w:rsid w:val="006C34A9"/>
    <w:rsid w:val="006C3838"/>
    <w:rsid w:val="006C3A58"/>
    <w:rsid w:val="006C3E91"/>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4B2D"/>
    <w:rsid w:val="006D50C2"/>
    <w:rsid w:val="006D5179"/>
    <w:rsid w:val="006D524C"/>
    <w:rsid w:val="006D5347"/>
    <w:rsid w:val="006D5DE0"/>
    <w:rsid w:val="006D64E9"/>
    <w:rsid w:val="006D6D6C"/>
    <w:rsid w:val="006D703C"/>
    <w:rsid w:val="006D75FB"/>
    <w:rsid w:val="006D78FA"/>
    <w:rsid w:val="006D7BEF"/>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7171"/>
    <w:rsid w:val="006F00EF"/>
    <w:rsid w:val="006F0284"/>
    <w:rsid w:val="006F0525"/>
    <w:rsid w:val="006F142F"/>
    <w:rsid w:val="006F146E"/>
    <w:rsid w:val="006F1A79"/>
    <w:rsid w:val="006F257D"/>
    <w:rsid w:val="006F2A4F"/>
    <w:rsid w:val="006F3768"/>
    <w:rsid w:val="006F3E96"/>
    <w:rsid w:val="006F4781"/>
    <w:rsid w:val="006F4ABB"/>
    <w:rsid w:val="006F4FF5"/>
    <w:rsid w:val="006F50D4"/>
    <w:rsid w:val="006F5229"/>
    <w:rsid w:val="006F531B"/>
    <w:rsid w:val="006F57EA"/>
    <w:rsid w:val="006F5ABD"/>
    <w:rsid w:val="006F5E33"/>
    <w:rsid w:val="006F5EB3"/>
    <w:rsid w:val="006F5F14"/>
    <w:rsid w:val="006F6644"/>
    <w:rsid w:val="006F679E"/>
    <w:rsid w:val="006F7003"/>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A4A"/>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9C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510F"/>
    <w:rsid w:val="0073626E"/>
    <w:rsid w:val="0073666A"/>
    <w:rsid w:val="00736B1B"/>
    <w:rsid w:val="00737361"/>
    <w:rsid w:val="00737397"/>
    <w:rsid w:val="007379F6"/>
    <w:rsid w:val="00737B94"/>
    <w:rsid w:val="00740189"/>
    <w:rsid w:val="007401CF"/>
    <w:rsid w:val="00740862"/>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5E6F"/>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352"/>
    <w:rsid w:val="00762445"/>
    <w:rsid w:val="00762570"/>
    <w:rsid w:val="00762A01"/>
    <w:rsid w:val="00762F4B"/>
    <w:rsid w:val="007632D0"/>
    <w:rsid w:val="00763355"/>
    <w:rsid w:val="00763628"/>
    <w:rsid w:val="007639D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C5"/>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153"/>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302"/>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B57"/>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D2A"/>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C24"/>
    <w:rsid w:val="007D5D9B"/>
    <w:rsid w:val="007D630C"/>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6C4F"/>
    <w:rsid w:val="008070AB"/>
    <w:rsid w:val="008070CF"/>
    <w:rsid w:val="0081001A"/>
    <w:rsid w:val="0081029C"/>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54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6700"/>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3DD7"/>
    <w:rsid w:val="00864B09"/>
    <w:rsid w:val="00864DDE"/>
    <w:rsid w:val="00865403"/>
    <w:rsid w:val="008655E6"/>
    <w:rsid w:val="00865B36"/>
    <w:rsid w:val="0086609A"/>
    <w:rsid w:val="008665D8"/>
    <w:rsid w:val="00866E80"/>
    <w:rsid w:val="008670C1"/>
    <w:rsid w:val="0086711B"/>
    <w:rsid w:val="00867E0F"/>
    <w:rsid w:val="00867E7B"/>
    <w:rsid w:val="008703F3"/>
    <w:rsid w:val="0087147D"/>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442"/>
    <w:rsid w:val="008A0E11"/>
    <w:rsid w:val="008A12EC"/>
    <w:rsid w:val="008A154B"/>
    <w:rsid w:val="008A16D2"/>
    <w:rsid w:val="008A1A25"/>
    <w:rsid w:val="008A1A5D"/>
    <w:rsid w:val="008A229E"/>
    <w:rsid w:val="008A31B3"/>
    <w:rsid w:val="008A394B"/>
    <w:rsid w:val="008A3E58"/>
    <w:rsid w:val="008A42B0"/>
    <w:rsid w:val="008A4416"/>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1DBE"/>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2999"/>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78"/>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42CE"/>
    <w:rsid w:val="00915124"/>
    <w:rsid w:val="0091538B"/>
    <w:rsid w:val="009153F9"/>
    <w:rsid w:val="00915556"/>
    <w:rsid w:val="009162D4"/>
    <w:rsid w:val="009162E3"/>
    <w:rsid w:val="00916A12"/>
    <w:rsid w:val="00917A58"/>
    <w:rsid w:val="00920712"/>
    <w:rsid w:val="00920750"/>
    <w:rsid w:val="00920B9E"/>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338"/>
    <w:rsid w:val="009447E1"/>
    <w:rsid w:val="0094487A"/>
    <w:rsid w:val="009449B8"/>
    <w:rsid w:val="00944A50"/>
    <w:rsid w:val="00945277"/>
    <w:rsid w:val="00945C84"/>
    <w:rsid w:val="00945E0D"/>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2E35"/>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AE9"/>
    <w:rsid w:val="00991D0E"/>
    <w:rsid w:val="009920DB"/>
    <w:rsid w:val="0099213C"/>
    <w:rsid w:val="00992216"/>
    <w:rsid w:val="0099266E"/>
    <w:rsid w:val="009934C5"/>
    <w:rsid w:val="00993F51"/>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0BE"/>
    <w:rsid w:val="009B137F"/>
    <w:rsid w:val="009B15D8"/>
    <w:rsid w:val="009B1722"/>
    <w:rsid w:val="009B1A01"/>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4A5"/>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25C"/>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241E"/>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A70"/>
    <w:rsid w:val="00A26C4F"/>
    <w:rsid w:val="00A26FB0"/>
    <w:rsid w:val="00A271E4"/>
    <w:rsid w:val="00A27422"/>
    <w:rsid w:val="00A276A5"/>
    <w:rsid w:val="00A27967"/>
    <w:rsid w:val="00A3018A"/>
    <w:rsid w:val="00A30249"/>
    <w:rsid w:val="00A30447"/>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D1"/>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A29"/>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6BB1"/>
    <w:rsid w:val="00A975BA"/>
    <w:rsid w:val="00A97896"/>
    <w:rsid w:val="00AA0334"/>
    <w:rsid w:val="00AA044B"/>
    <w:rsid w:val="00AA0825"/>
    <w:rsid w:val="00AA0DF1"/>
    <w:rsid w:val="00AA0E44"/>
    <w:rsid w:val="00AA0FDD"/>
    <w:rsid w:val="00AA122A"/>
    <w:rsid w:val="00AA1790"/>
    <w:rsid w:val="00AA193E"/>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87"/>
    <w:rsid w:val="00AB7097"/>
    <w:rsid w:val="00AB712D"/>
    <w:rsid w:val="00AB71A1"/>
    <w:rsid w:val="00AB7C3D"/>
    <w:rsid w:val="00AB7D9C"/>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0C60"/>
    <w:rsid w:val="00AD10DC"/>
    <w:rsid w:val="00AD1E3D"/>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C70"/>
    <w:rsid w:val="00AD6D88"/>
    <w:rsid w:val="00AD6FF5"/>
    <w:rsid w:val="00AD7075"/>
    <w:rsid w:val="00AD7490"/>
    <w:rsid w:val="00AD74B9"/>
    <w:rsid w:val="00AD7555"/>
    <w:rsid w:val="00AD79F8"/>
    <w:rsid w:val="00AD7F6C"/>
    <w:rsid w:val="00AE084F"/>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41"/>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2AEC"/>
    <w:rsid w:val="00B335D5"/>
    <w:rsid w:val="00B33DD5"/>
    <w:rsid w:val="00B33FDF"/>
    <w:rsid w:val="00B3478F"/>
    <w:rsid w:val="00B34954"/>
    <w:rsid w:val="00B34E00"/>
    <w:rsid w:val="00B35FBE"/>
    <w:rsid w:val="00B36250"/>
    <w:rsid w:val="00B36896"/>
    <w:rsid w:val="00B372CA"/>
    <w:rsid w:val="00B3730A"/>
    <w:rsid w:val="00B377EC"/>
    <w:rsid w:val="00B37D3D"/>
    <w:rsid w:val="00B40356"/>
    <w:rsid w:val="00B406EF"/>
    <w:rsid w:val="00B40B40"/>
    <w:rsid w:val="00B4107A"/>
    <w:rsid w:val="00B41624"/>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378"/>
    <w:rsid w:val="00B60417"/>
    <w:rsid w:val="00B60775"/>
    <w:rsid w:val="00B61483"/>
    <w:rsid w:val="00B62043"/>
    <w:rsid w:val="00B6281E"/>
    <w:rsid w:val="00B62F3F"/>
    <w:rsid w:val="00B639D7"/>
    <w:rsid w:val="00B63B43"/>
    <w:rsid w:val="00B63E0A"/>
    <w:rsid w:val="00B63FB0"/>
    <w:rsid w:val="00B6439D"/>
    <w:rsid w:val="00B6451C"/>
    <w:rsid w:val="00B6478A"/>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DB4"/>
    <w:rsid w:val="00B95DF0"/>
    <w:rsid w:val="00B9667E"/>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17C"/>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16B"/>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AA8"/>
    <w:rsid w:val="00BE1BBB"/>
    <w:rsid w:val="00BE1E2B"/>
    <w:rsid w:val="00BE20BF"/>
    <w:rsid w:val="00BE286C"/>
    <w:rsid w:val="00BE2979"/>
    <w:rsid w:val="00BE2B02"/>
    <w:rsid w:val="00BE2FBA"/>
    <w:rsid w:val="00BE30DE"/>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87A"/>
    <w:rsid w:val="00BF49EE"/>
    <w:rsid w:val="00BF5520"/>
    <w:rsid w:val="00BF5956"/>
    <w:rsid w:val="00BF5D88"/>
    <w:rsid w:val="00BF606E"/>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030F"/>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343"/>
    <w:rsid w:val="00C22448"/>
    <w:rsid w:val="00C228B9"/>
    <w:rsid w:val="00C22C23"/>
    <w:rsid w:val="00C23259"/>
    <w:rsid w:val="00C233FD"/>
    <w:rsid w:val="00C2340D"/>
    <w:rsid w:val="00C236B6"/>
    <w:rsid w:val="00C237C9"/>
    <w:rsid w:val="00C23837"/>
    <w:rsid w:val="00C23CB9"/>
    <w:rsid w:val="00C2506A"/>
    <w:rsid w:val="00C251A4"/>
    <w:rsid w:val="00C2570E"/>
    <w:rsid w:val="00C25A1E"/>
    <w:rsid w:val="00C25ED6"/>
    <w:rsid w:val="00C26144"/>
    <w:rsid w:val="00C261E1"/>
    <w:rsid w:val="00C263CC"/>
    <w:rsid w:val="00C264B1"/>
    <w:rsid w:val="00C273FA"/>
    <w:rsid w:val="00C27BEC"/>
    <w:rsid w:val="00C27C39"/>
    <w:rsid w:val="00C27D15"/>
    <w:rsid w:val="00C30CD0"/>
    <w:rsid w:val="00C3142E"/>
    <w:rsid w:val="00C325D0"/>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133E"/>
    <w:rsid w:val="00C51DD0"/>
    <w:rsid w:val="00C52609"/>
    <w:rsid w:val="00C52924"/>
    <w:rsid w:val="00C52A93"/>
    <w:rsid w:val="00C52B72"/>
    <w:rsid w:val="00C52C65"/>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201"/>
    <w:rsid w:val="00C77513"/>
    <w:rsid w:val="00C77546"/>
    <w:rsid w:val="00C7797E"/>
    <w:rsid w:val="00C77B06"/>
    <w:rsid w:val="00C77BA8"/>
    <w:rsid w:val="00C8027D"/>
    <w:rsid w:val="00C8045E"/>
    <w:rsid w:val="00C8061B"/>
    <w:rsid w:val="00C80E1B"/>
    <w:rsid w:val="00C810C0"/>
    <w:rsid w:val="00C81AF2"/>
    <w:rsid w:val="00C82154"/>
    <w:rsid w:val="00C82264"/>
    <w:rsid w:val="00C8264C"/>
    <w:rsid w:val="00C82658"/>
    <w:rsid w:val="00C826FC"/>
    <w:rsid w:val="00C82733"/>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499"/>
    <w:rsid w:val="00CB2731"/>
    <w:rsid w:val="00CB2A76"/>
    <w:rsid w:val="00CB2C6C"/>
    <w:rsid w:val="00CB2D06"/>
    <w:rsid w:val="00CB2DD0"/>
    <w:rsid w:val="00CB31DF"/>
    <w:rsid w:val="00CB323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4A38"/>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44F7"/>
    <w:rsid w:val="00CF505B"/>
    <w:rsid w:val="00CF51A5"/>
    <w:rsid w:val="00CF5DB4"/>
    <w:rsid w:val="00CF63F8"/>
    <w:rsid w:val="00CF658D"/>
    <w:rsid w:val="00CF6B49"/>
    <w:rsid w:val="00CF7410"/>
    <w:rsid w:val="00CF7EC1"/>
    <w:rsid w:val="00D000BE"/>
    <w:rsid w:val="00D005DF"/>
    <w:rsid w:val="00D005E8"/>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865"/>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9C8"/>
    <w:rsid w:val="00D37BA3"/>
    <w:rsid w:val="00D37BF8"/>
    <w:rsid w:val="00D40779"/>
    <w:rsid w:val="00D408A3"/>
    <w:rsid w:val="00D40B14"/>
    <w:rsid w:val="00D40B70"/>
    <w:rsid w:val="00D40E2B"/>
    <w:rsid w:val="00D4134B"/>
    <w:rsid w:val="00D418C8"/>
    <w:rsid w:val="00D41D1C"/>
    <w:rsid w:val="00D42217"/>
    <w:rsid w:val="00D423C3"/>
    <w:rsid w:val="00D428EB"/>
    <w:rsid w:val="00D42AA6"/>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931"/>
    <w:rsid w:val="00D50A2B"/>
    <w:rsid w:val="00D5112C"/>
    <w:rsid w:val="00D5164E"/>
    <w:rsid w:val="00D51B03"/>
    <w:rsid w:val="00D51D62"/>
    <w:rsid w:val="00D52C2A"/>
    <w:rsid w:val="00D52D88"/>
    <w:rsid w:val="00D52F2A"/>
    <w:rsid w:val="00D530B4"/>
    <w:rsid w:val="00D534FD"/>
    <w:rsid w:val="00D53769"/>
    <w:rsid w:val="00D539B6"/>
    <w:rsid w:val="00D541A5"/>
    <w:rsid w:val="00D54A2E"/>
    <w:rsid w:val="00D554DE"/>
    <w:rsid w:val="00D5571E"/>
    <w:rsid w:val="00D55F18"/>
    <w:rsid w:val="00D56582"/>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1C9"/>
    <w:rsid w:val="00D8023B"/>
    <w:rsid w:val="00D8167A"/>
    <w:rsid w:val="00D81928"/>
    <w:rsid w:val="00D81C6B"/>
    <w:rsid w:val="00D81F91"/>
    <w:rsid w:val="00D8202D"/>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88"/>
    <w:rsid w:val="00D93F96"/>
    <w:rsid w:val="00D94395"/>
    <w:rsid w:val="00D9538D"/>
    <w:rsid w:val="00D9544A"/>
    <w:rsid w:val="00D95655"/>
    <w:rsid w:val="00D95695"/>
    <w:rsid w:val="00D95FC4"/>
    <w:rsid w:val="00D96880"/>
    <w:rsid w:val="00D968EF"/>
    <w:rsid w:val="00D96ADC"/>
    <w:rsid w:val="00D96D27"/>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8FB"/>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458"/>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69D"/>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63"/>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590"/>
    <w:rsid w:val="00E32704"/>
    <w:rsid w:val="00E331A6"/>
    <w:rsid w:val="00E33247"/>
    <w:rsid w:val="00E33E0D"/>
    <w:rsid w:val="00E347C0"/>
    <w:rsid w:val="00E34CB6"/>
    <w:rsid w:val="00E350C4"/>
    <w:rsid w:val="00E3583F"/>
    <w:rsid w:val="00E365DF"/>
    <w:rsid w:val="00E36D8D"/>
    <w:rsid w:val="00E36EA5"/>
    <w:rsid w:val="00E378AF"/>
    <w:rsid w:val="00E37C78"/>
    <w:rsid w:val="00E40294"/>
    <w:rsid w:val="00E41605"/>
    <w:rsid w:val="00E416A6"/>
    <w:rsid w:val="00E419C0"/>
    <w:rsid w:val="00E42837"/>
    <w:rsid w:val="00E42D1D"/>
    <w:rsid w:val="00E43AA2"/>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8EB"/>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0D48"/>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68C2"/>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1B55"/>
    <w:rsid w:val="00E92929"/>
    <w:rsid w:val="00E92C52"/>
    <w:rsid w:val="00E92DD9"/>
    <w:rsid w:val="00E92EB3"/>
    <w:rsid w:val="00E92EBE"/>
    <w:rsid w:val="00E93241"/>
    <w:rsid w:val="00E9336E"/>
    <w:rsid w:val="00E93D8B"/>
    <w:rsid w:val="00E94025"/>
    <w:rsid w:val="00E947EB"/>
    <w:rsid w:val="00E95B4B"/>
    <w:rsid w:val="00E95CCA"/>
    <w:rsid w:val="00E962B5"/>
    <w:rsid w:val="00E96468"/>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7B2"/>
    <w:rsid w:val="00EB4A89"/>
    <w:rsid w:val="00EB51A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5CB"/>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5D35"/>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10E4"/>
    <w:rsid w:val="00EF134C"/>
    <w:rsid w:val="00EF1661"/>
    <w:rsid w:val="00EF1CF7"/>
    <w:rsid w:val="00EF1DA7"/>
    <w:rsid w:val="00EF223F"/>
    <w:rsid w:val="00EF2825"/>
    <w:rsid w:val="00EF2B49"/>
    <w:rsid w:val="00EF2F6C"/>
    <w:rsid w:val="00EF3088"/>
    <w:rsid w:val="00EF372E"/>
    <w:rsid w:val="00EF39B8"/>
    <w:rsid w:val="00EF3E5B"/>
    <w:rsid w:val="00EF403F"/>
    <w:rsid w:val="00EF43AB"/>
    <w:rsid w:val="00EF4A77"/>
    <w:rsid w:val="00EF57AE"/>
    <w:rsid w:val="00EF5BAD"/>
    <w:rsid w:val="00EF5D9B"/>
    <w:rsid w:val="00EF5E1C"/>
    <w:rsid w:val="00EF62CF"/>
    <w:rsid w:val="00EF78A0"/>
    <w:rsid w:val="00EF78D4"/>
    <w:rsid w:val="00EF7957"/>
    <w:rsid w:val="00EF7A4C"/>
    <w:rsid w:val="00F00FB3"/>
    <w:rsid w:val="00F0105E"/>
    <w:rsid w:val="00F01512"/>
    <w:rsid w:val="00F0174F"/>
    <w:rsid w:val="00F017AD"/>
    <w:rsid w:val="00F0264C"/>
    <w:rsid w:val="00F026BA"/>
    <w:rsid w:val="00F02931"/>
    <w:rsid w:val="00F02A44"/>
    <w:rsid w:val="00F03009"/>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2D1B"/>
    <w:rsid w:val="00F43629"/>
    <w:rsid w:val="00F44135"/>
    <w:rsid w:val="00F441AB"/>
    <w:rsid w:val="00F4430B"/>
    <w:rsid w:val="00F45EAC"/>
    <w:rsid w:val="00F45F3D"/>
    <w:rsid w:val="00F464F6"/>
    <w:rsid w:val="00F46E9B"/>
    <w:rsid w:val="00F4748D"/>
    <w:rsid w:val="00F474D6"/>
    <w:rsid w:val="00F4762E"/>
    <w:rsid w:val="00F50305"/>
    <w:rsid w:val="00F5039F"/>
    <w:rsid w:val="00F5077F"/>
    <w:rsid w:val="00F50895"/>
    <w:rsid w:val="00F50919"/>
    <w:rsid w:val="00F5119E"/>
    <w:rsid w:val="00F51EEA"/>
    <w:rsid w:val="00F52A8D"/>
    <w:rsid w:val="00F538AD"/>
    <w:rsid w:val="00F53E85"/>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556"/>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15F"/>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7EE"/>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EF6"/>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1D74"/>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9A3"/>
    <w:rsid w:val="00FD295F"/>
    <w:rsid w:val="00FD2BCC"/>
    <w:rsid w:val="00FD307F"/>
    <w:rsid w:val="00FD38FA"/>
    <w:rsid w:val="00FD3ACA"/>
    <w:rsid w:val="00FD4105"/>
    <w:rsid w:val="00FD4B08"/>
    <w:rsid w:val="00FD51DF"/>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45852154">
      <w:bodyDiv w:val="1"/>
      <w:marLeft w:val="0"/>
      <w:marRight w:val="0"/>
      <w:marTop w:val="0"/>
      <w:marBottom w:val="0"/>
      <w:divBdr>
        <w:top w:val="none" w:sz="0" w:space="0" w:color="auto"/>
        <w:left w:val="none" w:sz="0" w:space="0" w:color="auto"/>
        <w:bottom w:val="none" w:sz="0" w:space="0" w:color="auto"/>
        <w:right w:val="none" w:sz="0" w:space="0" w:color="auto"/>
      </w:divBdr>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1755139">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6776">
      <w:bodyDiv w:val="1"/>
      <w:marLeft w:val="0"/>
      <w:marRight w:val="0"/>
      <w:marTop w:val="0"/>
      <w:marBottom w:val="0"/>
      <w:divBdr>
        <w:top w:val="none" w:sz="0" w:space="0" w:color="auto"/>
        <w:left w:val="none" w:sz="0" w:space="0" w:color="auto"/>
        <w:bottom w:val="none" w:sz="0" w:space="0" w:color="auto"/>
        <w:right w:val="none" w:sz="0" w:space="0" w:color="auto"/>
      </w:divBdr>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7649707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D38C4C61-63B6-4828-8CD5-0A17D83BF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E953C5-C3E9-4B09-BE7C-97BFB171B7F4}">
  <ds:schemaRefs>
    <ds:schemaRef ds:uri="http://purl.org/dc/dcmitype/"/>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B8D3F38D-33FF-4798-8F73-6609E4C9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232</TotalTime>
  <Pages>5</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15278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231</cp:revision>
  <cp:lastPrinted>2015-01-30T15:27:00Z</cp:lastPrinted>
  <dcterms:created xsi:type="dcterms:W3CDTF">2015-01-27T00:43:00Z</dcterms:created>
  <dcterms:modified xsi:type="dcterms:W3CDTF">2015-02-01T22:54:00Z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