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6FE" w:rsidRDefault="00F646FE" w:rsidP="00F646FE">
      <w:pPr>
        <w:pStyle w:val="CRCoverPage"/>
        <w:tabs>
          <w:tab w:val="right" w:pos="9639"/>
        </w:tabs>
        <w:spacing w:after="0"/>
        <w:rPr>
          <w:b/>
          <w:i/>
          <w:noProof/>
          <w:sz w:val="28"/>
        </w:rPr>
      </w:pPr>
      <w:r>
        <w:rPr>
          <w:b/>
          <w:noProof/>
          <w:sz w:val="24"/>
        </w:rPr>
        <w:t>3GPP TSG-RAN WG4 Meeting #7</w:t>
      </w:r>
      <w:r w:rsidR="003563CA">
        <w:rPr>
          <w:b/>
          <w:noProof/>
          <w:sz w:val="24"/>
        </w:rPr>
        <w:t>2</w:t>
      </w:r>
      <w:r w:rsidR="004E504E">
        <w:rPr>
          <w:b/>
          <w:noProof/>
          <w:sz w:val="24"/>
        </w:rPr>
        <w:t>bis</w:t>
      </w:r>
      <w:r>
        <w:rPr>
          <w:b/>
          <w:i/>
          <w:noProof/>
          <w:sz w:val="28"/>
        </w:rPr>
        <w:tab/>
      </w:r>
      <w:r w:rsidRPr="007A6A16">
        <w:rPr>
          <w:b/>
          <w:i/>
          <w:noProof/>
          <w:sz w:val="28"/>
        </w:rPr>
        <w:t>R4-14</w:t>
      </w:r>
      <w:r w:rsidR="00441D68">
        <w:rPr>
          <w:b/>
          <w:i/>
          <w:noProof/>
          <w:sz w:val="28"/>
        </w:rPr>
        <w:t>6</w:t>
      </w:r>
      <w:r w:rsidR="00E87D44">
        <w:rPr>
          <w:b/>
          <w:i/>
          <w:noProof/>
          <w:sz w:val="28"/>
        </w:rPr>
        <w:t>619</w:t>
      </w:r>
    </w:p>
    <w:p w:rsidR="00F646FE" w:rsidRPr="00E14AD6" w:rsidRDefault="004E504E" w:rsidP="00F646FE">
      <w:pPr>
        <w:pStyle w:val="CRCoverPage"/>
        <w:outlineLvl w:val="0"/>
        <w:rPr>
          <w:b/>
          <w:noProof/>
          <w:sz w:val="24"/>
          <w:lang w:eastAsia="zh-CN"/>
        </w:rPr>
      </w:pPr>
      <w:r>
        <w:rPr>
          <w:b/>
          <w:noProof/>
          <w:sz w:val="24"/>
          <w:lang w:eastAsia="zh-CN"/>
        </w:rPr>
        <w:t>Singapore</w:t>
      </w:r>
      <w:r w:rsidR="00F646FE" w:rsidRPr="00324D15">
        <w:rPr>
          <w:b/>
          <w:noProof/>
          <w:sz w:val="24"/>
          <w:lang w:eastAsia="zh-CN"/>
        </w:rPr>
        <w:t xml:space="preserve">, </w:t>
      </w:r>
      <w:r>
        <w:rPr>
          <w:b/>
          <w:noProof/>
          <w:sz w:val="24"/>
          <w:lang w:eastAsia="zh-CN"/>
        </w:rPr>
        <w:t>Singapore</w:t>
      </w:r>
      <w:r w:rsidR="00F646FE" w:rsidRPr="00324D15">
        <w:rPr>
          <w:rFonts w:hint="eastAsia"/>
          <w:b/>
          <w:noProof/>
          <w:sz w:val="24"/>
          <w:lang w:eastAsia="zh-CN"/>
        </w:rPr>
        <w:t xml:space="preserve">, </w:t>
      </w:r>
      <w:r>
        <w:rPr>
          <w:b/>
          <w:noProof/>
          <w:sz w:val="24"/>
          <w:lang w:eastAsia="zh-CN"/>
        </w:rPr>
        <w:t>October</w:t>
      </w:r>
      <w:r w:rsidR="00F646FE" w:rsidRPr="00324D15">
        <w:rPr>
          <w:rFonts w:hint="eastAsia"/>
          <w:b/>
          <w:noProof/>
          <w:sz w:val="24"/>
          <w:lang w:eastAsia="zh-CN"/>
        </w:rPr>
        <w:t xml:space="preserve"> </w:t>
      </w:r>
      <w:r>
        <w:rPr>
          <w:b/>
          <w:noProof/>
          <w:sz w:val="24"/>
          <w:lang w:eastAsia="zh-CN"/>
        </w:rPr>
        <w:t>6</w:t>
      </w:r>
      <w:r w:rsidR="00807508">
        <w:rPr>
          <w:b/>
          <w:noProof/>
          <w:sz w:val="24"/>
          <w:lang w:eastAsia="zh-CN"/>
        </w:rPr>
        <w:t xml:space="preserve"> </w:t>
      </w:r>
      <w:r w:rsidR="00F646FE">
        <w:rPr>
          <w:rFonts w:hint="eastAsia"/>
          <w:b/>
          <w:noProof/>
          <w:sz w:val="24"/>
          <w:lang w:eastAsia="zh-CN"/>
        </w:rPr>
        <w:t>-</w:t>
      </w:r>
      <w:r w:rsidR="00807508">
        <w:rPr>
          <w:b/>
          <w:noProof/>
          <w:sz w:val="24"/>
          <w:lang w:eastAsia="zh-CN"/>
        </w:rPr>
        <w:t xml:space="preserve"> </w:t>
      </w:r>
      <w:r>
        <w:rPr>
          <w:b/>
          <w:noProof/>
          <w:sz w:val="24"/>
          <w:lang w:eastAsia="zh-CN"/>
        </w:rPr>
        <w:t>10</w:t>
      </w:r>
      <w:r w:rsidR="00F646FE">
        <w:rPr>
          <w:rFonts w:hint="eastAsia"/>
          <w:b/>
          <w:noProof/>
          <w:sz w:val="24"/>
          <w:lang w:eastAsia="zh-CN"/>
        </w:rPr>
        <w:t>,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646FE" w:rsidTr="00AA5FC9">
        <w:tc>
          <w:tcPr>
            <w:tcW w:w="9641" w:type="dxa"/>
            <w:gridSpan w:val="9"/>
            <w:tcBorders>
              <w:top w:val="single" w:sz="4" w:space="0" w:color="auto"/>
              <w:left w:val="single" w:sz="4" w:space="0" w:color="auto"/>
              <w:right w:val="single" w:sz="4" w:space="0" w:color="auto"/>
            </w:tcBorders>
          </w:tcPr>
          <w:p w:rsidR="00F646FE" w:rsidRDefault="00F646FE" w:rsidP="00AA5FC9">
            <w:pPr>
              <w:pStyle w:val="CRCoverPage"/>
              <w:spacing w:after="0"/>
              <w:jc w:val="right"/>
              <w:rPr>
                <w:i/>
                <w:noProof/>
              </w:rPr>
            </w:pPr>
            <w:r>
              <w:rPr>
                <w:i/>
                <w:noProof/>
                <w:sz w:val="14"/>
              </w:rPr>
              <w:t>CR-Form-v11</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jc w:val="center"/>
              <w:rPr>
                <w:noProof/>
              </w:rPr>
            </w:pPr>
            <w:r>
              <w:rPr>
                <w:b/>
                <w:noProof/>
                <w:sz w:val="32"/>
              </w:rPr>
              <w:t>CHANGE REQUEST</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sz w:val="8"/>
                <w:szCs w:val="8"/>
              </w:rPr>
            </w:pPr>
          </w:p>
        </w:tc>
      </w:tr>
      <w:tr w:rsidR="00F646FE" w:rsidTr="00AA5FC9">
        <w:tc>
          <w:tcPr>
            <w:tcW w:w="142" w:type="dxa"/>
            <w:tcBorders>
              <w:left w:val="single" w:sz="4" w:space="0" w:color="auto"/>
            </w:tcBorders>
          </w:tcPr>
          <w:p w:rsidR="00F646FE" w:rsidRDefault="00F646FE" w:rsidP="00AA5FC9">
            <w:pPr>
              <w:pStyle w:val="CRCoverPage"/>
              <w:spacing w:after="0"/>
              <w:jc w:val="right"/>
              <w:rPr>
                <w:noProof/>
              </w:rPr>
            </w:pPr>
          </w:p>
        </w:tc>
        <w:tc>
          <w:tcPr>
            <w:tcW w:w="2126" w:type="dxa"/>
            <w:shd w:val="pct30" w:color="FFFF00" w:fill="auto"/>
          </w:tcPr>
          <w:p w:rsidR="00F646FE" w:rsidRDefault="00F646FE" w:rsidP="00AA5FC9">
            <w:pPr>
              <w:pStyle w:val="CRCoverPage"/>
              <w:spacing w:after="0"/>
              <w:rPr>
                <w:b/>
                <w:noProof/>
                <w:sz w:val="28"/>
              </w:rPr>
            </w:pPr>
            <w:r>
              <w:rPr>
                <w:b/>
                <w:noProof/>
                <w:sz w:val="28"/>
              </w:rPr>
              <w:t>36.133</w:t>
            </w:r>
          </w:p>
        </w:tc>
        <w:tc>
          <w:tcPr>
            <w:tcW w:w="709" w:type="dxa"/>
          </w:tcPr>
          <w:p w:rsidR="00F646FE" w:rsidRDefault="00F646FE" w:rsidP="00AA5FC9">
            <w:pPr>
              <w:pStyle w:val="CRCoverPage"/>
              <w:spacing w:after="0"/>
              <w:jc w:val="center"/>
              <w:rPr>
                <w:noProof/>
              </w:rPr>
            </w:pPr>
            <w:r>
              <w:rPr>
                <w:b/>
                <w:noProof/>
                <w:sz w:val="28"/>
              </w:rPr>
              <w:t>CR</w:t>
            </w:r>
          </w:p>
        </w:tc>
        <w:tc>
          <w:tcPr>
            <w:tcW w:w="1276" w:type="dxa"/>
            <w:shd w:val="pct30" w:color="FFFF00" w:fill="auto"/>
          </w:tcPr>
          <w:p w:rsidR="00F646FE" w:rsidRDefault="00441D68" w:rsidP="00AA5FC9">
            <w:pPr>
              <w:pStyle w:val="CRCoverPage"/>
              <w:spacing w:after="0"/>
              <w:rPr>
                <w:noProof/>
              </w:rPr>
            </w:pPr>
            <w:r>
              <w:rPr>
                <w:b/>
                <w:noProof/>
                <w:sz w:val="28"/>
              </w:rPr>
              <w:t>2606</w:t>
            </w:r>
          </w:p>
        </w:tc>
        <w:tc>
          <w:tcPr>
            <w:tcW w:w="709" w:type="dxa"/>
          </w:tcPr>
          <w:p w:rsidR="00F646FE" w:rsidRDefault="00F646FE" w:rsidP="00AA5FC9">
            <w:pPr>
              <w:pStyle w:val="CRCoverPage"/>
              <w:tabs>
                <w:tab w:val="right" w:pos="625"/>
              </w:tabs>
              <w:spacing w:after="0"/>
              <w:jc w:val="center"/>
              <w:rPr>
                <w:noProof/>
              </w:rPr>
            </w:pPr>
            <w:r>
              <w:rPr>
                <w:b/>
                <w:bCs/>
                <w:noProof/>
                <w:sz w:val="28"/>
              </w:rPr>
              <w:t>rev</w:t>
            </w:r>
          </w:p>
        </w:tc>
        <w:tc>
          <w:tcPr>
            <w:tcW w:w="425" w:type="dxa"/>
            <w:shd w:val="pct30" w:color="FFFF00" w:fill="auto"/>
          </w:tcPr>
          <w:p w:rsidR="00F646FE" w:rsidRDefault="00F646FE" w:rsidP="00AA5FC9">
            <w:pPr>
              <w:pStyle w:val="CRCoverPage"/>
              <w:spacing w:after="0"/>
              <w:rPr>
                <w:b/>
                <w:noProof/>
              </w:rPr>
            </w:pPr>
          </w:p>
        </w:tc>
        <w:tc>
          <w:tcPr>
            <w:tcW w:w="2693" w:type="dxa"/>
          </w:tcPr>
          <w:p w:rsidR="00F646FE" w:rsidRDefault="00F646FE" w:rsidP="00AA5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646FE" w:rsidRDefault="00F646FE" w:rsidP="00AA5FC9">
            <w:pPr>
              <w:pStyle w:val="CRCoverPage"/>
              <w:spacing w:after="0"/>
              <w:jc w:val="center"/>
              <w:rPr>
                <w:noProof/>
              </w:rPr>
            </w:pPr>
            <w:r>
              <w:rPr>
                <w:b/>
                <w:noProof/>
                <w:sz w:val="32"/>
              </w:rPr>
              <w:t>12.</w:t>
            </w:r>
            <w:r w:rsidR="00D816CF">
              <w:rPr>
                <w:b/>
                <w:noProof/>
                <w:sz w:val="32"/>
              </w:rPr>
              <w:t>5</w:t>
            </w:r>
            <w:r>
              <w:rPr>
                <w:b/>
                <w:noProof/>
                <w:sz w:val="32"/>
              </w:rPr>
              <w:t>.0</w:t>
            </w:r>
          </w:p>
        </w:tc>
        <w:tc>
          <w:tcPr>
            <w:tcW w:w="143" w:type="dxa"/>
            <w:tcBorders>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top w:val="single" w:sz="4" w:space="0" w:color="auto"/>
            </w:tcBorders>
          </w:tcPr>
          <w:p w:rsidR="00F646FE" w:rsidRPr="00F25D98" w:rsidRDefault="00F646FE" w:rsidP="00AA5FC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F646FE" w:rsidTr="00AA5FC9">
        <w:tc>
          <w:tcPr>
            <w:tcW w:w="9641" w:type="dxa"/>
            <w:gridSpan w:val="9"/>
          </w:tcPr>
          <w:p w:rsidR="00F646FE" w:rsidRDefault="00F646FE" w:rsidP="00AA5FC9">
            <w:pPr>
              <w:pStyle w:val="CRCoverPage"/>
              <w:spacing w:after="0"/>
              <w:rPr>
                <w:noProof/>
                <w:sz w:val="8"/>
                <w:szCs w:val="8"/>
              </w:rPr>
            </w:pPr>
          </w:p>
        </w:tc>
      </w:tr>
    </w:tbl>
    <w:p w:rsidR="00F646FE" w:rsidRDefault="00F646FE" w:rsidP="00F64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6FE" w:rsidTr="00AA5FC9">
        <w:tc>
          <w:tcPr>
            <w:tcW w:w="2835" w:type="dxa"/>
          </w:tcPr>
          <w:p w:rsidR="00F646FE" w:rsidRDefault="00F646FE" w:rsidP="00AA5FC9">
            <w:pPr>
              <w:pStyle w:val="CRCoverPage"/>
              <w:tabs>
                <w:tab w:val="right" w:pos="2751"/>
              </w:tabs>
              <w:spacing w:after="0"/>
              <w:rPr>
                <w:b/>
                <w:i/>
                <w:noProof/>
              </w:rPr>
            </w:pPr>
            <w:r>
              <w:rPr>
                <w:b/>
                <w:i/>
                <w:noProof/>
              </w:rPr>
              <w:t>Proposed change affects:</w:t>
            </w:r>
          </w:p>
        </w:tc>
        <w:tc>
          <w:tcPr>
            <w:tcW w:w="1418" w:type="dxa"/>
          </w:tcPr>
          <w:p w:rsidR="00F646FE" w:rsidRDefault="00F646FE" w:rsidP="00AA5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46FE" w:rsidRDefault="00F646FE" w:rsidP="00AA5FC9">
            <w:pPr>
              <w:pStyle w:val="CRCoverPage"/>
              <w:spacing w:after="0"/>
              <w:jc w:val="center"/>
              <w:rPr>
                <w:b/>
                <w:caps/>
                <w:noProof/>
              </w:rPr>
            </w:pPr>
          </w:p>
        </w:tc>
        <w:tc>
          <w:tcPr>
            <w:tcW w:w="709" w:type="dxa"/>
            <w:tcBorders>
              <w:left w:val="single" w:sz="4" w:space="0" w:color="auto"/>
            </w:tcBorders>
          </w:tcPr>
          <w:p w:rsidR="00F646FE" w:rsidRDefault="00F646FE" w:rsidP="00AA5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46FE" w:rsidRDefault="003318BF" w:rsidP="00AA5FC9">
            <w:pPr>
              <w:pStyle w:val="CRCoverPage"/>
              <w:spacing w:after="0"/>
              <w:jc w:val="center"/>
              <w:rPr>
                <w:b/>
                <w:caps/>
                <w:noProof/>
              </w:rPr>
            </w:pPr>
            <w:r>
              <w:rPr>
                <w:b/>
                <w:caps/>
                <w:noProof/>
              </w:rPr>
              <w:t>x</w:t>
            </w:r>
          </w:p>
        </w:tc>
        <w:tc>
          <w:tcPr>
            <w:tcW w:w="2126" w:type="dxa"/>
          </w:tcPr>
          <w:p w:rsidR="00F646FE" w:rsidRDefault="00F646FE" w:rsidP="00AA5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1418" w:type="dxa"/>
            <w:tcBorders>
              <w:left w:val="nil"/>
            </w:tcBorders>
          </w:tcPr>
          <w:p w:rsidR="00F646FE" w:rsidRDefault="00F646FE" w:rsidP="00AA5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46FE" w:rsidRDefault="00F646FE" w:rsidP="00AA5FC9">
            <w:pPr>
              <w:pStyle w:val="CRCoverPage"/>
              <w:spacing w:after="0"/>
              <w:jc w:val="center"/>
              <w:rPr>
                <w:b/>
                <w:bCs/>
                <w:caps/>
                <w:noProof/>
              </w:rPr>
            </w:pPr>
          </w:p>
        </w:tc>
      </w:tr>
    </w:tbl>
    <w:p w:rsidR="00F646FE" w:rsidRDefault="00F646FE" w:rsidP="00F646F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646FE" w:rsidTr="00AA5FC9">
        <w:tc>
          <w:tcPr>
            <w:tcW w:w="9641" w:type="dxa"/>
            <w:gridSpan w:val="11"/>
          </w:tcPr>
          <w:p w:rsidR="00F646FE" w:rsidRDefault="00F646FE" w:rsidP="00AA5FC9">
            <w:pPr>
              <w:pStyle w:val="CRCoverPage"/>
              <w:spacing w:after="0"/>
              <w:rPr>
                <w:noProof/>
                <w:sz w:val="8"/>
                <w:szCs w:val="8"/>
              </w:rPr>
            </w:pPr>
          </w:p>
        </w:tc>
      </w:tr>
      <w:tr w:rsidR="00F646FE" w:rsidTr="00AA5FC9">
        <w:tc>
          <w:tcPr>
            <w:tcW w:w="1843" w:type="dxa"/>
            <w:tcBorders>
              <w:top w:val="single" w:sz="4" w:space="0" w:color="auto"/>
              <w:left w:val="single" w:sz="4" w:space="0" w:color="auto"/>
            </w:tcBorders>
          </w:tcPr>
          <w:p w:rsidR="00F646FE" w:rsidRDefault="00F646FE" w:rsidP="00AA5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646FE" w:rsidRDefault="00441D68" w:rsidP="00AA5FC9">
            <w:pPr>
              <w:pStyle w:val="CRCoverPage"/>
              <w:spacing w:after="0"/>
              <w:ind w:left="100"/>
              <w:rPr>
                <w:noProof/>
              </w:rPr>
            </w:pPr>
            <w:r>
              <w:t>Clarification of parallel reporting criteria (E-UTRA)</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646FE" w:rsidRPr="00FA5C6B" w:rsidRDefault="00F646FE" w:rsidP="00AA5FC9">
            <w:pPr>
              <w:pStyle w:val="CRCoverPage"/>
              <w:spacing w:after="0"/>
              <w:ind w:left="100"/>
              <w:rPr>
                <w:noProof/>
              </w:rPr>
            </w:pPr>
            <w:r w:rsidRPr="003318BF">
              <w:rPr>
                <w:noProof/>
              </w:rPr>
              <w:t>Nokia Corporation</w:t>
            </w:r>
            <w:r w:rsidRPr="00F646FE">
              <w:rPr>
                <w:noProof/>
              </w:rPr>
              <w:t>,</w:t>
            </w:r>
            <w:r w:rsidRPr="00A63E3F">
              <w:rPr>
                <w:noProof/>
              </w:rPr>
              <w:t xml:space="preserve"> </w:t>
            </w:r>
            <w:r>
              <w:rPr>
                <w:noProof/>
              </w:rPr>
              <w:t>N</w:t>
            </w:r>
            <w:r w:rsidR="003563CA">
              <w:rPr>
                <w:noProof/>
              </w:rPr>
              <w:t>okia Networks</w:t>
            </w:r>
          </w:p>
          <w:p w:rsidR="00F646FE" w:rsidRDefault="00F646FE" w:rsidP="00AA5FC9">
            <w:pPr>
              <w:pStyle w:val="CRCoverPage"/>
              <w:spacing w:after="0"/>
              <w:ind w:left="100"/>
              <w:rPr>
                <w:noProof/>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646FE" w:rsidRDefault="00F646FE" w:rsidP="00AA5FC9">
            <w:pPr>
              <w:pStyle w:val="CRCoverPage"/>
              <w:spacing w:after="0"/>
              <w:ind w:left="100"/>
              <w:rPr>
                <w:noProof/>
              </w:rPr>
            </w:pPr>
            <w:r>
              <w:rPr>
                <w:noProof/>
              </w:rPr>
              <w:t>RAN WG4</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Work item code:</w:t>
            </w:r>
          </w:p>
        </w:tc>
        <w:tc>
          <w:tcPr>
            <w:tcW w:w="3260" w:type="dxa"/>
            <w:gridSpan w:val="5"/>
            <w:shd w:val="pct30" w:color="FFFF00" w:fill="auto"/>
          </w:tcPr>
          <w:p w:rsidR="00F646FE" w:rsidRDefault="00441D68" w:rsidP="00AA5FC9">
            <w:pPr>
              <w:pStyle w:val="CRCoverPage"/>
              <w:spacing w:after="0"/>
              <w:ind w:left="100"/>
              <w:rPr>
                <w:noProof/>
              </w:rPr>
            </w:pPr>
            <w:r>
              <w:rPr>
                <w:noProof/>
                <w:lang w:val="en-US"/>
              </w:rPr>
              <w:t>TEI12</w:t>
            </w:r>
          </w:p>
        </w:tc>
        <w:tc>
          <w:tcPr>
            <w:tcW w:w="994" w:type="dxa"/>
            <w:gridSpan w:val="2"/>
            <w:tcBorders>
              <w:left w:val="nil"/>
            </w:tcBorders>
          </w:tcPr>
          <w:p w:rsidR="00F646FE" w:rsidRDefault="00F646FE" w:rsidP="00AA5FC9">
            <w:pPr>
              <w:pStyle w:val="CRCoverPage"/>
              <w:spacing w:after="0"/>
              <w:ind w:right="100"/>
              <w:rPr>
                <w:noProof/>
              </w:rPr>
            </w:pPr>
          </w:p>
        </w:tc>
        <w:tc>
          <w:tcPr>
            <w:tcW w:w="1417" w:type="dxa"/>
            <w:gridSpan w:val="2"/>
            <w:tcBorders>
              <w:left w:val="nil"/>
            </w:tcBorders>
          </w:tcPr>
          <w:p w:rsidR="00F646FE" w:rsidRDefault="00F646FE" w:rsidP="00AA5F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2014-0</w:t>
            </w:r>
            <w:r w:rsidR="004E504E">
              <w:rPr>
                <w:noProof/>
              </w:rPr>
              <w:t>9</w:t>
            </w:r>
            <w:r>
              <w:rPr>
                <w:noProof/>
              </w:rPr>
              <w:t>-</w:t>
            </w:r>
            <w:r w:rsidR="004E504E">
              <w:rPr>
                <w:noProof/>
              </w:rPr>
              <w:t>29</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1560" w:type="dxa"/>
            <w:gridSpan w:val="4"/>
          </w:tcPr>
          <w:p w:rsidR="00F646FE" w:rsidRDefault="00F646FE" w:rsidP="00AA5FC9">
            <w:pPr>
              <w:pStyle w:val="CRCoverPage"/>
              <w:spacing w:after="0"/>
              <w:rPr>
                <w:noProof/>
                <w:sz w:val="8"/>
                <w:szCs w:val="8"/>
              </w:rPr>
            </w:pPr>
          </w:p>
        </w:tc>
        <w:tc>
          <w:tcPr>
            <w:tcW w:w="2694" w:type="dxa"/>
            <w:gridSpan w:val="3"/>
          </w:tcPr>
          <w:p w:rsidR="00F646FE" w:rsidRDefault="00F646FE" w:rsidP="00AA5FC9">
            <w:pPr>
              <w:pStyle w:val="CRCoverPage"/>
              <w:spacing w:after="0"/>
              <w:rPr>
                <w:noProof/>
                <w:sz w:val="8"/>
                <w:szCs w:val="8"/>
              </w:rPr>
            </w:pPr>
          </w:p>
        </w:tc>
        <w:tc>
          <w:tcPr>
            <w:tcW w:w="1417" w:type="dxa"/>
            <w:gridSpan w:val="2"/>
          </w:tcPr>
          <w:p w:rsidR="00F646FE" w:rsidRDefault="00F646FE" w:rsidP="00AA5FC9">
            <w:pPr>
              <w:pStyle w:val="CRCoverPage"/>
              <w:spacing w:after="0"/>
              <w:rPr>
                <w:noProof/>
                <w:sz w:val="8"/>
                <w:szCs w:val="8"/>
              </w:rPr>
            </w:pPr>
          </w:p>
        </w:tc>
        <w:tc>
          <w:tcPr>
            <w:tcW w:w="2127" w:type="dxa"/>
            <w:tcBorders>
              <w:right w:val="single" w:sz="4" w:space="0" w:color="auto"/>
            </w:tcBorders>
          </w:tcPr>
          <w:p w:rsidR="00F646FE" w:rsidRDefault="00F646FE" w:rsidP="00AA5FC9">
            <w:pPr>
              <w:pStyle w:val="CRCoverPage"/>
              <w:spacing w:after="0"/>
              <w:rPr>
                <w:noProof/>
                <w:sz w:val="8"/>
                <w:szCs w:val="8"/>
              </w:rPr>
            </w:pPr>
          </w:p>
        </w:tc>
      </w:tr>
      <w:tr w:rsidR="00F646FE" w:rsidTr="00AA5FC9">
        <w:trPr>
          <w:cantSplit/>
        </w:trPr>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Category:</w:t>
            </w:r>
          </w:p>
        </w:tc>
        <w:tc>
          <w:tcPr>
            <w:tcW w:w="425" w:type="dxa"/>
            <w:shd w:val="pct30" w:color="FFFF00" w:fill="auto"/>
          </w:tcPr>
          <w:p w:rsidR="00F646FE" w:rsidRDefault="00441D68" w:rsidP="00AA5FC9">
            <w:pPr>
              <w:pStyle w:val="CRCoverPage"/>
              <w:spacing w:after="0"/>
              <w:ind w:left="100"/>
              <w:rPr>
                <w:b/>
                <w:noProof/>
              </w:rPr>
            </w:pPr>
            <w:r>
              <w:rPr>
                <w:b/>
                <w:noProof/>
              </w:rPr>
              <w:t>F</w:t>
            </w:r>
          </w:p>
        </w:tc>
        <w:tc>
          <w:tcPr>
            <w:tcW w:w="3829" w:type="dxa"/>
            <w:gridSpan w:val="6"/>
            <w:tcBorders>
              <w:left w:val="nil"/>
            </w:tcBorders>
          </w:tcPr>
          <w:p w:rsidR="00F646FE" w:rsidRDefault="00F646FE" w:rsidP="00AA5FC9">
            <w:pPr>
              <w:pStyle w:val="CRCoverPage"/>
              <w:spacing w:after="0"/>
              <w:rPr>
                <w:noProof/>
              </w:rPr>
            </w:pPr>
          </w:p>
        </w:tc>
        <w:tc>
          <w:tcPr>
            <w:tcW w:w="1417" w:type="dxa"/>
            <w:gridSpan w:val="2"/>
            <w:tcBorders>
              <w:left w:val="nil"/>
            </w:tcBorders>
          </w:tcPr>
          <w:p w:rsidR="00F646FE" w:rsidRDefault="00F646FE" w:rsidP="00AA5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Rel-12</w:t>
            </w:r>
          </w:p>
        </w:tc>
      </w:tr>
      <w:tr w:rsidR="00F646FE" w:rsidTr="00AA5FC9">
        <w:tc>
          <w:tcPr>
            <w:tcW w:w="1843" w:type="dxa"/>
            <w:tcBorders>
              <w:left w:val="single" w:sz="4" w:space="0" w:color="auto"/>
              <w:bottom w:val="single" w:sz="4" w:space="0" w:color="auto"/>
            </w:tcBorders>
          </w:tcPr>
          <w:p w:rsidR="00F646FE" w:rsidRDefault="00F646FE" w:rsidP="00AA5FC9">
            <w:pPr>
              <w:pStyle w:val="CRCoverPage"/>
              <w:spacing w:after="0"/>
              <w:rPr>
                <w:b/>
                <w:i/>
                <w:noProof/>
              </w:rPr>
            </w:pPr>
          </w:p>
        </w:tc>
        <w:tc>
          <w:tcPr>
            <w:tcW w:w="4678" w:type="dxa"/>
            <w:gridSpan w:val="8"/>
            <w:tcBorders>
              <w:bottom w:val="single" w:sz="4" w:space="0" w:color="auto"/>
            </w:tcBorders>
          </w:tcPr>
          <w:p w:rsidR="00F646FE" w:rsidRDefault="00F646FE" w:rsidP="00AA5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46FE" w:rsidRDefault="00F646FE" w:rsidP="00AA5FC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46FE" w:rsidRPr="007C2097" w:rsidRDefault="00F646FE" w:rsidP="00AA5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646FE" w:rsidTr="00AA5FC9">
        <w:tc>
          <w:tcPr>
            <w:tcW w:w="1843" w:type="dxa"/>
          </w:tcPr>
          <w:p w:rsidR="00F646FE" w:rsidRDefault="00F646FE" w:rsidP="00AA5FC9">
            <w:pPr>
              <w:pStyle w:val="CRCoverPage"/>
              <w:spacing w:after="0"/>
              <w:rPr>
                <w:b/>
                <w:i/>
                <w:noProof/>
                <w:sz w:val="8"/>
                <w:szCs w:val="8"/>
              </w:rPr>
            </w:pPr>
          </w:p>
        </w:tc>
        <w:tc>
          <w:tcPr>
            <w:tcW w:w="7798" w:type="dxa"/>
            <w:gridSpan w:val="10"/>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46FE" w:rsidRPr="00FB0E92" w:rsidRDefault="00441D68" w:rsidP="00697B03">
            <w:pPr>
              <w:pStyle w:val="CRCoverPage"/>
              <w:spacing w:after="0"/>
              <w:rPr>
                <w:noProof/>
                <w:highlight w:val="yellow"/>
              </w:rPr>
            </w:pPr>
            <w:r>
              <w:rPr>
                <w:noProof/>
              </w:rPr>
              <w:t>Clarification of parallel reporting criteria in E-UTRAN</w:t>
            </w:r>
            <w:r w:rsidR="00697B03">
              <w:rPr>
                <w:noProof/>
              </w:rPr>
              <w: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46FE" w:rsidRDefault="00441D68" w:rsidP="00697B03">
            <w:pPr>
              <w:pStyle w:val="CRCoverPage"/>
              <w:spacing w:after="0"/>
              <w:rPr>
                <w:noProof/>
              </w:rPr>
            </w:pPr>
            <w:r>
              <w:rPr>
                <w:noProof/>
              </w:rPr>
              <w:t>Increase of Ecat for inter-frequency measurement category for UEs supporting increased number of carriers to monitor</w:t>
            </w:r>
            <w:r w:rsidR="00697B03">
              <w:rPr>
                <w:noProof/>
              </w:rPr>
              <w: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46FE" w:rsidRPr="00FB0E92" w:rsidRDefault="00441D68" w:rsidP="00AA5FC9">
            <w:pPr>
              <w:pStyle w:val="CRCoverPage"/>
              <w:spacing w:after="0"/>
              <w:rPr>
                <w:noProof/>
                <w:highlight w:val="yellow"/>
              </w:rPr>
            </w:pPr>
            <w:r w:rsidRPr="0069033C">
              <w:t>Requirements for reporting criteria</w:t>
            </w:r>
            <w:r>
              <w:t xml:space="preserve"> for inter-frequency measurement category will limit the network possibility to configure inter-frequency events for a UE supporting increased number of carriers to monitor</w:t>
            </w:r>
            <w:r w:rsidR="006829CA">
              <w:rPr>
                <w:noProof/>
              </w:rPr>
              <w:t>.</w:t>
            </w:r>
          </w:p>
        </w:tc>
      </w:tr>
      <w:tr w:rsidR="00F646FE" w:rsidTr="00AA5FC9">
        <w:tc>
          <w:tcPr>
            <w:tcW w:w="2268" w:type="dxa"/>
            <w:gridSpan w:val="2"/>
          </w:tcPr>
          <w:p w:rsidR="00F646FE" w:rsidRDefault="00F646FE" w:rsidP="00AA5FC9">
            <w:pPr>
              <w:pStyle w:val="CRCoverPage"/>
              <w:spacing w:after="0"/>
              <w:rPr>
                <w:b/>
                <w:i/>
                <w:noProof/>
                <w:sz w:val="8"/>
                <w:szCs w:val="8"/>
              </w:rPr>
            </w:pPr>
          </w:p>
        </w:tc>
        <w:tc>
          <w:tcPr>
            <w:tcW w:w="7373" w:type="dxa"/>
            <w:gridSpan w:val="9"/>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646FE" w:rsidRDefault="00F646FE" w:rsidP="006829CA">
            <w:pPr>
              <w:pStyle w:val="CRCoverPage"/>
              <w:spacing w:after="0"/>
              <w:rPr>
                <w:noProof/>
              </w:rPr>
            </w:pPr>
            <w:r>
              <w:rPr>
                <w:noProof/>
              </w:rPr>
              <w:t xml:space="preserve">Section </w:t>
            </w:r>
            <w:r w:rsidR="006829CA">
              <w:rPr>
                <w:noProof/>
              </w:rPr>
              <w:t>6.2.1, 6.2.2</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46FE" w:rsidRDefault="00F646FE" w:rsidP="00AA5F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6FE" w:rsidRDefault="00F646FE" w:rsidP="00AA5FC9">
            <w:pPr>
              <w:pStyle w:val="CRCoverPage"/>
              <w:spacing w:after="0"/>
              <w:jc w:val="center"/>
              <w:rPr>
                <w:b/>
                <w:caps/>
                <w:noProof/>
              </w:rPr>
            </w:pPr>
            <w:r>
              <w:rPr>
                <w:b/>
                <w:caps/>
                <w:noProof/>
              </w:rPr>
              <w:t>N</w:t>
            </w:r>
          </w:p>
        </w:tc>
        <w:tc>
          <w:tcPr>
            <w:tcW w:w="2977" w:type="dxa"/>
            <w:gridSpan w:val="3"/>
          </w:tcPr>
          <w:p w:rsidR="00F646FE" w:rsidRDefault="00F646FE" w:rsidP="00AA5F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46FE" w:rsidRDefault="00F646FE" w:rsidP="00AA5FC9">
            <w:pPr>
              <w:pStyle w:val="CRCoverPage"/>
              <w:spacing w:after="0"/>
              <w:ind w:left="99"/>
              <w:rPr>
                <w:noProof/>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p>
        </w:tc>
        <w:tc>
          <w:tcPr>
            <w:tcW w:w="2977" w:type="dxa"/>
            <w:gridSpan w:val="3"/>
          </w:tcPr>
          <w:p w:rsidR="00F646FE" w:rsidRDefault="00F646FE" w:rsidP="00AA5FC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sidRPr="003B00AA">
              <w:rPr>
                <w:noProof/>
              </w:rPr>
              <w:t>TS 36.521-3</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p>
        </w:tc>
        <w:tc>
          <w:tcPr>
            <w:tcW w:w="7373" w:type="dxa"/>
            <w:gridSpan w:val="9"/>
            <w:tcBorders>
              <w:right w:val="single" w:sz="4" w:space="0" w:color="auto"/>
            </w:tcBorders>
          </w:tcPr>
          <w:p w:rsidR="00F646FE" w:rsidRDefault="00F646FE" w:rsidP="00AA5FC9">
            <w:pPr>
              <w:pStyle w:val="CRCoverPage"/>
              <w:spacing w:after="0"/>
              <w:rPr>
                <w:noProof/>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646FE" w:rsidRDefault="00F646FE" w:rsidP="00AA5FC9">
            <w:pPr>
              <w:pStyle w:val="CRCoverPage"/>
              <w:spacing w:after="0"/>
              <w:ind w:left="100"/>
              <w:rPr>
                <w:noProof/>
              </w:rPr>
            </w:pPr>
          </w:p>
        </w:tc>
      </w:tr>
    </w:tbl>
    <w:p w:rsidR="00F646FE" w:rsidRDefault="00F646FE" w:rsidP="00F646FE">
      <w:pPr>
        <w:pStyle w:val="CRCoverPage"/>
        <w:spacing w:after="0"/>
        <w:rPr>
          <w:noProof/>
          <w:sz w:val="8"/>
          <w:szCs w:val="8"/>
        </w:rPr>
      </w:pPr>
    </w:p>
    <w:p w:rsidR="00F646FE" w:rsidRDefault="00F646FE" w:rsidP="00F646FE">
      <w:pPr>
        <w:rPr>
          <w:noProof/>
        </w:rPr>
      </w:pPr>
    </w:p>
    <w:p w:rsidR="00F646FE" w:rsidRDefault="00F646FE" w:rsidP="00F646FE">
      <w:pPr>
        <w:pStyle w:val="Heading4"/>
      </w:pPr>
      <w:r>
        <w:t>&lt; Unchanged contents have been omitted&gt;</w:t>
      </w:r>
    </w:p>
    <w:p w:rsidR="00AD5556" w:rsidRPr="00C30B91" w:rsidRDefault="00AD5556" w:rsidP="00F646FE"/>
    <w:p w:rsidR="00441D68" w:rsidRPr="00441D68" w:rsidRDefault="00441D68" w:rsidP="00441D68">
      <w:pPr>
        <w:keepNext/>
        <w:keepLines/>
        <w:overflowPunct w:val="0"/>
        <w:autoSpaceDE w:val="0"/>
        <w:autoSpaceDN w:val="0"/>
        <w:adjustRightInd w:val="0"/>
        <w:spacing w:before="180"/>
        <w:textAlignment w:val="baseline"/>
        <w:outlineLvl w:val="1"/>
        <w:rPr>
          <w:rFonts w:ascii="Arial" w:hAnsi="Arial"/>
          <w:sz w:val="32"/>
          <w:lang w:eastAsia="x-none"/>
        </w:rPr>
      </w:pPr>
      <w:bookmarkStart w:id="1" w:name="_Toc383690718"/>
      <w:r w:rsidRPr="00441D68">
        <w:rPr>
          <w:rFonts w:ascii="Arial" w:hAnsi="Arial"/>
          <w:sz w:val="32"/>
          <w:lang w:eastAsia="x-none"/>
        </w:rPr>
        <w:lastRenderedPageBreak/>
        <w:t>8.2</w:t>
      </w:r>
      <w:r w:rsidRPr="00441D68">
        <w:rPr>
          <w:rFonts w:ascii="Arial" w:hAnsi="Arial"/>
          <w:sz w:val="32"/>
          <w:lang w:eastAsia="x-none"/>
        </w:rPr>
        <w:tab/>
        <w:t>Capabilities for Support of Event Triggering and Reporting Criteria</w:t>
      </w:r>
    </w:p>
    <w:p w:rsidR="00441D68" w:rsidRPr="00441D68" w:rsidRDefault="00441D68" w:rsidP="00441D68">
      <w:pPr>
        <w:keepNext/>
        <w:keepLines/>
        <w:overflowPunct w:val="0"/>
        <w:autoSpaceDE w:val="0"/>
        <w:autoSpaceDN w:val="0"/>
        <w:adjustRightInd w:val="0"/>
        <w:spacing w:before="120"/>
        <w:textAlignment w:val="baseline"/>
        <w:outlineLvl w:val="2"/>
        <w:rPr>
          <w:rFonts w:ascii="Arial" w:hAnsi="Arial"/>
          <w:sz w:val="28"/>
          <w:lang w:eastAsia="x-none"/>
        </w:rPr>
      </w:pPr>
      <w:r w:rsidRPr="00441D68">
        <w:rPr>
          <w:rFonts w:ascii="Arial" w:hAnsi="Arial"/>
          <w:sz w:val="28"/>
          <w:lang w:eastAsia="x-none"/>
        </w:rPr>
        <w:t>8.2.1</w:t>
      </w:r>
      <w:r w:rsidRPr="00441D68">
        <w:rPr>
          <w:rFonts w:ascii="Arial" w:hAnsi="Arial"/>
          <w:sz w:val="28"/>
          <w:lang w:eastAsia="x-none"/>
        </w:rPr>
        <w:tab/>
        <w:t>Introduction</w:t>
      </w:r>
    </w:p>
    <w:p w:rsidR="00441D68" w:rsidRPr="00441D68" w:rsidRDefault="00441D68" w:rsidP="00441D68">
      <w:pPr>
        <w:keepNext/>
        <w:overflowPunct w:val="0"/>
        <w:autoSpaceDE w:val="0"/>
        <w:autoSpaceDN w:val="0"/>
        <w:adjustRightInd w:val="0"/>
        <w:textAlignment w:val="baseline"/>
        <w:rPr>
          <w:rFonts w:cs="v4.2.0"/>
        </w:rPr>
      </w:pPr>
      <w:r w:rsidRPr="00441D68">
        <w:rPr>
          <w:rFonts w:cs="v4.2.0"/>
        </w:rPr>
        <w:t xml:space="preserve">This clause contains requirements on UE capabilities for support of event triggering and reporting criteria. </w:t>
      </w:r>
      <w:r w:rsidRPr="00441D68">
        <w:t>As long as the measurement configuration does not exceed the requirements stated in clause 8.</w:t>
      </w:r>
      <w:r w:rsidRPr="00441D68">
        <w:rPr>
          <w:lang w:eastAsia="zh-CN"/>
        </w:rPr>
        <w:t>2</w:t>
      </w:r>
      <w:r w:rsidRPr="00441D68">
        <w:t>.2, the UE shall meet the performance requirements defined in clause 9.</w:t>
      </w:r>
    </w:p>
    <w:p w:rsidR="00441D68" w:rsidRPr="00441D68" w:rsidRDefault="00441D68" w:rsidP="00441D68">
      <w:pPr>
        <w:overflowPunct w:val="0"/>
        <w:autoSpaceDE w:val="0"/>
        <w:autoSpaceDN w:val="0"/>
        <w:adjustRightInd w:val="0"/>
        <w:textAlignment w:val="baseline"/>
        <w:rPr>
          <w:rFonts w:cs="v3.7.0"/>
        </w:rPr>
      </w:pPr>
      <w:r w:rsidRPr="00441D68">
        <w:rPr>
          <w:rFonts w:cs="v3.7.0"/>
        </w:rPr>
        <w:t xml:space="preserve">The UE can be requested to make measurements under different measurement identities defined in </w:t>
      </w:r>
      <w:r w:rsidRPr="00441D68">
        <w:t>TS 36.331 [2]</w:t>
      </w:r>
      <w:r w:rsidRPr="00441D68">
        <w:rPr>
          <w:rFonts w:cs="v3.7.0"/>
        </w:rPr>
        <w:t>. Each measurement identity corresponds to either event based reporting, periodic reporting or no reporting. In case of event based reporting, each measurement identity is associated with an event. In case of periodic reporting, a measurement identity is associated with one periodic reporting criterion. In case of no reporting, a measurement identity is associated with one no reporting criterion.</w:t>
      </w:r>
    </w:p>
    <w:p w:rsidR="00441D68" w:rsidRPr="00441D68" w:rsidRDefault="00441D68" w:rsidP="00441D68">
      <w:pPr>
        <w:overflowPunct w:val="0"/>
        <w:autoSpaceDE w:val="0"/>
        <w:autoSpaceDN w:val="0"/>
        <w:adjustRightInd w:val="0"/>
        <w:textAlignment w:val="baseline"/>
        <w:rPr>
          <w:rFonts w:cs="v3.7.0"/>
        </w:rPr>
      </w:pPr>
      <w:r w:rsidRPr="00441D68">
        <w:rPr>
          <w:rFonts w:cs="v3.7.0"/>
        </w:rPr>
        <w:t>The purpose of this clause is to set some limits on the number of different event, periodic and no reporting criteria the UE may be requested to track in parallel.</w:t>
      </w:r>
    </w:p>
    <w:p w:rsidR="00441D68" w:rsidRPr="00441D68" w:rsidRDefault="00441D68" w:rsidP="00441D68">
      <w:pPr>
        <w:keepNext/>
        <w:keepLines/>
        <w:overflowPunct w:val="0"/>
        <w:autoSpaceDE w:val="0"/>
        <w:autoSpaceDN w:val="0"/>
        <w:adjustRightInd w:val="0"/>
        <w:spacing w:before="120"/>
        <w:textAlignment w:val="baseline"/>
        <w:outlineLvl w:val="2"/>
        <w:rPr>
          <w:rFonts w:ascii="Arial" w:hAnsi="Arial"/>
          <w:sz w:val="28"/>
          <w:lang w:eastAsia="x-none"/>
        </w:rPr>
      </w:pPr>
      <w:r w:rsidRPr="00441D68">
        <w:rPr>
          <w:rFonts w:ascii="Arial" w:hAnsi="Arial"/>
          <w:sz w:val="28"/>
          <w:lang w:eastAsia="x-none"/>
        </w:rPr>
        <w:t>8.2.2</w:t>
      </w:r>
      <w:r w:rsidRPr="00441D68">
        <w:rPr>
          <w:rFonts w:ascii="Arial" w:hAnsi="Arial"/>
          <w:sz w:val="28"/>
          <w:lang w:eastAsia="x-none"/>
        </w:rPr>
        <w:tab/>
        <w:t>Requirements</w:t>
      </w:r>
    </w:p>
    <w:p w:rsidR="00441D68" w:rsidRPr="00441D68" w:rsidRDefault="00441D68" w:rsidP="00441D68">
      <w:pPr>
        <w:overflowPunct w:val="0"/>
        <w:autoSpaceDE w:val="0"/>
        <w:autoSpaceDN w:val="0"/>
        <w:adjustRightInd w:val="0"/>
        <w:textAlignment w:val="baseline"/>
        <w:rPr>
          <w:rFonts w:cs="v4.2.0"/>
        </w:rPr>
      </w:pPr>
      <w:r w:rsidRPr="00441D68">
        <w:rPr>
          <w:rFonts w:cs="v3.7.0"/>
        </w:rPr>
        <w:t>In this clause a reporting criterion corresponds to either one eve</w:t>
      </w:r>
      <w:bookmarkStart w:id="2" w:name="_GoBack"/>
      <w:bookmarkEnd w:id="2"/>
      <w:r w:rsidRPr="00441D68">
        <w:rPr>
          <w:rFonts w:cs="v3.7.0"/>
        </w:rPr>
        <w:t>nt (in the case of event based reporting), or one periodic reporting criterion (in case of periodic reporting), or one no reporting criterion (in case of no reporting)</w:t>
      </w:r>
      <w:r w:rsidRPr="00441D68">
        <w:t>. For event based reporting, each instance of event, with the same or different event identities, is counted as separate reporting criterion in table 8.2.2-1.</w:t>
      </w:r>
    </w:p>
    <w:p w:rsidR="00441D68" w:rsidRPr="00441D68" w:rsidRDefault="00441D68" w:rsidP="00441D68">
      <w:pPr>
        <w:overflowPunct w:val="0"/>
        <w:autoSpaceDE w:val="0"/>
        <w:autoSpaceDN w:val="0"/>
        <w:adjustRightInd w:val="0"/>
        <w:textAlignment w:val="baseline"/>
        <w:rPr>
          <w:rFonts w:cs="v4.2.0"/>
        </w:rPr>
      </w:pPr>
      <w:r w:rsidRPr="00441D68">
        <w:rPr>
          <w:rFonts w:cs="v4.2.0"/>
        </w:rPr>
        <w:t xml:space="preserve">The UE shall be able to support in parallel per category up to </w:t>
      </w:r>
      <w:proofErr w:type="spellStart"/>
      <w:r w:rsidRPr="00441D68">
        <w:rPr>
          <w:rFonts w:cs="v4.2.0"/>
        </w:rPr>
        <w:t>E</w:t>
      </w:r>
      <w:r w:rsidRPr="00441D68">
        <w:rPr>
          <w:rFonts w:cs="v4.2.0"/>
          <w:vertAlign w:val="subscript"/>
        </w:rPr>
        <w:t>cat</w:t>
      </w:r>
      <w:proofErr w:type="spellEnd"/>
      <w:r w:rsidRPr="00441D6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441D68" w:rsidRPr="00441D68" w:rsidRDefault="00441D68" w:rsidP="00441D68">
      <w:pPr>
        <w:overflowPunct w:val="0"/>
        <w:autoSpaceDE w:val="0"/>
        <w:autoSpaceDN w:val="0"/>
        <w:adjustRightInd w:val="0"/>
        <w:ind w:left="568" w:hanging="284"/>
        <w:textAlignment w:val="baseline"/>
        <w:rPr>
          <w:lang w:eastAsia="x-none"/>
        </w:rPr>
      </w:pPr>
      <w:r w:rsidRPr="00441D68">
        <w:rPr>
          <w:lang w:eastAsia="x-none"/>
        </w:rPr>
        <w:t>-</w:t>
      </w:r>
      <w:r w:rsidRPr="00441D68">
        <w:rPr>
          <w:lang w:eastAsia="x-none"/>
        </w:rPr>
        <w:tab/>
        <w:t xml:space="preserve">26 reporting criteria in total if the UE is not configured with any </w:t>
      </w:r>
      <w:proofErr w:type="spellStart"/>
      <w:r w:rsidRPr="00441D68">
        <w:rPr>
          <w:lang w:eastAsia="x-none"/>
        </w:rPr>
        <w:t>SCell</w:t>
      </w:r>
      <w:proofErr w:type="spellEnd"/>
      <w:r w:rsidRPr="00441D68">
        <w:rPr>
          <w:lang w:eastAsia="x-none"/>
        </w:rPr>
        <w:t xml:space="preserve"> carrier frequency,</w:t>
      </w:r>
    </w:p>
    <w:p w:rsidR="00441D68" w:rsidRPr="00441D68" w:rsidRDefault="00441D68" w:rsidP="00441D68">
      <w:pPr>
        <w:overflowPunct w:val="0"/>
        <w:autoSpaceDE w:val="0"/>
        <w:autoSpaceDN w:val="0"/>
        <w:adjustRightInd w:val="0"/>
        <w:ind w:left="568" w:hanging="284"/>
        <w:textAlignment w:val="baseline"/>
        <w:rPr>
          <w:lang w:eastAsia="x-none"/>
        </w:rPr>
      </w:pPr>
      <w:r w:rsidRPr="00441D68">
        <w:rPr>
          <w:lang w:eastAsia="x-none"/>
        </w:rPr>
        <w:t>-</w:t>
      </w:r>
      <w:r w:rsidRPr="00441D68">
        <w:rPr>
          <w:lang w:eastAsia="x-none"/>
        </w:rPr>
        <w:tab/>
        <w:t xml:space="preserve">35 reporting criteria in total if the UE is configured with one </w:t>
      </w:r>
      <w:proofErr w:type="spellStart"/>
      <w:r w:rsidRPr="00441D68">
        <w:rPr>
          <w:lang w:eastAsia="x-none"/>
        </w:rPr>
        <w:t>SCell</w:t>
      </w:r>
      <w:proofErr w:type="spellEnd"/>
      <w:r w:rsidRPr="00441D68">
        <w:rPr>
          <w:lang w:eastAsia="x-none"/>
        </w:rPr>
        <w:t xml:space="preserve"> carrier frequency and</w:t>
      </w:r>
    </w:p>
    <w:p w:rsidR="00441D68" w:rsidRPr="00441D68" w:rsidRDefault="00441D68" w:rsidP="00441D68">
      <w:pPr>
        <w:overflowPunct w:val="0"/>
        <w:autoSpaceDE w:val="0"/>
        <w:autoSpaceDN w:val="0"/>
        <w:adjustRightInd w:val="0"/>
        <w:ind w:left="568" w:hanging="284"/>
        <w:textAlignment w:val="baseline"/>
        <w:rPr>
          <w:lang w:eastAsia="x-none"/>
        </w:rPr>
      </w:pPr>
      <w:r w:rsidRPr="00441D68">
        <w:rPr>
          <w:lang w:eastAsia="x-none"/>
        </w:rPr>
        <w:t>-</w:t>
      </w:r>
      <w:r w:rsidRPr="00441D68">
        <w:rPr>
          <w:lang w:eastAsia="x-none"/>
        </w:rPr>
        <w:tab/>
        <w:t xml:space="preserve">44 reporting criteria in total if the UE is configured with two </w:t>
      </w:r>
      <w:proofErr w:type="spellStart"/>
      <w:r w:rsidRPr="00441D68">
        <w:rPr>
          <w:lang w:eastAsia="x-none"/>
        </w:rPr>
        <w:t>SCell</w:t>
      </w:r>
      <w:proofErr w:type="spellEnd"/>
      <w:r w:rsidRPr="00441D68">
        <w:rPr>
          <w:lang w:eastAsia="x-none"/>
        </w:rPr>
        <w:t xml:space="preserve"> carrier frequencies.</w:t>
      </w:r>
    </w:p>
    <w:p w:rsidR="00DF4EA5" w:rsidRDefault="00441D68" w:rsidP="00DF4EA5">
      <w:pPr>
        <w:rPr>
          <w:ins w:id="3" w:author="Lars Dalsgaard" w:date="2014-10-03T09:44:00Z"/>
          <w:rFonts w:cs="v4.2.0"/>
        </w:rPr>
      </w:pPr>
      <w:ins w:id="4" w:author="Lars Dalsgaard" w:date="2014-09-29T10:16:00Z">
        <w:r w:rsidRPr="00441D68">
          <w:rPr>
            <w:rFonts w:cs="v4.2.0"/>
            <w:lang w:eastAsia="x-none"/>
          </w:rPr>
          <w:t>A UE supporting increased number of carriers to monitor beyond 3 carriers shall be able to support up to 20 reporting criteria for inter-frequency measurement category according to table 8.2.2-1.</w:t>
        </w:r>
      </w:ins>
      <w:ins w:id="5" w:author="Lars Dalsgaard" w:date="2014-10-03T09:44:00Z">
        <w:r w:rsidR="00DF4EA5" w:rsidRPr="00DF4EA5">
          <w:rPr>
            <w:rFonts w:cs="v4.2.0"/>
          </w:rPr>
          <w:t xml:space="preserve"> </w:t>
        </w:r>
        <w:r w:rsidR="00DF4EA5">
          <w:rPr>
            <w:rFonts w:cs="v4.2.0"/>
          </w:rPr>
          <w:t xml:space="preserve">Additionally such </w:t>
        </w:r>
        <w:r w:rsidR="00DF4EA5" w:rsidRPr="0069033C">
          <w:rPr>
            <w:rFonts w:cs="v4.2.0"/>
          </w:rPr>
          <w:t xml:space="preserve">UE shall be able to support in parallel per category up to </w:t>
        </w:r>
        <w:proofErr w:type="spellStart"/>
        <w:r w:rsidR="00DF4EA5" w:rsidRPr="0069033C">
          <w:rPr>
            <w:rFonts w:cs="v4.2.0"/>
          </w:rPr>
          <w:t>E</w:t>
        </w:r>
        <w:r w:rsidR="00DF4EA5" w:rsidRPr="0069033C">
          <w:rPr>
            <w:rFonts w:cs="v4.2.0"/>
            <w:vertAlign w:val="subscript"/>
          </w:rPr>
          <w:t>cat</w:t>
        </w:r>
        <w:proofErr w:type="spellEnd"/>
        <w:r w:rsidR="00DF4EA5" w:rsidRPr="0069033C">
          <w:rPr>
            <w:rFonts w:cs="v4.2.0"/>
          </w:rPr>
          <w:t xml:space="preserve"> reporting criteria according to table 8.2.2-1. </w:t>
        </w:r>
        <w:r w:rsidR="00DF4EA5">
          <w:rPr>
            <w:rFonts w:cs="v4.2.0"/>
          </w:rPr>
          <w:t>F</w:t>
        </w:r>
        <w:r w:rsidR="00DF4EA5" w:rsidRPr="0069033C">
          <w:rPr>
            <w:rFonts w:cs="v4.2.0"/>
          </w:rPr>
          <w:t xml:space="preserve">or the measurement categories belonging to measurements on: E-UTRA intra-frequency cells, E-UTRA inter-frequency cells, and inter-RAT per supported RAT, the UE need not support more than </w:t>
        </w:r>
        <w:r w:rsidR="00DF4EA5" w:rsidRPr="00F66AFF">
          <w:rPr>
            <w:rFonts w:cs="v4.2.0"/>
          </w:rPr>
          <w:t>the total number of reporting criteria as follows:</w:t>
        </w:r>
      </w:ins>
    </w:p>
    <w:p w:rsidR="00DF4EA5" w:rsidRPr="00F66AFF" w:rsidRDefault="00DF4EA5" w:rsidP="00DF4EA5">
      <w:pPr>
        <w:pStyle w:val="B1"/>
        <w:rPr>
          <w:ins w:id="6" w:author="Lars Dalsgaard" w:date="2014-10-03T09:44:00Z"/>
        </w:rPr>
      </w:pPr>
      <w:ins w:id="7" w:author="Lars Dalsgaard" w:date="2014-10-03T09:44:00Z">
        <w:r>
          <w:t>-</w:t>
        </w:r>
        <w:r w:rsidRPr="00F66AFF">
          <w:tab/>
        </w:r>
        <w:r>
          <w:t>39</w:t>
        </w:r>
        <w:r w:rsidRPr="00F66AFF">
          <w:t xml:space="preserve"> reporting criteria in total if the UE is not configured with any </w:t>
        </w:r>
        <w:proofErr w:type="spellStart"/>
        <w:r w:rsidRPr="00F66AFF">
          <w:t>SCell</w:t>
        </w:r>
        <w:proofErr w:type="spellEnd"/>
        <w:r w:rsidRPr="00F66AFF">
          <w:t xml:space="preserve"> carrier frequency,</w:t>
        </w:r>
      </w:ins>
    </w:p>
    <w:p w:rsidR="00DF4EA5" w:rsidRPr="00F66AFF" w:rsidRDefault="00DF4EA5" w:rsidP="00DF4EA5">
      <w:pPr>
        <w:pStyle w:val="B1"/>
        <w:rPr>
          <w:ins w:id="8" w:author="Lars Dalsgaard" w:date="2014-10-03T09:44:00Z"/>
        </w:rPr>
      </w:pPr>
      <w:ins w:id="9" w:author="Lars Dalsgaard" w:date="2014-10-03T09:44:00Z">
        <w:r>
          <w:t>-</w:t>
        </w:r>
        <w:r w:rsidRPr="00F66AFF">
          <w:tab/>
        </w:r>
        <w:r>
          <w:t>48</w:t>
        </w:r>
        <w:r w:rsidRPr="00F66AFF">
          <w:t xml:space="preserve"> reporting criteria in total if the UE is configured with one </w:t>
        </w:r>
        <w:proofErr w:type="spellStart"/>
        <w:r w:rsidRPr="00F66AFF">
          <w:t>SCell</w:t>
        </w:r>
        <w:proofErr w:type="spellEnd"/>
        <w:r w:rsidRPr="00F66AFF">
          <w:t xml:space="preserve"> carrier frequency and</w:t>
        </w:r>
      </w:ins>
    </w:p>
    <w:p w:rsidR="00DF4EA5" w:rsidRDefault="00DF4EA5" w:rsidP="00DF4EA5">
      <w:pPr>
        <w:pStyle w:val="B1"/>
        <w:rPr>
          <w:ins w:id="10" w:author="Lars Dalsgaard" w:date="2014-10-03T09:44:00Z"/>
        </w:rPr>
      </w:pPr>
      <w:ins w:id="11" w:author="Lars Dalsgaard" w:date="2014-10-03T09:44:00Z">
        <w:r>
          <w:t>-</w:t>
        </w:r>
        <w:r w:rsidRPr="00F66AFF">
          <w:tab/>
        </w:r>
        <w:r>
          <w:t>57</w:t>
        </w:r>
        <w:r w:rsidRPr="00F66AFF">
          <w:t xml:space="preserve"> reporting criteria in total if the UE is configured with two </w:t>
        </w:r>
        <w:proofErr w:type="spellStart"/>
        <w:r w:rsidRPr="00F66AFF">
          <w:t>SCell</w:t>
        </w:r>
        <w:proofErr w:type="spellEnd"/>
        <w:r w:rsidRPr="00F66AFF">
          <w:t xml:space="preserve"> carrier frequencies.</w:t>
        </w:r>
      </w:ins>
    </w:p>
    <w:p w:rsidR="00441D68" w:rsidRPr="00441D68" w:rsidRDefault="00441D68" w:rsidP="00441D68">
      <w:pPr>
        <w:overflowPunct w:val="0"/>
        <w:autoSpaceDE w:val="0"/>
        <w:autoSpaceDN w:val="0"/>
        <w:adjustRightInd w:val="0"/>
        <w:textAlignment w:val="baseline"/>
        <w:rPr>
          <w:lang w:eastAsia="x-none"/>
        </w:rPr>
      </w:pPr>
    </w:p>
    <w:p w:rsidR="00441D68" w:rsidRPr="00441D68" w:rsidRDefault="00441D68" w:rsidP="00441D68">
      <w:pPr>
        <w:keepNext/>
        <w:keepLines/>
        <w:overflowPunct w:val="0"/>
        <w:autoSpaceDE w:val="0"/>
        <w:autoSpaceDN w:val="0"/>
        <w:adjustRightInd w:val="0"/>
        <w:spacing w:before="60"/>
        <w:jc w:val="center"/>
        <w:textAlignment w:val="baseline"/>
        <w:rPr>
          <w:rFonts w:ascii="Arial" w:hAnsi="Arial"/>
          <w:b/>
          <w:lang w:eastAsia="x-none"/>
        </w:rPr>
      </w:pPr>
      <w:r w:rsidRPr="00441D68">
        <w:rPr>
          <w:rFonts w:ascii="Arial" w:hAnsi="Arial"/>
          <w:b/>
          <w:lang w:eastAsia="x-none"/>
        </w:rP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69"/>
        <w:gridCol w:w="26"/>
        <w:gridCol w:w="966"/>
        <w:gridCol w:w="26"/>
        <w:gridCol w:w="4067"/>
        <w:gridCol w:w="27"/>
      </w:tblGrid>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b/>
                <w:sz w:val="18"/>
              </w:rPr>
            </w:pPr>
            <w:r w:rsidRPr="00441D68">
              <w:rPr>
                <w:rFonts w:ascii="Arial" w:hAnsi="Arial" w:cs="v4.2.0"/>
                <w:b/>
                <w:sz w:val="18"/>
              </w:rPr>
              <w:t>Measurement category</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b/>
                <w:sz w:val="18"/>
              </w:rPr>
            </w:pPr>
            <w:proofErr w:type="spellStart"/>
            <w:r w:rsidRPr="00441D68">
              <w:rPr>
                <w:rFonts w:ascii="Arial" w:hAnsi="Arial" w:cs="v4.2.0"/>
                <w:b/>
                <w:sz w:val="18"/>
              </w:rPr>
              <w:t>E</w:t>
            </w:r>
            <w:r w:rsidRPr="00441D68">
              <w:rPr>
                <w:rFonts w:ascii="Arial" w:hAnsi="Arial" w:cs="v4.2.0"/>
                <w:b/>
                <w:sz w:val="18"/>
                <w:vertAlign w:val="subscript"/>
              </w:rPr>
              <w:t>cat</w:t>
            </w:r>
            <w:proofErr w:type="spellEnd"/>
          </w:p>
        </w:tc>
        <w:tc>
          <w:tcPr>
            <w:tcW w:w="4094"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b/>
                <w:sz w:val="18"/>
              </w:rPr>
            </w:pPr>
            <w:r w:rsidRPr="00441D68">
              <w:rPr>
                <w:rFonts w:ascii="Arial" w:hAnsi="Arial" w:cs="v4.2.0"/>
                <w:b/>
                <w:sz w:val="18"/>
              </w:rPr>
              <w:t>Note</w:t>
            </w:r>
          </w:p>
        </w:tc>
      </w:tr>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 xml:space="preserve">Intra-frequency </w:t>
            </w:r>
            <w:r w:rsidRPr="00441D68">
              <w:rPr>
                <w:rFonts w:ascii="Arial" w:hAnsi="Arial" w:cs="Arial"/>
                <w:sz w:val="18"/>
                <w:vertAlign w:val="superscript"/>
              </w:rPr>
              <w:t>Note 1</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sz w:val="18"/>
              </w:rPr>
            </w:pPr>
            <w:r w:rsidRPr="00441D68">
              <w:rPr>
                <w:rFonts w:ascii="Arial" w:hAnsi="Arial" w:cs="Arial"/>
                <w:sz w:val="18"/>
              </w:rPr>
              <w:t>9</w:t>
            </w:r>
          </w:p>
        </w:tc>
        <w:tc>
          <w:tcPr>
            <w:tcW w:w="4094"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E-UTRA intra-frequency cells</w:t>
            </w:r>
          </w:p>
        </w:tc>
      </w:tr>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Intra-frequency UE Rx-</w:t>
            </w:r>
            <w:proofErr w:type="spellStart"/>
            <w:r w:rsidRPr="00441D68">
              <w:rPr>
                <w:rFonts w:ascii="Arial" w:hAnsi="Arial" w:cs="Arial"/>
                <w:sz w:val="18"/>
              </w:rPr>
              <w:t>Tx</w:t>
            </w:r>
            <w:proofErr w:type="spellEnd"/>
            <w:r w:rsidRPr="00441D68">
              <w:rPr>
                <w:rFonts w:ascii="Arial" w:hAnsi="Arial" w:cs="Arial"/>
                <w:sz w:val="18"/>
              </w:rPr>
              <w:t xml:space="preserve"> time difference</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sz w:val="18"/>
              </w:rPr>
            </w:pPr>
            <w:r w:rsidRPr="00441D68">
              <w:rPr>
                <w:rFonts w:ascii="Arial" w:hAnsi="Arial" w:cs="Arial"/>
                <w:sz w:val="18"/>
              </w:rPr>
              <w:t>2</w:t>
            </w:r>
          </w:p>
        </w:tc>
        <w:tc>
          <w:tcPr>
            <w:tcW w:w="4094"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Intra-frequency UE Rx-</w:t>
            </w:r>
            <w:proofErr w:type="spellStart"/>
            <w:r w:rsidRPr="00441D68">
              <w:rPr>
                <w:rFonts w:ascii="Arial" w:hAnsi="Arial" w:cs="Arial"/>
                <w:sz w:val="18"/>
              </w:rPr>
              <w:t>Tx</w:t>
            </w:r>
            <w:proofErr w:type="spellEnd"/>
            <w:r w:rsidRPr="00441D68">
              <w:rPr>
                <w:rFonts w:ascii="Arial" w:hAnsi="Arial" w:cs="Arial"/>
                <w:sz w:val="18"/>
              </w:rPr>
              <w:t xml:space="preserve"> time difference measurements reported to E-UTRAN via RRC and to positioning server via LPP. Applies for UE supporting both LPP and UE Rx-</w:t>
            </w:r>
            <w:proofErr w:type="spellStart"/>
            <w:r w:rsidRPr="00441D68">
              <w:rPr>
                <w:rFonts w:ascii="Arial" w:hAnsi="Arial" w:cs="Arial"/>
                <w:sz w:val="18"/>
              </w:rPr>
              <w:t>Tx</w:t>
            </w:r>
            <w:proofErr w:type="spellEnd"/>
            <w:r w:rsidRPr="00441D68">
              <w:rPr>
                <w:rFonts w:ascii="Arial" w:hAnsi="Arial" w:cs="Arial"/>
                <w:sz w:val="18"/>
              </w:rPr>
              <w:t xml:space="preserve"> time difference measurement.</w:t>
            </w:r>
          </w:p>
        </w:tc>
      </w:tr>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Intra-frequency RSTD</w:t>
            </w:r>
            <w:r w:rsidRPr="00441D68">
              <w:rPr>
                <w:rFonts w:ascii="Arial" w:hAnsi="Arial" w:cs="Arial"/>
                <w:sz w:val="18"/>
                <w:vertAlign w:val="superscript"/>
              </w:rPr>
              <w:t xml:space="preserve"> Note 2</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sz w:val="18"/>
              </w:rPr>
            </w:pPr>
            <w:r w:rsidRPr="00441D68">
              <w:rPr>
                <w:rFonts w:ascii="Arial" w:hAnsi="Arial" w:cs="Arial"/>
                <w:sz w:val="18"/>
              </w:rPr>
              <w:t>1</w:t>
            </w:r>
          </w:p>
        </w:tc>
        <w:tc>
          <w:tcPr>
            <w:tcW w:w="4094"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Intra-frequency RSTD measurement reporting for UE supporting OTDOA; 1 report capable of minimum 16 cell measurements for the intra-frequency</w:t>
            </w:r>
          </w:p>
        </w:tc>
      </w:tr>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Intra-frequency RSRP and RSRQ measurements for E-CID</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sz w:val="18"/>
              </w:rPr>
            </w:pPr>
            <w:r w:rsidRPr="00441D68">
              <w:rPr>
                <w:rFonts w:ascii="Arial" w:hAnsi="Arial" w:cs="Arial"/>
                <w:sz w:val="18"/>
              </w:rPr>
              <w:t>1</w:t>
            </w:r>
          </w:p>
        </w:tc>
        <w:tc>
          <w:tcPr>
            <w:tcW w:w="4094"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Intra-frequency RSRP and RSRQ measurements for E-CID reported to E-SMLC via LPP [24]. One report capable of at least in total 9 intra-frequency RSRP and RSRQ measurements. Applicable to UE capable of reporting RSRP and RSRQ to E-SMLC via LPP.</w:t>
            </w:r>
          </w:p>
        </w:tc>
      </w:tr>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Inter-frequency</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sz w:val="18"/>
              </w:rPr>
            </w:pPr>
            <w:r w:rsidRPr="00441D68">
              <w:rPr>
                <w:rFonts w:ascii="Arial" w:hAnsi="Arial" w:cs="Arial"/>
                <w:sz w:val="18"/>
              </w:rPr>
              <w:t>7</w:t>
            </w:r>
            <w:ins w:id="12" w:author="Lars Dalsgaard" w:date="2014-09-29T10:16:00Z">
              <w:r w:rsidRPr="00441D68">
                <w:rPr>
                  <w:rFonts w:ascii="Arial" w:hAnsi="Arial" w:cs="Arial"/>
                  <w:sz w:val="18"/>
                </w:rPr>
                <w:t>/20</w:t>
              </w:r>
            </w:ins>
          </w:p>
        </w:tc>
        <w:tc>
          <w:tcPr>
            <w:tcW w:w="4094"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E-UTRA inter-frequency cells</w:t>
            </w:r>
            <w:ins w:id="13" w:author="Lars Dalsgaard" w:date="2014-09-29T10:16:00Z">
              <w:r>
                <w:rPr>
                  <w:rFonts w:ascii="Arial" w:hAnsi="Arial" w:cs="Arial"/>
                  <w:sz w:val="18"/>
                </w:rPr>
                <w:t xml:space="preserve"> (see note 3)</w:t>
              </w:r>
            </w:ins>
          </w:p>
        </w:tc>
      </w:tr>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Inter-frequency RSTD</w:t>
            </w:r>
            <w:r w:rsidRPr="00441D68">
              <w:rPr>
                <w:rFonts w:ascii="Arial" w:hAnsi="Arial" w:cs="Arial"/>
                <w:sz w:val="18"/>
                <w:vertAlign w:val="superscript"/>
              </w:rPr>
              <w:t xml:space="preserve"> Note 2</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sz w:val="18"/>
              </w:rPr>
            </w:pPr>
            <w:r w:rsidRPr="00441D68">
              <w:rPr>
                <w:rFonts w:ascii="Arial" w:hAnsi="Arial" w:cs="Arial"/>
                <w:sz w:val="18"/>
              </w:rPr>
              <w:t>1</w:t>
            </w:r>
          </w:p>
        </w:tc>
        <w:tc>
          <w:tcPr>
            <w:tcW w:w="4094"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Inter-frequency RSTD measurement reporting for UE supporting OTDOA; 1 report capable of minimum 16 cell measurements for at least one inter-frequency. Only applicable as specified in Section 8.1.2.6.</w:t>
            </w:r>
          </w:p>
        </w:tc>
      </w:tr>
      <w:tr w:rsidR="00441D68" w:rsidRPr="00441D68" w:rsidTr="009A1FB4">
        <w:trPr>
          <w:gridAfter w:val="1"/>
          <w:wAfter w:w="27"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lang w:val="sv-SE"/>
              </w:rPr>
            </w:pPr>
            <w:r w:rsidRPr="00441D68">
              <w:rPr>
                <w:rFonts w:ascii="Arial" w:hAnsi="Arial" w:cs="Arial"/>
                <w:sz w:val="18"/>
                <w:lang w:val="sv-SE"/>
              </w:rPr>
              <w:t>Inter-RAT (E-UTRAN FDD or TDD, UTRAN FDD, UTRAN TDD, GSM, cdma2000 1 x RTT and HRPD)</w:t>
            </w:r>
          </w:p>
        </w:tc>
        <w:tc>
          <w:tcPr>
            <w:tcW w:w="992"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5</w:t>
            </w:r>
          </w:p>
        </w:tc>
        <w:tc>
          <w:tcPr>
            <w:tcW w:w="4093"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Only applicable for UE with this (inter-RAT) capability. This requirement (</w:t>
            </w:r>
            <w:proofErr w:type="spellStart"/>
            <w:r w:rsidRPr="00441D68">
              <w:rPr>
                <w:rFonts w:ascii="Arial" w:hAnsi="Arial" w:cs="Arial"/>
                <w:b/>
                <w:bCs/>
                <w:sz w:val="18"/>
              </w:rPr>
              <w:t>E</w:t>
            </w:r>
            <w:r w:rsidRPr="00441D68">
              <w:rPr>
                <w:rFonts w:ascii="Arial" w:hAnsi="Arial" w:cs="Arial"/>
                <w:b/>
                <w:bCs/>
                <w:sz w:val="18"/>
                <w:vertAlign w:val="subscript"/>
              </w:rPr>
              <w:t>cat</w:t>
            </w:r>
            <w:proofErr w:type="spellEnd"/>
            <w:r w:rsidRPr="00441D68">
              <w:rPr>
                <w:rFonts w:ascii="Arial" w:hAnsi="Arial" w:cs="Arial"/>
                <w:sz w:val="18"/>
              </w:rPr>
              <w:t xml:space="preserve"> = 5) is per supported RAT.</w:t>
            </w:r>
          </w:p>
        </w:tc>
      </w:tr>
      <w:tr w:rsidR="00441D68" w:rsidRPr="00441D68" w:rsidTr="009A1FB4">
        <w:trPr>
          <w:gridAfter w:val="1"/>
          <w:wAfter w:w="27" w:type="dxa"/>
          <w:cantSplit/>
          <w:jc w:val="center"/>
        </w:trPr>
        <w:tc>
          <w:tcPr>
            <w:tcW w:w="9480" w:type="dxa"/>
            <w:gridSpan w:val="6"/>
          </w:tcPr>
          <w:p w:rsidR="00441D68" w:rsidRPr="00441D68" w:rsidRDefault="00441D68" w:rsidP="00441D68">
            <w:pPr>
              <w:keepNext/>
              <w:keepLines/>
              <w:overflowPunct w:val="0"/>
              <w:autoSpaceDE w:val="0"/>
              <w:autoSpaceDN w:val="0"/>
              <w:adjustRightInd w:val="0"/>
              <w:spacing w:after="0"/>
              <w:ind w:left="851" w:hanging="851"/>
              <w:textAlignment w:val="baseline"/>
              <w:rPr>
                <w:rFonts w:ascii="Arial" w:hAnsi="Arial" w:cs="Arial"/>
                <w:sz w:val="18"/>
              </w:rPr>
            </w:pPr>
            <w:r w:rsidRPr="00441D68">
              <w:rPr>
                <w:rFonts w:ascii="Arial" w:hAnsi="Arial" w:cs="Arial"/>
                <w:sz w:val="18"/>
              </w:rPr>
              <w:t>Note 1:</w:t>
            </w:r>
            <w:r w:rsidRPr="00441D68">
              <w:rPr>
                <w:rFonts w:ascii="Arial" w:hAnsi="Arial" w:cs="Arial"/>
                <w:sz w:val="18"/>
              </w:rPr>
              <w:tab/>
              <w:t xml:space="preserve">When the UE is configured with </w:t>
            </w:r>
            <w:proofErr w:type="spellStart"/>
            <w:r w:rsidRPr="00441D68">
              <w:rPr>
                <w:rFonts w:ascii="Arial" w:hAnsi="Arial" w:cs="Arial"/>
                <w:sz w:val="18"/>
              </w:rPr>
              <w:t>SCell</w:t>
            </w:r>
            <w:proofErr w:type="spellEnd"/>
            <w:r w:rsidRPr="00441D68">
              <w:rPr>
                <w:rFonts w:ascii="Arial" w:hAnsi="Arial" w:cs="Arial"/>
                <w:sz w:val="18"/>
              </w:rPr>
              <w:t xml:space="preserve"> carrier frequency, </w:t>
            </w:r>
            <w:proofErr w:type="spellStart"/>
            <w:r w:rsidRPr="00441D68">
              <w:rPr>
                <w:rFonts w:ascii="Arial" w:hAnsi="Arial" w:cs="v4.2.0"/>
                <w:sz w:val="18"/>
              </w:rPr>
              <w:t>E</w:t>
            </w:r>
            <w:r w:rsidRPr="00441D68">
              <w:rPr>
                <w:rFonts w:ascii="Arial" w:hAnsi="Arial" w:cs="v4.2.0"/>
                <w:sz w:val="18"/>
                <w:vertAlign w:val="subscript"/>
              </w:rPr>
              <w:t>cat</w:t>
            </w:r>
            <w:proofErr w:type="spellEnd"/>
            <w:r w:rsidRPr="00441D68">
              <w:rPr>
                <w:rFonts w:ascii="Arial" w:hAnsi="Arial" w:cs="Arial"/>
                <w:sz w:val="18"/>
              </w:rPr>
              <w:t xml:space="preserve"> for Intra-frequency is applied per serving frequency.</w:t>
            </w:r>
          </w:p>
          <w:p w:rsidR="00441D68" w:rsidRPr="00441D68" w:rsidRDefault="00441D68" w:rsidP="00441D68">
            <w:pPr>
              <w:keepNext/>
              <w:keepLines/>
              <w:overflowPunct w:val="0"/>
              <w:autoSpaceDE w:val="0"/>
              <w:autoSpaceDN w:val="0"/>
              <w:adjustRightInd w:val="0"/>
              <w:spacing w:after="0"/>
              <w:ind w:left="851" w:hanging="851"/>
              <w:textAlignment w:val="baseline"/>
              <w:rPr>
                <w:rFonts w:ascii="Arial" w:hAnsi="Arial" w:cs="Arial"/>
                <w:sz w:val="18"/>
              </w:rPr>
            </w:pPr>
            <w:r w:rsidRPr="00441D68">
              <w:rPr>
                <w:rFonts w:ascii="Arial" w:hAnsi="Arial" w:cs="Arial"/>
                <w:sz w:val="18"/>
              </w:rPr>
              <w:t>Note 2:</w:t>
            </w:r>
            <w:r w:rsidRPr="00441D68">
              <w:rPr>
                <w:rFonts w:ascii="Arial" w:hAnsi="Arial" w:cs="Arial"/>
                <w:sz w:val="18"/>
              </w:rPr>
              <w:tab/>
              <w:t xml:space="preserve">When the UE is configured with </w:t>
            </w:r>
            <w:proofErr w:type="spellStart"/>
            <w:r w:rsidRPr="00441D68">
              <w:rPr>
                <w:rFonts w:ascii="Arial" w:hAnsi="Arial" w:cs="Arial"/>
                <w:sz w:val="18"/>
              </w:rPr>
              <w:t>SCell</w:t>
            </w:r>
            <w:proofErr w:type="spellEnd"/>
            <w:r w:rsidRPr="00441D68">
              <w:rPr>
                <w:rFonts w:ascii="Arial" w:hAnsi="Arial" w:cs="Arial"/>
                <w:sz w:val="18"/>
              </w:rPr>
              <w:t xml:space="preserve"> carrier frequency, the UE shall be capable of supporting at least 2 reporting criteria for all RSTD measurements configured to be performed on </w:t>
            </w:r>
            <w:proofErr w:type="spellStart"/>
            <w:r w:rsidRPr="00441D68">
              <w:rPr>
                <w:rFonts w:ascii="Arial" w:hAnsi="Arial" w:cs="Arial"/>
                <w:sz w:val="18"/>
              </w:rPr>
              <w:t>PCell</w:t>
            </w:r>
            <w:proofErr w:type="spellEnd"/>
            <w:r w:rsidRPr="00441D68">
              <w:rPr>
                <w:rFonts w:ascii="Arial" w:hAnsi="Arial" w:cs="Arial"/>
                <w:sz w:val="18"/>
              </w:rPr>
              <w:t xml:space="preserve"> carrier frequency, </w:t>
            </w:r>
            <w:proofErr w:type="spellStart"/>
            <w:r w:rsidRPr="00441D68">
              <w:rPr>
                <w:rFonts w:ascii="Arial" w:hAnsi="Arial" w:cs="Arial"/>
                <w:sz w:val="18"/>
              </w:rPr>
              <w:t>SCell</w:t>
            </w:r>
            <w:proofErr w:type="spellEnd"/>
            <w:r w:rsidRPr="00441D68">
              <w:rPr>
                <w:rFonts w:ascii="Arial" w:hAnsi="Arial" w:cs="Arial"/>
                <w:sz w:val="18"/>
              </w:rPr>
              <w:t xml:space="preserve"> carrier frequency and inter-frequency carrier. This requirement applies when there is a single on-going LPP OTDOA location session.</w:t>
            </w:r>
          </w:p>
          <w:p w:rsidR="00441D68" w:rsidRPr="00441D68" w:rsidRDefault="00441D68" w:rsidP="00441D68">
            <w:pPr>
              <w:keepNext/>
              <w:keepLines/>
              <w:overflowPunct w:val="0"/>
              <w:autoSpaceDE w:val="0"/>
              <w:autoSpaceDN w:val="0"/>
              <w:adjustRightInd w:val="0"/>
              <w:spacing w:after="0"/>
              <w:ind w:left="851" w:hanging="851"/>
              <w:textAlignment w:val="baseline"/>
              <w:rPr>
                <w:rFonts w:ascii="Arial" w:hAnsi="Arial" w:cs="Arial"/>
                <w:sz w:val="18"/>
              </w:rPr>
            </w:pPr>
            <w:ins w:id="14" w:author="Lars Dalsgaard" w:date="2014-09-29T10:16:00Z">
              <w:r w:rsidRPr="00441D68">
                <w:rPr>
                  <w:rFonts w:ascii="Arial" w:hAnsi="Arial" w:cs="Arial"/>
                  <w:sz w:val="18"/>
                </w:rPr>
                <w:t xml:space="preserve">Note 3: </w:t>
              </w:r>
              <w:r w:rsidRPr="00441D68">
                <w:rPr>
                  <w:rFonts w:ascii="Arial" w:hAnsi="Arial" w:cs="Arial"/>
                  <w:sz w:val="18"/>
                </w:rPr>
                <w:tab/>
                <w:t xml:space="preserve">Support of </w:t>
              </w:r>
              <w:proofErr w:type="spellStart"/>
              <w:r w:rsidRPr="00441D68">
                <w:rPr>
                  <w:rFonts w:ascii="Arial" w:hAnsi="Arial" w:cs="Arial"/>
                  <w:sz w:val="18"/>
                </w:rPr>
                <w:t>Ecat</w:t>
              </w:r>
              <w:proofErr w:type="spellEnd"/>
              <w:r w:rsidRPr="00441D68">
                <w:rPr>
                  <w:rFonts w:ascii="Arial" w:hAnsi="Arial" w:cs="Arial"/>
                  <w:sz w:val="18"/>
                </w:rPr>
                <w:t xml:space="preserve"> of 20 for Measurement category Inter-frequency is applied for a UE supporting increased number of carriers to monitor beyond 3.</w:t>
              </w:r>
            </w:ins>
          </w:p>
        </w:tc>
      </w:tr>
    </w:tbl>
    <w:p w:rsidR="00441D68" w:rsidRPr="00441D68" w:rsidRDefault="00441D68" w:rsidP="00441D68">
      <w:pPr>
        <w:overflowPunct w:val="0"/>
        <w:autoSpaceDE w:val="0"/>
        <w:autoSpaceDN w:val="0"/>
        <w:adjustRightInd w:val="0"/>
        <w:textAlignment w:val="baseline"/>
      </w:pPr>
    </w:p>
    <w:bookmarkEnd w:id="1"/>
    <w:p w:rsidR="00BC14F5" w:rsidRDefault="00BC14F5"/>
    <w:sectPr w:rsidR="00BC14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F76B23"/>
    <w:multiLevelType w:val="hybridMultilevel"/>
    <w:tmpl w:val="AD6EC19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6FE"/>
    <w:rsid w:val="0002725C"/>
    <w:rsid w:val="00040FF9"/>
    <w:rsid w:val="0004797A"/>
    <w:rsid w:val="000551EF"/>
    <w:rsid w:val="00075D31"/>
    <w:rsid w:val="000B4B1C"/>
    <w:rsid w:val="000C0766"/>
    <w:rsid w:val="000D4035"/>
    <w:rsid w:val="000F0F71"/>
    <w:rsid w:val="00112C0F"/>
    <w:rsid w:val="0011691B"/>
    <w:rsid w:val="00124564"/>
    <w:rsid w:val="0019782F"/>
    <w:rsid w:val="001B65BC"/>
    <w:rsid w:val="001D2F9C"/>
    <w:rsid w:val="00203F5C"/>
    <w:rsid w:val="002331E8"/>
    <w:rsid w:val="00236AA8"/>
    <w:rsid w:val="00237511"/>
    <w:rsid w:val="00240FE5"/>
    <w:rsid w:val="00254C3A"/>
    <w:rsid w:val="002B3B3F"/>
    <w:rsid w:val="002C3F8E"/>
    <w:rsid w:val="00310BA2"/>
    <w:rsid w:val="00313521"/>
    <w:rsid w:val="003318BF"/>
    <w:rsid w:val="00352A2F"/>
    <w:rsid w:val="003563CA"/>
    <w:rsid w:val="0038197A"/>
    <w:rsid w:val="003915CC"/>
    <w:rsid w:val="003E51FC"/>
    <w:rsid w:val="00422E74"/>
    <w:rsid w:val="0042722E"/>
    <w:rsid w:val="00441D68"/>
    <w:rsid w:val="00447959"/>
    <w:rsid w:val="00460AAF"/>
    <w:rsid w:val="004644BC"/>
    <w:rsid w:val="004775B3"/>
    <w:rsid w:val="004A087B"/>
    <w:rsid w:val="004C1DC9"/>
    <w:rsid w:val="004E08F9"/>
    <w:rsid w:val="004E504E"/>
    <w:rsid w:val="004E5ADD"/>
    <w:rsid w:val="005373AD"/>
    <w:rsid w:val="005C17FD"/>
    <w:rsid w:val="005C6630"/>
    <w:rsid w:val="005D51BA"/>
    <w:rsid w:val="005E7401"/>
    <w:rsid w:val="005F350A"/>
    <w:rsid w:val="00604683"/>
    <w:rsid w:val="006115E7"/>
    <w:rsid w:val="006317CC"/>
    <w:rsid w:val="006328FE"/>
    <w:rsid w:val="00644F12"/>
    <w:rsid w:val="0066666F"/>
    <w:rsid w:val="00676049"/>
    <w:rsid w:val="006829CA"/>
    <w:rsid w:val="00683E42"/>
    <w:rsid w:val="0069651B"/>
    <w:rsid w:val="00697B03"/>
    <w:rsid w:val="00713A51"/>
    <w:rsid w:val="007C451A"/>
    <w:rsid w:val="0080651C"/>
    <w:rsid w:val="00807508"/>
    <w:rsid w:val="008336F8"/>
    <w:rsid w:val="008608E2"/>
    <w:rsid w:val="00891869"/>
    <w:rsid w:val="00895062"/>
    <w:rsid w:val="00895A61"/>
    <w:rsid w:val="0089622D"/>
    <w:rsid w:val="008B055E"/>
    <w:rsid w:val="00901601"/>
    <w:rsid w:val="009308A2"/>
    <w:rsid w:val="00980A03"/>
    <w:rsid w:val="00991C57"/>
    <w:rsid w:val="009A042A"/>
    <w:rsid w:val="009B51A3"/>
    <w:rsid w:val="009F2A4F"/>
    <w:rsid w:val="00A427C6"/>
    <w:rsid w:val="00A454FE"/>
    <w:rsid w:val="00A522CD"/>
    <w:rsid w:val="00A66F0C"/>
    <w:rsid w:val="00A76891"/>
    <w:rsid w:val="00AB46A4"/>
    <w:rsid w:val="00AB4F4A"/>
    <w:rsid w:val="00AC10D6"/>
    <w:rsid w:val="00AD5556"/>
    <w:rsid w:val="00B14A7E"/>
    <w:rsid w:val="00B379F1"/>
    <w:rsid w:val="00BC14F5"/>
    <w:rsid w:val="00BC6B9E"/>
    <w:rsid w:val="00BD302E"/>
    <w:rsid w:val="00BD5166"/>
    <w:rsid w:val="00C26973"/>
    <w:rsid w:val="00C30CFA"/>
    <w:rsid w:val="00C51C69"/>
    <w:rsid w:val="00C91F05"/>
    <w:rsid w:val="00CC0B94"/>
    <w:rsid w:val="00D35646"/>
    <w:rsid w:val="00D51625"/>
    <w:rsid w:val="00D77C8A"/>
    <w:rsid w:val="00D816CF"/>
    <w:rsid w:val="00D93918"/>
    <w:rsid w:val="00D9479F"/>
    <w:rsid w:val="00D961F0"/>
    <w:rsid w:val="00DF067A"/>
    <w:rsid w:val="00DF4EA5"/>
    <w:rsid w:val="00E032B2"/>
    <w:rsid w:val="00E30EB0"/>
    <w:rsid w:val="00E52147"/>
    <w:rsid w:val="00E82130"/>
    <w:rsid w:val="00E87D44"/>
    <w:rsid w:val="00F358E2"/>
    <w:rsid w:val="00F646FE"/>
    <w:rsid w:val="00F679F4"/>
    <w:rsid w:val="00FF3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27950A-4940-45AF-AB9D-8A7B28365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6FE"/>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646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646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646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646FE"/>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36AA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46FE"/>
    <w:rPr>
      <w:rFonts w:ascii="Arial" w:eastAsia="Times New Roman" w:hAnsi="Arial" w:cs="Times New Roman"/>
      <w:sz w:val="24"/>
      <w:szCs w:val="20"/>
      <w:lang w:val="en-GB"/>
    </w:rPr>
  </w:style>
  <w:style w:type="paragraph" w:customStyle="1" w:styleId="CRCoverPage">
    <w:name w:val="CR Cover Page"/>
    <w:rsid w:val="00F646FE"/>
    <w:pPr>
      <w:spacing w:after="120" w:line="240" w:lineRule="auto"/>
    </w:pPr>
    <w:rPr>
      <w:rFonts w:ascii="Arial" w:eastAsia="Times New Roman" w:hAnsi="Arial" w:cs="Times New Roman"/>
      <w:sz w:val="20"/>
      <w:szCs w:val="20"/>
      <w:lang w:val="en-GB"/>
    </w:rPr>
  </w:style>
  <w:style w:type="character" w:styleId="Hyperlink">
    <w:name w:val="Hyperlink"/>
    <w:rsid w:val="00F646FE"/>
    <w:rPr>
      <w:color w:val="0000FF"/>
      <w:u w:val="single"/>
    </w:rPr>
  </w:style>
  <w:style w:type="character" w:customStyle="1" w:styleId="Heading3Char">
    <w:name w:val="Heading 3 Char"/>
    <w:basedOn w:val="DefaultParagraphFont"/>
    <w:link w:val="Heading3"/>
    <w:uiPriority w:val="9"/>
    <w:semiHidden/>
    <w:rsid w:val="00F646FE"/>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F646FE"/>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F646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6FE"/>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646FE"/>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F646FE"/>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236AA8"/>
    <w:rPr>
      <w:rFonts w:asciiTheme="majorHAnsi" w:eastAsiaTheme="majorEastAsia" w:hAnsiTheme="majorHAnsi" w:cstheme="majorBidi"/>
      <w:color w:val="2E74B5" w:themeColor="accent1" w:themeShade="BF"/>
      <w:sz w:val="20"/>
      <w:szCs w:val="20"/>
      <w:lang w:val="en-GB"/>
    </w:rPr>
  </w:style>
  <w:style w:type="paragraph" w:customStyle="1" w:styleId="B1">
    <w:name w:val="B1"/>
    <w:basedOn w:val="List"/>
    <w:link w:val="B1Char"/>
    <w:rsid w:val="003915CC"/>
    <w:pPr>
      <w:ind w:left="568" w:hanging="284"/>
      <w:contextualSpacing w:val="0"/>
    </w:pPr>
  </w:style>
  <w:style w:type="character" w:customStyle="1" w:styleId="B1Char">
    <w:name w:val="B1 Char"/>
    <w:link w:val="B1"/>
    <w:rsid w:val="003915C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915CC"/>
    <w:pPr>
      <w:ind w:left="283" w:hanging="283"/>
      <w:contextualSpacing/>
    </w:pPr>
  </w:style>
  <w:style w:type="paragraph" w:styleId="ListParagraph">
    <w:name w:val="List Paragraph"/>
    <w:basedOn w:val="Normal"/>
    <w:uiPriority w:val="34"/>
    <w:qFormat/>
    <w:rsid w:val="0004797A"/>
    <w:pPr>
      <w:ind w:left="720"/>
      <w:contextualSpacing/>
    </w:pPr>
  </w:style>
  <w:style w:type="paragraph" w:styleId="BodyText">
    <w:name w:val="Body Text"/>
    <w:basedOn w:val="Normal"/>
    <w:link w:val="BodyTextChar"/>
    <w:uiPriority w:val="99"/>
    <w:unhideWhenUsed/>
    <w:rsid w:val="00683E42"/>
    <w:pPr>
      <w:spacing w:after="120"/>
    </w:pPr>
  </w:style>
  <w:style w:type="character" w:customStyle="1" w:styleId="BodyTextChar">
    <w:name w:val="Body Text Char"/>
    <w:basedOn w:val="DefaultParagraphFont"/>
    <w:link w:val="BodyText"/>
    <w:uiPriority w:val="99"/>
    <w:rsid w:val="00683E42"/>
    <w:rPr>
      <w:rFonts w:ascii="Times New Roman" w:eastAsia="Times New Roman" w:hAnsi="Times New Roman" w:cs="Times New Roman"/>
      <w:sz w:val="20"/>
      <w:szCs w:val="20"/>
      <w:lang w:val="en-GB"/>
    </w:rPr>
  </w:style>
  <w:style w:type="paragraph" w:customStyle="1" w:styleId="B3">
    <w:name w:val="B3"/>
    <w:basedOn w:val="List3"/>
    <w:rsid w:val="003563CA"/>
    <w:pPr>
      <w:overflowPunct w:val="0"/>
      <w:autoSpaceDE w:val="0"/>
      <w:autoSpaceDN w:val="0"/>
      <w:adjustRightInd w:val="0"/>
      <w:ind w:left="1135" w:hanging="284"/>
      <w:contextualSpacing w:val="0"/>
      <w:textAlignment w:val="baseline"/>
    </w:pPr>
  </w:style>
  <w:style w:type="paragraph" w:customStyle="1" w:styleId="NO">
    <w:name w:val="NO"/>
    <w:basedOn w:val="Normal"/>
    <w:link w:val="NOChar"/>
    <w:rsid w:val="003563CA"/>
    <w:pPr>
      <w:keepLines/>
      <w:overflowPunct w:val="0"/>
      <w:autoSpaceDE w:val="0"/>
      <w:autoSpaceDN w:val="0"/>
      <w:adjustRightInd w:val="0"/>
      <w:ind w:left="1135" w:hanging="851"/>
      <w:textAlignment w:val="baseline"/>
    </w:pPr>
    <w:rPr>
      <w:lang w:eastAsia="x-none"/>
    </w:rPr>
  </w:style>
  <w:style w:type="character" w:customStyle="1" w:styleId="NOChar">
    <w:name w:val="NO Char"/>
    <w:link w:val="NO"/>
    <w:rsid w:val="003563CA"/>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3563CA"/>
    <w:pPr>
      <w:keepNext/>
      <w:keepLines/>
      <w:overflowPunct w:val="0"/>
      <w:autoSpaceDE w:val="0"/>
      <w:autoSpaceDN w:val="0"/>
      <w:adjustRightInd w:val="0"/>
      <w:spacing w:after="0"/>
      <w:jc w:val="center"/>
      <w:textAlignment w:val="baseline"/>
    </w:pPr>
    <w:rPr>
      <w:rFonts w:ascii="Arial" w:hAnsi="Arial"/>
      <w:sz w:val="18"/>
      <w:szCs w:val="18"/>
      <w:lang w:eastAsia="x-none"/>
    </w:rPr>
  </w:style>
  <w:style w:type="character" w:customStyle="1" w:styleId="TACChar">
    <w:name w:val="TAC Char"/>
    <w:link w:val="TAC"/>
    <w:rsid w:val="003563CA"/>
    <w:rPr>
      <w:rFonts w:ascii="Arial" w:eastAsia="Times New Roman" w:hAnsi="Arial" w:cs="Times New Roman"/>
      <w:sz w:val="18"/>
      <w:szCs w:val="18"/>
      <w:lang w:val="en-GB" w:eastAsia="x-none"/>
    </w:rPr>
  </w:style>
  <w:style w:type="paragraph" w:customStyle="1" w:styleId="TH">
    <w:name w:val="TH"/>
    <w:basedOn w:val="Normal"/>
    <w:link w:val="THChar"/>
    <w:rsid w:val="003563CA"/>
    <w:pPr>
      <w:keepNext/>
      <w:keepLines/>
      <w:overflowPunct w:val="0"/>
      <w:autoSpaceDE w:val="0"/>
      <w:autoSpaceDN w:val="0"/>
      <w:adjustRightInd w:val="0"/>
      <w:spacing w:before="60"/>
      <w:jc w:val="center"/>
      <w:textAlignment w:val="baseline"/>
    </w:pPr>
    <w:rPr>
      <w:rFonts w:ascii="Arial" w:hAnsi="Arial"/>
      <w:b/>
      <w:bCs/>
      <w:lang w:eastAsia="x-none"/>
    </w:rPr>
  </w:style>
  <w:style w:type="character" w:customStyle="1" w:styleId="THChar">
    <w:name w:val="TH Char"/>
    <w:link w:val="TH"/>
    <w:rsid w:val="003563CA"/>
    <w:rPr>
      <w:rFonts w:ascii="Arial" w:eastAsia="Times New Roman" w:hAnsi="Arial" w:cs="Times New Roman"/>
      <w:b/>
      <w:bCs/>
      <w:sz w:val="20"/>
      <w:szCs w:val="20"/>
      <w:lang w:val="en-GB" w:eastAsia="x-none"/>
    </w:rPr>
  </w:style>
  <w:style w:type="paragraph" w:customStyle="1" w:styleId="TAH">
    <w:name w:val="TAH"/>
    <w:basedOn w:val="TAC"/>
    <w:link w:val="TAHCar"/>
    <w:rsid w:val="003563CA"/>
    <w:rPr>
      <w:b/>
      <w:bCs/>
    </w:rPr>
  </w:style>
  <w:style w:type="character" w:customStyle="1" w:styleId="TAHCar">
    <w:name w:val="TAH Car"/>
    <w:link w:val="TAH"/>
    <w:rsid w:val="003563CA"/>
    <w:rPr>
      <w:rFonts w:ascii="Arial" w:eastAsia="Times New Roman" w:hAnsi="Arial" w:cs="Times New Roman"/>
      <w:b/>
      <w:bCs/>
      <w:sz w:val="18"/>
      <w:szCs w:val="18"/>
      <w:lang w:val="en-GB" w:eastAsia="x-none"/>
    </w:rPr>
  </w:style>
  <w:style w:type="paragraph" w:styleId="List3">
    <w:name w:val="List 3"/>
    <w:basedOn w:val="Normal"/>
    <w:uiPriority w:val="99"/>
    <w:semiHidden/>
    <w:unhideWhenUsed/>
    <w:rsid w:val="003563CA"/>
    <w:pPr>
      <w:ind w:left="849" w:hanging="283"/>
      <w:contextualSpacing/>
    </w:pPr>
  </w:style>
  <w:style w:type="paragraph" w:customStyle="1" w:styleId="TAL">
    <w:name w:val="TAL"/>
    <w:basedOn w:val="Normal"/>
    <w:link w:val="TALCar"/>
    <w:rsid w:val="003563CA"/>
    <w:pPr>
      <w:keepNext/>
      <w:keepLines/>
      <w:overflowPunct w:val="0"/>
      <w:autoSpaceDE w:val="0"/>
      <w:autoSpaceDN w:val="0"/>
      <w:adjustRightInd w:val="0"/>
      <w:spacing w:after="0"/>
      <w:textAlignment w:val="baseline"/>
    </w:pPr>
    <w:rPr>
      <w:rFonts w:ascii="Arial" w:hAnsi="Arial"/>
      <w:sz w:val="18"/>
      <w:szCs w:val="18"/>
      <w:lang w:eastAsia="x-none"/>
    </w:rPr>
  </w:style>
  <w:style w:type="character" w:customStyle="1" w:styleId="TALCar">
    <w:name w:val="TAL Car"/>
    <w:link w:val="TAL"/>
    <w:rsid w:val="003563CA"/>
    <w:rPr>
      <w:rFonts w:ascii="Arial" w:eastAsia="Times New Roman" w:hAnsi="Arial" w:cs="Times New Roman"/>
      <w:sz w:val="18"/>
      <w:szCs w:val="18"/>
      <w:lang w:val="en-GB" w:eastAsia="x-none"/>
    </w:rPr>
  </w:style>
  <w:style w:type="paragraph" w:customStyle="1" w:styleId="TAN">
    <w:name w:val="TAN"/>
    <w:basedOn w:val="TAL"/>
    <w:link w:val="TANChar"/>
    <w:rsid w:val="003563CA"/>
    <w:pPr>
      <w:ind w:left="851" w:hanging="851"/>
    </w:pPr>
  </w:style>
  <w:style w:type="character" w:customStyle="1" w:styleId="TANChar">
    <w:name w:val="TAN Char"/>
    <w:link w:val="TAN"/>
    <w:rsid w:val="003563CA"/>
    <w:rPr>
      <w:rFonts w:ascii="Arial" w:eastAsia="Times New Roman" w:hAnsi="Arial" w:cs="Times New Roman"/>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59DF6-1F92-4CC7-A396-B24F3EA02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Dalsgaard Lars (Nokia-CTO/Oulu)</dc:creator>
  <cp:lastModifiedBy>Lars Dalsgaard</cp:lastModifiedBy>
  <cp:revision>2</cp:revision>
  <dcterms:created xsi:type="dcterms:W3CDTF">2014-10-10T02:46:00Z</dcterms:created>
  <dcterms:modified xsi:type="dcterms:W3CDTF">2014-10-10T02:46:00Z</dcterms:modified>
</cp:coreProperties>
</file>