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0031B8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="MS Mincho" w:hAnsi="Arial" w:cs="Arial"/>
          <w:iCs/>
          <w:sz w:val="24"/>
          <w:lang w:eastAsia="ja-JP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70</w:t>
      </w:r>
      <w:r w:rsidR="0082167E">
        <w:rPr>
          <w:rFonts w:ascii="Arial" w:eastAsiaTheme="minorEastAsia" w:hAnsi="Arial" w:cs="Arial" w:hint="eastAsia"/>
          <w:sz w:val="24"/>
          <w:lang w:eastAsia="ja-JP"/>
        </w:rPr>
        <w:t>bis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FB22DD" w:rsidRPr="000031B8">
        <w:rPr>
          <w:rFonts w:ascii="Arial" w:hAnsi="Arial" w:cs="Arial"/>
          <w:iCs/>
          <w:sz w:val="24"/>
        </w:rPr>
        <w:t>1</w:t>
      </w:r>
      <w:r w:rsidR="00321A51" w:rsidRPr="000031B8">
        <w:rPr>
          <w:rFonts w:ascii="Arial" w:eastAsiaTheme="minorEastAsia" w:hAnsi="Arial" w:cs="Arial"/>
          <w:iCs/>
          <w:sz w:val="24"/>
          <w:lang w:eastAsia="ja-JP"/>
        </w:rPr>
        <w:t>4</w:t>
      </w:r>
      <w:r w:rsidR="00EC6DC2" w:rsidRPr="00EC6DC2">
        <w:rPr>
          <w:rFonts w:ascii="Arial" w:eastAsia="MS Mincho" w:hAnsi="Arial" w:cs="Arial"/>
          <w:iCs/>
          <w:sz w:val="24"/>
          <w:lang w:eastAsia="ja-JP"/>
        </w:rPr>
        <w:t>1652</w:t>
      </w:r>
    </w:p>
    <w:p w:rsidR="00882A96" w:rsidRPr="000031B8" w:rsidRDefault="0082167E" w:rsidP="007D64AC">
      <w:pPr>
        <w:spacing w:after="120"/>
        <w:ind w:left="1985" w:hanging="1985"/>
        <w:rPr>
          <w:rFonts w:ascii="Arial" w:eastAsiaTheme="minorEastAsia" w:hAnsi="Arial" w:cs="Arial"/>
          <w:sz w:val="24"/>
          <w:lang w:eastAsia="ja-JP"/>
        </w:rPr>
      </w:pPr>
      <w:r>
        <w:rPr>
          <w:rFonts w:ascii="Arial" w:eastAsia="MS Mincho" w:hAnsi="Arial" w:cs="Arial" w:hint="eastAsia"/>
          <w:sz w:val="24"/>
          <w:lang w:eastAsia="ja-JP"/>
        </w:rPr>
        <w:t>San Jose del Cabo</w:t>
      </w:r>
      <w:r w:rsidR="00CC311F" w:rsidRPr="000031B8">
        <w:rPr>
          <w:rFonts w:ascii="Arial" w:eastAsia="MS Mincho" w:hAnsi="Arial" w:cs="Arial"/>
          <w:sz w:val="24"/>
          <w:lang w:eastAsia="ja-JP"/>
        </w:rPr>
        <w:t>,</w:t>
      </w:r>
      <w:r w:rsidR="00321A51" w:rsidRPr="000031B8">
        <w:rPr>
          <w:rFonts w:ascii="Arial" w:eastAsia="MS Mincho" w:hAnsi="Arial" w:cs="Arial"/>
          <w:sz w:val="24"/>
          <w:lang w:eastAsia="ja-JP"/>
        </w:rPr>
        <w:t xml:space="preserve"> </w:t>
      </w:r>
      <w:r>
        <w:rPr>
          <w:rFonts w:ascii="Arial" w:eastAsia="MS Mincho" w:hAnsi="Arial" w:cs="Arial" w:hint="eastAsia"/>
          <w:sz w:val="24"/>
          <w:lang w:eastAsia="ja-JP"/>
        </w:rPr>
        <w:t>Mexico</w:t>
      </w:r>
      <w:r w:rsidR="00E17452" w:rsidRPr="000031B8">
        <w:rPr>
          <w:rFonts w:ascii="Arial" w:hAnsi="Arial" w:cs="Arial"/>
          <w:sz w:val="24"/>
        </w:rPr>
        <w:t xml:space="preserve">, </w:t>
      </w:r>
      <w:r>
        <w:rPr>
          <w:rFonts w:ascii="Arial" w:eastAsia="MS Mincho" w:hAnsi="Arial" w:cs="Arial" w:hint="eastAsia"/>
          <w:sz w:val="24"/>
          <w:lang w:eastAsia="ja-JP"/>
        </w:rPr>
        <w:t>31</w:t>
      </w:r>
      <w:r w:rsidR="00865EFF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  <w:lang w:eastAsia="ja-JP"/>
        </w:rPr>
        <w:t xml:space="preserve">March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 w:rsidR="00321A51" w:rsidRPr="000031B8">
        <w:rPr>
          <w:rFonts w:ascii="Arial" w:eastAsia="MS Mincho" w:hAnsi="Arial" w:cs="Arial"/>
          <w:sz w:val="24"/>
          <w:lang w:eastAsia="ja-JP"/>
        </w:rPr>
        <w:t>4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="MS Mincho" w:hAnsi="Arial" w:cs="Arial" w:hint="eastAsia"/>
          <w:sz w:val="24"/>
          <w:lang w:eastAsia="ja-JP"/>
        </w:rPr>
        <w:t>April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476021" w:rsidRDefault="007D64AC" w:rsidP="007D64AC">
      <w:pPr>
        <w:spacing w:after="120"/>
        <w:ind w:left="1985" w:hanging="1985"/>
        <w:rPr>
          <w:rFonts w:ascii="Arial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326F8D" w:rsidRPr="000031B8">
        <w:rPr>
          <w:rFonts w:ascii="Arial" w:hAnsi="Arial" w:cs="Arial"/>
          <w:bCs/>
        </w:rPr>
        <w:t>NSN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2722A9">
        <w:rPr>
          <w:rFonts w:ascii="Arial" w:eastAsia="MS Mincho" w:hAnsi="Arial" w:cs="Arial" w:hint="eastAsia"/>
          <w:lang w:eastAsia="ja-JP"/>
        </w:rPr>
        <w:t>On LTE</w:t>
      </w:r>
      <w:r w:rsidR="00432D75" w:rsidRPr="00432D75">
        <w:rPr>
          <w:rFonts w:ascii="Arial" w:eastAsia="MS Mincho" w:hAnsi="Arial" w:cs="Arial"/>
          <w:lang w:eastAsia="ja-JP"/>
        </w:rPr>
        <w:t xml:space="preserve"> TDD-FDD CA</w:t>
      </w:r>
      <w:r w:rsidR="00432D75">
        <w:rPr>
          <w:rFonts w:ascii="Arial" w:eastAsia="MS Mincho" w:hAnsi="Arial" w:cs="Arial" w:hint="eastAsia"/>
          <w:lang w:eastAsia="ja-JP"/>
        </w:rPr>
        <w:t xml:space="preserve"> multi</w:t>
      </w:r>
      <w:r w:rsidR="00E1490C">
        <w:rPr>
          <w:rFonts w:ascii="Arial" w:eastAsiaTheme="minorEastAsia" w:hAnsi="Arial" w:cs="Arial" w:hint="eastAsia"/>
          <w:lang w:eastAsia="ja-JP"/>
        </w:rPr>
        <w:t>-</w:t>
      </w:r>
      <w:r w:rsidR="00432D75">
        <w:rPr>
          <w:rFonts w:ascii="Arial" w:eastAsia="MS Mincho" w:hAnsi="Arial" w:cs="Arial" w:hint="eastAsia"/>
          <w:lang w:eastAsia="ja-JP"/>
        </w:rPr>
        <w:t>band configuration</w:t>
      </w:r>
    </w:p>
    <w:p w:rsidR="007D64AC" w:rsidRPr="00507D1D" w:rsidRDefault="001B31E2" w:rsidP="00432D75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BC0328">
        <w:rPr>
          <w:rFonts w:ascii="Arial" w:eastAsiaTheme="minorEastAsia" w:hAnsi="Arial" w:cs="Arial" w:hint="eastAsia"/>
          <w:lang w:eastAsia="ja-JP"/>
        </w:rPr>
        <w:t>7.7.2</w:t>
      </w:r>
      <w:r w:rsidR="00507D1D" w:rsidRPr="00507D1D">
        <w:rPr>
          <w:rFonts w:ascii="Arial" w:eastAsiaTheme="minorEastAsia" w:hAnsi="Arial" w:cs="Arial" w:hint="eastAsia"/>
          <w:lang w:eastAsia="ja-JP"/>
        </w:rPr>
        <w:t xml:space="preserve"> [</w:t>
      </w:r>
      <w:r w:rsidR="00507D1D" w:rsidRPr="00507D1D">
        <w:rPr>
          <w:rFonts w:ascii="Arial" w:eastAsiaTheme="minorEastAsia" w:hAnsi="Arial" w:cs="Arial"/>
          <w:lang w:eastAsia="ja-JP"/>
        </w:rPr>
        <w:t>LTE_CA_TDD_FDD-Core]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366EA" w:rsidRPr="000031B8">
        <w:rPr>
          <w:rFonts w:ascii="Arial" w:eastAsiaTheme="minorEastAsia" w:hAnsi="Arial" w:cs="Arial"/>
          <w:bCs/>
          <w:lang w:eastAsia="ja-JP"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  <w:lang w:val="en-US" w:eastAsia="ja-JP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B76F24" w:rsidRPr="00B76F24" w:rsidRDefault="00B73500" w:rsidP="00B76F24">
      <w:pPr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 xml:space="preserve">The impact of Rel-12 TDD-FDD CA [1] to the RAN4 BS specs has been analyzed in [2-4]. One open issue is </w:t>
      </w:r>
      <w:r w:rsidR="0061056B">
        <w:rPr>
          <w:rFonts w:eastAsia="MS Mincho" w:hint="eastAsia"/>
          <w:lang w:eastAsia="ja-JP"/>
        </w:rPr>
        <w:t xml:space="preserve">which </w:t>
      </w:r>
      <w:r w:rsidR="00E26AB4">
        <w:rPr>
          <w:rFonts w:eastAsia="MS Mincho" w:hint="eastAsia"/>
          <w:lang w:eastAsia="ja-JP"/>
        </w:rPr>
        <w:t>multi-band</w:t>
      </w:r>
      <w:r w:rsidR="0061056B">
        <w:rPr>
          <w:rFonts w:eastAsia="MS Mincho" w:hint="eastAsia"/>
          <w:lang w:eastAsia="ja-JP"/>
        </w:rPr>
        <w:t xml:space="preserve"> configuration </w:t>
      </w:r>
      <w:r w:rsidR="006D0E3D">
        <w:rPr>
          <w:rFonts w:eastAsia="MS Mincho" w:hint="eastAsia"/>
          <w:lang w:eastAsia="ja-JP"/>
        </w:rPr>
        <w:t>should be supported in</w:t>
      </w:r>
      <w:r>
        <w:rPr>
          <w:rFonts w:eastAsia="MS Mincho" w:hint="eastAsia"/>
          <w:lang w:eastAsia="ja-JP"/>
        </w:rPr>
        <w:t xml:space="preserve"> Release </w:t>
      </w:r>
      <w:r w:rsidR="0061056B">
        <w:rPr>
          <w:rFonts w:eastAsia="MS Mincho" w:hint="eastAsia"/>
          <w:lang w:eastAsia="ja-JP"/>
        </w:rPr>
        <w:t>12 TDD-FDD CA [2-4]. During the offline discussion</w:t>
      </w:r>
      <w:r w:rsidR="006D0E3D">
        <w:rPr>
          <w:rFonts w:eastAsia="MS Mincho" w:hint="eastAsia"/>
          <w:lang w:eastAsia="ja-JP"/>
        </w:rPr>
        <w:t xml:space="preserve"> in RAN4#70</w:t>
      </w:r>
      <w:r w:rsidR="0061056B">
        <w:rPr>
          <w:rFonts w:eastAsia="MS Mincho" w:hint="eastAsia"/>
          <w:lang w:eastAsia="ja-JP"/>
        </w:rPr>
        <w:t xml:space="preserve">, the </w:t>
      </w:r>
      <w:r w:rsidR="0061056B" w:rsidRPr="0061056B">
        <w:t xml:space="preserve">text addition to </w:t>
      </w:r>
      <w:r w:rsidR="006D0E3D">
        <w:rPr>
          <w:rFonts w:eastAsiaTheme="minorEastAsia" w:hint="eastAsia"/>
          <w:lang w:eastAsia="ja-JP"/>
        </w:rPr>
        <w:t>Chapter</w:t>
      </w:r>
      <w:r w:rsidR="0061056B" w:rsidRPr="0061056B">
        <w:t xml:space="preserve"> 4.5 in </w:t>
      </w:r>
      <w:r w:rsidR="006D0E3D">
        <w:rPr>
          <w:rFonts w:eastAsiaTheme="minorEastAsia" w:hint="eastAsia"/>
          <w:lang w:eastAsia="ja-JP"/>
        </w:rPr>
        <w:t>TS</w:t>
      </w:r>
      <w:r>
        <w:t xml:space="preserve">36.104 regarding the </w:t>
      </w:r>
      <w:r w:rsidR="00E26AB4">
        <w:t>multi-band</w:t>
      </w:r>
      <w:r w:rsidR="0061056B" w:rsidRPr="0061056B">
        <w:t xml:space="preserve"> BS characteristics</w:t>
      </w:r>
      <w:r w:rsidR="00B76F24">
        <w:rPr>
          <w:rFonts w:eastAsiaTheme="minorEastAsia" w:hint="eastAsia"/>
          <w:lang w:eastAsia="ja-JP"/>
        </w:rPr>
        <w:t xml:space="preserve"> were discussed. </w:t>
      </w:r>
      <w:r w:rsidR="00B76F24" w:rsidRPr="0061056B">
        <w:t>There was a common understanding to exclude</w:t>
      </w:r>
      <w:r w:rsidR="00B76F24">
        <w:t xml:space="preserve"> the upper first configuration </w:t>
      </w:r>
      <w:r w:rsidR="00B76F24">
        <w:rPr>
          <w:rFonts w:eastAsiaTheme="minorEastAsia" w:hint="eastAsia"/>
          <w:lang w:eastAsia="ja-JP"/>
        </w:rPr>
        <w:t>in the figure below (</w:t>
      </w:r>
      <w:r w:rsidR="00B76F24" w:rsidRPr="0061056B">
        <w:t xml:space="preserve">Figure </w:t>
      </w:r>
      <w:r w:rsidR="00B76F24">
        <w:t>5.3.1</w:t>
      </w:r>
      <w:r w:rsidR="00B76F24">
        <w:rPr>
          <w:lang w:eastAsia="zh-CN"/>
        </w:rPr>
        <w:t>.1</w:t>
      </w:r>
      <w:r w:rsidR="00B76F24">
        <w:t>-5</w:t>
      </w:r>
      <w:r w:rsidR="00B76F24">
        <w:rPr>
          <w:rFonts w:eastAsiaTheme="minorEastAsia" w:hint="eastAsia"/>
          <w:lang w:eastAsia="ja-JP"/>
        </w:rPr>
        <w:t xml:space="preserve"> </w:t>
      </w:r>
      <w:r w:rsidR="00B76F24" w:rsidRPr="0061056B">
        <w:t xml:space="preserve">from TR 37.812) as there is common antenna connector for TX and RX. </w:t>
      </w:r>
      <w:r w:rsidR="00B76F24">
        <w:rPr>
          <w:rFonts w:eastAsiaTheme="minorEastAsia" w:hint="eastAsia"/>
          <w:lang w:eastAsia="ja-JP"/>
        </w:rPr>
        <w:t>However, there was no agreement reached during RAN4#70</w:t>
      </w:r>
      <w:r w:rsidR="006C1EC9">
        <w:rPr>
          <w:rFonts w:eastAsiaTheme="minorEastAsia" w:hint="eastAsia"/>
          <w:lang w:eastAsia="ja-JP"/>
        </w:rPr>
        <w:t xml:space="preserve"> about the second and third configurations</w:t>
      </w:r>
      <w:r w:rsidR="00B76F24">
        <w:rPr>
          <w:rFonts w:eastAsiaTheme="minorEastAsia" w:hint="eastAsia"/>
          <w:lang w:eastAsia="ja-JP"/>
        </w:rPr>
        <w:t xml:space="preserve">. Therefore all </w:t>
      </w:r>
      <w:r w:rsidR="00B76F24" w:rsidRPr="0061056B">
        <w:t xml:space="preserve">interested companies </w:t>
      </w:r>
      <w:r w:rsidR="00B76F24">
        <w:rPr>
          <w:rFonts w:eastAsiaTheme="minorEastAsia" w:hint="eastAsia"/>
          <w:lang w:eastAsia="ja-JP"/>
        </w:rPr>
        <w:t xml:space="preserve">are encouraged </w:t>
      </w:r>
      <w:r w:rsidR="00B76F24" w:rsidRPr="0061056B">
        <w:t xml:space="preserve">to provide analysis </w:t>
      </w:r>
      <w:r w:rsidR="00B76F24">
        <w:t xml:space="preserve">which </w:t>
      </w:r>
      <w:r w:rsidR="00E26AB4">
        <w:t>multi-band</w:t>
      </w:r>
      <w:r w:rsidR="00B76F24" w:rsidRPr="0061056B">
        <w:t xml:space="preserve"> configurations shall be </w:t>
      </w:r>
      <w:r w:rsidR="00B76F24">
        <w:rPr>
          <w:rFonts w:eastAsiaTheme="minorEastAsia" w:hint="eastAsia"/>
          <w:lang w:eastAsia="ja-JP"/>
        </w:rPr>
        <w:t>included</w:t>
      </w:r>
      <w:r w:rsidR="00B76F24">
        <w:t xml:space="preserve"> in Rel</w:t>
      </w:r>
      <w:r w:rsidR="00B76F24">
        <w:rPr>
          <w:rFonts w:eastAsiaTheme="minorEastAsia" w:hint="eastAsia"/>
          <w:lang w:eastAsia="ja-JP"/>
        </w:rPr>
        <w:t xml:space="preserve">ease </w:t>
      </w:r>
      <w:r w:rsidR="00B76F24" w:rsidRPr="0061056B">
        <w:t>12 timeframe due to short remaining time to complete the WI</w:t>
      </w:r>
    </w:p>
    <w:p w:rsidR="00B76F24" w:rsidRDefault="00B76F24" w:rsidP="00B76F24">
      <w:pPr>
        <w:rPr>
          <w:color w:val="1F497D"/>
        </w:rPr>
      </w:pPr>
    </w:p>
    <w:p w:rsidR="00B76F24" w:rsidRDefault="00B76F24" w:rsidP="00B76F24">
      <w:pPr>
        <w:rPr>
          <w:color w:val="1F497D"/>
        </w:rPr>
      </w:pPr>
    </w:p>
    <w:p w:rsidR="00B76F24" w:rsidRDefault="005F6A33" w:rsidP="00B76F24">
      <w:pPr>
        <w:pStyle w:val="TH"/>
      </w:pPr>
      <w:r w:rsidRPr="005F1CE2">
        <w:rPr>
          <w:rFonts w:eastAsia="SimSun"/>
          <w:sz w:val="22"/>
          <w:szCs w:val="22"/>
        </w:rPr>
        <w:object w:dxaOrig="4931" w:dyaOrig="5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168.75pt" o:ole="">
            <v:imagedata r:id="rId8" o:title=""/>
          </v:shape>
          <o:OLEObject Type="Embed" ProgID="Word.Picture.8" ShapeID="_x0000_i1025" DrawAspect="Content" ObjectID="_1457197900" r:id="rId9"/>
        </w:object>
      </w:r>
    </w:p>
    <w:p w:rsidR="00B76F24" w:rsidRDefault="00B76F24" w:rsidP="00B76F24">
      <w:pPr>
        <w:pStyle w:val="TF"/>
      </w:pPr>
      <w:r>
        <w:t xml:space="preserve">Figure </w:t>
      </w:r>
      <w:r>
        <w:rPr>
          <w:rFonts w:hint="eastAsia"/>
        </w:rPr>
        <w:t>1</w:t>
      </w:r>
      <w:r>
        <w:t>: MB-MSR proposed structures included in the scope. Note that for each structure, at least the transmitter or the receiver has to be multi-band.</w:t>
      </w:r>
    </w:p>
    <w:p w:rsidR="00073FC4" w:rsidRDefault="00B73500" w:rsidP="007366EA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In this paper, </w:t>
      </w:r>
      <w:proofErr w:type="gramStart"/>
      <w:r>
        <w:rPr>
          <w:rFonts w:eastAsia="MS Mincho" w:hint="eastAsia"/>
          <w:lang w:eastAsia="ja-JP"/>
        </w:rPr>
        <w:t xml:space="preserve">we </w:t>
      </w:r>
      <w:r w:rsidR="006C1EC9">
        <w:rPr>
          <w:rFonts w:eastAsia="MS Mincho" w:hint="eastAsia"/>
          <w:lang w:eastAsia="ja-JP"/>
        </w:rPr>
        <w:t xml:space="preserve"> proposes</w:t>
      </w:r>
      <w:proofErr w:type="gramEnd"/>
      <w:r>
        <w:rPr>
          <w:rFonts w:eastAsia="MS Mincho" w:hint="eastAsia"/>
          <w:lang w:eastAsia="ja-JP"/>
        </w:rPr>
        <w:t xml:space="preserve"> the wayforward on the TDD-FDD CA </w:t>
      </w:r>
      <w:r w:rsidR="00E26AB4">
        <w:rPr>
          <w:rFonts w:eastAsia="MS Mincho" w:hint="eastAsia"/>
          <w:lang w:eastAsia="ja-JP"/>
        </w:rPr>
        <w:t>multi-band</w:t>
      </w:r>
      <w:r>
        <w:rPr>
          <w:rFonts w:eastAsia="MS Mincho" w:hint="eastAsia"/>
          <w:lang w:eastAsia="ja-JP"/>
        </w:rPr>
        <w:t xml:space="preserve"> configuration.</w:t>
      </w:r>
    </w:p>
    <w:p w:rsidR="00B76F24" w:rsidRDefault="00B76F24" w:rsidP="007366EA">
      <w:pPr>
        <w:rPr>
          <w:rFonts w:eastAsia="MS Mincho"/>
          <w:lang w:eastAsia="ja-JP"/>
        </w:rPr>
      </w:pPr>
    </w:p>
    <w:p w:rsidR="00FC79BF" w:rsidRDefault="00FC79BF" w:rsidP="007366EA">
      <w:pPr>
        <w:rPr>
          <w:rFonts w:eastAsia="MS Mincho"/>
          <w:lang w:eastAsia="ja-JP"/>
        </w:rPr>
      </w:pPr>
    </w:p>
    <w:p w:rsidR="00FC79BF" w:rsidRDefault="00FC79BF" w:rsidP="00FC79BF">
      <w:pPr>
        <w:pStyle w:val="Heading1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B76F24" w:rsidRDefault="00B76F24" w:rsidP="00507D1D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In TR 37.812, the issue of TDD </w:t>
      </w:r>
      <w:r w:rsidR="00E26AB4">
        <w:rPr>
          <w:rFonts w:eastAsia="MS Mincho" w:hint="eastAsia"/>
          <w:lang w:val="en-GB" w:eastAsia="ja-JP"/>
        </w:rPr>
        <w:t>multi-band</w:t>
      </w:r>
      <w:r>
        <w:rPr>
          <w:rFonts w:eastAsia="MS Mincho" w:hint="eastAsia"/>
          <w:lang w:val="en-GB" w:eastAsia="ja-JP"/>
        </w:rPr>
        <w:t xml:space="preserve"> transmitter is already addressed. S</w:t>
      </w:r>
      <w:r>
        <w:rPr>
          <w:rFonts w:eastAsia="MS Mincho"/>
          <w:lang w:val="en-GB" w:eastAsia="ja-JP"/>
        </w:rPr>
        <w:t>i</w:t>
      </w:r>
      <w:r>
        <w:rPr>
          <w:rFonts w:eastAsia="MS Mincho" w:hint="eastAsia"/>
          <w:lang w:val="en-GB" w:eastAsia="ja-JP"/>
        </w:rPr>
        <w:t xml:space="preserve">nce the </w:t>
      </w:r>
      <w:r w:rsidR="00E26AB4">
        <w:rPr>
          <w:rFonts w:eastAsia="MS Mincho" w:hint="eastAsia"/>
          <w:lang w:val="en-GB" w:eastAsia="ja-JP"/>
        </w:rPr>
        <w:t>multi-band</w:t>
      </w:r>
      <w:r>
        <w:rPr>
          <w:rFonts w:eastAsia="MS Mincho" w:hint="eastAsia"/>
          <w:lang w:val="en-GB" w:eastAsia="ja-JP"/>
        </w:rPr>
        <w:t xml:space="preserve"> PA cannot be turned </w:t>
      </w:r>
      <w:r w:rsidR="005F6A33">
        <w:rPr>
          <w:rFonts w:eastAsia="MS Mincho" w:hint="eastAsia"/>
          <w:lang w:val="en-GB" w:eastAsia="ja-JP"/>
        </w:rPr>
        <w:t xml:space="preserve">on and </w:t>
      </w:r>
      <w:r>
        <w:rPr>
          <w:rFonts w:eastAsia="MS Mincho" w:hint="eastAsia"/>
          <w:lang w:val="en-GB" w:eastAsia="ja-JP"/>
        </w:rPr>
        <w:t xml:space="preserve">off </w:t>
      </w:r>
      <w:r w:rsidR="005F6A33">
        <w:rPr>
          <w:rFonts w:eastAsia="MS Mincho" w:hint="eastAsia"/>
          <w:lang w:val="en-GB" w:eastAsia="ja-JP"/>
        </w:rPr>
        <w:t>band by band, the</w:t>
      </w:r>
      <w:r>
        <w:rPr>
          <w:rFonts w:eastAsia="MS Mincho" w:hint="eastAsia"/>
          <w:lang w:val="en-GB" w:eastAsia="ja-JP"/>
        </w:rPr>
        <w:t xml:space="preserve"> </w:t>
      </w:r>
      <w:proofErr w:type="spellStart"/>
      <w:r>
        <w:rPr>
          <w:rFonts w:eastAsia="MS Mincho" w:hint="eastAsia"/>
          <w:lang w:val="en-GB" w:eastAsia="ja-JP"/>
        </w:rPr>
        <w:t>unsynchornized</w:t>
      </w:r>
      <w:proofErr w:type="spellEnd"/>
      <w:r>
        <w:rPr>
          <w:rFonts w:eastAsia="MS Mincho" w:hint="eastAsia"/>
          <w:lang w:val="en-GB" w:eastAsia="ja-JP"/>
        </w:rPr>
        <w:t xml:space="preserve"> </w:t>
      </w:r>
      <w:r w:rsidR="00E26AB4">
        <w:rPr>
          <w:rFonts w:eastAsia="MS Mincho" w:hint="eastAsia"/>
          <w:lang w:val="en-GB" w:eastAsia="ja-JP"/>
        </w:rPr>
        <w:t>multi-band</w:t>
      </w:r>
      <w:r>
        <w:rPr>
          <w:rFonts w:eastAsia="MS Mincho" w:hint="eastAsia"/>
          <w:lang w:val="en-GB" w:eastAsia="ja-JP"/>
        </w:rPr>
        <w:t xml:space="preserve"> TDD </w:t>
      </w:r>
      <w:r w:rsidR="005F6A33">
        <w:rPr>
          <w:rFonts w:eastAsia="MS Mincho" w:hint="eastAsia"/>
          <w:lang w:val="en-GB" w:eastAsia="ja-JP"/>
        </w:rPr>
        <w:t xml:space="preserve">operation requires a quite stringent TX/RX isolation which makes the </w:t>
      </w:r>
      <w:r w:rsidR="00E26AB4">
        <w:rPr>
          <w:rFonts w:eastAsia="MS Mincho" w:hint="eastAsia"/>
          <w:lang w:val="en-GB" w:eastAsia="ja-JP"/>
        </w:rPr>
        <w:t>multi-band</w:t>
      </w:r>
      <w:r w:rsidR="005F6A33">
        <w:rPr>
          <w:rFonts w:eastAsia="MS Mincho" w:hint="eastAsia"/>
          <w:lang w:val="en-GB" w:eastAsia="ja-JP"/>
        </w:rPr>
        <w:t xml:space="preserve"> TDD </w:t>
      </w:r>
      <w:r w:rsidR="005F6A33">
        <w:rPr>
          <w:rFonts w:eastAsia="MS Mincho"/>
          <w:lang w:val="en-GB" w:eastAsia="ja-JP"/>
        </w:rPr>
        <w:t>practically</w:t>
      </w:r>
      <w:r w:rsidR="005F6A33">
        <w:rPr>
          <w:rFonts w:eastAsia="MS Mincho" w:hint="eastAsia"/>
          <w:lang w:val="en-GB" w:eastAsia="ja-JP"/>
        </w:rPr>
        <w:t xml:space="preserve"> not feasible.</w:t>
      </w:r>
      <w:r w:rsidR="00703EF3">
        <w:rPr>
          <w:rFonts w:eastAsia="MS Mincho" w:hint="eastAsia"/>
          <w:lang w:val="en-GB" w:eastAsia="ja-JP"/>
        </w:rPr>
        <w:t xml:space="preserve"> </w:t>
      </w:r>
      <w:r w:rsidR="000A74EA">
        <w:rPr>
          <w:rFonts w:eastAsia="MS Mincho" w:hint="eastAsia"/>
          <w:lang w:val="en-GB" w:eastAsia="ja-JP"/>
        </w:rPr>
        <w:t>See Figure 1</w:t>
      </w:r>
      <w:r w:rsidR="005F6A33">
        <w:rPr>
          <w:rFonts w:eastAsia="MS Mincho" w:hint="eastAsia"/>
          <w:lang w:val="en-GB" w:eastAsia="ja-JP"/>
        </w:rPr>
        <w:t xml:space="preserve"> (</w:t>
      </w:r>
      <w:r w:rsidRPr="00B76F24">
        <w:rPr>
          <w:rFonts w:eastAsia="MS Mincho"/>
          <w:lang w:val="en-GB" w:eastAsia="ja-JP"/>
        </w:rPr>
        <w:t>Figure 5.3.1.2-4</w:t>
      </w:r>
      <w:r w:rsidR="000A74EA">
        <w:rPr>
          <w:rFonts w:eastAsia="MS Mincho" w:hint="eastAsia"/>
          <w:lang w:val="en-GB" w:eastAsia="ja-JP"/>
        </w:rPr>
        <w:t xml:space="preserve"> from TS37.812) for the problem of TDD </w:t>
      </w:r>
      <w:r w:rsidR="00E26AB4">
        <w:rPr>
          <w:rFonts w:eastAsia="MS Mincho" w:hint="eastAsia"/>
          <w:lang w:val="en-GB" w:eastAsia="ja-JP"/>
        </w:rPr>
        <w:t>multi-band</w:t>
      </w:r>
      <w:r w:rsidR="000A74EA">
        <w:rPr>
          <w:rFonts w:eastAsia="MS Mincho" w:hint="eastAsia"/>
          <w:lang w:val="en-GB" w:eastAsia="ja-JP"/>
        </w:rPr>
        <w:t xml:space="preserve"> transmitter for unsynchronized TDD operation.</w:t>
      </w:r>
    </w:p>
    <w:p w:rsidR="005F6A33" w:rsidRDefault="005F6A33" w:rsidP="00507D1D">
      <w:pPr>
        <w:rPr>
          <w:rFonts w:eastAsia="MS Mincho"/>
          <w:lang w:val="en-GB" w:eastAsia="ja-JP"/>
        </w:rPr>
      </w:pPr>
    </w:p>
    <w:p w:rsidR="00B76F24" w:rsidRPr="007B54BB" w:rsidRDefault="005F6A33" w:rsidP="00B76F24">
      <w:pPr>
        <w:pStyle w:val="TH"/>
      </w:pPr>
      <w:r w:rsidRPr="007B54BB">
        <w:object w:dxaOrig="8414" w:dyaOrig="7694">
          <v:shape id="_x0000_i1026" type="#_x0000_t75" style="width:191.25pt;height:175.5pt" o:ole="">
            <v:imagedata r:id="rId10" o:title=""/>
          </v:shape>
          <o:OLEObject Type="Embed" ProgID="Word.Picture.8" ShapeID="_x0000_i1026" DrawAspect="Content" ObjectID="_1457197901" r:id="rId11"/>
        </w:object>
      </w:r>
    </w:p>
    <w:p w:rsidR="00B76F24" w:rsidRPr="007B54BB" w:rsidRDefault="005F6A33" w:rsidP="00B76F24">
      <w:pPr>
        <w:pStyle w:val="TF"/>
      </w:pPr>
      <w:r>
        <w:t xml:space="preserve">Figure </w:t>
      </w:r>
      <w:r>
        <w:rPr>
          <w:rFonts w:hint="eastAsia"/>
        </w:rPr>
        <w:t>2</w:t>
      </w:r>
      <w:r w:rsidR="00B76F24" w:rsidRPr="007B54BB">
        <w:t>:</w:t>
      </w:r>
      <w:r w:rsidR="00B76F24" w:rsidRPr="007B54BB">
        <w:tab/>
        <w:t>TX/RX isolation for inter-band unsynchronized operation in an example structure</w:t>
      </w:r>
    </w:p>
    <w:p w:rsidR="00D76515" w:rsidRDefault="005F6A33" w:rsidP="00507D1D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This</w:t>
      </w:r>
      <w:r w:rsidR="00703EF3">
        <w:rPr>
          <w:rFonts w:eastAsia="MS Mincho" w:hint="eastAsia"/>
          <w:lang w:val="en-GB" w:eastAsia="ja-JP"/>
        </w:rPr>
        <w:t xml:space="preserve"> same</w:t>
      </w:r>
      <w:r>
        <w:rPr>
          <w:rFonts w:eastAsia="MS Mincho" w:hint="eastAsia"/>
          <w:lang w:val="en-GB" w:eastAsia="ja-JP"/>
        </w:rPr>
        <w:t xml:space="preserve"> argument </w:t>
      </w:r>
      <w:r w:rsidR="00703EF3">
        <w:rPr>
          <w:rFonts w:eastAsia="MS Mincho" w:hint="eastAsia"/>
          <w:lang w:val="en-GB" w:eastAsia="ja-JP"/>
        </w:rPr>
        <w:t>is also applied</w:t>
      </w:r>
      <w:r>
        <w:rPr>
          <w:rFonts w:eastAsia="MS Mincho" w:hint="eastAsia"/>
          <w:lang w:val="en-GB" w:eastAsia="ja-JP"/>
        </w:rPr>
        <w:t xml:space="preserve"> to TDD-FDD </w:t>
      </w:r>
      <w:r w:rsidR="00E26AB4">
        <w:rPr>
          <w:rFonts w:eastAsia="MS Mincho" w:hint="eastAsia"/>
          <w:lang w:val="en-GB" w:eastAsia="ja-JP"/>
        </w:rPr>
        <w:t>multi-band</w:t>
      </w:r>
      <w:r>
        <w:rPr>
          <w:rFonts w:eastAsia="MS Mincho" w:hint="eastAsia"/>
          <w:lang w:val="en-GB" w:eastAsia="ja-JP"/>
        </w:rPr>
        <w:t xml:space="preserve"> BS. S</w:t>
      </w:r>
      <w:r w:rsidR="00703EF3">
        <w:rPr>
          <w:rFonts w:eastAsia="MS Mincho" w:hint="eastAsia"/>
          <w:lang w:val="en-GB" w:eastAsia="ja-JP"/>
        </w:rPr>
        <w:t xml:space="preserve">ince the </w:t>
      </w:r>
      <w:r>
        <w:rPr>
          <w:rFonts w:eastAsia="MS Mincho" w:hint="eastAsia"/>
          <w:lang w:val="en-GB" w:eastAsia="ja-JP"/>
        </w:rPr>
        <w:t xml:space="preserve">PA is </w:t>
      </w:r>
      <w:r>
        <w:rPr>
          <w:rFonts w:eastAsia="MS Mincho"/>
          <w:lang w:val="en-GB" w:eastAsia="ja-JP"/>
        </w:rPr>
        <w:t>always</w:t>
      </w:r>
      <w:r>
        <w:rPr>
          <w:rFonts w:eastAsia="MS Mincho" w:hint="eastAsia"/>
          <w:lang w:val="en-GB" w:eastAsia="ja-JP"/>
        </w:rPr>
        <w:t xml:space="preserve"> turned on</w:t>
      </w:r>
      <w:r w:rsidR="00703EF3">
        <w:rPr>
          <w:rFonts w:eastAsia="MS Mincho" w:hint="eastAsia"/>
          <w:lang w:val="en-GB" w:eastAsia="ja-JP"/>
        </w:rPr>
        <w:t xml:space="preserve"> for FDD operation</w:t>
      </w:r>
      <w:r>
        <w:rPr>
          <w:rFonts w:eastAsia="MS Mincho" w:hint="eastAsia"/>
          <w:lang w:val="en-GB" w:eastAsia="ja-JP"/>
        </w:rPr>
        <w:t xml:space="preserve">, the required </w:t>
      </w:r>
      <w:r w:rsidR="00703EF3">
        <w:rPr>
          <w:rFonts w:eastAsia="MS Mincho" w:hint="eastAsia"/>
          <w:lang w:val="en-GB" w:eastAsia="ja-JP"/>
        </w:rPr>
        <w:t xml:space="preserve">TX/RX </w:t>
      </w:r>
      <w:r>
        <w:rPr>
          <w:rFonts w:eastAsia="MS Mincho" w:hint="eastAsia"/>
          <w:lang w:val="en-GB" w:eastAsia="ja-JP"/>
        </w:rPr>
        <w:t>isolation for TDD</w:t>
      </w:r>
      <w:r w:rsidR="00703EF3">
        <w:rPr>
          <w:rFonts w:eastAsia="MS Mincho" w:hint="eastAsia"/>
          <w:lang w:val="en-GB" w:eastAsia="ja-JP"/>
        </w:rPr>
        <w:t xml:space="preserve"> band is a</w:t>
      </w:r>
      <w:r w:rsidR="00CF785B">
        <w:rPr>
          <w:rFonts w:eastAsiaTheme="minorEastAsia" w:hint="eastAsia"/>
          <w:lang w:val="en-GB" w:eastAsia="ja-JP"/>
        </w:rPr>
        <w:t>lso</w:t>
      </w:r>
      <w:r w:rsidR="00703EF3">
        <w:rPr>
          <w:rFonts w:eastAsia="MS Mincho" w:hint="eastAsia"/>
          <w:lang w:val="en-GB" w:eastAsia="ja-JP"/>
        </w:rPr>
        <w:t xml:space="preserve"> stringent as is in </w:t>
      </w:r>
      <w:r>
        <w:rPr>
          <w:rFonts w:eastAsia="MS Mincho" w:hint="eastAsia"/>
          <w:lang w:val="en-GB" w:eastAsia="ja-JP"/>
        </w:rPr>
        <w:t xml:space="preserve">the </w:t>
      </w:r>
      <w:r w:rsidR="00703EF3">
        <w:rPr>
          <w:rFonts w:eastAsia="MS Mincho" w:hint="eastAsia"/>
          <w:lang w:val="en-GB" w:eastAsia="ja-JP"/>
        </w:rPr>
        <w:t>TDD unsynchronized example</w:t>
      </w:r>
      <w:r>
        <w:rPr>
          <w:rFonts w:eastAsia="MS Mincho" w:hint="eastAsia"/>
          <w:lang w:val="en-GB" w:eastAsia="ja-JP"/>
        </w:rPr>
        <w:t xml:space="preserve">. </w:t>
      </w:r>
      <w:r w:rsidR="00703EF3">
        <w:rPr>
          <w:rFonts w:eastAsia="MS Mincho" w:hint="eastAsia"/>
          <w:lang w:val="en-GB" w:eastAsia="ja-JP"/>
        </w:rPr>
        <w:t xml:space="preserve">Figure 3 </w:t>
      </w:r>
      <w:r w:rsidR="006C1EC9">
        <w:rPr>
          <w:rFonts w:eastAsia="MS Mincho" w:hint="eastAsia"/>
          <w:lang w:val="en-GB" w:eastAsia="ja-JP"/>
        </w:rPr>
        <w:t>is an</w:t>
      </w:r>
      <w:r>
        <w:rPr>
          <w:rFonts w:eastAsia="MS Mincho" w:hint="eastAsia"/>
          <w:lang w:val="en-GB" w:eastAsia="ja-JP"/>
        </w:rPr>
        <w:t xml:space="preserve"> example structure </w:t>
      </w:r>
      <w:r w:rsidR="00703EF3">
        <w:rPr>
          <w:rFonts w:eastAsia="MS Mincho" w:hint="eastAsia"/>
          <w:lang w:val="en-GB" w:eastAsia="ja-JP"/>
        </w:rPr>
        <w:t xml:space="preserve">of TDD-FDD </w:t>
      </w:r>
      <w:r w:rsidR="00E26AB4">
        <w:rPr>
          <w:rFonts w:eastAsia="MS Mincho" w:hint="eastAsia"/>
          <w:lang w:val="en-GB" w:eastAsia="ja-JP"/>
        </w:rPr>
        <w:t>multi-band</w:t>
      </w:r>
      <w:r w:rsidR="00703EF3">
        <w:rPr>
          <w:rFonts w:eastAsia="MS Mincho" w:hint="eastAsia"/>
          <w:lang w:val="en-GB" w:eastAsia="ja-JP"/>
        </w:rPr>
        <w:t xml:space="preserve"> BS</w:t>
      </w:r>
      <w:r>
        <w:rPr>
          <w:rFonts w:eastAsia="MS Mincho" w:hint="eastAsia"/>
          <w:lang w:val="en-GB" w:eastAsia="ja-JP"/>
        </w:rPr>
        <w:t xml:space="preserve">. </w:t>
      </w:r>
      <w:r w:rsidR="00D76515">
        <w:rPr>
          <w:rFonts w:eastAsia="MS Mincho" w:hint="eastAsia"/>
          <w:lang w:val="en-GB" w:eastAsia="ja-JP"/>
        </w:rPr>
        <w:t xml:space="preserve">Therefore, </w:t>
      </w:r>
      <w:r w:rsidR="0044543B">
        <w:rPr>
          <w:rFonts w:eastAsia="MS Mincho" w:hint="eastAsia"/>
          <w:lang w:val="en-GB" w:eastAsia="ja-JP"/>
        </w:rPr>
        <w:t xml:space="preserve">the </w:t>
      </w:r>
      <w:r w:rsidR="00782E15">
        <w:rPr>
          <w:rFonts w:eastAsia="MS Mincho" w:hint="eastAsia"/>
          <w:lang w:val="en-GB" w:eastAsia="ja-JP"/>
        </w:rPr>
        <w:t xml:space="preserve">shared antenna </w:t>
      </w:r>
      <w:r w:rsidR="0044543B">
        <w:rPr>
          <w:rFonts w:eastAsia="MS Mincho" w:hint="eastAsia"/>
          <w:lang w:val="en-GB" w:eastAsia="ja-JP"/>
        </w:rPr>
        <w:t xml:space="preserve">configuration </w:t>
      </w:r>
      <w:r w:rsidR="00782E15">
        <w:rPr>
          <w:rFonts w:eastAsia="MS Mincho" w:hint="eastAsia"/>
          <w:lang w:val="en-GB" w:eastAsia="ja-JP"/>
        </w:rPr>
        <w:t>(1</w:t>
      </w:r>
      <w:r w:rsidR="00782E15" w:rsidRPr="00782E15">
        <w:rPr>
          <w:rFonts w:eastAsia="MS Mincho" w:hint="eastAsia"/>
          <w:vertAlign w:val="superscript"/>
          <w:lang w:val="en-GB" w:eastAsia="ja-JP"/>
        </w:rPr>
        <w:t>st</w:t>
      </w:r>
      <w:r w:rsidR="00782E15">
        <w:rPr>
          <w:rFonts w:eastAsia="MS Mincho" w:hint="eastAsia"/>
          <w:lang w:val="en-GB" w:eastAsia="ja-JP"/>
        </w:rPr>
        <w:t xml:space="preserve"> option </w:t>
      </w:r>
      <w:r w:rsidR="0044543B">
        <w:rPr>
          <w:rFonts w:eastAsia="MS Mincho" w:hint="eastAsia"/>
          <w:lang w:val="en-GB" w:eastAsia="ja-JP"/>
        </w:rPr>
        <w:t>in Figure 1</w:t>
      </w:r>
      <w:r w:rsidR="00782E15">
        <w:rPr>
          <w:rFonts w:eastAsia="MS Mincho" w:hint="eastAsia"/>
          <w:lang w:val="en-GB" w:eastAsia="ja-JP"/>
        </w:rPr>
        <w:t>)</w:t>
      </w:r>
      <w:r w:rsidR="0044543B">
        <w:rPr>
          <w:rFonts w:eastAsia="MS Mincho" w:hint="eastAsia"/>
          <w:lang w:val="en-GB" w:eastAsia="ja-JP"/>
        </w:rPr>
        <w:t xml:space="preserve"> is </w:t>
      </w:r>
      <w:r w:rsidR="00D76515">
        <w:rPr>
          <w:rFonts w:eastAsia="MS Mincho" w:hint="eastAsia"/>
          <w:lang w:val="en-GB" w:eastAsia="ja-JP"/>
        </w:rPr>
        <w:t xml:space="preserve">not </w:t>
      </w:r>
      <w:r w:rsidR="0044543B">
        <w:rPr>
          <w:rFonts w:eastAsia="MS Mincho" w:hint="eastAsia"/>
          <w:lang w:val="en-GB" w:eastAsia="ja-JP"/>
        </w:rPr>
        <w:t xml:space="preserve">feasible for the </w:t>
      </w:r>
      <w:r w:rsidR="00E26AB4">
        <w:rPr>
          <w:rFonts w:eastAsia="MS Mincho" w:hint="eastAsia"/>
          <w:lang w:val="en-GB" w:eastAsia="ja-JP"/>
        </w:rPr>
        <w:t>multi-band</w:t>
      </w:r>
      <w:r w:rsidR="0044543B">
        <w:rPr>
          <w:rFonts w:eastAsia="MS Mincho" w:hint="eastAsia"/>
          <w:lang w:val="en-GB" w:eastAsia="ja-JP"/>
        </w:rPr>
        <w:t xml:space="preserve"> </w:t>
      </w:r>
      <w:r w:rsidR="00D76515">
        <w:rPr>
          <w:rFonts w:eastAsia="MS Mincho" w:hint="eastAsia"/>
          <w:lang w:val="en-GB" w:eastAsia="ja-JP"/>
        </w:rPr>
        <w:t>transmitter; i.e., t</w:t>
      </w:r>
      <w:r w:rsidR="006C1EC9">
        <w:rPr>
          <w:rFonts w:eastAsia="MS Mincho" w:hint="eastAsia"/>
          <w:lang w:val="en-GB" w:eastAsia="ja-JP"/>
        </w:rPr>
        <w:t>he multi-band transmitter in Figure 3 has the s</w:t>
      </w:r>
      <w:r w:rsidR="00CF785B">
        <w:rPr>
          <w:rFonts w:eastAsiaTheme="minorEastAsia" w:hint="eastAsia"/>
          <w:lang w:val="en-GB" w:eastAsia="ja-JP"/>
        </w:rPr>
        <w:t>imilar</w:t>
      </w:r>
      <w:r w:rsidR="006C1EC9">
        <w:rPr>
          <w:rFonts w:eastAsia="MS Mincho" w:hint="eastAsia"/>
          <w:lang w:val="en-GB" w:eastAsia="ja-JP"/>
        </w:rPr>
        <w:t xml:space="preserve"> problem as Figure 2.</w:t>
      </w:r>
    </w:p>
    <w:p w:rsidR="00B76F24" w:rsidRDefault="00D76515" w:rsidP="00507D1D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It is noted that the </w:t>
      </w:r>
      <w:r w:rsidR="00E26AB4">
        <w:rPr>
          <w:rFonts w:eastAsia="MS Mincho" w:hint="eastAsia"/>
          <w:lang w:val="en-GB" w:eastAsia="ja-JP"/>
        </w:rPr>
        <w:t>multi-band</w:t>
      </w:r>
      <w:r>
        <w:rPr>
          <w:rFonts w:eastAsia="MS Mincho" w:hint="eastAsia"/>
          <w:lang w:val="en-GB" w:eastAsia="ja-JP"/>
        </w:rPr>
        <w:t xml:space="preserve"> receiver with multiple single-band transmitters is still a valid </w:t>
      </w:r>
      <w:r w:rsidR="00E26AB4">
        <w:rPr>
          <w:rFonts w:eastAsia="MS Mincho" w:hint="eastAsia"/>
          <w:lang w:val="en-GB" w:eastAsia="ja-JP"/>
        </w:rPr>
        <w:t>multi-band</w:t>
      </w:r>
      <w:r>
        <w:rPr>
          <w:rFonts w:eastAsia="MS Mincho" w:hint="eastAsia"/>
          <w:lang w:val="en-GB" w:eastAsia="ja-JP"/>
        </w:rPr>
        <w:t xml:space="preserve"> BS configuration </w:t>
      </w:r>
      <w:r>
        <w:rPr>
          <w:rFonts w:eastAsia="MS Mincho"/>
          <w:lang w:val="en-GB" w:eastAsia="ja-JP"/>
        </w:rPr>
        <w:t>because</w:t>
      </w:r>
      <w:r>
        <w:rPr>
          <w:rFonts w:eastAsia="MS Mincho" w:hint="eastAsia"/>
          <w:lang w:val="en-GB" w:eastAsia="ja-JP"/>
        </w:rPr>
        <w:t xml:space="preserve"> PA can be turned on and off for each band.</w:t>
      </w:r>
    </w:p>
    <w:p w:rsidR="005F6A33" w:rsidRDefault="005F6A33" w:rsidP="00507D1D">
      <w:pPr>
        <w:rPr>
          <w:rFonts w:eastAsia="MS Mincho"/>
          <w:lang w:val="en-GB" w:eastAsia="ja-JP"/>
        </w:rPr>
      </w:pPr>
    </w:p>
    <w:p w:rsidR="005F6A33" w:rsidRDefault="005F6A33" w:rsidP="005F6A33">
      <w:pPr>
        <w:jc w:val="center"/>
        <w:rPr>
          <w:rFonts w:eastAsia="MS Mincho"/>
          <w:lang w:val="en-GB" w:eastAsia="ja-JP"/>
        </w:rPr>
      </w:pPr>
      <w:r>
        <w:object w:dxaOrig="2594" w:dyaOrig="4394">
          <v:shape id="_x0000_i1027" type="#_x0000_t75" style="width:103.5pt;height:176.25pt" o:ole="">
            <v:imagedata r:id="rId12" o:title=""/>
          </v:shape>
          <o:OLEObject Type="Embed" ProgID="Visio.Drawing.11" ShapeID="_x0000_i1027" DrawAspect="Content" ObjectID="_1457197902" r:id="rId13"/>
        </w:object>
      </w:r>
    </w:p>
    <w:p w:rsidR="005F6A33" w:rsidRPr="007B54BB" w:rsidRDefault="005F6A33" w:rsidP="005F6A33">
      <w:pPr>
        <w:pStyle w:val="TF"/>
      </w:pPr>
      <w:r>
        <w:t xml:space="preserve">Figure </w:t>
      </w:r>
      <w:r w:rsidR="006C1EC9">
        <w:rPr>
          <w:rFonts w:hint="eastAsia"/>
        </w:rPr>
        <w:t>3</w:t>
      </w:r>
      <w:r w:rsidRPr="007B54BB">
        <w:t>:</w:t>
      </w:r>
      <w:r w:rsidRPr="007B54BB">
        <w:tab/>
      </w:r>
      <w:r w:rsidR="00703EF3">
        <w:rPr>
          <w:rFonts w:hint="eastAsia"/>
        </w:rPr>
        <w:t>An example structure of</w:t>
      </w:r>
      <w:r w:rsidRPr="007B54BB">
        <w:t xml:space="preserve"> </w:t>
      </w:r>
      <w:r w:rsidR="00E26AB4">
        <w:rPr>
          <w:rFonts w:hint="eastAsia"/>
        </w:rPr>
        <w:t>multi-band</w:t>
      </w:r>
      <w:r w:rsidRPr="007B54BB">
        <w:t xml:space="preserve"> </w:t>
      </w:r>
      <w:r>
        <w:rPr>
          <w:rFonts w:hint="eastAsia"/>
        </w:rPr>
        <w:t>TDD-FDD BS</w:t>
      </w:r>
      <w:r w:rsidR="00703EF3">
        <w:rPr>
          <w:rFonts w:hint="eastAsia"/>
        </w:rPr>
        <w:t xml:space="preserve"> with a shared antenna</w:t>
      </w:r>
      <w:r w:rsidR="008B018B">
        <w:rPr>
          <w:rFonts w:hint="eastAsia"/>
        </w:rPr>
        <w:t xml:space="preserve"> (X=FDD band, Y= TDD band)</w:t>
      </w:r>
    </w:p>
    <w:p w:rsidR="006C1EC9" w:rsidRDefault="006C1EC9" w:rsidP="00507D1D">
      <w:pPr>
        <w:rPr>
          <w:rFonts w:eastAsia="MS Mincho"/>
          <w:lang w:val="en-GB" w:eastAsia="ja-JP"/>
        </w:rPr>
      </w:pPr>
    </w:p>
    <w:p w:rsidR="00D76515" w:rsidRDefault="00D76515" w:rsidP="00507D1D">
      <w:pPr>
        <w:rPr>
          <w:rFonts w:eastAsia="MS Mincho"/>
          <w:lang w:val="en-GB" w:eastAsia="ja-JP"/>
        </w:rPr>
      </w:pPr>
    </w:p>
    <w:p w:rsidR="00507D1D" w:rsidRDefault="00703EF3" w:rsidP="00507D1D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Even for the separate antenna confi</w:t>
      </w:r>
      <w:r w:rsidR="00763138">
        <w:rPr>
          <w:rFonts w:eastAsia="MS Mincho"/>
          <w:lang w:val="en-GB" w:eastAsia="ja-JP"/>
        </w:rPr>
        <w:t>g</w:t>
      </w:r>
      <w:r>
        <w:rPr>
          <w:rFonts w:eastAsia="MS Mincho" w:hint="eastAsia"/>
          <w:lang w:val="en-GB" w:eastAsia="ja-JP"/>
        </w:rPr>
        <w:t>urati</w:t>
      </w:r>
      <w:r w:rsidR="00763138">
        <w:rPr>
          <w:rFonts w:eastAsia="MS Mincho"/>
          <w:lang w:val="en-GB" w:eastAsia="ja-JP"/>
        </w:rPr>
        <w:t>o</w:t>
      </w:r>
      <w:r>
        <w:rPr>
          <w:rFonts w:eastAsia="MS Mincho" w:hint="eastAsia"/>
          <w:lang w:val="en-GB" w:eastAsia="ja-JP"/>
        </w:rPr>
        <w:t xml:space="preserve">n (per band), the </w:t>
      </w:r>
      <w:r w:rsidR="006C1EC9">
        <w:rPr>
          <w:rFonts w:eastAsia="MS Mincho" w:hint="eastAsia"/>
          <w:lang w:val="en-GB" w:eastAsia="ja-JP"/>
        </w:rPr>
        <w:t xml:space="preserve">problem does not go away. </w:t>
      </w:r>
      <w:r w:rsidR="0044543B">
        <w:rPr>
          <w:rFonts w:eastAsia="MS Mincho" w:hint="eastAsia"/>
          <w:lang w:val="en-GB" w:eastAsia="ja-JP"/>
        </w:rPr>
        <w:t xml:space="preserve">Figure </w:t>
      </w:r>
      <w:r w:rsidR="006C1EC9">
        <w:rPr>
          <w:rFonts w:eastAsia="MS Mincho" w:hint="eastAsia"/>
          <w:lang w:val="en-GB" w:eastAsia="ja-JP"/>
        </w:rPr>
        <w:t>4</w:t>
      </w:r>
      <w:r w:rsidR="0044543B">
        <w:rPr>
          <w:rFonts w:eastAsia="MS Mincho" w:hint="eastAsia"/>
          <w:lang w:val="en-GB" w:eastAsia="ja-JP"/>
        </w:rPr>
        <w:t xml:space="preserve"> </w:t>
      </w:r>
      <w:r w:rsidR="006C1EC9">
        <w:rPr>
          <w:rFonts w:eastAsia="MS Mincho" w:hint="eastAsia"/>
          <w:lang w:val="en-GB" w:eastAsia="ja-JP"/>
        </w:rPr>
        <w:t>is</w:t>
      </w:r>
      <w:r w:rsidR="0044543B">
        <w:rPr>
          <w:rFonts w:eastAsia="MS Mincho" w:hint="eastAsia"/>
          <w:lang w:val="en-GB" w:eastAsia="ja-JP"/>
        </w:rPr>
        <w:t xml:space="preserve"> an example structure with seprate antenna per band. This antenna configuration (2</w:t>
      </w:r>
      <w:r w:rsidR="0044543B" w:rsidRPr="0044543B">
        <w:rPr>
          <w:rFonts w:eastAsia="MS Mincho" w:hint="eastAsia"/>
          <w:vertAlign w:val="superscript"/>
          <w:lang w:val="en-GB" w:eastAsia="ja-JP"/>
        </w:rPr>
        <w:t>nd</w:t>
      </w:r>
      <w:r w:rsidR="0044543B">
        <w:rPr>
          <w:rFonts w:eastAsia="MS Mincho" w:hint="eastAsia"/>
          <w:lang w:val="en-GB" w:eastAsia="ja-JP"/>
        </w:rPr>
        <w:t xml:space="preserve"> option in Figure 1) is</w:t>
      </w:r>
      <w:r w:rsidR="00D76515">
        <w:rPr>
          <w:rFonts w:eastAsia="MS Mincho" w:hint="eastAsia"/>
          <w:lang w:val="en-GB" w:eastAsia="ja-JP"/>
        </w:rPr>
        <w:t xml:space="preserve"> not feasible for </w:t>
      </w:r>
      <w:r w:rsidR="0044543B">
        <w:rPr>
          <w:rFonts w:eastAsia="MS Mincho" w:hint="eastAsia"/>
          <w:lang w:val="en-GB" w:eastAsia="ja-JP"/>
        </w:rPr>
        <w:t xml:space="preserve">the </w:t>
      </w:r>
      <w:r w:rsidR="00E26AB4">
        <w:rPr>
          <w:rFonts w:eastAsia="MS Mincho" w:hint="eastAsia"/>
          <w:lang w:val="en-GB" w:eastAsia="ja-JP"/>
        </w:rPr>
        <w:t>multi-band</w:t>
      </w:r>
      <w:r w:rsidR="0044543B">
        <w:rPr>
          <w:rFonts w:eastAsia="MS Mincho" w:hint="eastAsia"/>
          <w:lang w:val="en-GB" w:eastAsia="ja-JP"/>
        </w:rPr>
        <w:t xml:space="preserve"> </w:t>
      </w:r>
      <w:r w:rsidR="00D76515">
        <w:rPr>
          <w:rFonts w:eastAsia="MS Mincho" w:hint="eastAsia"/>
          <w:lang w:val="en-GB" w:eastAsia="ja-JP"/>
        </w:rPr>
        <w:t>transmitter; i.e., the multi-band transmitter in Figure 4 has the same problem as Figure</w:t>
      </w:r>
      <w:r w:rsidR="006C1EC9">
        <w:rPr>
          <w:rFonts w:eastAsia="MS Mincho" w:hint="eastAsia"/>
          <w:lang w:val="en-GB" w:eastAsia="ja-JP"/>
        </w:rPr>
        <w:t xml:space="preserve"> </w:t>
      </w:r>
      <w:r w:rsidR="00D76515">
        <w:rPr>
          <w:rFonts w:eastAsia="MS Mincho" w:hint="eastAsia"/>
          <w:lang w:val="en-GB" w:eastAsia="ja-JP"/>
        </w:rPr>
        <w:t>2.</w:t>
      </w:r>
    </w:p>
    <w:p w:rsidR="00D76515" w:rsidRDefault="00D76515" w:rsidP="00D76515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It is noted again that the </w:t>
      </w:r>
      <w:r w:rsidR="00E26AB4">
        <w:rPr>
          <w:rFonts w:eastAsia="MS Mincho" w:hint="eastAsia"/>
          <w:lang w:val="en-GB" w:eastAsia="ja-JP"/>
        </w:rPr>
        <w:t>multi-band</w:t>
      </w:r>
      <w:r>
        <w:rPr>
          <w:rFonts w:eastAsia="MS Mincho" w:hint="eastAsia"/>
          <w:lang w:val="en-GB" w:eastAsia="ja-JP"/>
        </w:rPr>
        <w:t xml:space="preserve"> receiver with multiple single-band transmitters is still a valid </w:t>
      </w:r>
      <w:r w:rsidR="00E26AB4">
        <w:rPr>
          <w:rFonts w:eastAsia="MS Mincho" w:hint="eastAsia"/>
          <w:lang w:val="en-GB" w:eastAsia="ja-JP"/>
        </w:rPr>
        <w:t>multi-band</w:t>
      </w:r>
      <w:r>
        <w:rPr>
          <w:rFonts w:eastAsia="MS Mincho" w:hint="eastAsia"/>
          <w:lang w:val="en-GB" w:eastAsia="ja-JP"/>
        </w:rPr>
        <w:t xml:space="preserve"> BS configuration </w:t>
      </w:r>
      <w:r>
        <w:rPr>
          <w:rFonts w:eastAsia="MS Mincho"/>
          <w:lang w:val="en-GB" w:eastAsia="ja-JP"/>
        </w:rPr>
        <w:t>because</w:t>
      </w:r>
      <w:r>
        <w:rPr>
          <w:rFonts w:eastAsia="MS Mincho" w:hint="eastAsia"/>
          <w:lang w:val="en-GB" w:eastAsia="ja-JP"/>
        </w:rPr>
        <w:t xml:space="preserve"> PA can be turned on and off for each band.</w:t>
      </w:r>
    </w:p>
    <w:p w:rsidR="00D76515" w:rsidRDefault="00D76515" w:rsidP="00507D1D">
      <w:pPr>
        <w:rPr>
          <w:rFonts w:eastAsia="MS Mincho"/>
          <w:lang w:val="en-GB" w:eastAsia="ja-JP"/>
        </w:rPr>
      </w:pPr>
    </w:p>
    <w:p w:rsidR="006C1EC9" w:rsidRDefault="006C1EC9" w:rsidP="00507D1D">
      <w:pPr>
        <w:rPr>
          <w:rFonts w:eastAsia="MS Mincho"/>
          <w:lang w:val="en-GB" w:eastAsia="ja-JP"/>
        </w:rPr>
      </w:pPr>
    </w:p>
    <w:p w:rsidR="006C1EC9" w:rsidRDefault="006C1EC9" w:rsidP="00507D1D">
      <w:pPr>
        <w:rPr>
          <w:rFonts w:eastAsia="MS Mincho"/>
          <w:lang w:val="en-GB" w:eastAsia="ja-JP"/>
        </w:rPr>
      </w:pPr>
    </w:p>
    <w:p w:rsidR="005F6A33" w:rsidRDefault="005F6A33" w:rsidP="00507D1D">
      <w:pPr>
        <w:rPr>
          <w:rFonts w:eastAsia="MS Mincho"/>
          <w:lang w:val="en-GB" w:eastAsia="ja-JP"/>
        </w:rPr>
      </w:pPr>
    </w:p>
    <w:p w:rsidR="005F6A33" w:rsidRPr="00FC79BF" w:rsidRDefault="00782E15" w:rsidP="00703EF3">
      <w:pPr>
        <w:jc w:val="center"/>
        <w:rPr>
          <w:rFonts w:eastAsia="MS Mincho"/>
          <w:lang w:val="en-GB" w:eastAsia="ja-JP"/>
        </w:rPr>
      </w:pPr>
      <w:r>
        <w:object w:dxaOrig="2594" w:dyaOrig="3674">
          <v:shape id="_x0000_i1028" type="#_x0000_t75" style="width:108pt;height:152.25pt" o:ole="">
            <v:imagedata r:id="rId14" o:title=""/>
          </v:shape>
          <o:OLEObject Type="Embed" ProgID="Visio.Drawing.11" ShapeID="_x0000_i1028" DrawAspect="Content" ObjectID="_1457197903" r:id="rId15"/>
        </w:object>
      </w:r>
    </w:p>
    <w:p w:rsidR="00507D1D" w:rsidRPr="00507D1D" w:rsidRDefault="00507D1D" w:rsidP="00507D1D">
      <w:pPr>
        <w:rPr>
          <w:rFonts w:eastAsia="MS Mincho"/>
          <w:lang w:val="en-GB" w:eastAsia="ja-JP"/>
        </w:rPr>
      </w:pPr>
    </w:p>
    <w:p w:rsidR="005F6A33" w:rsidRPr="007B54BB" w:rsidRDefault="005F6A33" w:rsidP="005F6A33">
      <w:pPr>
        <w:pStyle w:val="TF"/>
      </w:pPr>
      <w:r>
        <w:t xml:space="preserve">Figure </w:t>
      </w:r>
      <w:r w:rsidR="006C1EC9">
        <w:rPr>
          <w:rFonts w:hint="eastAsia"/>
        </w:rPr>
        <w:t>4</w:t>
      </w:r>
      <w:r w:rsidRPr="007B54BB">
        <w:t>:</w:t>
      </w:r>
      <w:r w:rsidRPr="007B54BB">
        <w:tab/>
      </w:r>
      <w:r w:rsidR="00703EF3">
        <w:rPr>
          <w:rFonts w:hint="eastAsia"/>
        </w:rPr>
        <w:t>An example structure of</w:t>
      </w:r>
      <w:r w:rsidR="00703EF3" w:rsidRPr="007B54BB">
        <w:t xml:space="preserve"> </w:t>
      </w:r>
      <w:r w:rsidR="00E26AB4">
        <w:rPr>
          <w:rFonts w:hint="eastAsia"/>
        </w:rPr>
        <w:t>multi-band</w:t>
      </w:r>
      <w:r w:rsidR="00703EF3" w:rsidRPr="007B54BB">
        <w:t xml:space="preserve"> </w:t>
      </w:r>
      <w:r w:rsidR="00703EF3">
        <w:rPr>
          <w:rFonts w:hint="eastAsia"/>
        </w:rPr>
        <w:t>TDD-FDD BS with separate antennas per band</w:t>
      </w:r>
    </w:p>
    <w:p w:rsidR="00FC79BF" w:rsidRDefault="00FC79BF" w:rsidP="00FC79BF">
      <w:pPr>
        <w:rPr>
          <w:rFonts w:eastAsia="MS Mincho"/>
          <w:lang w:val="en-GB" w:eastAsia="ja-JP"/>
        </w:rPr>
      </w:pPr>
    </w:p>
    <w:p w:rsidR="006C1EC9" w:rsidRDefault="006C1EC9" w:rsidP="00FC79BF">
      <w:pPr>
        <w:rPr>
          <w:rFonts w:eastAsia="MS Mincho"/>
          <w:lang w:val="en-GB" w:eastAsia="ja-JP"/>
        </w:rPr>
      </w:pPr>
    </w:p>
    <w:p w:rsidR="006C1EC9" w:rsidRDefault="006C1EC9" w:rsidP="00FC79BF">
      <w:pPr>
        <w:rPr>
          <w:rFonts w:eastAsia="MS Mincho"/>
          <w:lang w:val="en-GB" w:eastAsia="ja-JP"/>
        </w:rPr>
      </w:pPr>
    </w:p>
    <w:p w:rsidR="00703EF3" w:rsidRDefault="00782E15" w:rsidP="00FC79BF">
      <w:pPr>
        <w:rPr>
          <w:rFonts w:eastAsiaTheme="minorEastAsia" w:hint="eastAsia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The configuration for the </w:t>
      </w:r>
      <w:r>
        <w:rPr>
          <w:rFonts w:eastAsia="MS Mincho"/>
          <w:lang w:val="en-GB" w:eastAsia="ja-JP"/>
        </w:rPr>
        <w:t>separate</w:t>
      </w:r>
      <w:r>
        <w:rPr>
          <w:rFonts w:eastAsia="MS Mincho" w:hint="eastAsia"/>
          <w:lang w:val="en-GB" w:eastAsia="ja-JP"/>
        </w:rPr>
        <w:t xml:space="preserve"> antenna per Tx/Rx (3</w:t>
      </w:r>
      <w:r w:rsidRPr="00782E15">
        <w:rPr>
          <w:rFonts w:eastAsia="MS Mincho" w:hint="eastAsia"/>
          <w:vertAlign w:val="superscript"/>
          <w:lang w:val="en-GB" w:eastAsia="ja-JP"/>
        </w:rPr>
        <w:t>rd</w:t>
      </w:r>
      <w:r>
        <w:rPr>
          <w:rFonts w:eastAsia="MS Mincho" w:hint="eastAsia"/>
          <w:lang w:val="en-GB" w:eastAsia="ja-JP"/>
        </w:rPr>
        <w:t xml:space="preserve"> </w:t>
      </w:r>
      <w:r w:rsidR="0044543B">
        <w:rPr>
          <w:rFonts w:eastAsia="MS Mincho"/>
          <w:lang w:val="en-GB" w:eastAsia="ja-JP"/>
        </w:rPr>
        <w:t>option</w:t>
      </w:r>
      <w:r w:rsidR="0044543B">
        <w:rPr>
          <w:rFonts w:eastAsia="MS Mincho" w:hint="eastAsia"/>
          <w:lang w:val="en-GB" w:eastAsia="ja-JP"/>
        </w:rPr>
        <w:t xml:space="preserve"> in Figure 1</w:t>
      </w:r>
      <w:r>
        <w:rPr>
          <w:rFonts w:eastAsia="MS Mincho" w:hint="eastAsia"/>
          <w:lang w:val="en-GB" w:eastAsia="ja-JP"/>
        </w:rPr>
        <w:t>)</w:t>
      </w:r>
      <w:r w:rsidR="0044543B">
        <w:rPr>
          <w:rFonts w:eastAsia="MS Mincho" w:hint="eastAsia"/>
          <w:lang w:val="en-GB" w:eastAsia="ja-JP"/>
        </w:rPr>
        <w:t xml:space="preserve"> is also challenging</w:t>
      </w:r>
      <w:r w:rsidR="006C1EC9">
        <w:rPr>
          <w:rFonts w:eastAsia="MS Mincho" w:hint="eastAsia"/>
          <w:lang w:val="en-GB" w:eastAsia="ja-JP"/>
        </w:rPr>
        <w:t xml:space="preserve">. Figure 5 is </w:t>
      </w:r>
      <w:r w:rsidR="0044543B">
        <w:rPr>
          <w:rFonts w:eastAsia="MS Mincho" w:hint="eastAsia"/>
          <w:lang w:val="en-GB" w:eastAsia="ja-JP"/>
        </w:rPr>
        <w:t xml:space="preserve">an example structure </w:t>
      </w:r>
      <w:r w:rsidR="006C1EC9">
        <w:rPr>
          <w:rFonts w:eastAsia="MS Mincho" w:hint="eastAsia"/>
          <w:lang w:val="en-GB" w:eastAsia="ja-JP"/>
        </w:rPr>
        <w:t>for the third option</w:t>
      </w:r>
      <w:r w:rsidR="0044543B">
        <w:rPr>
          <w:rFonts w:eastAsia="MS Mincho" w:hint="eastAsia"/>
          <w:lang w:val="en-GB" w:eastAsia="ja-JP"/>
        </w:rPr>
        <w:t xml:space="preserve">. This is not </w:t>
      </w:r>
      <w:r w:rsidR="00A411FE">
        <w:rPr>
          <w:rFonts w:eastAsia="MS Mincho" w:hint="eastAsia"/>
          <w:lang w:val="en-GB" w:eastAsia="ja-JP"/>
        </w:rPr>
        <w:t>an attractive</w:t>
      </w:r>
      <w:r w:rsidR="0044543B">
        <w:rPr>
          <w:rFonts w:eastAsia="MS Mincho" w:hint="eastAsia"/>
          <w:lang w:val="en-GB" w:eastAsia="ja-JP"/>
        </w:rPr>
        <w:t xml:space="preserve"> solution any more as multi-band BS architecture</w:t>
      </w:r>
      <w:r w:rsidR="006C1EC9">
        <w:rPr>
          <w:rFonts w:eastAsia="MS Mincho" w:hint="eastAsia"/>
          <w:lang w:val="en-GB" w:eastAsia="ja-JP"/>
        </w:rPr>
        <w:t xml:space="preserve"> even if it </w:t>
      </w:r>
      <w:r w:rsidR="00D76515">
        <w:rPr>
          <w:rFonts w:eastAsia="MS Mincho" w:hint="eastAsia"/>
          <w:lang w:val="en-GB" w:eastAsia="ja-JP"/>
        </w:rPr>
        <w:t xml:space="preserve">is </w:t>
      </w:r>
      <w:r w:rsidR="006C1EC9">
        <w:rPr>
          <w:rFonts w:eastAsia="MS Mincho" w:hint="eastAsia"/>
          <w:lang w:val="en-GB" w:eastAsia="ja-JP"/>
        </w:rPr>
        <w:t>feasible</w:t>
      </w:r>
      <w:r w:rsidR="0044543B">
        <w:rPr>
          <w:rFonts w:eastAsia="MS Mincho" w:hint="eastAsia"/>
          <w:lang w:val="en-GB" w:eastAsia="ja-JP"/>
        </w:rPr>
        <w:t>.</w:t>
      </w:r>
      <w:r>
        <w:rPr>
          <w:rFonts w:eastAsia="MS Mincho" w:hint="eastAsia"/>
          <w:lang w:val="en-GB" w:eastAsia="ja-JP"/>
        </w:rPr>
        <w:t xml:space="preserve"> Therefore, we do not need to keep this option, </w:t>
      </w:r>
      <w:r>
        <w:rPr>
          <w:rFonts w:eastAsia="MS Mincho"/>
          <w:lang w:val="en-GB" w:eastAsia="ja-JP"/>
        </w:rPr>
        <w:t>either</w:t>
      </w:r>
      <w:r>
        <w:rPr>
          <w:rFonts w:eastAsia="MS Mincho" w:hint="eastAsia"/>
          <w:lang w:val="en-GB" w:eastAsia="ja-JP"/>
        </w:rPr>
        <w:t>.</w:t>
      </w:r>
    </w:p>
    <w:p w:rsidR="00A05C77" w:rsidRPr="00A05C77" w:rsidRDefault="00A05C77" w:rsidP="00FC79BF">
      <w:pPr>
        <w:rPr>
          <w:rFonts w:eastAsiaTheme="minorEastAsia"/>
          <w:lang w:val="en-GB" w:eastAsia="ja-JP"/>
        </w:rPr>
      </w:pPr>
    </w:p>
    <w:p w:rsidR="0044543B" w:rsidRDefault="00274088" w:rsidP="0044543B">
      <w:pPr>
        <w:jc w:val="center"/>
        <w:rPr>
          <w:rFonts w:eastAsiaTheme="minorEastAsia"/>
          <w:lang w:eastAsia="ja-JP"/>
        </w:rPr>
      </w:pPr>
      <w:r>
        <w:object w:dxaOrig="3404" w:dyaOrig="4034">
          <v:shape id="_x0000_i1029" type="#_x0000_t75" style="width:137.25pt;height:162pt" o:ole="">
            <v:imagedata r:id="rId16" o:title=""/>
          </v:shape>
          <o:OLEObject Type="Embed" ProgID="Visio.Drawing.11" ShapeID="_x0000_i1029" DrawAspect="Content" ObjectID="_1457197904" r:id="rId17"/>
        </w:object>
      </w:r>
    </w:p>
    <w:p w:rsidR="0044543B" w:rsidRPr="007B54BB" w:rsidRDefault="0044543B" w:rsidP="0044543B">
      <w:pPr>
        <w:pStyle w:val="TF"/>
      </w:pPr>
      <w:r>
        <w:t xml:space="preserve">Figure </w:t>
      </w:r>
      <w:r w:rsidR="006C1EC9">
        <w:rPr>
          <w:rFonts w:hint="eastAsia"/>
        </w:rPr>
        <w:t>5</w:t>
      </w:r>
      <w:r w:rsidRPr="007B54BB">
        <w:t>:</w:t>
      </w:r>
      <w:r w:rsidRPr="007B54BB">
        <w:tab/>
      </w:r>
      <w:r>
        <w:rPr>
          <w:rFonts w:hint="eastAsia"/>
        </w:rPr>
        <w:t>An example structure of</w:t>
      </w:r>
      <w:r w:rsidRPr="007B54BB">
        <w:t xml:space="preserve"> </w:t>
      </w:r>
      <w:r w:rsidR="00E26AB4">
        <w:rPr>
          <w:rFonts w:hint="eastAsia"/>
        </w:rPr>
        <w:t>multi-band</w:t>
      </w:r>
      <w:r w:rsidRPr="007B54BB">
        <w:t xml:space="preserve"> </w:t>
      </w:r>
      <w:r>
        <w:rPr>
          <w:rFonts w:hint="eastAsia"/>
        </w:rPr>
        <w:t>TDD-FDD BS with separate antennas per Tx/Rx</w:t>
      </w:r>
    </w:p>
    <w:p w:rsidR="0044543B" w:rsidRDefault="0044543B" w:rsidP="00FC79BF">
      <w:pPr>
        <w:rPr>
          <w:rFonts w:eastAsiaTheme="minorEastAsia"/>
          <w:lang w:val="en-GB" w:eastAsia="ja-JP"/>
        </w:rPr>
      </w:pPr>
    </w:p>
    <w:p w:rsidR="000A74EA" w:rsidRPr="0044543B" w:rsidRDefault="000A74EA" w:rsidP="00FC79BF">
      <w:pPr>
        <w:rPr>
          <w:rFonts w:eastAsiaTheme="minorEastAsia"/>
          <w:lang w:val="en-GB" w:eastAsia="ja-JP"/>
        </w:rPr>
      </w:pPr>
    </w:p>
    <w:p w:rsidR="00274088" w:rsidRDefault="00703EF3" w:rsidP="00FC79BF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In conclusion, TDD-FDD </w:t>
      </w:r>
      <w:r w:rsidR="00E26AB4">
        <w:rPr>
          <w:rFonts w:eastAsia="MS Mincho" w:hint="eastAsia"/>
          <w:lang w:val="en-GB" w:eastAsia="ja-JP"/>
        </w:rPr>
        <w:t>multi-band</w:t>
      </w:r>
      <w:r w:rsidR="0044543B">
        <w:rPr>
          <w:rFonts w:eastAsia="MS Mincho" w:hint="eastAsia"/>
          <w:lang w:val="en-GB" w:eastAsia="ja-JP"/>
        </w:rPr>
        <w:t xml:space="preserve"> BS with </w:t>
      </w:r>
      <w:r w:rsidR="00E26AB4">
        <w:rPr>
          <w:rFonts w:eastAsia="MS Mincho"/>
          <w:lang w:val="en-GB" w:eastAsia="ja-JP"/>
        </w:rPr>
        <w:t>multi-band</w:t>
      </w:r>
      <w:r w:rsidR="0044543B">
        <w:rPr>
          <w:rFonts w:eastAsia="MS Mincho" w:hint="eastAsia"/>
          <w:lang w:val="en-GB" w:eastAsia="ja-JP"/>
        </w:rPr>
        <w:t xml:space="preserve"> transmitter should be excluded</w:t>
      </w:r>
      <w:r w:rsidR="00782E15">
        <w:rPr>
          <w:rFonts w:eastAsia="MS Mincho" w:hint="eastAsia"/>
          <w:lang w:val="en-GB" w:eastAsia="ja-JP"/>
        </w:rPr>
        <w:t xml:space="preserve"> from </w:t>
      </w:r>
      <w:r w:rsidR="00A411FE">
        <w:rPr>
          <w:rFonts w:eastAsia="MS Mincho" w:hint="eastAsia"/>
          <w:lang w:val="en-GB" w:eastAsia="ja-JP"/>
        </w:rPr>
        <w:t>the valid configuration</w:t>
      </w:r>
      <w:r w:rsidR="00D76515">
        <w:rPr>
          <w:rFonts w:eastAsia="MS Mincho" w:hint="eastAsia"/>
          <w:lang w:val="en-GB" w:eastAsia="ja-JP"/>
        </w:rPr>
        <w:t>s</w:t>
      </w:r>
      <w:r w:rsidR="00A411FE">
        <w:rPr>
          <w:rFonts w:eastAsia="MS Mincho" w:hint="eastAsia"/>
          <w:lang w:val="en-GB" w:eastAsia="ja-JP"/>
        </w:rPr>
        <w:t xml:space="preserve"> of </w:t>
      </w:r>
      <w:r w:rsidR="00E26AB4">
        <w:rPr>
          <w:rFonts w:eastAsia="MS Mincho" w:hint="eastAsia"/>
          <w:lang w:val="en-GB" w:eastAsia="ja-JP"/>
        </w:rPr>
        <w:t>multi-band</w:t>
      </w:r>
      <w:r w:rsidR="00782E15">
        <w:rPr>
          <w:rFonts w:eastAsia="MS Mincho" w:hint="eastAsia"/>
          <w:lang w:val="en-GB" w:eastAsia="ja-JP"/>
        </w:rPr>
        <w:t xml:space="preserve"> BS</w:t>
      </w:r>
      <w:r w:rsidR="00274088">
        <w:rPr>
          <w:rFonts w:eastAsia="MS Mincho" w:hint="eastAsia"/>
          <w:lang w:val="en-GB" w:eastAsia="ja-JP"/>
        </w:rPr>
        <w:t>.</w:t>
      </w:r>
      <w:r w:rsidR="005B362C">
        <w:rPr>
          <w:rFonts w:eastAsia="MS Mincho" w:hint="eastAsia"/>
          <w:lang w:val="en-GB" w:eastAsia="ja-JP"/>
        </w:rPr>
        <w:t xml:space="preserve"> </w:t>
      </w:r>
      <w:r w:rsidR="00274088">
        <w:rPr>
          <w:rFonts w:eastAsia="MS Mincho" w:hint="eastAsia"/>
          <w:lang w:val="en-GB" w:eastAsia="ja-JP"/>
        </w:rPr>
        <w:t xml:space="preserve">Only </w:t>
      </w:r>
      <w:r w:rsidR="00782E15">
        <w:rPr>
          <w:rFonts w:eastAsia="MS Mincho" w:hint="eastAsia"/>
          <w:lang w:val="en-GB" w:eastAsia="ja-JP"/>
        </w:rPr>
        <w:t>the</w:t>
      </w:r>
      <w:r w:rsidR="00274088">
        <w:rPr>
          <w:rFonts w:eastAsia="MS Mincho" w:hint="eastAsia"/>
          <w:lang w:val="en-GB" w:eastAsia="ja-JP"/>
        </w:rPr>
        <w:t xml:space="preserve"> </w:t>
      </w:r>
      <w:r w:rsidR="00E26AB4">
        <w:rPr>
          <w:rFonts w:eastAsia="MS Mincho" w:hint="eastAsia"/>
          <w:lang w:val="en-GB" w:eastAsia="ja-JP"/>
        </w:rPr>
        <w:t>multi-band</w:t>
      </w:r>
      <w:r w:rsidR="00274088">
        <w:rPr>
          <w:rFonts w:eastAsia="MS Mincho" w:hint="eastAsia"/>
          <w:lang w:val="en-GB" w:eastAsia="ja-JP"/>
        </w:rPr>
        <w:t xml:space="preserve"> </w:t>
      </w:r>
      <w:r w:rsidR="00274088">
        <w:rPr>
          <w:rFonts w:eastAsia="MS Mincho"/>
          <w:lang w:val="en-GB" w:eastAsia="ja-JP"/>
        </w:rPr>
        <w:t>receiver</w:t>
      </w:r>
      <w:r w:rsidR="00D76515">
        <w:rPr>
          <w:rFonts w:eastAsia="MS Mincho" w:hint="eastAsia"/>
          <w:lang w:val="en-GB" w:eastAsia="ja-JP"/>
        </w:rPr>
        <w:t xml:space="preserve"> is valid within the</w:t>
      </w:r>
      <w:r w:rsidR="00782E15">
        <w:rPr>
          <w:rFonts w:eastAsia="MS Mincho" w:hint="eastAsia"/>
          <w:lang w:val="en-GB" w:eastAsia="ja-JP"/>
        </w:rPr>
        <w:t xml:space="preserve"> scope of TDD-FDD </w:t>
      </w:r>
      <w:r w:rsidR="00E26AB4">
        <w:rPr>
          <w:rFonts w:eastAsia="MS Mincho" w:hint="eastAsia"/>
          <w:lang w:val="en-GB" w:eastAsia="ja-JP"/>
        </w:rPr>
        <w:t>multi-band</w:t>
      </w:r>
      <w:r w:rsidR="00CF785B">
        <w:rPr>
          <w:rFonts w:eastAsia="MS Mincho" w:hint="eastAsia"/>
          <w:lang w:val="en-GB" w:eastAsia="ja-JP"/>
        </w:rPr>
        <w:t xml:space="preserve"> BS</w:t>
      </w:r>
      <w:r w:rsidR="005B362C">
        <w:rPr>
          <w:rFonts w:eastAsia="MS Mincho" w:hint="eastAsia"/>
          <w:lang w:val="en-GB" w:eastAsia="ja-JP"/>
        </w:rPr>
        <w:t>. Therefore we propose the following.</w:t>
      </w:r>
    </w:p>
    <w:p w:rsidR="00274088" w:rsidRDefault="00274088" w:rsidP="00FC79BF">
      <w:pPr>
        <w:rPr>
          <w:rFonts w:eastAsia="MS Mincho"/>
          <w:lang w:val="en-GB" w:eastAsia="ja-JP"/>
        </w:rPr>
      </w:pPr>
    </w:p>
    <w:p w:rsidR="00274088" w:rsidRPr="00274088" w:rsidRDefault="00274088" w:rsidP="00FC79BF">
      <w:pPr>
        <w:rPr>
          <w:rFonts w:eastAsia="MS Mincho"/>
          <w:b/>
          <w:i/>
          <w:lang w:val="en-GB" w:eastAsia="ja-JP"/>
        </w:rPr>
      </w:pPr>
      <w:r w:rsidRPr="00274088">
        <w:rPr>
          <w:rFonts w:eastAsia="MS Mincho" w:hint="eastAsia"/>
          <w:b/>
          <w:i/>
          <w:lang w:val="en-GB" w:eastAsia="ja-JP"/>
        </w:rPr>
        <w:t>Proposal 1:</w:t>
      </w:r>
      <w:r>
        <w:rPr>
          <w:rFonts w:eastAsia="MS Mincho" w:hint="eastAsia"/>
          <w:b/>
          <w:i/>
          <w:lang w:val="en-GB" w:eastAsia="ja-JP"/>
        </w:rPr>
        <w:t xml:space="preserve"> </w:t>
      </w:r>
      <w:r w:rsidRPr="00274088">
        <w:rPr>
          <w:rFonts w:eastAsia="MS Mincho" w:hint="eastAsia"/>
          <w:b/>
          <w:i/>
          <w:lang w:val="en-GB" w:eastAsia="ja-JP"/>
        </w:rPr>
        <w:t xml:space="preserve">Multi-band transmitters operating TDD and FDD bands </w:t>
      </w:r>
      <w:r w:rsidR="003767C1" w:rsidRPr="00274088">
        <w:rPr>
          <w:rFonts w:eastAsia="MS Mincho" w:hint="eastAsia"/>
          <w:b/>
          <w:i/>
          <w:lang w:val="en-GB" w:eastAsia="ja-JP"/>
        </w:rPr>
        <w:t xml:space="preserve">simultaneously </w:t>
      </w:r>
      <w:r w:rsidRPr="00274088">
        <w:rPr>
          <w:rFonts w:eastAsia="MS Mincho" w:hint="eastAsia"/>
          <w:b/>
          <w:i/>
          <w:lang w:val="en-GB" w:eastAsia="ja-JP"/>
        </w:rPr>
        <w:t>are not supported</w:t>
      </w:r>
      <w:r w:rsidR="006B42EC">
        <w:rPr>
          <w:rFonts w:eastAsia="MS Mincho" w:hint="eastAsia"/>
          <w:b/>
          <w:i/>
          <w:lang w:val="en-GB" w:eastAsia="ja-JP"/>
        </w:rPr>
        <w:t xml:space="preserve"> i</w:t>
      </w:r>
      <w:r w:rsidR="006B42EC" w:rsidRPr="00274088">
        <w:rPr>
          <w:rFonts w:eastAsia="MS Mincho" w:hint="eastAsia"/>
          <w:b/>
          <w:i/>
          <w:lang w:val="en-GB" w:eastAsia="ja-JP"/>
        </w:rPr>
        <w:t xml:space="preserve">n the present </w:t>
      </w:r>
      <w:r w:rsidR="006B42EC" w:rsidRPr="00274088">
        <w:rPr>
          <w:rFonts w:eastAsia="MS Mincho"/>
          <w:b/>
          <w:i/>
          <w:lang w:val="en-GB" w:eastAsia="ja-JP"/>
        </w:rPr>
        <w:t>specification</w:t>
      </w:r>
      <w:r w:rsidRPr="00274088">
        <w:rPr>
          <w:rFonts w:eastAsia="MS Mincho" w:hint="eastAsia"/>
          <w:b/>
          <w:i/>
          <w:lang w:val="en-GB" w:eastAsia="ja-JP"/>
        </w:rPr>
        <w:t>.</w:t>
      </w:r>
      <w:r w:rsidR="00BD61D6">
        <w:rPr>
          <w:rFonts w:eastAsia="MS Mincho" w:hint="eastAsia"/>
          <w:b/>
          <w:i/>
          <w:lang w:val="en-GB" w:eastAsia="ja-JP"/>
        </w:rPr>
        <w:t xml:space="preserve"> (For Release 12)</w:t>
      </w:r>
    </w:p>
    <w:p w:rsidR="00703EF3" w:rsidRDefault="00703EF3" w:rsidP="00FC79BF">
      <w:pPr>
        <w:rPr>
          <w:rFonts w:eastAsia="MS Mincho"/>
          <w:lang w:val="en-GB" w:eastAsia="ja-JP"/>
        </w:rPr>
      </w:pPr>
    </w:p>
    <w:p w:rsidR="00977508" w:rsidRDefault="00704695">
      <w:pPr>
        <w:rPr>
          <w:rFonts w:eastAsia="MS Mincho"/>
          <w:b/>
          <w:i/>
          <w:lang w:val="en-GB" w:eastAsia="ja-JP"/>
        </w:rPr>
      </w:pPr>
      <w:r>
        <w:rPr>
          <w:rFonts w:eastAsia="MS Mincho" w:hint="eastAsia"/>
          <w:lang w:val="en-GB" w:eastAsia="ja-JP"/>
        </w:rPr>
        <w:t xml:space="preserve">It is noted that this </w:t>
      </w:r>
      <w:r w:rsidR="00B25B5D">
        <w:rPr>
          <w:rFonts w:eastAsia="MS Mincho" w:hint="eastAsia"/>
          <w:lang w:val="en-GB" w:eastAsia="ja-JP"/>
        </w:rPr>
        <w:t xml:space="preserve">proposal is </w:t>
      </w:r>
      <w:r>
        <w:rPr>
          <w:rFonts w:eastAsia="MS Mincho" w:hint="eastAsia"/>
          <w:lang w:val="en-GB" w:eastAsia="ja-JP"/>
        </w:rPr>
        <w:t xml:space="preserve">applied not only </w:t>
      </w:r>
      <w:r w:rsidR="00BD61D6">
        <w:rPr>
          <w:rFonts w:eastAsia="MS Mincho" w:hint="eastAsia"/>
          <w:lang w:val="en-GB" w:eastAsia="ja-JP"/>
        </w:rPr>
        <w:t>TDD-FDD multi</w:t>
      </w:r>
      <w:r w:rsidR="00E1490C">
        <w:rPr>
          <w:rFonts w:eastAsiaTheme="minorEastAsia" w:hint="eastAsia"/>
          <w:lang w:val="en-GB" w:eastAsia="ja-JP"/>
        </w:rPr>
        <w:t>-</w:t>
      </w:r>
      <w:r w:rsidR="00BD61D6">
        <w:rPr>
          <w:rFonts w:eastAsia="MS Mincho" w:hint="eastAsia"/>
          <w:lang w:val="en-GB" w:eastAsia="ja-JP"/>
        </w:rPr>
        <w:t xml:space="preserve">band BS capable of </w:t>
      </w:r>
      <w:r w:rsidR="00B25B5D">
        <w:rPr>
          <w:rFonts w:eastAsia="MS Mincho" w:hint="eastAsia"/>
          <w:lang w:val="en-GB" w:eastAsia="ja-JP"/>
        </w:rPr>
        <w:t xml:space="preserve">TDD-FDD </w:t>
      </w:r>
      <w:r w:rsidR="006C1EC9">
        <w:rPr>
          <w:rFonts w:eastAsia="MS Mincho" w:hint="eastAsia"/>
          <w:lang w:val="en-GB" w:eastAsia="ja-JP"/>
        </w:rPr>
        <w:t>CA</w:t>
      </w:r>
      <w:r w:rsidR="00BD61D6">
        <w:rPr>
          <w:rFonts w:eastAsia="MS Mincho" w:hint="eastAsia"/>
          <w:lang w:val="en-GB" w:eastAsia="ja-JP"/>
        </w:rPr>
        <w:t xml:space="preserve"> but also TDD-FDD multi</w:t>
      </w:r>
      <w:r w:rsidR="00E1490C">
        <w:rPr>
          <w:rFonts w:eastAsiaTheme="minorEastAsia" w:hint="eastAsia"/>
          <w:lang w:val="en-GB" w:eastAsia="ja-JP"/>
        </w:rPr>
        <w:t>-</w:t>
      </w:r>
      <w:r w:rsidR="00BD61D6">
        <w:rPr>
          <w:rFonts w:eastAsia="MS Mincho" w:hint="eastAsia"/>
          <w:lang w:val="en-GB" w:eastAsia="ja-JP"/>
        </w:rPr>
        <w:t xml:space="preserve">band BS </w:t>
      </w:r>
      <w:r w:rsidR="00305497">
        <w:rPr>
          <w:rFonts w:eastAsia="MS Mincho" w:hint="eastAsia"/>
          <w:lang w:val="en-GB" w:eastAsia="ja-JP"/>
        </w:rPr>
        <w:t xml:space="preserve">even </w:t>
      </w:r>
      <w:r w:rsidR="00BD61D6">
        <w:rPr>
          <w:rFonts w:eastAsia="MS Mincho" w:hint="eastAsia"/>
          <w:lang w:val="en-GB" w:eastAsia="ja-JP"/>
        </w:rPr>
        <w:t xml:space="preserve">without </w:t>
      </w:r>
      <w:r w:rsidR="006C1EC9">
        <w:rPr>
          <w:rFonts w:eastAsia="MS Mincho" w:hint="eastAsia"/>
          <w:lang w:val="en-GB" w:eastAsia="ja-JP"/>
        </w:rPr>
        <w:t>the CA</w:t>
      </w:r>
      <w:r w:rsidR="00B25B5D">
        <w:rPr>
          <w:rFonts w:eastAsia="MS Mincho" w:hint="eastAsia"/>
          <w:lang w:val="en-GB" w:eastAsia="ja-JP"/>
        </w:rPr>
        <w:t xml:space="preserve"> capability.</w:t>
      </w:r>
      <w:r w:rsidR="00C26838">
        <w:rPr>
          <w:rFonts w:eastAsia="MS Mincho" w:hint="eastAsia"/>
          <w:lang w:val="en-GB" w:eastAsia="ja-JP"/>
        </w:rPr>
        <w:t xml:space="preserve"> </w:t>
      </w:r>
    </w:p>
    <w:p w:rsidR="00BD61D6" w:rsidRDefault="00BD61D6" w:rsidP="00FC79BF">
      <w:pPr>
        <w:rPr>
          <w:rFonts w:eastAsia="MS Mincho"/>
          <w:lang w:val="en-GB" w:eastAsia="ja-JP"/>
        </w:rPr>
      </w:pPr>
    </w:p>
    <w:p w:rsidR="00704695" w:rsidRDefault="00704695" w:rsidP="00FC79BF">
      <w:pPr>
        <w:rPr>
          <w:rFonts w:eastAsia="MS Mincho"/>
          <w:lang w:val="en-GB" w:eastAsia="ja-JP"/>
        </w:rPr>
      </w:pPr>
    </w:p>
    <w:p w:rsidR="004673EF" w:rsidRPr="000031B8" w:rsidRDefault="004673EF" w:rsidP="005A7541">
      <w:pPr>
        <w:rPr>
          <w:rFonts w:eastAsia="MS Mincho"/>
          <w:lang w:eastAsia="ja-JP"/>
        </w:rPr>
      </w:pP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Conclusion</w:t>
      </w:r>
    </w:p>
    <w:p w:rsidR="00A411FE" w:rsidRDefault="00A411FE" w:rsidP="00A411FE">
      <w:pPr>
        <w:rPr>
          <w:rFonts w:eastAsiaTheme="minorEastAsia"/>
          <w:lang w:eastAsia="ja-JP"/>
        </w:rPr>
      </w:pPr>
    </w:p>
    <w:p w:rsidR="00A411FE" w:rsidRDefault="00A411FE" w:rsidP="00A411FE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We propose to add the following text in Chapter 4.5 of TS 36.104</w:t>
      </w:r>
      <w:r w:rsidR="00BD61D6">
        <w:rPr>
          <w:rFonts w:eastAsiaTheme="minorEastAsia" w:hint="eastAsia"/>
          <w:lang w:eastAsia="ja-JP"/>
        </w:rPr>
        <w:t xml:space="preserve"> </w:t>
      </w:r>
      <w:r w:rsidR="0094234F">
        <w:rPr>
          <w:rFonts w:eastAsiaTheme="minorEastAsia" w:hint="eastAsia"/>
          <w:lang w:eastAsia="ja-JP"/>
        </w:rPr>
        <w:t xml:space="preserve">for </w:t>
      </w:r>
      <w:r w:rsidR="00BD61D6">
        <w:rPr>
          <w:rFonts w:eastAsiaTheme="minorEastAsia" w:hint="eastAsia"/>
          <w:lang w:eastAsia="ja-JP"/>
        </w:rPr>
        <w:t>Release 12</w:t>
      </w:r>
      <w:r>
        <w:rPr>
          <w:rFonts w:eastAsiaTheme="minorEastAsia" w:hint="eastAsia"/>
          <w:lang w:eastAsia="ja-JP"/>
        </w:rPr>
        <w:t xml:space="preserve">. </w:t>
      </w:r>
    </w:p>
    <w:p w:rsidR="00A411FE" w:rsidRPr="00A411FE" w:rsidRDefault="00A411FE" w:rsidP="00A411FE">
      <w:pPr>
        <w:rPr>
          <w:rFonts w:eastAsiaTheme="minorEastAsia"/>
          <w:lang w:eastAsia="ja-JP"/>
        </w:rPr>
      </w:pPr>
    </w:p>
    <w:p w:rsidR="00A411FE" w:rsidRPr="00274088" w:rsidRDefault="00A411FE" w:rsidP="00A411FE">
      <w:pPr>
        <w:rPr>
          <w:rFonts w:eastAsia="MS Mincho"/>
          <w:b/>
          <w:i/>
          <w:lang w:val="en-GB" w:eastAsia="ja-JP"/>
        </w:rPr>
      </w:pPr>
      <w:r w:rsidRPr="00274088">
        <w:rPr>
          <w:rFonts w:eastAsia="MS Mincho" w:hint="eastAsia"/>
          <w:b/>
          <w:i/>
          <w:lang w:val="en-GB" w:eastAsia="ja-JP"/>
        </w:rPr>
        <w:t>Proposal 1:</w:t>
      </w:r>
      <w:r>
        <w:rPr>
          <w:rFonts w:eastAsia="MS Mincho" w:hint="eastAsia"/>
          <w:b/>
          <w:i/>
          <w:lang w:val="en-GB" w:eastAsia="ja-JP"/>
        </w:rPr>
        <w:t xml:space="preserve"> </w:t>
      </w:r>
      <w:r w:rsidRPr="00274088">
        <w:rPr>
          <w:rFonts w:eastAsia="MS Mincho" w:hint="eastAsia"/>
          <w:b/>
          <w:i/>
          <w:lang w:val="en-GB" w:eastAsia="ja-JP"/>
        </w:rPr>
        <w:t xml:space="preserve">Multi-band transmitters operating TDD and FDD bands </w:t>
      </w:r>
      <w:r w:rsidR="00D220CF" w:rsidRPr="00274088">
        <w:rPr>
          <w:rFonts w:eastAsia="MS Mincho" w:hint="eastAsia"/>
          <w:b/>
          <w:i/>
          <w:lang w:val="en-GB" w:eastAsia="ja-JP"/>
        </w:rPr>
        <w:t xml:space="preserve">simultaneously </w:t>
      </w:r>
      <w:r w:rsidRPr="00274088">
        <w:rPr>
          <w:rFonts w:eastAsia="MS Mincho" w:hint="eastAsia"/>
          <w:b/>
          <w:i/>
          <w:lang w:val="en-GB" w:eastAsia="ja-JP"/>
        </w:rPr>
        <w:t>are not supported</w:t>
      </w:r>
      <w:r w:rsidR="00BA0810" w:rsidRPr="00BA0810">
        <w:rPr>
          <w:rFonts w:eastAsia="MS Mincho" w:hint="eastAsia"/>
          <w:b/>
          <w:i/>
          <w:lang w:val="en-GB" w:eastAsia="ja-JP"/>
        </w:rPr>
        <w:t xml:space="preserve"> </w:t>
      </w:r>
      <w:r w:rsidR="00BA0810">
        <w:rPr>
          <w:rFonts w:eastAsia="MS Mincho" w:hint="eastAsia"/>
          <w:b/>
          <w:i/>
          <w:lang w:val="en-GB" w:eastAsia="ja-JP"/>
        </w:rPr>
        <w:t>i</w:t>
      </w:r>
      <w:r w:rsidR="00BA0810" w:rsidRPr="00274088">
        <w:rPr>
          <w:rFonts w:eastAsia="MS Mincho" w:hint="eastAsia"/>
          <w:b/>
          <w:i/>
          <w:lang w:val="en-GB" w:eastAsia="ja-JP"/>
        </w:rPr>
        <w:t xml:space="preserve">n the present </w:t>
      </w:r>
      <w:r w:rsidR="00BA0810" w:rsidRPr="00274088">
        <w:rPr>
          <w:rFonts w:eastAsia="MS Mincho"/>
          <w:b/>
          <w:i/>
          <w:lang w:val="en-GB" w:eastAsia="ja-JP"/>
        </w:rPr>
        <w:t>specification</w:t>
      </w:r>
      <w:r w:rsidRPr="00274088">
        <w:rPr>
          <w:rFonts w:eastAsia="MS Mincho" w:hint="eastAsia"/>
          <w:b/>
          <w:i/>
          <w:lang w:val="en-GB" w:eastAsia="ja-JP"/>
        </w:rPr>
        <w:t>.</w:t>
      </w:r>
    </w:p>
    <w:p w:rsidR="00C96A2E" w:rsidRDefault="00C96A2E" w:rsidP="00A941B3">
      <w:pPr>
        <w:rPr>
          <w:rFonts w:eastAsia="MS Mincho"/>
          <w:lang w:val="en-GB" w:eastAsia="ja-JP"/>
        </w:rPr>
      </w:pPr>
    </w:p>
    <w:p w:rsidR="00BD61D6" w:rsidRDefault="00BD61D6" w:rsidP="00A941B3">
      <w:pPr>
        <w:rPr>
          <w:rFonts w:eastAsia="MS Mincho"/>
          <w:lang w:val="en-GB" w:eastAsia="ja-JP"/>
        </w:rPr>
      </w:pPr>
    </w:p>
    <w:p w:rsidR="00BD61D6" w:rsidRPr="00274088" w:rsidRDefault="00BD61D6" w:rsidP="00BD61D6">
      <w:pPr>
        <w:rPr>
          <w:rFonts w:eastAsia="MS Mincho"/>
          <w:b/>
          <w:i/>
          <w:lang w:val="en-GB" w:eastAsia="ja-JP"/>
        </w:rPr>
      </w:pPr>
    </w:p>
    <w:p w:rsidR="00BD61D6" w:rsidRPr="00A411FE" w:rsidRDefault="00BD61D6" w:rsidP="00A941B3">
      <w:pPr>
        <w:rPr>
          <w:rFonts w:eastAsia="MS Mincho"/>
          <w:lang w:val="en-GB" w:eastAsia="ja-JP"/>
        </w:rPr>
      </w:pPr>
    </w:p>
    <w:p w:rsidR="00011648" w:rsidRPr="000031B8" w:rsidRDefault="00011648" w:rsidP="00A941B3">
      <w:pPr>
        <w:rPr>
          <w:rFonts w:eastAsia="MS Mincho"/>
          <w:lang w:eastAsia="ja-JP"/>
        </w:rPr>
      </w:pPr>
    </w:p>
    <w:p w:rsidR="000C19C6" w:rsidRPr="000031B8" w:rsidRDefault="000C19C6" w:rsidP="009467CF">
      <w:pPr>
        <w:rPr>
          <w:rFonts w:eastAsia="MS Mincho"/>
          <w:lang w:eastAsia="ja-JP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B73500" w:rsidRPr="00B73500" w:rsidRDefault="00B73500" w:rsidP="00B73500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[1] </w:t>
      </w:r>
      <w:r w:rsidR="000A74EA">
        <w:t>RP-140465</w:t>
      </w:r>
      <w:r>
        <w:rPr>
          <w:rFonts w:eastAsia="MS Mincho" w:hint="eastAsia"/>
          <w:lang w:eastAsia="ja-JP"/>
        </w:rPr>
        <w:tab/>
      </w:r>
      <w:r w:rsidRPr="00B73500">
        <w:rPr>
          <w:rFonts w:eastAsia="MS Mincho"/>
          <w:lang w:eastAsia="ja-JP"/>
        </w:rPr>
        <w:t>Revised WID: LTE TDD-FDD joint operation including Carrier Aggregation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Nokia Corporation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NSN</w:t>
      </w:r>
      <w:r>
        <w:rPr>
          <w:rFonts w:eastAsia="MS Mincho" w:hint="eastAsia"/>
          <w:lang w:eastAsia="ja-JP"/>
        </w:rPr>
        <w:t xml:space="preserve">, </w:t>
      </w:r>
    </w:p>
    <w:p w:rsidR="00B73500" w:rsidRDefault="00B73500" w:rsidP="00B73500">
      <w:pPr>
        <w:rPr>
          <w:rFonts w:eastAsia="MS Mincho"/>
          <w:lang w:eastAsia="ja-JP"/>
        </w:rPr>
      </w:pPr>
      <w:r w:rsidRPr="00B73500">
        <w:rPr>
          <w:rFonts w:eastAsia="MS Mincho"/>
          <w:lang w:eastAsia="ja-JP"/>
        </w:rPr>
        <w:t>CMCC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Qualcomm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CATT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CATR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NEC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Mediatek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Huawei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Hisilicon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Orange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TeliaSonera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KDDI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Samsung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CeWIT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Deutsche Telekom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T-Mobile USA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Softbank Mobile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KT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Verizon Wireless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Sharp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DAC-UPC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IAESI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Panasonic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Intel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BlackBerry UK limited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ZTE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III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Texas Instruments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Ericsson</w:t>
      </w:r>
    </w:p>
    <w:p w:rsidR="009A3C5E" w:rsidRDefault="009A3C5E" w:rsidP="00432D75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[2] </w:t>
      </w:r>
      <w:r w:rsidRPr="009A3C5E">
        <w:rPr>
          <w:rFonts w:eastAsia="MS Mincho"/>
          <w:lang w:eastAsia="ja-JP"/>
        </w:rPr>
        <w:t>R4-136017</w:t>
      </w:r>
      <w:r>
        <w:rPr>
          <w:rFonts w:eastAsia="MS Mincho" w:hint="eastAsia"/>
          <w:lang w:eastAsia="ja-JP"/>
        </w:rPr>
        <w:tab/>
      </w:r>
      <w:r w:rsidRPr="009A3C5E">
        <w:rPr>
          <w:rFonts w:eastAsia="MS Mincho"/>
          <w:lang w:eastAsia="ja-JP"/>
        </w:rPr>
        <w:t>Discussion of BS issues for TDD/FDD joint operation including Carrier Aggregation</w:t>
      </w:r>
      <w:r>
        <w:rPr>
          <w:rFonts w:eastAsia="MS Mincho" w:hint="eastAsia"/>
          <w:lang w:eastAsia="ja-JP"/>
        </w:rPr>
        <w:t xml:space="preserve">, </w:t>
      </w:r>
      <w:r w:rsidRPr="009A3C5E">
        <w:rPr>
          <w:rFonts w:eastAsia="MS Mincho"/>
          <w:lang w:eastAsia="ja-JP"/>
        </w:rPr>
        <w:t>Huawei</w:t>
      </w:r>
    </w:p>
    <w:p w:rsidR="009A3C5E" w:rsidRDefault="009A3C5E" w:rsidP="009A3C5E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[3] </w:t>
      </w:r>
      <w:r w:rsidRPr="009A3C5E">
        <w:rPr>
          <w:rFonts w:eastAsia="MS Mincho"/>
          <w:lang w:eastAsia="ja-JP"/>
        </w:rPr>
        <w:t>R4-140272</w:t>
      </w:r>
      <w:r>
        <w:rPr>
          <w:rFonts w:eastAsia="MS Mincho" w:hint="eastAsia"/>
          <w:lang w:eastAsia="ja-JP"/>
        </w:rPr>
        <w:tab/>
      </w:r>
      <w:r w:rsidRPr="009A3C5E">
        <w:rPr>
          <w:rFonts w:eastAsia="MS Mincho"/>
          <w:lang w:eastAsia="ja-JP"/>
        </w:rPr>
        <w:t>Consideration on BS Specification for TDD-FDD joint operation including Carrier Aggregation</w:t>
      </w:r>
      <w:r>
        <w:rPr>
          <w:rFonts w:eastAsia="MS Mincho" w:hint="eastAsia"/>
          <w:lang w:eastAsia="ja-JP"/>
        </w:rPr>
        <w:t xml:space="preserve">, </w:t>
      </w:r>
      <w:r w:rsidRPr="009A3C5E">
        <w:rPr>
          <w:rFonts w:eastAsia="MS Mincho"/>
          <w:lang w:eastAsia="ja-JP"/>
        </w:rPr>
        <w:t>NTT DOCOMO</w:t>
      </w:r>
    </w:p>
    <w:p w:rsidR="009A3C5E" w:rsidRPr="00C61BC4" w:rsidRDefault="009A3C5E" w:rsidP="00432D75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[3] </w:t>
      </w:r>
      <w:r w:rsidRPr="009A3C5E">
        <w:rPr>
          <w:rFonts w:eastAsia="MS Mincho"/>
          <w:lang w:eastAsia="ja-JP"/>
        </w:rPr>
        <w:t>R4-140824</w:t>
      </w:r>
      <w:r>
        <w:rPr>
          <w:rFonts w:eastAsia="MS Mincho" w:hint="eastAsia"/>
          <w:lang w:eastAsia="ja-JP"/>
        </w:rPr>
        <w:tab/>
      </w:r>
      <w:r w:rsidRPr="009A3C5E">
        <w:rPr>
          <w:rFonts w:eastAsia="MS Mincho"/>
          <w:lang w:eastAsia="ja-JP"/>
        </w:rPr>
        <w:t>BS RF core requirements update for CA TDD-FDD</w:t>
      </w:r>
      <w:r>
        <w:rPr>
          <w:rFonts w:eastAsia="MS Mincho" w:hint="eastAsia"/>
          <w:lang w:eastAsia="ja-JP"/>
        </w:rPr>
        <w:t>, Ericsson</w:t>
      </w:r>
    </w:p>
    <w:p w:rsidR="00C61BC4" w:rsidRPr="000031B8" w:rsidRDefault="00C61BC4" w:rsidP="0082167E">
      <w:pPr>
        <w:rPr>
          <w:rFonts w:eastAsia="MS Mincho"/>
          <w:lang w:eastAsia="ja-JP"/>
        </w:rPr>
      </w:pPr>
    </w:p>
    <w:sectPr w:rsidR="00C61BC4" w:rsidRPr="000031B8" w:rsidSect="00AE0932">
      <w:footerReference w:type="default" r:id="rId18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865" w:rsidRDefault="00F65865">
      <w:r>
        <w:separator/>
      </w:r>
    </w:p>
  </w:endnote>
  <w:endnote w:type="continuationSeparator" w:id="0">
    <w:p w:rsidR="00F65865" w:rsidRDefault="00F6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FF" w:rsidRDefault="00C96DF8">
    <w:pPr>
      <w:pStyle w:val="Footer"/>
      <w:jc w:val="center"/>
    </w:pPr>
    <w:fldSimple w:instr=" PAGE   \* MERGEFORMAT ">
      <w:r w:rsidR="00CF785B">
        <w:rPr>
          <w:noProof/>
        </w:rPr>
        <w:t>2</w:t>
      </w:r>
    </w:fldSimple>
  </w:p>
  <w:p w:rsidR="00346DFF" w:rsidRDefault="00346D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865" w:rsidRDefault="00F65865">
      <w:r>
        <w:separator/>
      </w:r>
    </w:p>
  </w:footnote>
  <w:footnote w:type="continuationSeparator" w:id="0">
    <w:p w:rsidR="00F65865" w:rsidRDefault="00F658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pStyle w:val="Heading9"/>
      <w:lvlText w:val=""/>
      <w:lvlJc w:val="left"/>
      <w:pPr>
        <w:ind w:left="3240" w:hanging="360"/>
      </w:pPr>
      <w:rPr>
        <w:rFonts w:hint="eastAsia"/>
      </w:rPr>
    </w:lvl>
  </w:abstractNum>
  <w:abstractNum w:abstractNumId="4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6C27694"/>
    <w:multiLevelType w:val="multilevel"/>
    <w:tmpl w:val="9BE4047C"/>
    <w:numStyleLink w:val="Foo"/>
  </w:abstractNum>
  <w:abstractNum w:abstractNumId="8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6"/>
  </w:num>
  <w:num w:numId="19">
    <w:abstractNumId w:val="6"/>
  </w:num>
  <w:num w:numId="20">
    <w:abstractNumId w:val="8"/>
  </w:num>
  <w:num w:numId="21">
    <w:abstractNumId w:val="13"/>
  </w:num>
  <w:num w:numId="22">
    <w:abstractNumId w:val="0"/>
  </w:num>
  <w:num w:numId="23">
    <w:abstractNumId w:val="14"/>
  </w:num>
  <w:num w:numId="24">
    <w:abstractNumId w:val="1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1116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9C0"/>
    <w:rsid w:val="00001FEA"/>
    <w:rsid w:val="000031B8"/>
    <w:rsid w:val="00003A53"/>
    <w:rsid w:val="00003C02"/>
    <w:rsid w:val="000053A3"/>
    <w:rsid w:val="0000589B"/>
    <w:rsid w:val="0001094F"/>
    <w:rsid w:val="00010BA7"/>
    <w:rsid w:val="00011648"/>
    <w:rsid w:val="00013C96"/>
    <w:rsid w:val="00013EFB"/>
    <w:rsid w:val="00014F8E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21F5"/>
    <w:rsid w:val="00035019"/>
    <w:rsid w:val="00035695"/>
    <w:rsid w:val="0003584E"/>
    <w:rsid w:val="0003599C"/>
    <w:rsid w:val="00036F9B"/>
    <w:rsid w:val="00037928"/>
    <w:rsid w:val="00040123"/>
    <w:rsid w:val="00051387"/>
    <w:rsid w:val="0005171D"/>
    <w:rsid w:val="00053069"/>
    <w:rsid w:val="00060808"/>
    <w:rsid w:val="00061510"/>
    <w:rsid w:val="00066C2E"/>
    <w:rsid w:val="000708D4"/>
    <w:rsid w:val="00073FC4"/>
    <w:rsid w:val="000741EA"/>
    <w:rsid w:val="000768FE"/>
    <w:rsid w:val="000829F3"/>
    <w:rsid w:val="00084E1D"/>
    <w:rsid w:val="00085EAA"/>
    <w:rsid w:val="00087F3C"/>
    <w:rsid w:val="00092CE4"/>
    <w:rsid w:val="000939B0"/>
    <w:rsid w:val="0009535F"/>
    <w:rsid w:val="000A079D"/>
    <w:rsid w:val="000A1535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7887"/>
    <w:rsid w:val="000B7A48"/>
    <w:rsid w:val="000B7E6B"/>
    <w:rsid w:val="000C19C6"/>
    <w:rsid w:val="000C3CFB"/>
    <w:rsid w:val="000C520F"/>
    <w:rsid w:val="000C5CD8"/>
    <w:rsid w:val="000C654C"/>
    <w:rsid w:val="000C706A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6A"/>
    <w:rsid w:val="000E3611"/>
    <w:rsid w:val="000E39CB"/>
    <w:rsid w:val="000E42D9"/>
    <w:rsid w:val="000E4D83"/>
    <w:rsid w:val="000E4FB1"/>
    <w:rsid w:val="000E4FD3"/>
    <w:rsid w:val="000E52BE"/>
    <w:rsid w:val="000F2204"/>
    <w:rsid w:val="000F362A"/>
    <w:rsid w:val="000F523E"/>
    <w:rsid w:val="000F58B1"/>
    <w:rsid w:val="000F764D"/>
    <w:rsid w:val="0010268A"/>
    <w:rsid w:val="0010388C"/>
    <w:rsid w:val="00105F20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571"/>
    <w:rsid w:val="0014411C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60D5B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80792"/>
    <w:rsid w:val="001807CA"/>
    <w:rsid w:val="00180808"/>
    <w:rsid w:val="00180A64"/>
    <w:rsid w:val="00183C6E"/>
    <w:rsid w:val="0018470C"/>
    <w:rsid w:val="00186315"/>
    <w:rsid w:val="0018662B"/>
    <w:rsid w:val="00190227"/>
    <w:rsid w:val="00194206"/>
    <w:rsid w:val="00194E10"/>
    <w:rsid w:val="001A2E77"/>
    <w:rsid w:val="001A3641"/>
    <w:rsid w:val="001A4F72"/>
    <w:rsid w:val="001A621A"/>
    <w:rsid w:val="001A6DFA"/>
    <w:rsid w:val="001B31E2"/>
    <w:rsid w:val="001B37AA"/>
    <w:rsid w:val="001B3883"/>
    <w:rsid w:val="001B3FA6"/>
    <w:rsid w:val="001B469A"/>
    <w:rsid w:val="001C06BE"/>
    <w:rsid w:val="001C1292"/>
    <w:rsid w:val="001C1D1E"/>
    <w:rsid w:val="001C318B"/>
    <w:rsid w:val="001C5DD8"/>
    <w:rsid w:val="001C6CA5"/>
    <w:rsid w:val="001C78C9"/>
    <w:rsid w:val="001C7F68"/>
    <w:rsid w:val="001D00FC"/>
    <w:rsid w:val="001D06B6"/>
    <w:rsid w:val="001D143C"/>
    <w:rsid w:val="001D32BF"/>
    <w:rsid w:val="001D3929"/>
    <w:rsid w:val="001D44CE"/>
    <w:rsid w:val="001D677D"/>
    <w:rsid w:val="001D7299"/>
    <w:rsid w:val="001E0823"/>
    <w:rsid w:val="001E202E"/>
    <w:rsid w:val="001E2E81"/>
    <w:rsid w:val="001E5810"/>
    <w:rsid w:val="001E723C"/>
    <w:rsid w:val="001E7964"/>
    <w:rsid w:val="001F44B6"/>
    <w:rsid w:val="001F4C8D"/>
    <w:rsid w:val="001F54F4"/>
    <w:rsid w:val="001F7C10"/>
    <w:rsid w:val="00200F3F"/>
    <w:rsid w:val="00201A5A"/>
    <w:rsid w:val="00202542"/>
    <w:rsid w:val="002036FB"/>
    <w:rsid w:val="00203BFF"/>
    <w:rsid w:val="0021008A"/>
    <w:rsid w:val="00210120"/>
    <w:rsid w:val="00210C68"/>
    <w:rsid w:val="00210D51"/>
    <w:rsid w:val="00213D85"/>
    <w:rsid w:val="0021434D"/>
    <w:rsid w:val="00215D4E"/>
    <w:rsid w:val="00215F83"/>
    <w:rsid w:val="00216387"/>
    <w:rsid w:val="002205E0"/>
    <w:rsid w:val="0022120E"/>
    <w:rsid w:val="00223CED"/>
    <w:rsid w:val="002263FF"/>
    <w:rsid w:val="00227861"/>
    <w:rsid w:val="002301DE"/>
    <w:rsid w:val="002314CE"/>
    <w:rsid w:val="002329B1"/>
    <w:rsid w:val="00234671"/>
    <w:rsid w:val="00234EFD"/>
    <w:rsid w:val="00235B99"/>
    <w:rsid w:val="00235D58"/>
    <w:rsid w:val="00236A86"/>
    <w:rsid w:val="002405FD"/>
    <w:rsid w:val="00240BAA"/>
    <w:rsid w:val="0024104D"/>
    <w:rsid w:val="00241303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5AD7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601F"/>
    <w:rsid w:val="00281E7F"/>
    <w:rsid w:val="002847E1"/>
    <w:rsid w:val="0028528E"/>
    <w:rsid w:val="00286EDA"/>
    <w:rsid w:val="0029118B"/>
    <w:rsid w:val="002915AD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24E"/>
    <w:rsid w:val="002D7622"/>
    <w:rsid w:val="002E2A45"/>
    <w:rsid w:val="002E37BD"/>
    <w:rsid w:val="002E394A"/>
    <w:rsid w:val="002E51B5"/>
    <w:rsid w:val="002E51C4"/>
    <w:rsid w:val="002E6654"/>
    <w:rsid w:val="002E7FAF"/>
    <w:rsid w:val="002F0D02"/>
    <w:rsid w:val="002F3D04"/>
    <w:rsid w:val="002F4840"/>
    <w:rsid w:val="002F5D7A"/>
    <w:rsid w:val="002F60A5"/>
    <w:rsid w:val="002F6CD8"/>
    <w:rsid w:val="002F79BA"/>
    <w:rsid w:val="0030187A"/>
    <w:rsid w:val="003029EA"/>
    <w:rsid w:val="00303148"/>
    <w:rsid w:val="00303CAB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32E4"/>
    <w:rsid w:val="003218F0"/>
    <w:rsid w:val="00321A51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538A"/>
    <w:rsid w:val="003453E0"/>
    <w:rsid w:val="00346DFF"/>
    <w:rsid w:val="00347927"/>
    <w:rsid w:val="00350836"/>
    <w:rsid w:val="00352C13"/>
    <w:rsid w:val="00354404"/>
    <w:rsid w:val="00356BD2"/>
    <w:rsid w:val="00357B4F"/>
    <w:rsid w:val="0036173B"/>
    <w:rsid w:val="00361F9B"/>
    <w:rsid w:val="00362013"/>
    <w:rsid w:val="00362444"/>
    <w:rsid w:val="00362DC2"/>
    <w:rsid w:val="00365079"/>
    <w:rsid w:val="003700C1"/>
    <w:rsid w:val="00371F92"/>
    <w:rsid w:val="003759BF"/>
    <w:rsid w:val="003767C1"/>
    <w:rsid w:val="00376C34"/>
    <w:rsid w:val="00377E74"/>
    <w:rsid w:val="00380C99"/>
    <w:rsid w:val="003824CE"/>
    <w:rsid w:val="00382C98"/>
    <w:rsid w:val="00383A31"/>
    <w:rsid w:val="00385AD3"/>
    <w:rsid w:val="00386F14"/>
    <w:rsid w:val="0039030B"/>
    <w:rsid w:val="00390507"/>
    <w:rsid w:val="00390A98"/>
    <w:rsid w:val="00396945"/>
    <w:rsid w:val="003A0A48"/>
    <w:rsid w:val="003A36D4"/>
    <w:rsid w:val="003A6293"/>
    <w:rsid w:val="003A6369"/>
    <w:rsid w:val="003A7232"/>
    <w:rsid w:val="003A7465"/>
    <w:rsid w:val="003A77D0"/>
    <w:rsid w:val="003B0AAB"/>
    <w:rsid w:val="003B4012"/>
    <w:rsid w:val="003B6731"/>
    <w:rsid w:val="003B767C"/>
    <w:rsid w:val="003C061F"/>
    <w:rsid w:val="003C07E8"/>
    <w:rsid w:val="003C5152"/>
    <w:rsid w:val="003C73AC"/>
    <w:rsid w:val="003C7783"/>
    <w:rsid w:val="003D18E5"/>
    <w:rsid w:val="003D3BE3"/>
    <w:rsid w:val="003D6645"/>
    <w:rsid w:val="003D755F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F10"/>
    <w:rsid w:val="003F52DC"/>
    <w:rsid w:val="003F5DD8"/>
    <w:rsid w:val="003F6A1F"/>
    <w:rsid w:val="003F6F14"/>
    <w:rsid w:val="003F7888"/>
    <w:rsid w:val="00401150"/>
    <w:rsid w:val="004021BF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4EBB"/>
    <w:rsid w:val="00425DC3"/>
    <w:rsid w:val="004267AF"/>
    <w:rsid w:val="00432104"/>
    <w:rsid w:val="00432D75"/>
    <w:rsid w:val="00433876"/>
    <w:rsid w:val="004352E0"/>
    <w:rsid w:val="00440E70"/>
    <w:rsid w:val="0044226C"/>
    <w:rsid w:val="004433A3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2F58"/>
    <w:rsid w:val="00463F1F"/>
    <w:rsid w:val="004650F5"/>
    <w:rsid w:val="004655E9"/>
    <w:rsid w:val="004673EF"/>
    <w:rsid w:val="00467824"/>
    <w:rsid w:val="004704DB"/>
    <w:rsid w:val="00470B8D"/>
    <w:rsid w:val="00470C23"/>
    <w:rsid w:val="00472497"/>
    <w:rsid w:val="004728F4"/>
    <w:rsid w:val="00476021"/>
    <w:rsid w:val="0047677D"/>
    <w:rsid w:val="004776E4"/>
    <w:rsid w:val="00490331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B48C1"/>
    <w:rsid w:val="004B6167"/>
    <w:rsid w:val="004C55FD"/>
    <w:rsid w:val="004D3337"/>
    <w:rsid w:val="004D4F55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69F0"/>
    <w:rsid w:val="00506FC7"/>
    <w:rsid w:val="00507254"/>
    <w:rsid w:val="0050736E"/>
    <w:rsid w:val="00507913"/>
    <w:rsid w:val="00507D1D"/>
    <w:rsid w:val="00511E5A"/>
    <w:rsid w:val="00515AE0"/>
    <w:rsid w:val="00516475"/>
    <w:rsid w:val="00517EBE"/>
    <w:rsid w:val="0052146D"/>
    <w:rsid w:val="00522910"/>
    <w:rsid w:val="00522D74"/>
    <w:rsid w:val="005262F2"/>
    <w:rsid w:val="0053075A"/>
    <w:rsid w:val="0053084C"/>
    <w:rsid w:val="00531418"/>
    <w:rsid w:val="00531669"/>
    <w:rsid w:val="00532EA7"/>
    <w:rsid w:val="00532F0B"/>
    <w:rsid w:val="005377EA"/>
    <w:rsid w:val="005407F0"/>
    <w:rsid w:val="0054115C"/>
    <w:rsid w:val="00541F6E"/>
    <w:rsid w:val="00543477"/>
    <w:rsid w:val="0054599B"/>
    <w:rsid w:val="00545A0E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C70"/>
    <w:rsid w:val="0056346D"/>
    <w:rsid w:val="00563579"/>
    <w:rsid w:val="00564B4E"/>
    <w:rsid w:val="00565BE8"/>
    <w:rsid w:val="00567E10"/>
    <w:rsid w:val="005723F6"/>
    <w:rsid w:val="0057775B"/>
    <w:rsid w:val="00580B63"/>
    <w:rsid w:val="005847F0"/>
    <w:rsid w:val="005848FF"/>
    <w:rsid w:val="00584B0C"/>
    <w:rsid w:val="00586C98"/>
    <w:rsid w:val="00590BB5"/>
    <w:rsid w:val="0059458A"/>
    <w:rsid w:val="00594D4B"/>
    <w:rsid w:val="00595275"/>
    <w:rsid w:val="00595BD1"/>
    <w:rsid w:val="00595E27"/>
    <w:rsid w:val="00595F72"/>
    <w:rsid w:val="00597D9E"/>
    <w:rsid w:val="005A4347"/>
    <w:rsid w:val="005A4BAB"/>
    <w:rsid w:val="005A4DB8"/>
    <w:rsid w:val="005A5409"/>
    <w:rsid w:val="005A7541"/>
    <w:rsid w:val="005A7D95"/>
    <w:rsid w:val="005B0F21"/>
    <w:rsid w:val="005B362C"/>
    <w:rsid w:val="005B5827"/>
    <w:rsid w:val="005B60EA"/>
    <w:rsid w:val="005B6BDE"/>
    <w:rsid w:val="005B6EA8"/>
    <w:rsid w:val="005C04FF"/>
    <w:rsid w:val="005C090B"/>
    <w:rsid w:val="005C0D6F"/>
    <w:rsid w:val="005C3123"/>
    <w:rsid w:val="005C3E60"/>
    <w:rsid w:val="005C4FD4"/>
    <w:rsid w:val="005C5CE8"/>
    <w:rsid w:val="005D1410"/>
    <w:rsid w:val="005D32D7"/>
    <w:rsid w:val="005D5B25"/>
    <w:rsid w:val="005D7FD6"/>
    <w:rsid w:val="005E01BB"/>
    <w:rsid w:val="005E1DBE"/>
    <w:rsid w:val="005E1FA4"/>
    <w:rsid w:val="005E2381"/>
    <w:rsid w:val="005E6094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610C"/>
    <w:rsid w:val="006101BE"/>
    <w:rsid w:val="0061056B"/>
    <w:rsid w:val="006106B0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5B9B"/>
    <w:rsid w:val="006369CC"/>
    <w:rsid w:val="0063745C"/>
    <w:rsid w:val="006405CB"/>
    <w:rsid w:val="0064485F"/>
    <w:rsid w:val="00653753"/>
    <w:rsid w:val="00654165"/>
    <w:rsid w:val="006545A7"/>
    <w:rsid w:val="00654DAF"/>
    <w:rsid w:val="0066181C"/>
    <w:rsid w:val="006619D8"/>
    <w:rsid w:val="00661CE3"/>
    <w:rsid w:val="006642D4"/>
    <w:rsid w:val="00664A81"/>
    <w:rsid w:val="00664A8A"/>
    <w:rsid w:val="00667DA6"/>
    <w:rsid w:val="006713F3"/>
    <w:rsid w:val="00673D96"/>
    <w:rsid w:val="0067457E"/>
    <w:rsid w:val="0067554A"/>
    <w:rsid w:val="00676F65"/>
    <w:rsid w:val="00680288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E6"/>
    <w:rsid w:val="0069302A"/>
    <w:rsid w:val="00693709"/>
    <w:rsid w:val="00693B20"/>
    <w:rsid w:val="006945A9"/>
    <w:rsid w:val="0069643E"/>
    <w:rsid w:val="006968D6"/>
    <w:rsid w:val="006A0128"/>
    <w:rsid w:val="006A03DE"/>
    <w:rsid w:val="006A0F78"/>
    <w:rsid w:val="006A1AC5"/>
    <w:rsid w:val="006A1ECC"/>
    <w:rsid w:val="006A2403"/>
    <w:rsid w:val="006A4970"/>
    <w:rsid w:val="006A4D92"/>
    <w:rsid w:val="006A4F0C"/>
    <w:rsid w:val="006A557E"/>
    <w:rsid w:val="006A6CA1"/>
    <w:rsid w:val="006A70BA"/>
    <w:rsid w:val="006A70FE"/>
    <w:rsid w:val="006A73CB"/>
    <w:rsid w:val="006A7E08"/>
    <w:rsid w:val="006B20B7"/>
    <w:rsid w:val="006B42EC"/>
    <w:rsid w:val="006B5555"/>
    <w:rsid w:val="006B58E1"/>
    <w:rsid w:val="006C1EC9"/>
    <w:rsid w:val="006C7C5B"/>
    <w:rsid w:val="006D0E3D"/>
    <w:rsid w:val="006D11FC"/>
    <w:rsid w:val="006D1685"/>
    <w:rsid w:val="006D21F7"/>
    <w:rsid w:val="006D394C"/>
    <w:rsid w:val="006D5308"/>
    <w:rsid w:val="006D5FB5"/>
    <w:rsid w:val="006D6093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70EB"/>
    <w:rsid w:val="006E747E"/>
    <w:rsid w:val="006E766A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390E"/>
    <w:rsid w:val="00715260"/>
    <w:rsid w:val="00721C36"/>
    <w:rsid w:val="00722268"/>
    <w:rsid w:val="0072238E"/>
    <w:rsid w:val="00724A78"/>
    <w:rsid w:val="00727BEA"/>
    <w:rsid w:val="007313E1"/>
    <w:rsid w:val="007324AA"/>
    <w:rsid w:val="007355B4"/>
    <w:rsid w:val="007358A6"/>
    <w:rsid w:val="007366EA"/>
    <w:rsid w:val="00736D9D"/>
    <w:rsid w:val="007408AE"/>
    <w:rsid w:val="00743149"/>
    <w:rsid w:val="00743245"/>
    <w:rsid w:val="007432A1"/>
    <w:rsid w:val="00745872"/>
    <w:rsid w:val="00752C7B"/>
    <w:rsid w:val="0075347D"/>
    <w:rsid w:val="00756DDA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36EE"/>
    <w:rsid w:val="00793815"/>
    <w:rsid w:val="00793A20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4582"/>
    <w:rsid w:val="007A5305"/>
    <w:rsid w:val="007A5934"/>
    <w:rsid w:val="007A6428"/>
    <w:rsid w:val="007A6EE7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BF7"/>
    <w:rsid w:val="007C73A2"/>
    <w:rsid w:val="007D2404"/>
    <w:rsid w:val="007D2EBE"/>
    <w:rsid w:val="007D37AF"/>
    <w:rsid w:val="007D3983"/>
    <w:rsid w:val="007D554E"/>
    <w:rsid w:val="007D64AC"/>
    <w:rsid w:val="007E08C1"/>
    <w:rsid w:val="007E0FD3"/>
    <w:rsid w:val="007E25F6"/>
    <w:rsid w:val="007E323D"/>
    <w:rsid w:val="007E52DE"/>
    <w:rsid w:val="007E585F"/>
    <w:rsid w:val="007E5BED"/>
    <w:rsid w:val="007E60D0"/>
    <w:rsid w:val="007E66FE"/>
    <w:rsid w:val="007E7E31"/>
    <w:rsid w:val="007F01D4"/>
    <w:rsid w:val="007F08DC"/>
    <w:rsid w:val="007F15D4"/>
    <w:rsid w:val="007F1887"/>
    <w:rsid w:val="007F3693"/>
    <w:rsid w:val="007F54AD"/>
    <w:rsid w:val="007F7906"/>
    <w:rsid w:val="0080023E"/>
    <w:rsid w:val="00800CD2"/>
    <w:rsid w:val="008035B4"/>
    <w:rsid w:val="00803723"/>
    <w:rsid w:val="008046A0"/>
    <w:rsid w:val="008049DD"/>
    <w:rsid w:val="00807953"/>
    <w:rsid w:val="008079AC"/>
    <w:rsid w:val="00812865"/>
    <w:rsid w:val="00813723"/>
    <w:rsid w:val="00814B00"/>
    <w:rsid w:val="0081547B"/>
    <w:rsid w:val="00815BCD"/>
    <w:rsid w:val="00820631"/>
    <w:rsid w:val="00821482"/>
    <w:rsid w:val="0082167E"/>
    <w:rsid w:val="008218D0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835"/>
    <w:rsid w:val="008610F8"/>
    <w:rsid w:val="00861FA1"/>
    <w:rsid w:val="00865EFF"/>
    <w:rsid w:val="0086708D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90505"/>
    <w:rsid w:val="00890843"/>
    <w:rsid w:val="0089114B"/>
    <w:rsid w:val="00891F0D"/>
    <w:rsid w:val="00896C13"/>
    <w:rsid w:val="0089729D"/>
    <w:rsid w:val="008A1EE0"/>
    <w:rsid w:val="008A3E96"/>
    <w:rsid w:val="008A495F"/>
    <w:rsid w:val="008A5024"/>
    <w:rsid w:val="008A55DD"/>
    <w:rsid w:val="008A5B4F"/>
    <w:rsid w:val="008A64BD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D0543"/>
    <w:rsid w:val="008D0EB5"/>
    <w:rsid w:val="008D2906"/>
    <w:rsid w:val="008D2CA1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72A7"/>
    <w:rsid w:val="008E7A61"/>
    <w:rsid w:val="008F10CA"/>
    <w:rsid w:val="008F5AD6"/>
    <w:rsid w:val="008F6A42"/>
    <w:rsid w:val="008F6EE6"/>
    <w:rsid w:val="008F6F8A"/>
    <w:rsid w:val="00900AC0"/>
    <w:rsid w:val="00901B59"/>
    <w:rsid w:val="00904E6F"/>
    <w:rsid w:val="00905F7D"/>
    <w:rsid w:val="00912371"/>
    <w:rsid w:val="00913AE3"/>
    <w:rsid w:val="00914CA8"/>
    <w:rsid w:val="00914D4B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ADA"/>
    <w:rsid w:val="00952E6C"/>
    <w:rsid w:val="00953D12"/>
    <w:rsid w:val="009541A4"/>
    <w:rsid w:val="0095501E"/>
    <w:rsid w:val="009557CE"/>
    <w:rsid w:val="009579EF"/>
    <w:rsid w:val="009626FC"/>
    <w:rsid w:val="00964C6D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3283"/>
    <w:rsid w:val="00983B37"/>
    <w:rsid w:val="00984289"/>
    <w:rsid w:val="009849C9"/>
    <w:rsid w:val="009855FC"/>
    <w:rsid w:val="009875DA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6A61"/>
    <w:rsid w:val="009A7EAD"/>
    <w:rsid w:val="009B3427"/>
    <w:rsid w:val="009B4126"/>
    <w:rsid w:val="009B63BF"/>
    <w:rsid w:val="009B77E4"/>
    <w:rsid w:val="009C1C4C"/>
    <w:rsid w:val="009C295B"/>
    <w:rsid w:val="009C2A5A"/>
    <w:rsid w:val="009C35B6"/>
    <w:rsid w:val="009C76E5"/>
    <w:rsid w:val="009D49B6"/>
    <w:rsid w:val="009D4E6B"/>
    <w:rsid w:val="009D5E41"/>
    <w:rsid w:val="009D7B9C"/>
    <w:rsid w:val="009D7E24"/>
    <w:rsid w:val="009E0034"/>
    <w:rsid w:val="009E25CC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C77"/>
    <w:rsid w:val="00A077A1"/>
    <w:rsid w:val="00A078EF"/>
    <w:rsid w:val="00A07E87"/>
    <w:rsid w:val="00A123C5"/>
    <w:rsid w:val="00A14BC3"/>
    <w:rsid w:val="00A16DA5"/>
    <w:rsid w:val="00A179A9"/>
    <w:rsid w:val="00A17EDA"/>
    <w:rsid w:val="00A24DDA"/>
    <w:rsid w:val="00A25A9B"/>
    <w:rsid w:val="00A26117"/>
    <w:rsid w:val="00A265BA"/>
    <w:rsid w:val="00A26B99"/>
    <w:rsid w:val="00A26C37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E67"/>
    <w:rsid w:val="00A451DA"/>
    <w:rsid w:val="00A457F2"/>
    <w:rsid w:val="00A46A92"/>
    <w:rsid w:val="00A47286"/>
    <w:rsid w:val="00A519D1"/>
    <w:rsid w:val="00A525A5"/>
    <w:rsid w:val="00A5397A"/>
    <w:rsid w:val="00A53C5E"/>
    <w:rsid w:val="00A54721"/>
    <w:rsid w:val="00A547D4"/>
    <w:rsid w:val="00A548F8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95E"/>
    <w:rsid w:val="00A80678"/>
    <w:rsid w:val="00A81C8E"/>
    <w:rsid w:val="00A82EFB"/>
    <w:rsid w:val="00A83092"/>
    <w:rsid w:val="00A83401"/>
    <w:rsid w:val="00A860B3"/>
    <w:rsid w:val="00A86A03"/>
    <w:rsid w:val="00A8737D"/>
    <w:rsid w:val="00A90BDF"/>
    <w:rsid w:val="00A931EB"/>
    <w:rsid w:val="00A93BAC"/>
    <w:rsid w:val="00A941B3"/>
    <w:rsid w:val="00AA28EB"/>
    <w:rsid w:val="00AA35C6"/>
    <w:rsid w:val="00AA3E4D"/>
    <w:rsid w:val="00AA4E7F"/>
    <w:rsid w:val="00AA4EBB"/>
    <w:rsid w:val="00AA5028"/>
    <w:rsid w:val="00AB38F7"/>
    <w:rsid w:val="00AB3F40"/>
    <w:rsid w:val="00AB627C"/>
    <w:rsid w:val="00AB776D"/>
    <w:rsid w:val="00AC0001"/>
    <w:rsid w:val="00AC0C04"/>
    <w:rsid w:val="00AC0DE9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3309"/>
    <w:rsid w:val="00AE369F"/>
    <w:rsid w:val="00AE5238"/>
    <w:rsid w:val="00AE5B0B"/>
    <w:rsid w:val="00AF33C8"/>
    <w:rsid w:val="00AF3FEB"/>
    <w:rsid w:val="00AF7BF7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42EE"/>
    <w:rsid w:val="00B14DEF"/>
    <w:rsid w:val="00B16944"/>
    <w:rsid w:val="00B17C45"/>
    <w:rsid w:val="00B24126"/>
    <w:rsid w:val="00B25B5D"/>
    <w:rsid w:val="00B27005"/>
    <w:rsid w:val="00B312C6"/>
    <w:rsid w:val="00B3643E"/>
    <w:rsid w:val="00B36555"/>
    <w:rsid w:val="00B42129"/>
    <w:rsid w:val="00B44215"/>
    <w:rsid w:val="00B44258"/>
    <w:rsid w:val="00B5180C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8E2"/>
    <w:rsid w:val="00B77E11"/>
    <w:rsid w:val="00B80D11"/>
    <w:rsid w:val="00B815B2"/>
    <w:rsid w:val="00B81A46"/>
    <w:rsid w:val="00B82133"/>
    <w:rsid w:val="00B82A48"/>
    <w:rsid w:val="00B847A8"/>
    <w:rsid w:val="00B84AF9"/>
    <w:rsid w:val="00B858E2"/>
    <w:rsid w:val="00B87F6B"/>
    <w:rsid w:val="00B918B2"/>
    <w:rsid w:val="00B967F4"/>
    <w:rsid w:val="00B96A8A"/>
    <w:rsid w:val="00B97C05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92A"/>
    <w:rsid w:val="00BD12F7"/>
    <w:rsid w:val="00BD288C"/>
    <w:rsid w:val="00BD307E"/>
    <w:rsid w:val="00BD5F3B"/>
    <w:rsid w:val="00BD61D6"/>
    <w:rsid w:val="00BD6347"/>
    <w:rsid w:val="00BD63EF"/>
    <w:rsid w:val="00BD67BD"/>
    <w:rsid w:val="00BD6C49"/>
    <w:rsid w:val="00BD7798"/>
    <w:rsid w:val="00BD7CCC"/>
    <w:rsid w:val="00BE1A31"/>
    <w:rsid w:val="00BE1B26"/>
    <w:rsid w:val="00BE1BC1"/>
    <w:rsid w:val="00BE1D30"/>
    <w:rsid w:val="00BE25CE"/>
    <w:rsid w:val="00BE2B50"/>
    <w:rsid w:val="00BE42DC"/>
    <w:rsid w:val="00BE47B2"/>
    <w:rsid w:val="00BE6870"/>
    <w:rsid w:val="00BE6C7B"/>
    <w:rsid w:val="00BE7329"/>
    <w:rsid w:val="00BF1634"/>
    <w:rsid w:val="00BF1B43"/>
    <w:rsid w:val="00BF1CF8"/>
    <w:rsid w:val="00BF2B2F"/>
    <w:rsid w:val="00BF399E"/>
    <w:rsid w:val="00BF3D3F"/>
    <w:rsid w:val="00BF5542"/>
    <w:rsid w:val="00C00C47"/>
    <w:rsid w:val="00C00FCF"/>
    <w:rsid w:val="00C0156E"/>
    <w:rsid w:val="00C017E9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85A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262B0"/>
    <w:rsid w:val="00C265D1"/>
    <w:rsid w:val="00C26838"/>
    <w:rsid w:val="00C30ED2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502"/>
    <w:rsid w:val="00C63824"/>
    <w:rsid w:val="00C6418E"/>
    <w:rsid w:val="00C6508B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BEB"/>
    <w:rsid w:val="00C76EA8"/>
    <w:rsid w:val="00C829F6"/>
    <w:rsid w:val="00C831EF"/>
    <w:rsid w:val="00C84812"/>
    <w:rsid w:val="00C84E60"/>
    <w:rsid w:val="00C853B9"/>
    <w:rsid w:val="00C87528"/>
    <w:rsid w:val="00C91E94"/>
    <w:rsid w:val="00C93E21"/>
    <w:rsid w:val="00C96A2E"/>
    <w:rsid w:val="00C96DF8"/>
    <w:rsid w:val="00CA1AD3"/>
    <w:rsid w:val="00CA27E3"/>
    <w:rsid w:val="00CA3D8E"/>
    <w:rsid w:val="00CA4060"/>
    <w:rsid w:val="00CA436D"/>
    <w:rsid w:val="00CA4427"/>
    <w:rsid w:val="00CA56F6"/>
    <w:rsid w:val="00CA6AA5"/>
    <w:rsid w:val="00CA6CB1"/>
    <w:rsid w:val="00CB3807"/>
    <w:rsid w:val="00CB3B6B"/>
    <w:rsid w:val="00CB4992"/>
    <w:rsid w:val="00CB49EE"/>
    <w:rsid w:val="00CB5C20"/>
    <w:rsid w:val="00CC16C6"/>
    <w:rsid w:val="00CC235E"/>
    <w:rsid w:val="00CC24D4"/>
    <w:rsid w:val="00CC2569"/>
    <w:rsid w:val="00CC311F"/>
    <w:rsid w:val="00CC463C"/>
    <w:rsid w:val="00CC5F45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31"/>
    <w:rsid w:val="00CD6C87"/>
    <w:rsid w:val="00CD7216"/>
    <w:rsid w:val="00CE2ECC"/>
    <w:rsid w:val="00CE39AC"/>
    <w:rsid w:val="00CE49BE"/>
    <w:rsid w:val="00CE6DB9"/>
    <w:rsid w:val="00CE6F42"/>
    <w:rsid w:val="00CF1D18"/>
    <w:rsid w:val="00CF66FE"/>
    <w:rsid w:val="00CF6C7A"/>
    <w:rsid w:val="00CF7073"/>
    <w:rsid w:val="00CF7167"/>
    <w:rsid w:val="00CF785B"/>
    <w:rsid w:val="00D00054"/>
    <w:rsid w:val="00D060C6"/>
    <w:rsid w:val="00D1329D"/>
    <w:rsid w:val="00D138B2"/>
    <w:rsid w:val="00D13EEA"/>
    <w:rsid w:val="00D141B6"/>
    <w:rsid w:val="00D14725"/>
    <w:rsid w:val="00D1523D"/>
    <w:rsid w:val="00D15C17"/>
    <w:rsid w:val="00D16EB3"/>
    <w:rsid w:val="00D17F52"/>
    <w:rsid w:val="00D208E3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6B3B"/>
    <w:rsid w:val="00D51BF0"/>
    <w:rsid w:val="00D52826"/>
    <w:rsid w:val="00D5690A"/>
    <w:rsid w:val="00D5741A"/>
    <w:rsid w:val="00D6063A"/>
    <w:rsid w:val="00D627A8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6A3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BAA"/>
    <w:rsid w:val="00DC61C5"/>
    <w:rsid w:val="00DD247F"/>
    <w:rsid w:val="00DD65FB"/>
    <w:rsid w:val="00DE2933"/>
    <w:rsid w:val="00DE2AC8"/>
    <w:rsid w:val="00DE5F77"/>
    <w:rsid w:val="00DE7EFF"/>
    <w:rsid w:val="00DF0F62"/>
    <w:rsid w:val="00DF5082"/>
    <w:rsid w:val="00DF56CC"/>
    <w:rsid w:val="00DF58DA"/>
    <w:rsid w:val="00DF6029"/>
    <w:rsid w:val="00E01418"/>
    <w:rsid w:val="00E02D12"/>
    <w:rsid w:val="00E02DBB"/>
    <w:rsid w:val="00E0393F"/>
    <w:rsid w:val="00E04D5A"/>
    <w:rsid w:val="00E055DC"/>
    <w:rsid w:val="00E06750"/>
    <w:rsid w:val="00E07F85"/>
    <w:rsid w:val="00E114E5"/>
    <w:rsid w:val="00E122CB"/>
    <w:rsid w:val="00E1343B"/>
    <w:rsid w:val="00E1490C"/>
    <w:rsid w:val="00E168FA"/>
    <w:rsid w:val="00E17452"/>
    <w:rsid w:val="00E20DB8"/>
    <w:rsid w:val="00E20EF4"/>
    <w:rsid w:val="00E21651"/>
    <w:rsid w:val="00E21B04"/>
    <w:rsid w:val="00E23960"/>
    <w:rsid w:val="00E254ED"/>
    <w:rsid w:val="00E26AB4"/>
    <w:rsid w:val="00E26FF5"/>
    <w:rsid w:val="00E326B6"/>
    <w:rsid w:val="00E33F7C"/>
    <w:rsid w:val="00E3466B"/>
    <w:rsid w:val="00E35672"/>
    <w:rsid w:val="00E37125"/>
    <w:rsid w:val="00E37219"/>
    <w:rsid w:val="00E37514"/>
    <w:rsid w:val="00E41878"/>
    <w:rsid w:val="00E41F0A"/>
    <w:rsid w:val="00E429D7"/>
    <w:rsid w:val="00E47BE0"/>
    <w:rsid w:val="00E51C48"/>
    <w:rsid w:val="00E54B5A"/>
    <w:rsid w:val="00E62408"/>
    <w:rsid w:val="00E628D2"/>
    <w:rsid w:val="00E642FD"/>
    <w:rsid w:val="00E667C0"/>
    <w:rsid w:val="00E67531"/>
    <w:rsid w:val="00E7244A"/>
    <w:rsid w:val="00E73A29"/>
    <w:rsid w:val="00E75862"/>
    <w:rsid w:val="00E77748"/>
    <w:rsid w:val="00E82F6B"/>
    <w:rsid w:val="00E83E18"/>
    <w:rsid w:val="00E83E3A"/>
    <w:rsid w:val="00E91A00"/>
    <w:rsid w:val="00E92689"/>
    <w:rsid w:val="00E9410B"/>
    <w:rsid w:val="00E958F1"/>
    <w:rsid w:val="00E96794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B0FB8"/>
    <w:rsid w:val="00EB1E84"/>
    <w:rsid w:val="00EB1E92"/>
    <w:rsid w:val="00EB28E8"/>
    <w:rsid w:val="00EB308F"/>
    <w:rsid w:val="00EB3C9A"/>
    <w:rsid w:val="00EB5788"/>
    <w:rsid w:val="00EB63E4"/>
    <w:rsid w:val="00EB76BC"/>
    <w:rsid w:val="00EC120B"/>
    <w:rsid w:val="00EC4101"/>
    <w:rsid w:val="00EC46CC"/>
    <w:rsid w:val="00EC47CB"/>
    <w:rsid w:val="00EC6B6C"/>
    <w:rsid w:val="00EC6DC2"/>
    <w:rsid w:val="00EC6E2E"/>
    <w:rsid w:val="00ED0C85"/>
    <w:rsid w:val="00ED2835"/>
    <w:rsid w:val="00ED4EA6"/>
    <w:rsid w:val="00ED531D"/>
    <w:rsid w:val="00ED619D"/>
    <w:rsid w:val="00ED73FD"/>
    <w:rsid w:val="00EE07DB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4693"/>
    <w:rsid w:val="00F05E6A"/>
    <w:rsid w:val="00F07335"/>
    <w:rsid w:val="00F116E2"/>
    <w:rsid w:val="00F12E34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5B2C"/>
    <w:rsid w:val="00F25C71"/>
    <w:rsid w:val="00F26AD5"/>
    <w:rsid w:val="00F27366"/>
    <w:rsid w:val="00F30F0E"/>
    <w:rsid w:val="00F31370"/>
    <w:rsid w:val="00F32268"/>
    <w:rsid w:val="00F34232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20"/>
    <w:rsid w:val="00F52015"/>
    <w:rsid w:val="00F52917"/>
    <w:rsid w:val="00F52CF3"/>
    <w:rsid w:val="00F54630"/>
    <w:rsid w:val="00F55117"/>
    <w:rsid w:val="00F56BBC"/>
    <w:rsid w:val="00F62F0E"/>
    <w:rsid w:val="00F6528F"/>
    <w:rsid w:val="00F6545D"/>
    <w:rsid w:val="00F65865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71C"/>
    <w:rsid w:val="00F82B46"/>
    <w:rsid w:val="00F84197"/>
    <w:rsid w:val="00F85294"/>
    <w:rsid w:val="00F85B48"/>
    <w:rsid w:val="00F8606F"/>
    <w:rsid w:val="00F8691B"/>
    <w:rsid w:val="00F914CC"/>
    <w:rsid w:val="00F9291A"/>
    <w:rsid w:val="00FA0F7B"/>
    <w:rsid w:val="00FA242F"/>
    <w:rsid w:val="00FA2C78"/>
    <w:rsid w:val="00FA40C3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9BF"/>
    <w:rsid w:val="00FD02B4"/>
    <w:rsid w:val="00FD483B"/>
    <w:rsid w:val="00FD5859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AC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B36555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6555"/>
    <w:pPr>
      <w:numPr>
        <w:ilvl w:val="4"/>
        <w:numId w:val="8"/>
      </w:numPr>
      <w:spacing w:before="120" w:after="60"/>
      <w:outlineLvl w:val="4"/>
    </w:pPr>
    <w:rPr>
      <w:rFonts w:ascii="Arial" w:hAnsi="Arial"/>
      <w:b/>
      <w:bCs/>
      <w:i/>
      <w:iCs/>
      <w:szCs w:val="26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6555"/>
    <w:pPr>
      <w:numPr>
        <w:ilvl w:val="5"/>
        <w:numId w:val="8"/>
      </w:num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555"/>
    <w:pPr>
      <w:numPr>
        <w:ilvl w:val="6"/>
        <w:numId w:val="8"/>
      </w:numPr>
      <w:spacing w:before="240" w:after="60" w:line="276" w:lineRule="auto"/>
      <w:outlineLvl w:val="6"/>
    </w:pPr>
    <w:rPr>
      <w:rFonts w:ascii="Calibri" w:hAnsi="Calibri"/>
      <w:sz w:val="24"/>
      <w:szCs w:val="24"/>
      <w:lang w:val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6555"/>
    <w:pPr>
      <w:numPr>
        <w:ilvl w:val="7"/>
        <w:numId w:val="8"/>
      </w:num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val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6555"/>
    <w:pPr>
      <w:numPr>
        <w:ilvl w:val="8"/>
        <w:numId w:val="8"/>
      </w:numPr>
      <w:spacing w:before="240" w:after="60" w:line="276" w:lineRule="auto"/>
      <w:outlineLvl w:val="8"/>
    </w:pPr>
    <w:rPr>
      <w:rFonts w:ascii="Cambria" w:hAnsi="Cambria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D64AC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A40C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</w:rPr>
  </w:style>
  <w:style w:type="paragraph" w:customStyle="1" w:styleId="ZT">
    <w:name w:val="ZT"/>
    <w:rsid w:val="00595B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9955AD"/>
    <w:pPr>
      <w:spacing w:after="120"/>
      <w:jc w:val="both"/>
    </w:pPr>
    <w:rPr>
      <w:rFonts w:eastAsia="Calibri"/>
      <w:sz w:val="24"/>
      <w:szCs w:val="22"/>
      <w:lang w:val="ru-RU"/>
    </w:rPr>
  </w:style>
  <w:style w:type="character" w:customStyle="1" w:styleId="BodyTextChar">
    <w:name w:val="Body Text Char"/>
    <w:link w:val="BodyText"/>
    <w:rsid w:val="009955AD"/>
    <w:rPr>
      <w:rFonts w:ascii="Times New Roman" w:hAnsi="Times New Roman"/>
      <w:sz w:val="24"/>
      <w:szCs w:val="22"/>
      <w:lang w:val="ru-RU" w:eastAsia="en-US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1D44CE"/>
    <w:rPr>
      <w:rFonts w:ascii="Times New Roman" w:eastAsia="Malgun Gothic" w:hAnsi="Times New Roman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B36555"/>
    <w:rPr>
      <w:rFonts w:ascii="Arial" w:eastAsia="Times New Roman" w:hAnsi="Arial"/>
      <w:b/>
      <w:bCs/>
      <w:sz w:val="22"/>
      <w:szCs w:val="28"/>
      <w:lang w:val="ru-RU" w:eastAsia="en-US"/>
    </w:rPr>
  </w:style>
  <w:style w:type="character" w:customStyle="1" w:styleId="Heading5Char">
    <w:name w:val="Heading 5 Char"/>
    <w:link w:val="Heading5"/>
    <w:uiPriority w:val="99"/>
    <w:rsid w:val="00B36555"/>
    <w:rPr>
      <w:rFonts w:ascii="Arial" w:eastAsia="Times New Roman" w:hAnsi="Arial"/>
      <w:b/>
      <w:bCs/>
      <w:i/>
      <w:iCs/>
      <w:szCs w:val="26"/>
      <w:lang w:val="ru-RU" w:eastAsia="en-US"/>
    </w:rPr>
  </w:style>
  <w:style w:type="character" w:customStyle="1" w:styleId="Heading6Char">
    <w:name w:val="Heading 6 Char"/>
    <w:link w:val="Heading6"/>
    <w:uiPriority w:val="99"/>
    <w:rsid w:val="00B36555"/>
    <w:rPr>
      <w:rFonts w:eastAsia="Times New Roman"/>
      <w:b/>
      <w:bCs/>
      <w:sz w:val="22"/>
      <w:szCs w:val="22"/>
      <w:lang w:val="ru-RU" w:eastAsia="en-US"/>
    </w:rPr>
  </w:style>
  <w:style w:type="character" w:customStyle="1" w:styleId="Heading7Char">
    <w:name w:val="Heading 7 Char"/>
    <w:link w:val="Heading7"/>
    <w:uiPriority w:val="99"/>
    <w:rsid w:val="00B36555"/>
    <w:rPr>
      <w:rFonts w:eastAsia="Times New Roman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uiPriority w:val="99"/>
    <w:rsid w:val="00B36555"/>
    <w:rPr>
      <w:rFonts w:eastAsia="Times New Roman"/>
      <w:i/>
      <w:iCs/>
      <w:sz w:val="24"/>
      <w:szCs w:val="24"/>
      <w:lang w:val="ru-RU" w:eastAsia="en-US"/>
    </w:rPr>
  </w:style>
  <w:style w:type="character" w:customStyle="1" w:styleId="Heading9Char">
    <w:name w:val="Heading 9 Char"/>
    <w:link w:val="Heading9"/>
    <w:uiPriority w:val="99"/>
    <w:rsid w:val="00B36555"/>
    <w:rPr>
      <w:rFonts w:ascii="Cambria" w:eastAsia="Times New Roman" w:hAnsi="Cambria"/>
      <w:sz w:val="22"/>
      <w:szCs w:val="22"/>
      <w:lang w:val="ru-RU" w:eastAsia="en-US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073FC4"/>
    <w:pPr>
      <w:spacing w:after="180"/>
      <w:ind w:left="568" w:hanging="284"/>
      <w:contextualSpacing w:val="0"/>
    </w:pPr>
    <w:rPr>
      <w:lang w:val="en-GB"/>
    </w:rPr>
  </w:style>
  <w:style w:type="character" w:customStyle="1" w:styleId="B1Char">
    <w:name w:val="B1 Char"/>
    <w:link w:val="B1"/>
    <w:rsid w:val="00073FC4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073FC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073FC4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  <w:lang w:val="en-GB" w:eastAsia="ja-JP"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E50BC-182F-4B44-81AF-65E2F804E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774</Words>
  <Characters>4416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3</cp:revision>
  <cp:lastPrinted>2013-09-26T23:40:00Z</cp:lastPrinted>
  <dcterms:created xsi:type="dcterms:W3CDTF">2014-03-24T11:19:00Z</dcterms:created>
  <dcterms:modified xsi:type="dcterms:W3CDTF">2014-03-24T11:24:00Z</dcterms:modified>
</cp:coreProperties>
</file>