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w:t>
      </w:r>
      <w:r w:rsidR="006A7756">
        <w:rPr>
          <w:rFonts w:cs="Arial"/>
          <w:bCs/>
          <w:sz w:val="28"/>
          <w:lang w:val="en-US"/>
        </w:rPr>
        <w:t>4</w:t>
      </w:r>
      <w:r w:rsidR="00AD5895">
        <w:rPr>
          <w:rFonts w:cs="Arial"/>
          <w:bCs/>
          <w:sz w:val="28"/>
          <w:lang w:val="en-US"/>
        </w:rPr>
        <w:t xml:space="preserve"> </w:t>
      </w:r>
      <w:r w:rsidR="006F6307" w:rsidRPr="00142D9C">
        <w:rPr>
          <w:rFonts w:cs="Arial"/>
          <w:bCs/>
          <w:sz w:val="28"/>
          <w:lang w:val="en-US"/>
        </w:rPr>
        <w:t>Meeting #</w:t>
      </w:r>
      <w:r w:rsidR="00A86255">
        <w:rPr>
          <w:rFonts w:cs="Arial"/>
          <w:bCs/>
          <w:sz w:val="28"/>
          <w:lang w:val="en-US"/>
        </w:rPr>
        <w:t xml:space="preserve">67     </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A86255" w:rsidRPr="00A86255">
        <w:rPr>
          <w:rFonts w:cs="Arial"/>
          <w:bCs/>
          <w:sz w:val="28"/>
          <w:lang w:val="en-US"/>
        </w:rPr>
        <w:t>R4-132888</w:t>
      </w:r>
    </w:p>
    <w:p w:rsidR="006F6307" w:rsidRPr="00142D9C" w:rsidRDefault="00A86255" w:rsidP="006F6307">
      <w:pPr>
        <w:pStyle w:val="Header"/>
        <w:rPr>
          <w:rFonts w:cs="Arial"/>
          <w:bCs/>
          <w:sz w:val="28"/>
          <w:lang w:val="en-US"/>
        </w:rPr>
      </w:pPr>
      <w:r>
        <w:rPr>
          <w:rFonts w:cs="Arial"/>
          <w:bCs/>
          <w:sz w:val="28"/>
          <w:lang w:val="en-US"/>
        </w:rPr>
        <w:t>Fukuoka</w:t>
      </w:r>
      <w:r w:rsidRPr="00142D9C">
        <w:rPr>
          <w:rFonts w:cs="Arial"/>
          <w:bCs/>
          <w:sz w:val="28"/>
          <w:lang w:val="en-US"/>
        </w:rPr>
        <w:t xml:space="preserve">, </w:t>
      </w:r>
      <w:r>
        <w:rPr>
          <w:rFonts w:cs="Arial"/>
          <w:bCs/>
          <w:sz w:val="28"/>
          <w:lang w:val="en-US"/>
        </w:rPr>
        <w:t>Japan</w:t>
      </w:r>
      <w:r w:rsidRPr="00142D9C">
        <w:rPr>
          <w:rFonts w:cs="Arial"/>
          <w:bCs/>
          <w:sz w:val="28"/>
          <w:lang w:val="en-US"/>
        </w:rPr>
        <w:t xml:space="preserve">, </w:t>
      </w:r>
      <w:r>
        <w:rPr>
          <w:rFonts w:cs="Arial"/>
          <w:bCs/>
          <w:sz w:val="28"/>
          <w:lang w:val="en-US"/>
        </w:rPr>
        <w:t>Apr.</w:t>
      </w:r>
      <w:r w:rsidRPr="00142D9C">
        <w:rPr>
          <w:rFonts w:cs="Arial"/>
          <w:bCs/>
          <w:sz w:val="28"/>
          <w:lang w:val="en-US"/>
        </w:rPr>
        <w:t xml:space="preserve"> </w:t>
      </w:r>
      <w:r>
        <w:rPr>
          <w:rFonts w:cs="Arial"/>
          <w:bCs/>
          <w:sz w:val="28"/>
          <w:lang w:val="en-US"/>
        </w:rPr>
        <w:t>20</w:t>
      </w:r>
      <w:r w:rsidRPr="00142D9C">
        <w:rPr>
          <w:rFonts w:cs="Arial" w:hint="eastAsia"/>
          <w:bCs/>
          <w:sz w:val="28"/>
          <w:vertAlign w:val="superscript"/>
          <w:lang w:val="en-US"/>
        </w:rPr>
        <w:t>th</w:t>
      </w:r>
      <w:r>
        <w:rPr>
          <w:rFonts w:cs="Arial" w:hint="eastAsia"/>
          <w:bCs/>
          <w:sz w:val="28"/>
          <w:lang w:val="en-US"/>
        </w:rPr>
        <w:t xml:space="preserve"> </w:t>
      </w:r>
      <w:r>
        <w:rPr>
          <w:rFonts w:cs="Arial"/>
          <w:bCs/>
          <w:sz w:val="28"/>
          <w:lang w:val="en-US"/>
        </w:rPr>
        <w:t>–</w:t>
      </w:r>
      <w:r w:rsidRPr="00142D9C">
        <w:rPr>
          <w:rFonts w:cs="Arial"/>
          <w:bCs/>
          <w:sz w:val="28"/>
          <w:lang w:val="en-US"/>
        </w:rPr>
        <w:t xml:space="preserve"> </w:t>
      </w:r>
      <w:r>
        <w:rPr>
          <w:rFonts w:cs="Arial"/>
          <w:bCs/>
          <w:sz w:val="28"/>
          <w:lang w:val="en-US"/>
        </w:rPr>
        <w:t>24</w:t>
      </w:r>
      <w:r w:rsidRPr="00142D9C">
        <w:rPr>
          <w:rFonts w:cs="Arial" w:hint="eastAsia"/>
          <w:bCs/>
          <w:sz w:val="28"/>
          <w:vertAlign w:val="superscript"/>
          <w:lang w:val="en-US"/>
        </w:rPr>
        <w:t>th</w:t>
      </w:r>
      <w:r>
        <w:rPr>
          <w:rFonts w:cs="Arial" w:hint="eastAsia"/>
          <w:bCs/>
          <w:sz w:val="28"/>
          <w:lang w:val="en-US"/>
        </w:rPr>
        <w:t xml:space="preserve"> </w:t>
      </w:r>
      <w:r w:rsidRPr="00142D9C">
        <w:rPr>
          <w:rFonts w:cs="Arial"/>
          <w:bCs/>
          <w:sz w:val="28"/>
          <w:lang w:val="en-US"/>
        </w:rPr>
        <w:t>, 201</w:t>
      </w:r>
      <w:r>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A86255" w:rsidRPr="00A86255">
        <w:rPr>
          <w:rFonts w:eastAsia="MS Gothic" w:cs="Arial"/>
          <w:noProof w:val="0"/>
          <w:sz w:val="24"/>
          <w:lang w:val="en-US"/>
        </w:rPr>
        <w:t>Performance of Advanced Receivers in Multi-Stream SU-MIMO Scenario for NAICS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A86255">
        <w:rPr>
          <w:rFonts w:eastAsia="MS Gothic" w:cs="Arial"/>
          <w:noProof w:val="0"/>
          <w:sz w:val="24"/>
          <w:lang w:val="pt-BR"/>
        </w:rPr>
        <w:t>9.7.</w:t>
      </w:r>
      <w:r w:rsidR="00D9356E">
        <w:rPr>
          <w:rFonts w:eastAsia="MS Gothic" w:cs="Arial"/>
          <w:noProof w:val="0"/>
          <w:sz w:val="24"/>
          <w:lang w:val="pt-BR"/>
        </w:rPr>
        <w:t>2</w:t>
      </w:r>
      <w:bookmarkStart w:id="3" w:name="_GoBack"/>
      <w:bookmarkEnd w:id="3"/>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4" w:name="DocumentFor"/>
      <w:bookmarkEnd w:id="4"/>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5019DC" w:rsidRPr="00142D9C" w:rsidRDefault="005019DC" w:rsidP="005019DC">
      <w:pPr>
        <w:pStyle w:val="Heading1"/>
        <w:spacing w:after="120"/>
        <w:jc w:val="both"/>
        <w:rPr>
          <w:rFonts w:cs="Arial"/>
          <w:b/>
          <w:lang w:val="en-US"/>
        </w:rPr>
      </w:pPr>
      <w:r w:rsidRPr="00142D9C">
        <w:rPr>
          <w:rFonts w:cs="Arial"/>
          <w:b/>
          <w:lang w:val="en-US"/>
        </w:rPr>
        <w:t>Introduction</w:t>
      </w:r>
    </w:p>
    <w:p w:rsidR="0007793C" w:rsidRDefault="0007793C" w:rsidP="0007793C">
      <w:pPr>
        <w:jc w:val="both"/>
      </w:pPr>
      <w:r>
        <w:t xml:space="preserve">In order to increase the role of the receiver a study item </w:t>
      </w:r>
      <w:r w:rsidRPr="00AD7D12">
        <w:t xml:space="preserve">for Network-Assisted Interference Cancellation and Suppression </w:t>
      </w:r>
      <w:r>
        <w:t xml:space="preserve">(NAICS) </w:t>
      </w:r>
      <w:r w:rsidRPr="00AD7D12">
        <w:t xml:space="preserve">for LTE </w:t>
      </w:r>
      <w:r>
        <w:fldChar w:fldCharType="begin"/>
      </w:r>
      <w:r>
        <w:instrText xml:space="preserve"> REF _Ref352248799 \r \h </w:instrText>
      </w:r>
      <w:r>
        <w:fldChar w:fldCharType="separate"/>
      </w:r>
      <w:r w:rsidR="003D6F4E">
        <w:t>[1]</w:t>
      </w:r>
      <w:r>
        <w:fldChar w:fldCharType="end"/>
      </w:r>
      <w:r>
        <w:t xml:space="preserve"> </w:t>
      </w:r>
      <w:r>
        <w:t>was approved in which envisions further enhancement in system throughput by providing network assistance for interference reduction. The study item includes:</w:t>
      </w:r>
    </w:p>
    <w:p w:rsidR="0007793C" w:rsidRPr="00C20BEB" w:rsidRDefault="0007793C" w:rsidP="0007793C">
      <w:pPr>
        <w:numPr>
          <w:ilvl w:val="0"/>
          <w:numId w:val="20"/>
        </w:numPr>
        <w:jc w:val="both"/>
        <w:rPr>
          <w:i/>
        </w:rPr>
      </w:pPr>
      <w:r w:rsidRPr="00C20BEB">
        <w:rPr>
          <w:i/>
        </w:rPr>
        <w:t xml:space="preserve">Identify reference IS/IC receivers with and without network assistance, and evaluate their performance/complexity trade-off and implementation feasibility  </w:t>
      </w:r>
    </w:p>
    <w:p w:rsidR="0007793C" w:rsidRPr="00C20BEB" w:rsidRDefault="0007793C" w:rsidP="0007793C">
      <w:pPr>
        <w:numPr>
          <w:ilvl w:val="1"/>
          <w:numId w:val="20"/>
        </w:numPr>
        <w:jc w:val="both"/>
        <w:rPr>
          <w:i/>
        </w:rPr>
      </w:pPr>
      <w:proofErr w:type="spellStart"/>
      <w:r w:rsidRPr="00C20BEB">
        <w:rPr>
          <w:i/>
        </w:rPr>
        <w:t>Analyze</w:t>
      </w:r>
      <w:proofErr w:type="spellEnd"/>
      <w:r w:rsidRPr="00C20BEB">
        <w:rPr>
          <w:i/>
        </w:rPr>
        <w:t xml:space="preserve"> complexity and feasibility of basic receiver structures </w:t>
      </w:r>
    </w:p>
    <w:p w:rsidR="0007793C" w:rsidRPr="00C20BEB" w:rsidRDefault="0007793C" w:rsidP="0007793C">
      <w:pPr>
        <w:numPr>
          <w:ilvl w:val="2"/>
          <w:numId w:val="20"/>
        </w:numPr>
        <w:jc w:val="both"/>
        <w:rPr>
          <w:i/>
        </w:rPr>
      </w:pPr>
      <w:r w:rsidRPr="00C20BEB">
        <w:rPr>
          <w:i/>
        </w:rPr>
        <w:t>Receiver structures based on linear MMSE IRC, successive interference cancellation, and maximal likelihood detection are considered as a starting point for reference IS/IC receivers</w:t>
      </w:r>
    </w:p>
    <w:p w:rsidR="0007793C" w:rsidRPr="00C20BEB" w:rsidRDefault="0007793C" w:rsidP="0007793C">
      <w:pPr>
        <w:numPr>
          <w:ilvl w:val="2"/>
          <w:numId w:val="20"/>
        </w:numPr>
        <w:jc w:val="both"/>
        <w:rPr>
          <w:i/>
        </w:rPr>
      </w:pPr>
      <w:r w:rsidRPr="00C20BEB">
        <w:rPr>
          <w:i/>
        </w:rPr>
        <w:t>Work can be conducted in parallel to step-1</w:t>
      </w:r>
    </w:p>
    <w:p w:rsidR="0007793C" w:rsidRDefault="0007793C" w:rsidP="0007793C">
      <w:pPr>
        <w:jc w:val="both"/>
      </w:pPr>
    </w:p>
    <w:p w:rsidR="0007793C" w:rsidRDefault="00820921" w:rsidP="0007793C">
      <w:pPr>
        <w:jc w:val="both"/>
      </w:pPr>
      <w:r>
        <w:t>In this contribution,</w:t>
      </w:r>
      <w:r w:rsidR="006729FE">
        <w:t xml:space="preserve"> we evaluate the performance of </w:t>
      </w:r>
      <w:r w:rsidR="006729FE">
        <w:t>advanced receivers</w:t>
      </w:r>
      <w:r w:rsidR="006729FE">
        <w:t xml:space="preserve"> </w:t>
      </w:r>
      <w:r w:rsidR="006729FE">
        <w:t>in intra-cell</w:t>
      </w:r>
      <w:r w:rsidR="006729FE">
        <w:t xml:space="preserve"> SU-MIMO </w:t>
      </w:r>
      <w:r w:rsidR="006729FE">
        <w:t>interference scenario</w:t>
      </w:r>
      <w:r w:rsidR="0007793C">
        <w:rPr>
          <w:lang w:val="en-US"/>
        </w:rPr>
        <w:t>.</w:t>
      </w:r>
    </w:p>
    <w:p w:rsidR="005019DC" w:rsidRDefault="008603CC" w:rsidP="005019DC">
      <w:pPr>
        <w:pStyle w:val="Heading1"/>
        <w:spacing w:after="120"/>
        <w:jc w:val="both"/>
        <w:rPr>
          <w:rFonts w:cs="Arial"/>
          <w:b/>
          <w:lang w:val="en-US"/>
        </w:rPr>
      </w:pPr>
      <w:r>
        <w:rPr>
          <w:rFonts w:cs="Arial"/>
          <w:b/>
          <w:lang w:val="en-US"/>
        </w:rPr>
        <w:t>Advanced Receivers for SU-MIMO</w:t>
      </w:r>
    </w:p>
    <w:p w:rsidR="00CA64B5" w:rsidRDefault="00B96323" w:rsidP="00C60224">
      <w:pPr>
        <w:jc w:val="both"/>
      </w:pPr>
      <w:r>
        <w:t>One source of</w:t>
      </w:r>
      <w:r w:rsidR="00CA64B5">
        <w:t xml:space="preserve"> intra-cell </w:t>
      </w:r>
      <w:r>
        <w:t xml:space="preserve">PDSCH </w:t>
      </w:r>
      <w:r w:rsidR="00CA64B5">
        <w:t>interference</w:t>
      </w:r>
      <w:r>
        <w:t xml:space="preserve"> is </w:t>
      </w:r>
      <w:r w:rsidR="00CA64B5">
        <w:t>SU-MIMO Interference</w:t>
      </w:r>
      <w:r>
        <w:t xml:space="preserve"> where</w:t>
      </w:r>
      <w:r w:rsidR="00CA64B5">
        <w:t xml:space="preserve"> UE’s stream or trans</w:t>
      </w:r>
      <w:r>
        <w:t>port block causes interference in</w:t>
      </w:r>
      <w:r w:rsidR="00CA64B5">
        <w:t xml:space="preserve"> a multi-stream SU transmission to the UE.</w:t>
      </w:r>
      <w:r>
        <w:t xml:space="preserve"> </w:t>
      </w:r>
      <w:r w:rsidR="00CA64B5">
        <w:t>It is understood that the SU-MIMO scenario cannot benefit under the NAICS SI, as the UE already has been given any required information for interference cancellation or suppression. Many advanced receivers such as Successive Interference Cancellation (SIC) and Maximum Likelihood (ML) receivers and their variants have been proposed in this SI. It is desirable to investigate the performance of these advanced receivers for the purpose of SU-MIMO interference cancellation and suppression, as well. Therefore, it is proposed that the advanced receivers for NAICS are designed considering also enhancements for SU-MIMO operations.</w:t>
      </w:r>
    </w:p>
    <w:p w:rsidR="005019DC" w:rsidRDefault="005019DC" w:rsidP="005019DC">
      <w:pPr>
        <w:jc w:val="both"/>
      </w:pPr>
    </w:p>
    <w:p w:rsidR="00E764D2" w:rsidRDefault="00E764D2" w:rsidP="005019DC">
      <w:pPr>
        <w:jc w:val="both"/>
      </w:pPr>
      <w:r>
        <w:t>In the following we evaluate the performance of an ML receiver for a two layer SU-MIMO transmission.</w:t>
      </w:r>
    </w:p>
    <w:p w:rsidR="00434606" w:rsidRDefault="00434606" w:rsidP="005019DC">
      <w:pPr>
        <w:jc w:val="both"/>
      </w:pPr>
    </w:p>
    <w:p w:rsidR="00434606" w:rsidRDefault="00434606" w:rsidP="005019DC">
      <w:pPr>
        <w:jc w:val="both"/>
      </w:pPr>
    </w:p>
    <w:p w:rsidR="005019DC" w:rsidRPr="006C086C" w:rsidRDefault="00E764D2" w:rsidP="005019DC">
      <w:pPr>
        <w:pStyle w:val="Heading2"/>
        <w:rPr>
          <w:b/>
          <w:lang w:val="en-US"/>
        </w:rPr>
      </w:pPr>
      <w:r>
        <w:rPr>
          <w:b/>
          <w:lang w:val="en-US"/>
        </w:rPr>
        <w:lastRenderedPageBreak/>
        <w:t>ML Receiver</w:t>
      </w:r>
    </w:p>
    <w:p w:rsidR="006C484E" w:rsidRDefault="002E46F5" w:rsidP="008603CC">
      <w:pPr>
        <w:jc w:val="both"/>
      </w:pPr>
      <w:r>
        <w:t xml:space="preserve">The received signal for a </w:t>
      </w:r>
      <w:r w:rsidR="006C484E">
        <w:t xml:space="preserve">two layer UE can be modelled with </w:t>
      </w:r>
    </w:p>
    <w:p w:rsidR="006C484E" w:rsidRDefault="006C484E" w:rsidP="008603CC">
      <w:pPr>
        <w:pStyle w:val="MTDisplayEquation"/>
        <w:jc w:val="both"/>
      </w:pPr>
      <w:r>
        <w:tab/>
      </w:r>
      <w:r w:rsidR="002E46F5" w:rsidRPr="006C484E">
        <w:rPr>
          <w:position w:val="-10"/>
        </w:rPr>
        <w:object w:dxaOrig="12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5pt" o:ole="">
            <v:imagedata r:id="rId9" o:title=""/>
          </v:shape>
          <o:OLEObject Type="Embed" ProgID="Equation.DSMT4" ShapeID="_x0000_i1025" DrawAspect="Content" ObjectID="_1429958488" r:id="rId1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sidR="003D6F4E">
          <w:rPr>
            <w:noProof/>
          </w:rPr>
          <w:instrText>1</w:instrText>
        </w:r>
      </w:fldSimple>
      <w:r>
        <w:instrText>)</w:instrText>
      </w:r>
      <w:r>
        <w:fldChar w:fldCharType="end"/>
      </w:r>
    </w:p>
    <w:p w:rsidR="002E46F5" w:rsidRDefault="002E46F5" w:rsidP="008603CC">
      <w:pPr>
        <w:jc w:val="both"/>
      </w:pPr>
      <w:r w:rsidRPr="00BC1252">
        <w:t xml:space="preserve">where </w:t>
      </w:r>
      <w:r w:rsidRPr="005C4A7D">
        <w:rPr>
          <w:position w:val="-10"/>
        </w:rPr>
        <w:object w:dxaOrig="800" w:dyaOrig="360">
          <v:shape id="_x0000_i1029" type="#_x0000_t75" style="width:40.5pt;height:18.75pt" o:ole="">
            <v:imagedata r:id="rId11" o:title=""/>
          </v:shape>
          <o:OLEObject Type="Embed" ProgID="Equation.DSMT4" ShapeID="_x0000_i1029" DrawAspect="Content" ObjectID="_1429958489" r:id="rId12"/>
        </w:object>
      </w:r>
      <w:r w:rsidRPr="008766A2">
        <w:t xml:space="preserve"> is the received vector</w:t>
      </w:r>
      <w:r>
        <w:t xml:space="preserve">, </w:t>
      </w:r>
      <w:r w:rsidRPr="005C4A7D">
        <w:rPr>
          <w:position w:val="-4"/>
        </w:rPr>
        <w:object w:dxaOrig="999" w:dyaOrig="320">
          <v:shape id="_x0000_i1026" type="#_x0000_t75" style="width:50.25pt;height:16.5pt" o:ole="">
            <v:imagedata r:id="rId13" o:title=""/>
          </v:shape>
          <o:OLEObject Type="Embed" ProgID="Equation.DSMT4" ShapeID="_x0000_i1026" DrawAspect="Content" ObjectID="_1429958490" r:id="rId14"/>
        </w:object>
      </w:r>
      <w:r w:rsidRPr="008766A2">
        <w:t xml:space="preserve"> is the channel matrix </w:t>
      </w:r>
      <w:r>
        <w:t xml:space="preserve">from </w:t>
      </w:r>
      <w:r>
        <w:t xml:space="preserve">the </w:t>
      </w:r>
      <w:proofErr w:type="spellStart"/>
      <w:r>
        <w:t>eNB</w:t>
      </w:r>
      <w:proofErr w:type="spellEnd"/>
      <w:r>
        <w:t xml:space="preserve">, </w:t>
      </w:r>
      <w:r w:rsidRPr="005C4A7D">
        <w:rPr>
          <w:position w:val="-10"/>
        </w:rPr>
        <w:object w:dxaOrig="320" w:dyaOrig="320">
          <v:shape id="_x0000_i1027" type="#_x0000_t75" style="width:16.5pt;height:16.5pt" o:ole="">
            <v:imagedata r:id="rId15" o:title=""/>
          </v:shape>
          <o:OLEObject Type="Embed" ProgID="Equation.DSMT4" ShapeID="_x0000_i1027" DrawAspect="Content" ObjectID="_1429958491" r:id="rId16"/>
        </w:object>
      </w:r>
      <w:r>
        <w:t xml:space="preserve">is the number of transmit </w:t>
      </w:r>
      <w:r>
        <w:t xml:space="preserve">antennas, </w:t>
      </w:r>
      <w:r w:rsidRPr="005C4A7D">
        <w:rPr>
          <w:position w:val="-6"/>
        </w:rPr>
        <w:object w:dxaOrig="780" w:dyaOrig="320">
          <v:shape id="_x0000_i1030" type="#_x0000_t75" style="width:38.25pt;height:16.5pt" o:ole="">
            <v:imagedata r:id="rId17" o:title=""/>
          </v:shape>
          <o:OLEObject Type="Embed" ProgID="Equation.DSMT4" ShapeID="_x0000_i1030" DrawAspect="Content" ObjectID="_1429958492" r:id="rId18"/>
        </w:object>
      </w:r>
      <w:r w:rsidRPr="008766A2">
        <w:t xml:space="preserve"> is the transmit symbol vector with </w:t>
      </w:r>
      <w:r>
        <w:t>2</w:t>
      </w:r>
      <w:r w:rsidRPr="008766A2">
        <w:t xml:space="preserve"> layers with each</w:t>
      </w:r>
      <w:r>
        <w:t xml:space="preserve"> element selected from</w:t>
      </w:r>
      <w:r w:rsidRPr="008766A2">
        <w:t xml:space="preserve"> a (possibly different) QAM constellation</w:t>
      </w:r>
      <w:r>
        <w:t xml:space="preserve">, </w:t>
      </w:r>
      <w:r w:rsidR="00F179C5" w:rsidRPr="005C4A7D">
        <w:rPr>
          <w:position w:val="-4"/>
        </w:rPr>
        <w:object w:dxaOrig="1040" w:dyaOrig="320">
          <v:shape id="_x0000_i1038" type="#_x0000_t75" style="width:51.75pt;height:16.5pt" o:ole="">
            <v:imagedata r:id="rId19" o:title=""/>
          </v:shape>
          <o:OLEObject Type="Embed" ProgID="Equation.DSMT4" ShapeID="_x0000_i1038" DrawAspect="Content" ObjectID="_1429958493" r:id="rId20"/>
        </w:object>
      </w:r>
      <w:r w:rsidRPr="008766A2">
        <w:t xml:space="preserve"> is the </w:t>
      </w:r>
      <w:proofErr w:type="spellStart"/>
      <w:r w:rsidRPr="008766A2">
        <w:t>prec</w:t>
      </w:r>
      <w:r>
        <w:t>o</w:t>
      </w:r>
      <w:r w:rsidRPr="008766A2">
        <w:t>ding</w:t>
      </w:r>
      <w:proofErr w:type="spellEnd"/>
      <w:r w:rsidRPr="008766A2">
        <w:t xml:space="preserve"> matrix used for </w:t>
      </w:r>
      <w:r>
        <w:t xml:space="preserve">SU-MIMO </w:t>
      </w:r>
      <w:r w:rsidRPr="008766A2">
        <w:t>transmission</w:t>
      </w:r>
      <w:r>
        <w:t>,</w:t>
      </w:r>
      <w:r>
        <w:t xml:space="preserve"> and</w:t>
      </w:r>
      <w:r w:rsidRPr="005C4A7D">
        <w:rPr>
          <w:position w:val="-4"/>
        </w:rPr>
        <w:object w:dxaOrig="800" w:dyaOrig="300">
          <v:shape id="_x0000_i1028" type="#_x0000_t75" style="width:40.5pt;height:14.25pt" o:ole="">
            <v:imagedata r:id="rId21" o:title=""/>
          </v:shape>
          <o:OLEObject Type="Embed" ProgID="Equation.DSMT4" ShapeID="_x0000_i1028" DrawAspect="Content" ObjectID="_1429958494" r:id="rId22"/>
        </w:object>
      </w:r>
      <w:r>
        <w:rPr>
          <w:position w:val="-4"/>
        </w:rPr>
        <w:t xml:space="preserve"> </w:t>
      </w:r>
      <w:r>
        <w:t xml:space="preserve">is the complex Gaussian with </w:t>
      </w:r>
      <w:proofErr w:type="spellStart"/>
      <w:r>
        <w:t>i.i.d</w:t>
      </w:r>
      <w:proofErr w:type="spellEnd"/>
      <w:r>
        <w:t>.</w:t>
      </w:r>
      <w:r>
        <w:t xml:space="preserve"> noise vector.</w:t>
      </w:r>
    </w:p>
    <w:p w:rsidR="0017713D" w:rsidRDefault="0017713D" w:rsidP="008603CC">
      <w:pPr>
        <w:jc w:val="both"/>
      </w:pPr>
    </w:p>
    <w:p w:rsidR="003D6F4E" w:rsidRDefault="0017713D" w:rsidP="008603CC">
      <w:pPr>
        <w:jc w:val="both"/>
      </w:pPr>
      <w:r>
        <w:t xml:space="preserve">Let </w:t>
      </w:r>
      <w:r w:rsidRPr="005C4A7D">
        <w:rPr>
          <w:position w:val="-16"/>
        </w:rPr>
        <w:object w:dxaOrig="2320" w:dyaOrig="480">
          <v:shape id="_x0000_i1031" type="#_x0000_t75" style="width:117pt;height:23.25pt" o:ole="">
            <v:imagedata r:id="rId23" o:title=""/>
          </v:shape>
          <o:OLEObject Type="Embed" ProgID="Equation.DSMT4" ShapeID="_x0000_i1031" DrawAspect="Content" ObjectID="_1429958495" r:id="rId24"/>
        </w:object>
      </w:r>
      <w:r>
        <w:t xml:space="preserve">be the transmit bits corresponding the transmit symbol </w:t>
      </w:r>
      <w:proofErr w:type="gramStart"/>
      <w:r>
        <w:t xml:space="preserve">vector </w:t>
      </w:r>
      <w:proofErr w:type="gramEnd"/>
      <w:r w:rsidRPr="005C4A7D">
        <w:rPr>
          <w:position w:val="-6"/>
        </w:rPr>
        <w:object w:dxaOrig="200" w:dyaOrig="220">
          <v:shape id="_x0000_i1032" type="#_x0000_t75" style="width:9.75pt;height:11.25pt" o:ole="">
            <v:imagedata r:id="rId25" o:title=""/>
          </v:shape>
          <o:OLEObject Type="Embed" ProgID="Equation.DSMT4" ShapeID="_x0000_i1032" DrawAspect="Content" ObjectID="_1429958496" r:id="rId26"/>
        </w:object>
      </w:r>
      <w:r>
        <w:rPr>
          <w:position w:val="-6"/>
        </w:rPr>
        <w:t xml:space="preserve">, </w:t>
      </w:r>
      <w:r w:rsidRPr="00B62168">
        <w:t xml:space="preserve">where </w:t>
      </w:r>
      <w:r w:rsidR="00F5594A" w:rsidRPr="00F5594A">
        <w:rPr>
          <w:position w:val="-10"/>
        </w:rPr>
        <w:object w:dxaOrig="240" w:dyaOrig="320">
          <v:shape id="_x0000_i1033" type="#_x0000_t75" style="width:12pt;height:15.75pt" o:ole="">
            <v:imagedata r:id="rId27" o:title=""/>
          </v:shape>
          <o:OLEObject Type="Embed" ProgID="Equation.DSMT4" ShapeID="_x0000_i1033" DrawAspect="Content" ObjectID="_1429958497" r:id="rId28"/>
        </w:object>
      </w:r>
      <w:r>
        <w:t xml:space="preserve">is the number of bits </w:t>
      </w:r>
      <w:r w:rsidR="00F5594A">
        <w:t xml:space="preserve">for a two layer vector </w:t>
      </w:r>
      <w:r w:rsidR="00F5594A" w:rsidRPr="005C4A7D">
        <w:rPr>
          <w:position w:val="-6"/>
        </w:rPr>
        <w:object w:dxaOrig="200" w:dyaOrig="220">
          <v:shape id="_x0000_i1034" type="#_x0000_t75" style="width:9.75pt;height:11.25pt" o:ole="">
            <v:imagedata r:id="rId25" o:title=""/>
          </v:shape>
          <o:OLEObject Type="Embed" ProgID="Equation.DSMT4" ShapeID="_x0000_i1034" DrawAspect="Content" ObjectID="_1429958498" r:id="rId29"/>
        </w:object>
      </w:r>
      <w:r>
        <w:t>.</w:t>
      </w:r>
      <w:r w:rsidR="00F5594A">
        <w:t xml:space="preserve"> </w:t>
      </w:r>
      <w:r>
        <w:t xml:space="preserve"> </w:t>
      </w:r>
      <w:r w:rsidR="003D6F4E">
        <w:t>The</w:t>
      </w:r>
      <w:r>
        <w:t xml:space="preserve"> ML detection scheme </w:t>
      </w:r>
      <w:r w:rsidR="003D6F4E">
        <w:t>can be expressed as</w:t>
      </w:r>
    </w:p>
    <w:p w:rsidR="003D6F4E" w:rsidRDefault="003D6F4E" w:rsidP="008603CC">
      <w:pPr>
        <w:pStyle w:val="MTDisplayEquation"/>
        <w:jc w:val="both"/>
      </w:pPr>
      <w:r>
        <w:tab/>
      </w:r>
      <w:r w:rsidR="00894173" w:rsidRPr="003D6F4E">
        <w:rPr>
          <w:position w:val="-34"/>
        </w:rPr>
        <w:object w:dxaOrig="7220" w:dyaOrig="800">
          <v:shape id="_x0000_i1039" type="#_x0000_t75" style="width:360.75pt;height:39.75pt" o:ole="">
            <v:imagedata r:id="rId30" o:title=""/>
          </v:shape>
          <o:OLEObject Type="Embed" ProgID="Equation.DSMT4" ShapeID="_x0000_i1039" DrawAspect="Content" ObjectID="_1429958499" r:id="rId31"/>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Pr>
            <w:noProof/>
          </w:rPr>
          <w:instrText>2</w:instrText>
        </w:r>
      </w:fldSimple>
      <w:r>
        <w:instrText>)</w:instrText>
      </w:r>
      <w:r>
        <w:fldChar w:fldCharType="end"/>
      </w:r>
    </w:p>
    <w:p w:rsidR="0017713D" w:rsidRDefault="003D6F4E" w:rsidP="008603CC">
      <w:pPr>
        <w:jc w:val="both"/>
      </w:pPr>
      <w:proofErr w:type="gramStart"/>
      <w:r w:rsidRPr="0080079E">
        <w:t>where</w:t>
      </w:r>
      <w:proofErr w:type="gramEnd"/>
      <w:r>
        <w:t xml:space="preserve"> </w:t>
      </w:r>
      <w:r w:rsidRPr="005C4A7D">
        <w:rPr>
          <w:position w:val="-10"/>
        </w:rPr>
        <w:object w:dxaOrig="660" w:dyaOrig="320">
          <v:shape id="_x0000_i1037" type="#_x0000_t75" style="width:33pt;height:16.5pt" o:ole="">
            <v:imagedata r:id="rId32" o:title=""/>
          </v:shape>
          <o:OLEObject Type="Embed" ProgID="Equation.DSMT4" ShapeID="_x0000_i1037" DrawAspect="Content" ObjectID="_1429958500" r:id="rId33"/>
        </w:object>
      </w:r>
      <w:r>
        <w:t xml:space="preserve">denotes the set of transmit vectors with </w:t>
      </w:r>
      <w:r w:rsidRPr="00977EE7">
        <w:rPr>
          <w:position w:val="-12"/>
        </w:rPr>
        <w:object w:dxaOrig="1420" w:dyaOrig="360">
          <v:shape id="_x0000_i1035" type="#_x0000_t75" style="width:1in;height:17.25pt" o:ole="">
            <v:imagedata r:id="rId34" o:title=""/>
          </v:shape>
          <o:OLEObject Type="Embed" ProgID="Equation.DSMT4" ShapeID="_x0000_i1035" DrawAspect="Content" ObjectID="_1429958501" r:id="rId35"/>
        </w:object>
      </w:r>
      <w:r>
        <w:t xml:space="preserve">, and </w:t>
      </w:r>
      <w:r w:rsidRPr="0063262E">
        <w:rPr>
          <w:position w:val="-12"/>
        </w:rPr>
        <w:object w:dxaOrig="279" w:dyaOrig="320">
          <v:shape id="_x0000_i1036" type="#_x0000_t75" style="width:14.25pt;height:16.5pt" o:ole="">
            <v:imagedata r:id="rId36" o:title=""/>
          </v:shape>
          <o:OLEObject Type="Embed" ProgID="Equation.DSMT4" ShapeID="_x0000_i1036" DrawAspect="Content" ObjectID="_1429958502" r:id="rId37"/>
        </w:object>
      </w:r>
      <w:r>
        <w:t>is the noise</w:t>
      </w:r>
      <w:r>
        <w:t xml:space="preserve"> covariance matrix.</w:t>
      </w:r>
      <w:r w:rsidR="00434606">
        <w:t xml:space="preserve"> </w:t>
      </w:r>
      <w:r>
        <w:t xml:space="preserve">For simplification, </w:t>
      </w:r>
      <w:r w:rsidR="0017713D">
        <w:t>the LLR</w:t>
      </w:r>
      <w:r>
        <w:t>s</w:t>
      </w:r>
      <w:r w:rsidR="0017713D">
        <w:rPr>
          <w:position w:val="-10"/>
        </w:rPr>
        <w:t xml:space="preserve"> </w:t>
      </w:r>
      <w:r w:rsidR="0017713D">
        <w:t>ca</w:t>
      </w:r>
      <w:r>
        <w:t xml:space="preserve">n be also represented by </w:t>
      </w:r>
      <w:r>
        <w:t>max-log approximation</w:t>
      </w:r>
    </w:p>
    <w:p w:rsidR="0017713D" w:rsidRDefault="0017713D" w:rsidP="008603CC">
      <w:pPr>
        <w:jc w:val="both"/>
      </w:pPr>
    </w:p>
    <w:p w:rsidR="0017713D" w:rsidRDefault="0017713D" w:rsidP="008603CC">
      <w:pPr>
        <w:pStyle w:val="MTDisplayEquation"/>
        <w:jc w:val="both"/>
      </w:pPr>
      <w:r>
        <w:tab/>
      </w:r>
      <w:r w:rsidR="00894173" w:rsidRPr="005C4A7D">
        <w:rPr>
          <w:position w:val="-26"/>
        </w:rPr>
        <w:object w:dxaOrig="8140" w:dyaOrig="580">
          <v:shape id="_x0000_i1040" type="#_x0000_t75" style="width:408.75pt;height:29.25pt" o:ole="">
            <v:imagedata r:id="rId38" o:title=""/>
          </v:shape>
          <o:OLEObject Type="Embed" ProgID="Equation.DSMT4" ShapeID="_x0000_i1040" DrawAspect="Content" ObjectID="_1429958503" r:id="rId39"/>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5" w:name="ZEqnNum628943"/>
      <w:r>
        <w:instrText>(</w:instrText>
      </w:r>
      <w:r>
        <w:fldChar w:fldCharType="begin"/>
      </w:r>
      <w:r>
        <w:instrText xml:space="preserve"> SEQ MTEqn \c \* Arabic \* MERGEFORMAT </w:instrText>
      </w:r>
      <w:r>
        <w:fldChar w:fldCharType="separate"/>
      </w:r>
      <w:r w:rsidR="003D6F4E">
        <w:rPr>
          <w:noProof/>
        </w:rPr>
        <w:instrText>3</w:instrText>
      </w:r>
      <w:r>
        <w:rPr>
          <w:noProof/>
        </w:rPr>
        <w:fldChar w:fldCharType="end"/>
      </w:r>
      <w:r>
        <w:instrText>)</w:instrText>
      </w:r>
      <w:bookmarkEnd w:id="5"/>
      <w:r>
        <w:fldChar w:fldCharType="end"/>
      </w:r>
    </w:p>
    <w:p w:rsidR="005019DC" w:rsidRDefault="008603CC" w:rsidP="005019DC">
      <w:pPr>
        <w:pStyle w:val="Heading2"/>
        <w:rPr>
          <w:b/>
          <w:lang w:val="en-US"/>
        </w:rPr>
      </w:pPr>
      <w:r>
        <w:rPr>
          <w:b/>
          <w:lang w:val="en-US"/>
        </w:rPr>
        <w:t>Simulation Results</w:t>
      </w:r>
    </w:p>
    <w:p w:rsidR="00A50A65" w:rsidRDefault="00A50A65" w:rsidP="00A50A65">
      <w:pPr>
        <w:jc w:val="both"/>
        <w:rPr>
          <w:lang w:val="en-US"/>
        </w:rPr>
      </w:pPr>
      <w:r>
        <w:rPr>
          <w:lang w:val="en-US"/>
        </w:rPr>
        <w:t>In the following, the performance of a UE with closed loop SU-MIMO transmission in spatial multiplexing mode with two layers is shown. The simulation assumption is listed in the Annex A.</w:t>
      </w:r>
    </w:p>
    <w:p w:rsidR="00D80884" w:rsidRDefault="00D80884" w:rsidP="00A50A65">
      <w:pPr>
        <w:jc w:val="both"/>
        <w:rPr>
          <w:lang w:val="en-US"/>
        </w:rPr>
      </w:pPr>
    </w:p>
    <w:p w:rsidR="008603CC" w:rsidRDefault="00A50A65" w:rsidP="00A50A65">
      <w:pPr>
        <w:jc w:val="both"/>
        <w:rPr>
          <w:lang w:val="en-US"/>
        </w:rPr>
      </w:pPr>
      <w:r>
        <w:rPr>
          <w:lang w:val="en-US"/>
        </w:rPr>
        <w:t>In Fig. 1, TM4 (CRS based transmission) is considered for comparison for two MCS values 7 and 12. It can be seen that compared to MMSE based decoding the</w:t>
      </w:r>
      <w:r w:rsidR="00D80884">
        <w:rPr>
          <w:lang w:val="en-US"/>
        </w:rPr>
        <w:t xml:space="preserve"> UE’s performance with the advanced receiver is improved as the UE is able to remove the interference causing by the other stream.</w:t>
      </w:r>
    </w:p>
    <w:p w:rsidR="00D80884" w:rsidRDefault="00D80884" w:rsidP="00A50A65">
      <w:pPr>
        <w:jc w:val="both"/>
        <w:rPr>
          <w:lang w:val="en-US"/>
        </w:rPr>
      </w:pPr>
    </w:p>
    <w:p w:rsidR="00D80884" w:rsidRDefault="00D80884" w:rsidP="00A50A65">
      <w:pPr>
        <w:jc w:val="both"/>
        <w:rPr>
          <w:lang w:val="en-US"/>
        </w:rPr>
      </w:pPr>
      <w:r>
        <w:rPr>
          <w:lang w:val="en-US"/>
        </w:rPr>
        <w:t xml:space="preserve">In Fig. 2, TM8 (DMRS based transmission) is </w:t>
      </w:r>
      <w:r>
        <w:rPr>
          <w:lang w:val="en-US"/>
        </w:rPr>
        <w:t>considered for comparison for two MCS values 7 and 12. It can be seen that compared to MMSE based decoding the UE’s performance with the advanced receiver is improved as the UE is able to remove the interference causing by the other stream</w:t>
      </w:r>
      <w:r>
        <w:rPr>
          <w:lang w:val="en-US"/>
        </w:rPr>
        <w:t>.</w:t>
      </w:r>
    </w:p>
    <w:p w:rsidR="007738B5" w:rsidRDefault="007738B5" w:rsidP="007738B5">
      <w:pPr>
        <w:jc w:val="both"/>
      </w:pPr>
    </w:p>
    <w:p w:rsidR="007738B5" w:rsidRDefault="007738B5" w:rsidP="007738B5">
      <w:pPr>
        <w:jc w:val="both"/>
      </w:pPr>
      <w:r>
        <w:t xml:space="preserve">Therefore, </w:t>
      </w:r>
      <w:r>
        <w:t>it is proposed that the advanced receivers for NAICS are designed considering also enhancements for SU-MIMO operations.</w:t>
      </w:r>
    </w:p>
    <w:p w:rsidR="00434606" w:rsidRDefault="00434606" w:rsidP="00A50A65">
      <w:pPr>
        <w:jc w:val="both"/>
        <w:rPr>
          <w:b/>
          <w:i/>
        </w:rPr>
      </w:pPr>
    </w:p>
    <w:p w:rsidR="006A7E33" w:rsidRDefault="00864B39" w:rsidP="00A50A65">
      <w:pPr>
        <w:jc w:val="both"/>
        <w:rPr>
          <w:i/>
        </w:rPr>
      </w:pPr>
      <w:r w:rsidRPr="00B40460">
        <w:rPr>
          <w:b/>
          <w:i/>
        </w:rPr>
        <w:t xml:space="preserve">Proposal </w:t>
      </w:r>
      <w:r>
        <w:rPr>
          <w:b/>
          <w:i/>
        </w:rPr>
        <w:t>1</w:t>
      </w:r>
      <w:r w:rsidRPr="00B40460">
        <w:rPr>
          <w:b/>
          <w:i/>
        </w:rPr>
        <w:t xml:space="preserve"> –</w:t>
      </w:r>
      <w:r>
        <w:rPr>
          <w:b/>
          <w:i/>
        </w:rPr>
        <w:t xml:space="preserve"> </w:t>
      </w:r>
      <w:r w:rsidRPr="00E83F7F">
        <w:rPr>
          <w:i/>
        </w:rPr>
        <w:t>Advanced receivers for NAICS should be designed for PDSCH interference cancellation and suppression considering enhancements for SU-MIMO operations</w:t>
      </w:r>
      <w:r w:rsidR="00434606">
        <w:rPr>
          <w:i/>
        </w:rPr>
        <w:t>.</w:t>
      </w:r>
    </w:p>
    <w:p w:rsidR="006A7E33" w:rsidRDefault="006A7E33" w:rsidP="006A7E33">
      <w:pPr>
        <w:keepNext/>
        <w:jc w:val="center"/>
      </w:pPr>
      <w:r>
        <w:rPr>
          <w:noProof/>
          <w:lang w:val="en-US" w:eastAsia="en-US"/>
        </w:rPr>
        <w:lastRenderedPageBreak/>
        <w:drawing>
          <wp:inline distT="0" distB="0" distL="0" distR="0" wp14:anchorId="7323456F" wp14:editId="2B2BA0A5">
            <wp:extent cx="5334000" cy="4000500"/>
            <wp:effectExtent l="0" t="0" r="0" b="0"/>
            <wp:docPr id="2" name="Picture 2" descr="Z:\projects\phyalgo_bcm\users\Amin\Simulator\LTE_phylink\simex\NAICS\SU-MIMO2LSMC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Z:\projects\phyalgo_bcm\users\Amin\Simulator\LTE_phylink\simex\NAICS\SU-MIMO2LSMCRS.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6A7E33" w:rsidRDefault="006A7E33" w:rsidP="006A7E33">
      <w:pPr>
        <w:pStyle w:val="Caption"/>
        <w:jc w:val="center"/>
        <w:rPr>
          <w:sz w:val="24"/>
        </w:rPr>
      </w:pPr>
      <w:r w:rsidRPr="006A7E33">
        <w:rPr>
          <w:sz w:val="24"/>
        </w:rPr>
        <w:t xml:space="preserve">Figure </w:t>
      </w:r>
      <w:r w:rsidRPr="006A7E33">
        <w:rPr>
          <w:sz w:val="24"/>
        </w:rPr>
        <w:fldChar w:fldCharType="begin"/>
      </w:r>
      <w:r w:rsidRPr="006A7E33">
        <w:rPr>
          <w:sz w:val="24"/>
        </w:rPr>
        <w:instrText xml:space="preserve"> SEQ Figure \* ARABIC </w:instrText>
      </w:r>
      <w:r w:rsidRPr="006A7E33">
        <w:rPr>
          <w:sz w:val="24"/>
        </w:rPr>
        <w:fldChar w:fldCharType="separate"/>
      </w:r>
      <w:r>
        <w:rPr>
          <w:noProof/>
          <w:sz w:val="24"/>
        </w:rPr>
        <w:t>1</w:t>
      </w:r>
      <w:r w:rsidRPr="006A7E33">
        <w:rPr>
          <w:sz w:val="24"/>
        </w:rPr>
        <w:fldChar w:fldCharType="end"/>
      </w:r>
      <w:r w:rsidRPr="006A7E33">
        <w:rPr>
          <w:sz w:val="24"/>
        </w:rPr>
        <w:t>:</w:t>
      </w:r>
      <w:r>
        <w:rPr>
          <w:sz w:val="24"/>
        </w:rPr>
        <w:t xml:space="preserve"> Performance of ML decoder in 2 layer SU-MIMO in TM4</w:t>
      </w:r>
    </w:p>
    <w:p w:rsidR="006A7E33" w:rsidRDefault="006A7E33" w:rsidP="006A7E33">
      <w:pPr>
        <w:rPr>
          <w:lang w:val="en-US" w:eastAsia="en-US"/>
        </w:rPr>
      </w:pPr>
    </w:p>
    <w:p w:rsidR="006A7E33" w:rsidRDefault="006A7E33" w:rsidP="006A7E33">
      <w:pPr>
        <w:keepNext/>
        <w:jc w:val="center"/>
      </w:pPr>
      <w:r>
        <w:rPr>
          <w:noProof/>
          <w:lang w:val="en-US" w:eastAsia="en-US"/>
        </w:rPr>
        <w:drawing>
          <wp:inline distT="0" distB="0" distL="0" distR="0" wp14:anchorId="6F05EC7C" wp14:editId="514E44F6">
            <wp:extent cx="5334000" cy="4000500"/>
            <wp:effectExtent l="0" t="0" r="0" b="0"/>
            <wp:docPr id="3" name="Picture 3" descr="Z:\projects\phyalgo_bcm\users\Amin\Simulator\LTE_phylink\simex\NAICS\SU-MIMO2LSMC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Z:\projects\phyalgo_bcm\users\Amin\Simulator\LTE_phylink\simex\NAICS\SU-MIMO2LSMCSI.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6A7E33" w:rsidRPr="006A7E33" w:rsidRDefault="006A7E33" w:rsidP="006A7E33">
      <w:pPr>
        <w:pStyle w:val="Caption"/>
        <w:jc w:val="center"/>
        <w:rPr>
          <w:sz w:val="24"/>
        </w:rPr>
      </w:pPr>
      <w:r w:rsidRPr="006A7E33">
        <w:rPr>
          <w:sz w:val="24"/>
        </w:rPr>
        <w:t xml:space="preserve">Figure </w:t>
      </w:r>
      <w:r w:rsidRPr="006A7E33">
        <w:rPr>
          <w:sz w:val="24"/>
        </w:rPr>
        <w:fldChar w:fldCharType="begin"/>
      </w:r>
      <w:r w:rsidRPr="006A7E33">
        <w:rPr>
          <w:sz w:val="24"/>
        </w:rPr>
        <w:instrText xml:space="preserve"> SEQ Figure \* ARABIC </w:instrText>
      </w:r>
      <w:r w:rsidRPr="006A7E33">
        <w:rPr>
          <w:sz w:val="24"/>
        </w:rPr>
        <w:fldChar w:fldCharType="separate"/>
      </w:r>
      <w:r w:rsidRPr="006A7E33">
        <w:rPr>
          <w:noProof/>
          <w:sz w:val="24"/>
        </w:rPr>
        <w:t>2</w:t>
      </w:r>
      <w:r w:rsidRPr="006A7E33">
        <w:rPr>
          <w:sz w:val="24"/>
        </w:rPr>
        <w:fldChar w:fldCharType="end"/>
      </w:r>
      <w:r w:rsidRPr="006A7E33">
        <w:rPr>
          <w:sz w:val="24"/>
        </w:rPr>
        <w:t>:</w:t>
      </w:r>
      <w:r>
        <w:rPr>
          <w:sz w:val="24"/>
        </w:rPr>
        <w:t xml:space="preserve"> </w:t>
      </w:r>
      <w:r>
        <w:rPr>
          <w:sz w:val="24"/>
        </w:rPr>
        <w:t>Performance of ML decoder in 2 layer SU-MIMO</w:t>
      </w:r>
      <w:r>
        <w:rPr>
          <w:sz w:val="24"/>
        </w:rPr>
        <w:t xml:space="preserve"> in TM8</w:t>
      </w:r>
    </w:p>
    <w:p w:rsidR="005019DC" w:rsidRPr="00142D9C" w:rsidRDefault="005019DC" w:rsidP="005019DC">
      <w:pPr>
        <w:pStyle w:val="Heading1"/>
        <w:spacing w:after="120"/>
        <w:jc w:val="both"/>
        <w:rPr>
          <w:rFonts w:cs="Arial"/>
          <w:b/>
          <w:lang w:val="en-US"/>
        </w:rPr>
      </w:pPr>
      <w:r w:rsidRPr="00142D9C">
        <w:rPr>
          <w:rFonts w:cs="Arial"/>
          <w:b/>
          <w:lang w:val="en-US"/>
        </w:rPr>
        <w:lastRenderedPageBreak/>
        <w:t>Conclusion</w:t>
      </w:r>
    </w:p>
    <w:p w:rsidR="00864B39" w:rsidRPr="008603CC" w:rsidRDefault="00864B39" w:rsidP="00864B39">
      <w:pPr>
        <w:jc w:val="both"/>
        <w:rPr>
          <w:lang w:val="en-US"/>
        </w:rPr>
      </w:pPr>
      <w:r w:rsidRPr="00B40460">
        <w:rPr>
          <w:b/>
          <w:i/>
        </w:rPr>
        <w:t xml:space="preserve">Proposal </w:t>
      </w:r>
      <w:r>
        <w:rPr>
          <w:b/>
          <w:i/>
        </w:rPr>
        <w:t>1</w:t>
      </w:r>
      <w:r w:rsidRPr="00B40460">
        <w:rPr>
          <w:b/>
          <w:i/>
        </w:rPr>
        <w:t xml:space="preserve"> –</w:t>
      </w:r>
      <w:r>
        <w:rPr>
          <w:b/>
          <w:i/>
        </w:rPr>
        <w:t xml:space="preserve"> </w:t>
      </w:r>
      <w:r w:rsidRPr="00E83F7F">
        <w:rPr>
          <w:i/>
        </w:rPr>
        <w:t>Advanced receivers for NAICS should be designed for PDSCH interference cancellation and suppression considering enhancements for SU-MIMO operations</w:t>
      </w:r>
    </w:p>
    <w:p w:rsidR="005019DC" w:rsidRPr="00142D9C" w:rsidRDefault="005019DC" w:rsidP="005019DC">
      <w:pPr>
        <w:pStyle w:val="Heading1"/>
        <w:numPr>
          <w:ilvl w:val="0"/>
          <w:numId w:val="0"/>
        </w:numPr>
        <w:spacing w:after="120"/>
        <w:ind w:left="425" w:hanging="425"/>
        <w:jc w:val="both"/>
        <w:rPr>
          <w:rFonts w:cs="Arial"/>
          <w:b/>
          <w:lang w:val="en-US"/>
        </w:rPr>
      </w:pPr>
      <w:r w:rsidRPr="00142D9C">
        <w:rPr>
          <w:rFonts w:cs="Arial"/>
          <w:b/>
          <w:lang w:val="en-US"/>
        </w:rPr>
        <w:t>References</w:t>
      </w:r>
    </w:p>
    <w:p w:rsidR="0007793C" w:rsidRPr="007C7E7E" w:rsidRDefault="0007793C" w:rsidP="0007793C">
      <w:pPr>
        <w:pStyle w:val="ListParagraph"/>
        <w:numPr>
          <w:ilvl w:val="0"/>
          <w:numId w:val="16"/>
        </w:numPr>
        <w:spacing w:after="120"/>
        <w:ind w:left="360"/>
        <w:jc w:val="both"/>
      </w:pPr>
      <w:bookmarkStart w:id="6" w:name="_Ref352248799"/>
      <w:bookmarkStart w:id="7" w:name="_Ref324679261"/>
      <w:r w:rsidRPr="007C7E7E">
        <w:t>RP-130404, “Study on Network-Assisted Interference Cancellation and Suppression for LTE”</w:t>
      </w:r>
      <w:bookmarkEnd w:id="6"/>
    </w:p>
    <w:bookmarkEnd w:id="7"/>
    <w:p w:rsidR="00864B39" w:rsidRPr="00142D9C" w:rsidRDefault="00864B39" w:rsidP="00864B39">
      <w:pPr>
        <w:pStyle w:val="Heading1"/>
        <w:numPr>
          <w:ilvl w:val="0"/>
          <w:numId w:val="0"/>
        </w:numPr>
        <w:spacing w:after="120"/>
        <w:ind w:left="425" w:hanging="425"/>
        <w:jc w:val="both"/>
        <w:rPr>
          <w:rFonts w:cs="Arial"/>
          <w:b/>
          <w:lang w:val="en-US"/>
        </w:rPr>
      </w:pPr>
      <w:r>
        <w:rPr>
          <w:rFonts w:cs="Arial"/>
          <w:b/>
          <w:lang w:val="en-US"/>
        </w:rPr>
        <w:t xml:space="preserve">Annex </w:t>
      </w:r>
      <w:proofErr w:type="gramStart"/>
      <w:r>
        <w:rPr>
          <w:rFonts w:cs="Arial"/>
          <w:b/>
          <w:lang w:val="en-US"/>
        </w:rPr>
        <w:t>A</w:t>
      </w:r>
      <w:proofErr w:type="gramEnd"/>
      <w:r>
        <w:rPr>
          <w:rFonts w:cs="Arial"/>
          <w:b/>
          <w:lang w:val="en-US"/>
        </w:rPr>
        <w:t xml:space="preserve"> – Simulation Assumptions</w:t>
      </w:r>
    </w:p>
    <w:p w:rsidR="00511AF4" w:rsidRPr="001C62E9" w:rsidRDefault="00511AF4" w:rsidP="00511AF4">
      <w:pPr>
        <w:pStyle w:val="Caption"/>
        <w:jc w:val="center"/>
        <w:rPr>
          <w:sz w:val="24"/>
        </w:rPr>
      </w:pPr>
      <w:r w:rsidRPr="001C62E9">
        <w:rPr>
          <w:sz w:val="24"/>
        </w:rPr>
        <w:t xml:space="preserve">Table </w:t>
      </w:r>
      <w:r w:rsidRPr="001C62E9">
        <w:rPr>
          <w:sz w:val="24"/>
        </w:rPr>
        <w:fldChar w:fldCharType="begin"/>
      </w:r>
      <w:r w:rsidRPr="001C62E9">
        <w:rPr>
          <w:sz w:val="24"/>
        </w:rPr>
        <w:instrText xml:space="preserve"> SEQ Table \* ARABIC </w:instrText>
      </w:r>
      <w:r w:rsidRPr="001C62E9">
        <w:rPr>
          <w:sz w:val="24"/>
        </w:rPr>
        <w:fldChar w:fldCharType="separate"/>
      </w:r>
      <w:r w:rsidRPr="001C62E9">
        <w:rPr>
          <w:noProof/>
          <w:sz w:val="24"/>
        </w:rPr>
        <w:t>1</w:t>
      </w:r>
      <w:r w:rsidRPr="001C62E9">
        <w:rPr>
          <w:sz w:val="24"/>
        </w:rPr>
        <w:fldChar w:fldCharType="end"/>
      </w:r>
      <w:r w:rsidRPr="001C62E9">
        <w:rPr>
          <w:sz w:val="24"/>
        </w:rPr>
        <w:t>: Simulation assumptions for link-level evaluations (FDD)</w:t>
      </w:r>
    </w:p>
    <w:tbl>
      <w:tblPr>
        <w:tblW w:w="6616" w:type="dxa"/>
        <w:jc w:val="center"/>
        <w:tblInd w:w="-173" w:type="dxa"/>
        <w:tblCellMar>
          <w:left w:w="99" w:type="dxa"/>
          <w:right w:w="99" w:type="dxa"/>
        </w:tblCellMar>
        <w:tblLook w:val="0000" w:firstRow="0" w:lastRow="0" w:firstColumn="0" w:lastColumn="0" w:noHBand="0" w:noVBand="0"/>
      </w:tblPr>
      <w:tblGrid>
        <w:gridCol w:w="2964"/>
        <w:gridCol w:w="3652"/>
      </w:tblGrid>
      <w:tr w:rsidR="00511AF4" w:rsidRPr="004159EB" w:rsidTr="00C35026">
        <w:trPr>
          <w:trHeight w:hRule="exact" w:val="567"/>
          <w:jc w:val="center"/>
        </w:trPr>
        <w:tc>
          <w:tcPr>
            <w:tcW w:w="2964" w:type="dxa"/>
            <w:tcBorders>
              <w:top w:val="single" w:sz="4" w:space="0" w:color="auto"/>
              <w:left w:val="single" w:sz="4" w:space="0" w:color="auto"/>
              <w:bottom w:val="single" w:sz="4" w:space="0" w:color="auto"/>
              <w:right w:val="single" w:sz="4" w:space="0" w:color="auto"/>
            </w:tcBorders>
            <w:shd w:val="clear" w:color="auto" w:fill="FFFF00"/>
            <w:vAlign w:val="center"/>
          </w:tcPr>
          <w:p w:rsidR="00511AF4" w:rsidRPr="004159EB" w:rsidRDefault="00511AF4" w:rsidP="005344DF">
            <w:pPr>
              <w:jc w:val="center"/>
              <w:rPr>
                <w:rFonts w:eastAsia="MS PGothic"/>
                <w:b/>
                <w:bCs/>
              </w:rPr>
            </w:pPr>
            <w:r w:rsidRPr="004159EB">
              <w:rPr>
                <w:rFonts w:eastAsia="MS PGothic"/>
                <w:b/>
                <w:bCs/>
              </w:rPr>
              <w:t>Parameter</w:t>
            </w:r>
          </w:p>
        </w:tc>
        <w:tc>
          <w:tcPr>
            <w:tcW w:w="3652" w:type="dxa"/>
            <w:tcBorders>
              <w:top w:val="single" w:sz="4" w:space="0" w:color="auto"/>
              <w:left w:val="nil"/>
              <w:bottom w:val="single" w:sz="4" w:space="0" w:color="auto"/>
              <w:right w:val="single" w:sz="4" w:space="0" w:color="auto"/>
            </w:tcBorders>
            <w:shd w:val="clear" w:color="auto" w:fill="FFFF00"/>
            <w:vAlign w:val="center"/>
          </w:tcPr>
          <w:p w:rsidR="00511AF4" w:rsidRPr="004159EB" w:rsidRDefault="00767C81" w:rsidP="005344DF">
            <w:pPr>
              <w:jc w:val="center"/>
              <w:rPr>
                <w:rFonts w:eastAsia="MS PGothic"/>
                <w:b/>
                <w:bCs/>
              </w:rPr>
            </w:pPr>
            <w:r w:rsidRPr="004159EB">
              <w:rPr>
                <w:rFonts w:eastAsia="MS PGothic"/>
                <w:b/>
                <w:bCs/>
              </w:rPr>
              <w:t>Value</w:t>
            </w:r>
          </w:p>
        </w:tc>
      </w:tr>
      <w:tr w:rsidR="00511AF4" w:rsidRPr="004159EB" w:rsidTr="00C35026">
        <w:trPr>
          <w:trHeight w:val="270"/>
          <w:jc w:val="center"/>
        </w:trPr>
        <w:tc>
          <w:tcPr>
            <w:tcW w:w="2964" w:type="dxa"/>
            <w:tcBorders>
              <w:top w:val="nil"/>
              <w:left w:val="single" w:sz="4" w:space="0" w:color="auto"/>
              <w:bottom w:val="single" w:sz="4" w:space="0" w:color="auto"/>
              <w:right w:val="single" w:sz="4" w:space="0" w:color="auto"/>
            </w:tcBorders>
            <w:shd w:val="clear" w:color="auto" w:fill="auto"/>
            <w:vAlign w:val="center"/>
          </w:tcPr>
          <w:p w:rsidR="00511AF4" w:rsidRPr="004159EB" w:rsidRDefault="00511AF4" w:rsidP="005344DF">
            <w:pPr>
              <w:rPr>
                <w:rFonts w:eastAsia="MS PGothic"/>
              </w:rPr>
            </w:pPr>
            <w:r w:rsidRPr="004159EB">
              <w:rPr>
                <w:rFonts w:eastAsia="MS PGothic"/>
              </w:rPr>
              <w:t>Carrier frequency</w:t>
            </w:r>
          </w:p>
        </w:tc>
        <w:tc>
          <w:tcPr>
            <w:tcW w:w="3652" w:type="dxa"/>
            <w:tcBorders>
              <w:top w:val="single" w:sz="4" w:space="0" w:color="auto"/>
              <w:left w:val="nil"/>
              <w:bottom w:val="single" w:sz="4" w:space="0" w:color="auto"/>
              <w:right w:val="single" w:sz="4" w:space="0" w:color="auto"/>
            </w:tcBorders>
            <w:shd w:val="clear" w:color="auto" w:fill="auto"/>
            <w:vAlign w:val="center"/>
          </w:tcPr>
          <w:p w:rsidR="00511AF4" w:rsidRPr="004159EB" w:rsidRDefault="00511AF4" w:rsidP="00434606">
            <w:pPr>
              <w:rPr>
                <w:rFonts w:eastAsia="MS PGothic"/>
              </w:rPr>
            </w:pPr>
            <w:r w:rsidRPr="004159EB">
              <w:rPr>
                <w:rFonts w:eastAsia="MS PGothic"/>
              </w:rPr>
              <w:t>2 GHz</w:t>
            </w:r>
          </w:p>
        </w:tc>
      </w:tr>
      <w:tr w:rsidR="00511AF4" w:rsidRPr="004159EB" w:rsidTr="00C35026">
        <w:trPr>
          <w:trHeight w:val="270"/>
          <w:jc w:val="center"/>
        </w:trPr>
        <w:tc>
          <w:tcPr>
            <w:tcW w:w="2964" w:type="dxa"/>
            <w:tcBorders>
              <w:top w:val="nil"/>
              <w:left w:val="single" w:sz="4" w:space="0" w:color="auto"/>
              <w:bottom w:val="single" w:sz="4" w:space="0" w:color="auto"/>
              <w:right w:val="single" w:sz="4" w:space="0" w:color="auto"/>
            </w:tcBorders>
            <w:shd w:val="clear" w:color="auto" w:fill="auto"/>
            <w:vAlign w:val="center"/>
          </w:tcPr>
          <w:p w:rsidR="00511AF4" w:rsidRPr="004159EB" w:rsidRDefault="00511AF4" w:rsidP="005344DF">
            <w:pPr>
              <w:rPr>
                <w:rFonts w:eastAsia="MS PGothic"/>
              </w:rPr>
            </w:pPr>
            <w:r w:rsidRPr="004159EB">
              <w:rPr>
                <w:rFonts w:eastAsia="MS PGothic"/>
              </w:rPr>
              <w:t>System bandwidth</w:t>
            </w:r>
          </w:p>
        </w:tc>
        <w:tc>
          <w:tcPr>
            <w:tcW w:w="3652" w:type="dxa"/>
            <w:tcBorders>
              <w:top w:val="single" w:sz="4" w:space="0" w:color="auto"/>
              <w:left w:val="nil"/>
              <w:bottom w:val="single" w:sz="4" w:space="0" w:color="auto"/>
              <w:right w:val="single" w:sz="4" w:space="0" w:color="auto"/>
            </w:tcBorders>
            <w:shd w:val="clear" w:color="auto" w:fill="auto"/>
            <w:vAlign w:val="center"/>
          </w:tcPr>
          <w:p w:rsidR="00511AF4" w:rsidRPr="004159EB" w:rsidRDefault="00511AF4" w:rsidP="00434606">
            <w:pPr>
              <w:rPr>
                <w:rFonts w:eastAsia="MS PGothic"/>
              </w:rPr>
            </w:pPr>
            <w:r w:rsidRPr="004159EB">
              <w:rPr>
                <w:rFonts w:eastAsia="MS PGothic"/>
              </w:rPr>
              <w:t>10 MHz</w:t>
            </w:r>
          </w:p>
        </w:tc>
      </w:tr>
      <w:tr w:rsidR="00511AF4" w:rsidRPr="004159EB" w:rsidTr="00C35026">
        <w:trPr>
          <w:trHeight w:val="245"/>
          <w:jc w:val="center"/>
        </w:trPr>
        <w:tc>
          <w:tcPr>
            <w:tcW w:w="2964" w:type="dxa"/>
            <w:tcBorders>
              <w:top w:val="nil"/>
              <w:left w:val="single" w:sz="4" w:space="0" w:color="auto"/>
              <w:bottom w:val="single" w:sz="4" w:space="0" w:color="auto"/>
              <w:right w:val="single" w:sz="4" w:space="0" w:color="auto"/>
            </w:tcBorders>
            <w:shd w:val="clear" w:color="auto" w:fill="auto"/>
            <w:vAlign w:val="center"/>
          </w:tcPr>
          <w:p w:rsidR="00511AF4" w:rsidRPr="004159EB" w:rsidRDefault="00511AF4" w:rsidP="00511AF4">
            <w:pPr>
              <w:rPr>
                <w:rFonts w:eastAsia="MS PGothic"/>
              </w:rPr>
            </w:pPr>
            <w:r w:rsidRPr="004159EB">
              <w:rPr>
                <w:rFonts w:eastAsia="MS PGothic"/>
              </w:rPr>
              <w:t xml:space="preserve">Transmission mode </w:t>
            </w:r>
          </w:p>
        </w:tc>
        <w:tc>
          <w:tcPr>
            <w:tcW w:w="3652" w:type="dxa"/>
            <w:tcBorders>
              <w:top w:val="nil"/>
              <w:left w:val="nil"/>
              <w:bottom w:val="single" w:sz="4" w:space="0" w:color="auto"/>
              <w:right w:val="single" w:sz="4" w:space="0" w:color="auto"/>
            </w:tcBorders>
            <w:shd w:val="clear" w:color="auto" w:fill="auto"/>
            <w:vAlign w:val="center"/>
          </w:tcPr>
          <w:p w:rsidR="00511AF4" w:rsidRPr="004159EB" w:rsidRDefault="00511AF4" w:rsidP="00434606">
            <w:pPr>
              <w:rPr>
                <w:rFonts w:eastAsia="MS PGothic"/>
              </w:rPr>
            </w:pPr>
            <w:r w:rsidRPr="004159EB">
              <w:rPr>
                <w:rFonts w:eastAsia="MS PGothic"/>
              </w:rPr>
              <w:t>TM</w:t>
            </w:r>
            <w:r w:rsidRPr="004159EB">
              <w:rPr>
                <w:rFonts w:eastAsia="MS PGothic"/>
              </w:rPr>
              <w:t>4 or TM8</w:t>
            </w:r>
          </w:p>
        </w:tc>
      </w:tr>
      <w:tr w:rsidR="00511AF4" w:rsidRPr="004159EB" w:rsidTr="00C35026">
        <w:trPr>
          <w:trHeight w:val="540"/>
          <w:jc w:val="center"/>
        </w:trPr>
        <w:tc>
          <w:tcPr>
            <w:tcW w:w="2964" w:type="dxa"/>
            <w:tcBorders>
              <w:top w:val="nil"/>
              <w:left w:val="single" w:sz="4" w:space="0" w:color="auto"/>
              <w:bottom w:val="single" w:sz="4" w:space="0" w:color="auto"/>
              <w:right w:val="single" w:sz="4" w:space="0" w:color="auto"/>
            </w:tcBorders>
            <w:shd w:val="clear" w:color="auto" w:fill="auto"/>
            <w:vAlign w:val="center"/>
          </w:tcPr>
          <w:p w:rsidR="00511AF4" w:rsidRPr="004159EB" w:rsidRDefault="00511AF4" w:rsidP="005344DF">
            <w:pPr>
              <w:rPr>
                <w:rFonts w:eastAsia="MS PGothic"/>
                <w:lang w:val="fr-FR"/>
              </w:rPr>
            </w:pPr>
            <w:r w:rsidRPr="004159EB">
              <w:rPr>
                <w:rFonts w:eastAsia="MS PGothic"/>
              </w:rPr>
              <w:t>MIMO configuration</w:t>
            </w:r>
          </w:p>
        </w:tc>
        <w:tc>
          <w:tcPr>
            <w:tcW w:w="3652" w:type="dxa"/>
            <w:tcBorders>
              <w:top w:val="nil"/>
              <w:left w:val="nil"/>
              <w:bottom w:val="single" w:sz="4" w:space="0" w:color="auto"/>
              <w:right w:val="single" w:sz="4" w:space="0" w:color="auto"/>
            </w:tcBorders>
            <w:shd w:val="clear" w:color="auto" w:fill="auto"/>
            <w:vAlign w:val="center"/>
          </w:tcPr>
          <w:p w:rsidR="00511AF4" w:rsidRPr="004159EB" w:rsidRDefault="00511AF4" w:rsidP="00434606">
            <w:pPr>
              <w:rPr>
                <w:rFonts w:eastAsia="MS PGothic"/>
              </w:rPr>
            </w:pPr>
            <w:r w:rsidRPr="004159EB">
              <w:rPr>
                <w:rFonts w:eastAsia="MS PGothic"/>
              </w:rPr>
              <w:t>2x2, low correlation</w:t>
            </w:r>
          </w:p>
        </w:tc>
      </w:tr>
      <w:tr w:rsidR="00240BF3" w:rsidRPr="004159EB" w:rsidTr="00C35026">
        <w:trPr>
          <w:trHeight w:val="678"/>
          <w:jc w:val="center"/>
        </w:trPr>
        <w:tc>
          <w:tcPr>
            <w:tcW w:w="2964" w:type="dxa"/>
            <w:tcBorders>
              <w:top w:val="single" w:sz="4" w:space="0" w:color="auto"/>
              <w:left w:val="single" w:sz="4" w:space="0" w:color="auto"/>
              <w:bottom w:val="single" w:sz="4" w:space="0" w:color="auto"/>
              <w:right w:val="single" w:sz="4" w:space="0" w:color="auto"/>
            </w:tcBorders>
            <w:shd w:val="clear" w:color="auto" w:fill="auto"/>
            <w:vAlign w:val="center"/>
          </w:tcPr>
          <w:p w:rsidR="00240BF3" w:rsidRPr="004159EB" w:rsidRDefault="00240BF3" w:rsidP="00C35026">
            <w:pPr>
              <w:rPr>
                <w:rFonts w:eastAsia="MS PGothic"/>
                <w:lang w:val="fr-FR"/>
              </w:rPr>
            </w:pPr>
            <w:r w:rsidRPr="004159EB">
              <w:rPr>
                <w:rFonts w:eastAsia="MS PGothic"/>
              </w:rPr>
              <w:t>Channel model and Doppler frequency for target cells</w:t>
            </w:r>
          </w:p>
        </w:tc>
        <w:tc>
          <w:tcPr>
            <w:tcW w:w="3652" w:type="dxa"/>
            <w:tcBorders>
              <w:top w:val="single" w:sz="4" w:space="0" w:color="auto"/>
              <w:left w:val="nil"/>
              <w:bottom w:val="single" w:sz="4" w:space="0" w:color="auto"/>
              <w:right w:val="single" w:sz="4" w:space="0" w:color="auto"/>
            </w:tcBorders>
            <w:shd w:val="clear" w:color="auto" w:fill="auto"/>
            <w:vAlign w:val="center"/>
          </w:tcPr>
          <w:p w:rsidR="00240BF3" w:rsidRPr="004159EB" w:rsidRDefault="00240BF3" w:rsidP="00434606">
            <w:pPr>
              <w:rPr>
                <w:rFonts w:eastAsia="MS PGothic"/>
              </w:rPr>
            </w:pPr>
            <w:r w:rsidRPr="004159EB">
              <w:rPr>
                <w:rFonts w:eastAsia="MS PGothic"/>
              </w:rPr>
              <w:t>EVA5</w:t>
            </w:r>
          </w:p>
        </w:tc>
      </w:tr>
      <w:tr w:rsidR="00240BF3" w:rsidRPr="004159EB" w:rsidTr="00C35026">
        <w:trPr>
          <w:trHeight w:val="540"/>
          <w:jc w:val="center"/>
        </w:trPr>
        <w:tc>
          <w:tcPr>
            <w:tcW w:w="2964" w:type="dxa"/>
            <w:tcBorders>
              <w:top w:val="single" w:sz="4" w:space="0" w:color="auto"/>
              <w:left w:val="single" w:sz="4" w:space="0" w:color="auto"/>
              <w:bottom w:val="single" w:sz="4" w:space="0" w:color="auto"/>
              <w:right w:val="single" w:sz="4" w:space="0" w:color="auto"/>
            </w:tcBorders>
            <w:shd w:val="clear" w:color="auto" w:fill="auto"/>
            <w:vAlign w:val="center"/>
          </w:tcPr>
          <w:p w:rsidR="00240BF3" w:rsidRPr="004159EB" w:rsidRDefault="00240BF3" w:rsidP="005344DF">
            <w:pPr>
              <w:rPr>
                <w:rFonts w:eastAsia="MS PGothic"/>
              </w:rPr>
            </w:pPr>
            <w:r w:rsidRPr="004159EB">
              <w:rPr>
                <w:rFonts w:eastAsia="MS PGothic"/>
              </w:rPr>
              <w:t>Receivers to be evaluated</w:t>
            </w:r>
          </w:p>
        </w:tc>
        <w:tc>
          <w:tcPr>
            <w:tcW w:w="3652" w:type="dxa"/>
            <w:tcBorders>
              <w:top w:val="single" w:sz="4" w:space="0" w:color="auto"/>
              <w:left w:val="nil"/>
              <w:bottom w:val="single" w:sz="4" w:space="0" w:color="auto"/>
              <w:right w:val="single" w:sz="4" w:space="0" w:color="auto"/>
            </w:tcBorders>
            <w:shd w:val="clear" w:color="auto" w:fill="auto"/>
            <w:vAlign w:val="center"/>
          </w:tcPr>
          <w:p w:rsidR="00240BF3" w:rsidRPr="004159EB" w:rsidRDefault="00240BF3" w:rsidP="00434606">
            <w:pPr>
              <w:rPr>
                <w:rFonts w:eastAsia="MS PGothic"/>
              </w:rPr>
            </w:pPr>
            <w:r w:rsidRPr="004159EB">
              <w:rPr>
                <w:rFonts w:eastAsia="MS PGothic"/>
              </w:rPr>
              <w:t>MMSE &amp; ML</w:t>
            </w:r>
          </w:p>
        </w:tc>
      </w:tr>
      <w:tr w:rsidR="00240BF3" w:rsidRPr="004159EB" w:rsidTr="00C35026">
        <w:trPr>
          <w:trHeight w:val="540"/>
          <w:jc w:val="center"/>
        </w:trPr>
        <w:tc>
          <w:tcPr>
            <w:tcW w:w="2964" w:type="dxa"/>
            <w:tcBorders>
              <w:top w:val="single" w:sz="4" w:space="0" w:color="auto"/>
              <w:left w:val="single" w:sz="4" w:space="0" w:color="auto"/>
              <w:bottom w:val="single" w:sz="4" w:space="0" w:color="auto"/>
              <w:right w:val="single" w:sz="4" w:space="0" w:color="auto"/>
            </w:tcBorders>
            <w:shd w:val="clear" w:color="auto" w:fill="auto"/>
            <w:vAlign w:val="center"/>
          </w:tcPr>
          <w:p w:rsidR="00240BF3" w:rsidRPr="004159EB" w:rsidRDefault="00240BF3" w:rsidP="005344DF">
            <w:pPr>
              <w:rPr>
                <w:rFonts w:eastAsia="MS PGothic"/>
              </w:rPr>
            </w:pPr>
            <w:r w:rsidRPr="004159EB">
              <w:rPr>
                <w:rFonts w:eastAsia="MS PGothic"/>
              </w:rPr>
              <w:t>Resource allocation</w:t>
            </w:r>
          </w:p>
        </w:tc>
        <w:tc>
          <w:tcPr>
            <w:tcW w:w="3652" w:type="dxa"/>
            <w:tcBorders>
              <w:top w:val="single" w:sz="4" w:space="0" w:color="auto"/>
              <w:left w:val="nil"/>
              <w:bottom w:val="single" w:sz="4" w:space="0" w:color="auto"/>
              <w:right w:val="single" w:sz="4" w:space="0" w:color="auto"/>
            </w:tcBorders>
            <w:shd w:val="clear" w:color="auto" w:fill="auto"/>
            <w:vAlign w:val="center"/>
          </w:tcPr>
          <w:p w:rsidR="00240BF3" w:rsidRPr="004159EB" w:rsidRDefault="001C62E9" w:rsidP="00434606">
            <w:pPr>
              <w:rPr>
                <w:rFonts w:eastAsia="MS PGothic"/>
              </w:rPr>
            </w:pPr>
            <w:r w:rsidRPr="004159EB">
              <w:rPr>
                <w:rFonts w:eastAsia="MS PGothic"/>
              </w:rPr>
              <w:t>11</w:t>
            </w:r>
            <w:r w:rsidR="00240BF3" w:rsidRPr="004159EB">
              <w:rPr>
                <w:rFonts w:eastAsia="MS PGothic"/>
              </w:rPr>
              <w:t xml:space="preserve"> PRBs</w:t>
            </w:r>
          </w:p>
        </w:tc>
      </w:tr>
      <w:tr w:rsidR="00240BF3" w:rsidRPr="004159EB" w:rsidTr="00C35026">
        <w:trPr>
          <w:trHeight w:val="540"/>
          <w:jc w:val="center"/>
        </w:trPr>
        <w:tc>
          <w:tcPr>
            <w:tcW w:w="2964" w:type="dxa"/>
            <w:tcBorders>
              <w:top w:val="single" w:sz="4" w:space="0" w:color="auto"/>
              <w:left w:val="single" w:sz="4" w:space="0" w:color="auto"/>
              <w:bottom w:val="single" w:sz="4" w:space="0" w:color="auto"/>
              <w:right w:val="single" w:sz="4" w:space="0" w:color="auto"/>
            </w:tcBorders>
            <w:shd w:val="clear" w:color="auto" w:fill="auto"/>
            <w:vAlign w:val="center"/>
          </w:tcPr>
          <w:p w:rsidR="00240BF3" w:rsidRPr="004159EB" w:rsidRDefault="00240BF3" w:rsidP="005344DF">
            <w:pPr>
              <w:rPr>
                <w:rFonts w:eastAsia="MS PGothic"/>
              </w:rPr>
            </w:pPr>
            <w:r w:rsidRPr="004159EB">
              <w:rPr>
                <w:rFonts w:eastAsia="MS PGothic"/>
                <w:lang w:val="nb-NO"/>
              </w:rPr>
              <w:t>MSC and TBS options</w:t>
            </w:r>
          </w:p>
        </w:tc>
        <w:tc>
          <w:tcPr>
            <w:tcW w:w="3652" w:type="dxa"/>
            <w:tcBorders>
              <w:top w:val="single" w:sz="4" w:space="0" w:color="auto"/>
              <w:left w:val="nil"/>
              <w:bottom w:val="single" w:sz="4" w:space="0" w:color="auto"/>
              <w:right w:val="single" w:sz="4" w:space="0" w:color="auto"/>
            </w:tcBorders>
            <w:shd w:val="clear" w:color="auto" w:fill="auto"/>
            <w:vAlign w:val="center"/>
          </w:tcPr>
          <w:p w:rsidR="00240BF3" w:rsidRPr="004159EB" w:rsidDel="008C7C7D" w:rsidRDefault="00240BF3" w:rsidP="00434606">
            <w:pPr>
              <w:rPr>
                <w:rFonts w:eastAsia="MS PGothic"/>
              </w:rPr>
            </w:pPr>
            <w:r w:rsidRPr="004159EB">
              <w:rPr>
                <w:rFonts w:eastAsia="MS PGothic"/>
              </w:rPr>
              <w:t>7 &amp; 12</w:t>
            </w:r>
          </w:p>
        </w:tc>
      </w:tr>
      <w:tr w:rsidR="00240BF3" w:rsidRPr="004159EB" w:rsidTr="00C35026">
        <w:trPr>
          <w:trHeight w:val="540"/>
          <w:jc w:val="center"/>
        </w:trPr>
        <w:tc>
          <w:tcPr>
            <w:tcW w:w="2964" w:type="dxa"/>
            <w:tcBorders>
              <w:top w:val="nil"/>
              <w:left w:val="single" w:sz="4" w:space="0" w:color="auto"/>
              <w:bottom w:val="single" w:sz="4" w:space="0" w:color="auto"/>
              <w:right w:val="single" w:sz="4" w:space="0" w:color="auto"/>
            </w:tcBorders>
            <w:shd w:val="clear" w:color="auto" w:fill="auto"/>
            <w:vAlign w:val="center"/>
          </w:tcPr>
          <w:p w:rsidR="00240BF3" w:rsidRPr="004159EB" w:rsidRDefault="00240BF3" w:rsidP="005344DF">
            <w:pPr>
              <w:rPr>
                <w:rFonts w:eastAsia="MS PGothic"/>
              </w:rPr>
            </w:pPr>
            <w:r w:rsidRPr="004159EB">
              <w:rPr>
                <w:rFonts w:eastAsia="MS PGothic"/>
              </w:rPr>
              <w:t>Feedback mode</w:t>
            </w:r>
          </w:p>
        </w:tc>
        <w:tc>
          <w:tcPr>
            <w:tcW w:w="3652" w:type="dxa"/>
            <w:tcBorders>
              <w:top w:val="nil"/>
              <w:left w:val="nil"/>
              <w:bottom w:val="single" w:sz="4" w:space="0" w:color="auto"/>
              <w:right w:val="single" w:sz="4" w:space="0" w:color="auto"/>
            </w:tcBorders>
            <w:shd w:val="clear" w:color="auto" w:fill="auto"/>
            <w:vAlign w:val="center"/>
          </w:tcPr>
          <w:p w:rsidR="00240BF3" w:rsidRPr="004159EB" w:rsidRDefault="001C62E9" w:rsidP="00434606">
            <w:pPr>
              <w:rPr>
                <w:rFonts w:eastAsia="MS PGothic"/>
              </w:rPr>
            </w:pPr>
            <w:r w:rsidRPr="004159EB">
              <w:rPr>
                <w:rFonts w:eastAsia="MS PGothic"/>
              </w:rPr>
              <w:t>11</w:t>
            </w:r>
            <w:r w:rsidR="00240BF3" w:rsidRPr="004159EB">
              <w:rPr>
                <w:rFonts w:eastAsia="MS PGothic"/>
              </w:rPr>
              <w:t xml:space="preserve"> PRBs</w:t>
            </w:r>
          </w:p>
        </w:tc>
      </w:tr>
      <w:tr w:rsidR="001C62E9" w:rsidRPr="004159EB" w:rsidTr="00C35026">
        <w:trPr>
          <w:trHeight w:val="845"/>
          <w:jc w:val="center"/>
        </w:trPr>
        <w:tc>
          <w:tcPr>
            <w:tcW w:w="2964" w:type="dxa"/>
            <w:tcBorders>
              <w:top w:val="single" w:sz="4" w:space="0" w:color="auto"/>
              <w:left w:val="single" w:sz="4" w:space="0" w:color="auto"/>
              <w:bottom w:val="single" w:sz="4" w:space="0" w:color="auto"/>
              <w:right w:val="single" w:sz="4" w:space="0" w:color="auto"/>
            </w:tcBorders>
            <w:shd w:val="clear" w:color="auto" w:fill="auto"/>
            <w:vAlign w:val="center"/>
          </w:tcPr>
          <w:p w:rsidR="001C62E9" w:rsidRPr="004159EB" w:rsidRDefault="001C62E9" w:rsidP="005344DF">
            <w:pPr>
              <w:rPr>
                <w:rFonts w:eastAsia="MS PGothic"/>
              </w:rPr>
            </w:pPr>
            <w:r w:rsidRPr="004159EB">
              <w:rPr>
                <w:rFonts w:eastAsia="MS PGothic"/>
              </w:rPr>
              <w:t>Feedback periodicity &amp; delay for target signal</w:t>
            </w:r>
          </w:p>
        </w:tc>
        <w:tc>
          <w:tcPr>
            <w:tcW w:w="3652" w:type="dxa"/>
            <w:tcBorders>
              <w:top w:val="single" w:sz="4" w:space="0" w:color="auto"/>
              <w:left w:val="nil"/>
              <w:bottom w:val="single" w:sz="4" w:space="0" w:color="auto"/>
              <w:right w:val="single" w:sz="4" w:space="0" w:color="auto"/>
            </w:tcBorders>
            <w:shd w:val="clear" w:color="auto" w:fill="auto"/>
            <w:vAlign w:val="center"/>
          </w:tcPr>
          <w:p w:rsidR="001C62E9" w:rsidRPr="004159EB" w:rsidRDefault="001C62E9" w:rsidP="00434606">
            <w:pPr>
              <w:rPr>
                <w:rFonts w:eastAsia="MS PGothic"/>
              </w:rPr>
            </w:pPr>
            <w:r w:rsidRPr="004159EB">
              <w:rPr>
                <w:rFonts w:eastAsia="MS PGothic"/>
              </w:rPr>
              <w:t xml:space="preserve">Feedback periodicity: 5 </w:t>
            </w:r>
            <w:proofErr w:type="spellStart"/>
            <w:r w:rsidRPr="004159EB">
              <w:rPr>
                <w:rFonts w:eastAsia="MS PGothic"/>
              </w:rPr>
              <w:t>msec</w:t>
            </w:r>
            <w:proofErr w:type="spellEnd"/>
            <w:r w:rsidRPr="004159EB">
              <w:rPr>
                <w:rFonts w:eastAsia="MS PGothic"/>
              </w:rPr>
              <w:t xml:space="preserve">; Feedback delay: 8 </w:t>
            </w:r>
            <w:proofErr w:type="spellStart"/>
            <w:r w:rsidRPr="004159EB">
              <w:rPr>
                <w:rFonts w:eastAsia="MS PGothic"/>
              </w:rPr>
              <w:t>msec</w:t>
            </w:r>
            <w:proofErr w:type="spellEnd"/>
          </w:p>
        </w:tc>
      </w:tr>
    </w:tbl>
    <w:p w:rsidR="00511AF4" w:rsidRPr="004159EB" w:rsidRDefault="00511AF4" w:rsidP="00511AF4">
      <w:pPr>
        <w:jc w:val="both"/>
      </w:pPr>
    </w:p>
    <w:p w:rsidR="007062E3" w:rsidRPr="004159EB" w:rsidRDefault="007062E3" w:rsidP="00864B39">
      <w:pPr>
        <w:spacing w:after="120"/>
        <w:jc w:val="both"/>
      </w:pPr>
    </w:p>
    <w:sectPr w:rsidR="007062E3" w:rsidRPr="004159EB" w:rsidSect="007401E8">
      <w:footerReference w:type="default" r:id="rId42"/>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01F" w:rsidRDefault="00D8601F">
      <w:r>
        <w:separator/>
      </w:r>
    </w:p>
  </w:endnote>
  <w:endnote w:type="continuationSeparator" w:id="0">
    <w:p w:rsidR="00D8601F" w:rsidRDefault="00D8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D9356E">
      <w:rPr>
        <w:rStyle w:val="PageNumber"/>
        <w:rFonts w:eastAsia="MS Gothic"/>
        <w:noProof/>
      </w:rPr>
      <w:t>1</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D9356E">
      <w:rPr>
        <w:rStyle w:val="PageNumber"/>
        <w:rFonts w:eastAsia="MS Gothic"/>
        <w:noProof/>
      </w:rPr>
      <w:t>4</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01F" w:rsidRDefault="00D8601F">
      <w:r>
        <w:separator/>
      </w:r>
    </w:p>
  </w:footnote>
  <w:footnote w:type="continuationSeparator" w:id="0">
    <w:p w:rsidR="00D8601F" w:rsidRDefault="00D860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032D86"/>
    <w:multiLevelType w:val="hybridMultilevel"/>
    <w:tmpl w:val="F6EE9B88"/>
    <w:lvl w:ilvl="0" w:tplc="C0DA1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424F4B"/>
    <w:multiLevelType w:val="hybridMultilevel"/>
    <w:tmpl w:val="4BC2CBD2"/>
    <w:lvl w:ilvl="0" w:tplc="D78463A0">
      <w:start w:val="1"/>
      <w:numFmt w:val="bullet"/>
      <w:pStyle w:val="Heading1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FE22952"/>
    <w:multiLevelType w:val="hybridMultilevel"/>
    <w:tmpl w:val="F5D4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10">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61B5536"/>
    <w:multiLevelType w:val="hybridMultilevel"/>
    <w:tmpl w:val="9C46BF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580918"/>
    <w:multiLevelType w:val="hybridMultilevel"/>
    <w:tmpl w:val="1E18D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6">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19"/>
  </w:num>
  <w:num w:numId="4">
    <w:abstractNumId w:val="0"/>
  </w:num>
  <w:num w:numId="5">
    <w:abstractNumId w:val="9"/>
  </w:num>
  <w:num w:numId="6">
    <w:abstractNumId w:val="11"/>
  </w:num>
  <w:num w:numId="7">
    <w:abstractNumId w:val="1"/>
  </w:num>
  <w:num w:numId="8">
    <w:abstractNumId w:val="16"/>
  </w:num>
  <w:num w:numId="9">
    <w:abstractNumId w:val="17"/>
  </w:num>
  <w:num w:numId="10">
    <w:abstractNumId w:val="18"/>
  </w:num>
  <w:num w:numId="11">
    <w:abstractNumId w:val="6"/>
  </w:num>
  <w:num w:numId="12">
    <w:abstractNumId w:val="9"/>
  </w:num>
  <w:num w:numId="13">
    <w:abstractNumId w:val="5"/>
  </w:num>
  <w:num w:numId="14">
    <w:abstractNumId w:val="13"/>
  </w:num>
  <w:num w:numId="15">
    <w:abstractNumId w:val="20"/>
  </w:num>
  <w:num w:numId="16">
    <w:abstractNumId w:val="12"/>
  </w:num>
  <w:num w:numId="17">
    <w:abstractNumId w:val="2"/>
  </w:num>
  <w:num w:numId="18">
    <w:abstractNumId w:val="10"/>
  </w:num>
  <w:num w:numId="19">
    <w:abstractNumId w:val="3"/>
  </w:num>
  <w:num w:numId="20">
    <w:abstractNumId w:val="15"/>
  </w:num>
  <w:num w:numId="21">
    <w:abstractNumId w:val="8"/>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53490"/>
    <w:rsid w:val="0007793C"/>
    <w:rsid w:val="000C5A79"/>
    <w:rsid w:val="000E14BD"/>
    <w:rsid w:val="000F6A32"/>
    <w:rsid w:val="00102CA9"/>
    <w:rsid w:val="0012592A"/>
    <w:rsid w:val="00133126"/>
    <w:rsid w:val="00137D90"/>
    <w:rsid w:val="001658A5"/>
    <w:rsid w:val="0017713D"/>
    <w:rsid w:val="001C01B0"/>
    <w:rsid w:val="001C314A"/>
    <w:rsid w:val="001C62E9"/>
    <w:rsid w:val="001D5E8E"/>
    <w:rsid w:val="00200AC4"/>
    <w:rsid w:val="00201F48"/>
    <w:rsid w:val="00217ADB"/>
    <w:rsid w:val="002357A9"/>
    <w:rsid w:val="00240BF3"/>
    <w:rsid w:val="0026425E"/>
    <w:rsid w:val="00264FC1"/>
    <w:rsid w:val="002A18C1"/>
    <w:rsid w:val="002A325B"/>
    <w:rsid w:val="002B3944"/>
    <w:rsid w:val="002E46F5"/>
    <w:rsid w:val="002F0CAB"/>
    <w:rsid w:val="00313E85"/>
    <w:rsid w:val="00317D11"/>
    <w:rsid w:val="00360D5A"/>
    <w:rsid w:val="00392065"/>
    <w:rsid w:val="003D6F4E"/>
    <w:rsid w:val="004159EB"/>
    <w:rsid w:val="0042036A"/>
    <w:rsid w:val="00434606"/>
    <w:rsid w:val="004350C3"/>
    <w:rsid w:val="0046222A"/>
    <w:rsid w:val="0049267D"/>
    <w:rsid w:val="004B0C94"/>
    <w:rsid w:val="004F5435"/>
    <w:rsid w:val="005019DC"/>
    <w:rsid w:val="00511AF4"/>
    <w:rsid w:val="0053680B"/>
    <w:rsid w:val="00557907"/>
    <w:rsid w:val="00590DDA"/>
    <w:rsid w:val="005C2ED4"/>
    <w:rsid w:val="005C32F5"/>
    <w:rsid w:val="005C569C"/>
    <w:rsid w:val="005C5A90"/>
    <w:rsid w:val="00603538"/>
    <w:rsid w:val="00644321"/>
    <w:rsid w:val="00655412"/>
    <w:rsid w:val="006729FE"/>
    <w:rsid w:val="006A1598"/>
    <w:rsid w:val="006A7756"/>
    <w:rsid w:val="006A7E33"/>
    <w:rsid w:val="006C484E"/>
    <w:rsid w:val="006D1D14"/>
    <w:rsid w:val="006D6B00"/>
    <w:rsid w:val="006F6307"/>
    <w:rsid w:val="007024B2"/>
    <w:rsid w:val="00702641"/>
    <w:rsid w:val="007062E3"/>
    <w:rsid w:val="007401E8"/>
    <w:rsid w:val="00767C81"/>
    <w:rsid w:val="007738B5"/>
    <w:rsid w:val="007B31F5"/>
    <w:rsid w:val="007D4588"/>
    <w:rsid w:val="007D7888"/>
    <w:rsid w:val="00817A15"/>
    <w:rsid w:val="00820921"/>
    <w:rsid w:val="00841297"/>
    <w:rsid w:val="008603CC"/>
    <w:rsid w:val="00864B39"/>
    <w:rsid w:val="00890A77"/>
    <w:rsid w:val="00894173"/>
    <w:rsid w:val="00895DEA"/>
    <w:rsid w:val="008F086F"/>
    <w:rsid w:val="00984ABD"/>
    <w:rsid w:val="00985F96"/>
    <w:rsid w:val="009D019D"/>
    <w:rsid w:val="009E01E3"/>
    <w:rsid w:val="009E359F"/>
    <w:rsid w:val="00A055B1"/>
    <w:rsid w:val="00A44B2C"/>
    <w:rsid w:val="00A50A65"/>
    <w:rsid w:val="00A7383C"/>
    <w:rsid w:val="00A86255"/>
    <w:rsid w:val="00AB5389"/>
    <w:rsid w:val="00AD169B"/>
    <w:rsid w:val="00AD3A55"/>
    <w:rsid w:val="00AD5895"/>
    <w:rsid w:val="00B36A69"/>
    <w:rsid w:val="00B65868"/>
    <w:rsid w:val="00B72F2F"/>
    <w:rsid w:val="00B75C67"/>
    <w:rsid w:val="00B9329F"/>
    <w:rsid w:val="00B96323"/>
    <w:rsid w:val="00BA31B4"/>
    <w:rsid w:val="00BC48E2"/>
    <w:rsid w:val="00C01EDC"/>
    <w:rsid w:val="00C07135"/>
    <w:rsid w:val="00C1518E"/>
    <w:rsid w:val="00C35026"/>
    <w:rsid w:val="00C60224"/>
    <w:rsid w:val="00C73419"/>
    <w:rsid w:val="00C806CE"/>
    <w:rsid w:val="00CA64B5"/>
    <w:rsid w:val="00CB0715"/>
    <w:rsid w:val="00CB3F67"/>
    <w:rsid w:val="00CE7FA3"/>
    <w:rsid w:val="00D243BE"/>
    <w:rsid w:val="00D63B57"/>
    <w:rsid w:val="00D80884"/>
    <w:rsid w:val="00D8601F"/>
    <w:rsid w:val="00D9356E"/>
    <w:rsid w:val="00DA2773"/>
    <w:rsid w:val="00DD444B"/>
    <w:rsid w:val="00E05801"/>
    <w:rsid w:val="00E23530"/>
    <w:rsid w:val="00E62AD2"/>
    <w:rsid w:val="00E7288C"/>
    <w:rsid w:val="00E764D2"/>
    <w:rsid w:val="00E843CE"/>
    <w:rsid w:val="00E85399"/>
    <w:rsid w:val="00EC5B4D"/>
    <w:rsid w:val="00F179C5"/>
    <w:rsid w:val="00F44CE4"/>
    <w:rsid w:val="00F5594A"/>
    <w:rsid w:val="00F56FBD"/>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aliases w:val="cap,cap Char,Caption Char1 Char,cap Char Char1,Caption Char Char1 Char,cap Char2"/>
    <w:basedOn w:val="Normal"/>
    <w:next w:val="Normal"/>
    <w:link w:val="CaptionChar"/>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character" w:customStyle="1" w:styleId="CaptionChar">
    <w:name w:val="Caption Char"/>
    <w:aliases w:val="cap Char1,cap Char Char,Caption Char1,Caption Char Char,Caption Char1 Char Char,cap Char Char1 Char,Caption Char Char1 Char Char,cap Char2 Char"/>
    <w:link w:val="Caption"/>
    <w:rsid w:val="00511AF4"/>
    <w:rPr>
      <w:rFonts w:ascii="Times New Roman" w:eastAsia="SimSu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aliases w:val="cap,cap Char,Caption Char1 Char,cap Char Char1,Caption Char Char1 Char,cap Char2"/>
    <w:basedOn w:val="Normal"/>
    <w:next w:val="Normal"/>
    <w:link w:val="CaptionChar"/>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 w:type="character" w:customStyle="1" w:styleId="CaptionChar">
    <w:name w:val="Caption Char"/>
    <w:aliases w:val="cap Char1,cap Char Char,Caption Char1,Caption Char Char,Caption Char1 Char Char,cap Char Char1 Char,Caption Char Char1 Char Char,cap Char2 Char"/>
    <w:link w:val="Caption"/>
    <w:rsid w:val="00511AF4"/>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jpe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FFA2F-E7C8-498C-A5EB-B4C4B0E3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5875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26</cp:revision>
  <dcterms:created xsi:type="dcterms:W3CDTF">2013-04-02T00:02:00Z</dcterms:created>
  <dcterms:modified xsi:type="dcterms:W3CDTF">2013-05-13T20:38:00Z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ies>
</file>