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778" w:rsidRPr="00795778" w:rsidRDefault="00795778" w:rsidP="00CC3B54">
      <w:pPr>
        <w:pStyle w:val="Title"/>
        <w:rPr>
          <w:rFonts w:eastAsia="Calibri"/>
        </w:rPr>
      </w:pPr>
      <w:r w:rsidRPr="00795778">
        <w:rPr>
          <w:rFonts w:eastAsia="Calibri"/>
        </w:rPr>
        <w:t>3GPP TSG-RAN WG4 Meeting #</w:t>
      </w:r>
      <w:r w:rsidR="00E96456">
        <w:rPr>
          <w:rFonts w:eastAsia="Calibri"/>
        </w:rPr>
        <w:t>62</w:t>
      </w:r>
      <w:r w:rsidRPr="00795778">
        <w:rPr>
          <w:rFonts w:eastAsia="Calibri"/>
        </w:rPr>
        <w:t xml:space="preserve"> </w:t>
      </w:r>
      <w:r w:rsidRPr="00795778">
        <w:rPr>
          <w:rFonts w:eastAsia="Calibri"/>
        </w:rPr>
        <w:tab/>
      </w:r>
      <w:r w:rsidRPr="00795778">
        <w:rPr>
          <w:rFonts w:eastAsia="Calibri"/>
        </w:rPr>
        <w:tab/>
      </w:r>
      <w:r w:rsidRPr="00795778">
        <w:tab/>
      </w:r>
      <w:r w:rsidRPr="00795778">
        <w:rPr>
          <w:rFonts w:eastAsia="Calibri"/>
        </w:rPr>
        <w:t>R4-1</w:t>
      </w:r>
      <w:r w:rsidR="002F626E">
        <w:rPr>
          <w:rFonts w:eastAsia="Calibri"/>
        </w:rPr>
        <w:t>2</w:t>
      </w:r>
      <w:r w:rsidR="00A81250">
        <w:rPr>
          <w:rFonts w:eastAsia="Calibri"/>
        </w:rPr>
        <w:t>0675</w:t>
      </w:r>
    </w:p>
    <w:p w:rsidR="00795778" w:rsidRDefault="00E96456" w:rsidP="00021BC6">
      <w:pPr>
        <w:pStyle w:val="Title"/>
      </w:pPr>
      <w:r>
        <w:t>Dresden</w:t>
      </w:r>
      <w:r w:rsidR="00795778">
        <w:t xml:space="preserve">, </w:t>
      </w:r>
      <w:r>
        <w:t>Germany</w:t>
      </w:r>
      <w:r w:rsidR="00795778">
        <w:t xml:space="preserve">, </w:t>
      </w:r>
      <w:r>
        <w:t>Feb 6</w:t>
      </w:r>
      <w:r w:rsidRPr="00E96456">
        <w:rPr>
          <w:vertAlign w:val="superscript"/>
        </w:rPr>
        <w:t>th</w:t>
      </w:r>
      <w:r>
        <w:t xml:space="preserve"> – 10</w:t>
      </w:r>
      <w:r w:rsidRPr="00E96456">
        <w:rPr>
          <w:vertAlign w:val="superscript"/>
        </w:rPr>
        <w:t>th</w:t>
      </w:r>
      <w:r>
        <w:t>, 2012</w:t>
      </w:r>
    </w:p>
    <w:p w:rsidR="00021BC6" w:rsidRPr="00021BC6" w:rsidRDefault="00021BC6" w:rsidP="00021BC6"/>
    <w:p w:rsidR="00795778" w:rsidRPr="00795778" w:rsidRDefault="00021BC6" w:rsidP="000660AA">
      <w:pPr>
        <w:rPr>
          <w:lang w:val="en-US"/>
        </w:rPr>
      </w:pPr>
      <w:r w:rsidRPr="00021BC6">
        <w:rPr>
          <w:b/>
          <w:lang w:val="en-US"/>
        </w:rPr>
        <w:t>Source:</w:t>
      </w:r>
      <w:r>
        <w:rPr>
          <w:lang w:val="en-US"/>
        </w:rPr>
        <w:t xml:space="preserve"> </w:t>
      </w:r>
      <w:r w:rsidR="002F626E">
        <w:rPr>
          <w:lang w:val="en-US"/>
        </w:rPr>
        <w:t>SATIMO</w:t>
      </w:r>
      <w:r w:rsidR="00AC5F0B">
        <w:rPr>
          <w:lang w:val="en-US"/>
        </w:rPr>
        <w:t xml:space="preserve"> Industries</w:t>
      </w:r>
      <w:r w:rsidR="00BC0A56">
        <w:rPr>
          <w:lang w:val="en-US"/>
        </w:rPr>
        <w:t xml:space="preserve">, </w:t>
      </w:r>
      <w:proofErr w:type="spellStart"/>
      <w:r w:rsidR="00AC5F0B">
        <w:rPr>
          <w:lang w:val="en-US"/>
        </w:rPr>
        <w:t>Elektrobit</w:t>
      </w:r>
      <w:proofErr w:type="spellEnd"/>
      <w:r w:rsidR="00AC5F0B">
        <w:rPr>
          <w:lang w:val="en-US"/>
        </w:rPr>
        <w:t xml:space="preserve">, </w:t>
      </w:r>
      <w:r w:rsidR="002F626E">
        <w:rPr>
          <w:lang w:val="en-US"/>
        </w:rPr>
        <w:t>SPIRENT</w:t>
      </w:r>
      <w:r w:rsidR="00AC5F0B">
        <w:rPr>
          <w:lang w:val="en-US"/>
        </w:rPr>
        <w:t xml:space="preserve"> Communications</w:t>
      </w:r>
      <w:r w:rsidR="00BC0A56">
        <w:rPr>
          <w:lang w:val="en-US"/>
        </w:rPr>
        <w:tab/>
      </w:r>
      <w:r w:rsidR="00795778" w:rsidRPr="00795778">
        <w:rPr>
          <w:sz w:val="24"/>
          <w:szCs w:val="24"/>
          <w:lang w:val="en-US"/>
        </w:rPr>
        <w:tab/>
      </w:r>
    </w:p>
    <w:p w:rsidR="00795778" w:rsidRPr="00795778" w:rsidRDefault="00795778" w:rsidP="000660AA">
      <w:pPr>
        <w:rPr>
          <w:lang w:val="en-US"/>
        </w:rPr>
      </w:pPr>
      <w:r w:rsidRPr="00021BC6">
        <w:rPr>
          <w:b/>
          <w:lang w:val="en-US"/>
        </w:rPr>
        <w:t>Title:</w:t>
      </w:r>
      <w:r w:rsidRPr="00795778">
        <w:rPr>
          <w:lang w:val="en-US"/>
        </w:rPr>
        <w:t xml:space="preserve"> </w:t>
      </w:r>
      <w:r w:rsidR="002F626E">
        <w:rPr>
          <w:lang w:val="en-US"/>
        </w:rPr>
        <w:t xml:space="preserve">Anechoic </w:t>
      </w:r>
      <w:r w:rsidR="005E08F7">
        <w:rPr>
          <w:lang w:val="en-US"/>
        </w:rPr>
        <w:t xml:space="preserve">Chamber </w:t>
      </w:r>
      <w:r w:rsidR="002F626E">
        <w:rPr>
          <w:lang w:val="en-US"/>
        </w:rPr>
        <w:t xml:space="preserve">based </w:t>
      </w:r>
      <w:r w:rsidR="005E08F7">
        <w:rPr>
          <w:lang w:val="en-US"/>
        </w:rPr>
        <w:t xml:space="preserve">MIMO </w:t>
      </w:r>
      <w:r w:rsidR="002F626E">
        <w:rPr>
          <w:lang w:val="en-US"/>
        </w:rPr>
        <w:t xml:space="preserve">OTA: Channel </w:t>
      </w:r>
      <w:r w:rsidR="00353855">
        <w:rPr>
          <w:lang w:val="en-US"/>
        </w:rPr>
        <w:t>Emulators, and Channel Models</w:t>
      </w:r>
      <w:r w:rsidR="002F626E">
        <w:rPr>
          <w:lang w:val="en-US"/>
        </w:rPr>
        <w:t xml:space="preserve"> Implementation Comparison</w:t>
      </w:r>
      <w:r w:rsidRPr="00795778">
        <w:rPr>
          <w:lang w:val="en-US"/>
        </w:rPr>
        <w:tab/>
      </w:r>
    </w:p>
    <w:p w:rsidR="00795778" w:rsidRPr="00021BC6" w:rsidRDefault="00BC0A56" w:rsidP="000660AA">
      <w:pPr>
        <w:rPr>
          <w:b/>
          <w:lang w:val="en-US"/>
        </w:rPr>
      </w:pPr>
      <w:proofErr w:type="spellStart"/>
      <w:r w:rsidRPr="00021BC6">
        <w:rPr>
          <w:b/>
          <w:lang w:val="en-US"/>
        </w:rPr>
        <w:t>Age</w:t>
      </w:r>
      <w:r w:rsidR="00795778" w:rsidRPr="00021BC6">
        <w:rPr>
          <w:b/>
          <w:lang w:val="en-US"/>
        </w:rPr>
        <w:t>da</w:t>
      </w:r>
      <w:proofErr w:type="spellEnd"/>
      <w:r w:rsidR="00795778" w:rsidRPr="00021BC6">
        <w:rPr>
          <w:b/>
          <w:lang w:val="en-US"/>
        </w:rPr>
        <w:t xml:space="preserve"> Item:</w:t>
      </w:r>
      <w:r w:rsidR="00795778" w:rsidRPr="00021BC6">
        <w:rPr>
          <w:b/>
          <w:lang w:val="en-US"/>
        </w:rPr>
        <w:tab/>
      </w:r>
      <w:r w:rsidR="002F626E">
        <w:rPr>
          <w:b/>
          <w:lang w:val="en-US"/>
        </w:rPr>
        <w:t>8.6</w:t>
      </w:r>
    </w:p>
    <w:p w:rsidR="00795778" w:rsidRPr="00795778" w:rsidRDefault="00BC0A56" w:rsidP="000660AA">
      <w:pPr>
        <w:rPr>
          <w:lang w:val="en-US"/>
        </w:rPr>
      </w:pPr>
      <w:r w:rsidRPr="00021BC6">
        <w:rPr>
          <w:b/>
          <w:lang w:val="en-US"/>
        </w:rPr>
        <w:t>Do</w:t>
      </w:r>
      <w:r w:rsidR="00021BC6" w:rsidRPr="00021BC6">
        <w:rPr>
          <w:b/>
          <w:lang w:val="en-US"/>
        </w:rPr>
        <w:t>c</w:t>
      </w:r>
      <w:r w:rsidR="00795778" w:rsidRPr="00021BC6">
        <w:rPr>
          <w:b/>
          <w:lang w:val="en-US"/>
        </w:rPr>
        <w:t>ument for</w:t>
      </w:r>
      <w:r w:rsidR="00CD5DF5" w:rsidRPr="00021BC6">
        <w:rPr>
          <w:b/>
          <w:lang w:val="en-US"/>
        </w:rPr>
        <w:t>:</w:t>
      </w:r>
      <w:r w:rsidR="00CD5DF5" w:rsidRPr="00795778">
        <w:rPr>
          <w:lang w:val="en-US"/>
        </w:rPr>
        <w:t xml:space="preserve"> Discussion</w:t>
      </w:r>
    </w:p>
    <w:p w:rsidR="00103167" w:rsidRDefault="00103167"/>
    <w:p w:rsidR="00743B52" w:rsidRDefault="00F13219" w:rsidP="00F6259A">
      <w:pPr>
        <w:pStyle w:val="Heading1"/>
        <w:pBdr>
          <w:top w:val="single" w:sz="12" w:space="0" w:color="auto"/>
        </w:pBdr>
      </w:pPr>
      <w:r>
        <w:t>Introduction</w:t>
      </w:r>
      <w:r>
        <w:tab/>
      </w:r>
    </w:p>
    <w:p w:rsidR="009E6FAC" w:rsidRDefault="00BC0A56" w:rsidP="00BC0A56">
      <w:pPr>
        <w:rPr>
          <w:rFonts w:ascii="Calibri" w:hAnsi="Calibri" w:cs="Calibri"/>
          <w:sz w:val="21"/>
          <w:szCs w:val="21"/>
          <w:lang w:val="en-US"/>
        </w:rPr>
      </w:pPr>
      <w:r w:rsidRPr="00BC0A56">
        <w:rPr>
          <w:rFonts w:ascii="Calibri" w:hAnsi="Calibri" w:cs="Calibri"/>
          <w:sz w:val="21"/>
          <w:szCs w:val="21"/>
          <w:lang w:val="en-US"/>
        </w:rPr>
        <w:t xml:space="preserve">In San Francisco’s RAN WG4 #61 meeting </w:t>
      </w:r>
      <w:r w:rsidR="00F6259A">
        <w:rPr>
          <w:rFonts w:ascii="Calibri" w:hAnsi="Calibri" w:cs="Calibri"/>
          <w:sz w:val="21"/>
          <w:szCs w:val="21"/>
          <w:lang w:val="en-US"/>
        </w:rPr>
        <w:t>the MIMO OTA group agreed on the technical way forward or next steps in order to define a procedure to asses the MIMO OTA</w:t>
      </w:r>
      <w:r w:rsidR="007E3389">
        <w:rPr>
          <w:rFonts w:ascii="Calibri" w:hAnsi="Calibri" w:cs="Calibri"/>
          <w:sz w:val="21"/>
          <w:szCs w:val="21"/>
          <w:lang w:val="en-US"/>
        </w:rPr>
        <w:t xml:space="preserve"> [1]</w:t>
      </w:r>
      <w:r w:rsidR="00F6259A">
        <w:rPr>
          <w:rFonts w:ascii="Calibri" w:hAnsi="Calibri" w:cs="Calibri"/>
          <w:sz w:val="21"/>
          <w:szCs w:val="21"/>
          <w:lang w:val="en-US"/>
        </w:rPr>
        <w:t xml:space="preserve">.  SATIMO, SPIRENT, and EB volunteered to lead the work </w:t>
      </w:r>
      <w:r w:rsidR="001820F8">
        <w:rPr>
          <w:rFonts w:ascii="Calibri" w:hAnsi="Calibri" w:cs="Calibri"/>
          <w:sz w:val="21"/>
          <w:szCs w:val="21"/>
          <w:lang w:val="en-US"/>
        </w:rPr>
        <w:t xml:space="preserve">for some items included in the MIMO OTA way forward. </w:t>
      </w:r>
      <w:r w:rsidR="009E6FAC">
        <w:rPr>
          <w:rFonts w:ascii="Calibri" w:hAnsi="Calibri" w:cs="Calibri"/>
          <w:sz w:val="21"/>
          <w:szCs w:val="21"/>
          <w:lang w:val="en-US"/>
        </w:rPr>
        <w:t xml:space="preserve">The goal of this study is to show how much discrepancy is observed </w:t>
      </w:r>
      <w:r w:rsidR="007E3389">
        <w:rPr>
          <w:rFonts w:ascii="Calibri" w:hAnsi="Calibri" w:cs="Calibri"/>
          <w:sz w:val="21"/>
          <w:szCs w:val="21"/>
          <w:lang w:val="en-US"/>
        </w:rPr>
        <w:t xml:space="preserve">in the throughput </w:t>
      </w:r>
      <w:r w:rsidR="009E6FAC">
        <w:rPr>
          <w:rFonts w:ascii="Calibri" w:hAnsi="Calibri" w:cs="Calibri"/>
          <w:sz w:val="21"/>
          <w:szCs w:val="21"/>
          <w:lang w:val="en-US"/>
        </w:rPr>
        <w:t xml:space="preserve">versus power results when different channel emulators </w:t>
      </w:r>
      <w:r w:rsidR="00820BB7">
        <w:rPr>
          <w:rFonts w:ascii="Calibri" w:hAnsi="Calibri" w:cs="Calibri"/>
          <w:sz w:val="21"/>
          <w:szCs w:val="21"/>
          <w:lang w:val="en-US"/>
        </w:rPr>
        <w:t xml:space="preserve">implementing the same channel models </w:t>
      </w:r>
      <w:r w:rsidR="009E6FAC">
        <w:rPr>
          <w:rFonts w:ascii="Calibri" w:hAnsi="Calibri" w:cs="Calibri"/>
          <w:sz w:val="21"/>
          <w:szCs w:val="21"/>
          <w:lang w:val="en-US"/>
        </w:rPr>
        <w:t xml:space="preserve">are used in the test setup. </w:t>
      </w:r>
      <w:r w:rsidR="00281515">
        <w:rPr>
          <w:rFonts w:ascii="Calibri" w:hAnsi="Calibri" w:cs="Calibri"/>
          <w:sz w:val="21"/>
          <w:szCs w:val="21"/>
          <w:lang w:val="en-US"/>
        </w:rPr>
        <w:t>Comparison was performed</w:t>
      </w:r>
      <w:r w:rsidR="007E3389">
        <w:rPr>
          <w:rFonts w:ascii="Calibri" w:hAnsi="Calibri" w:cs="Calibri"/>
          <w:sz w:val="21"/>
          <w:szCs w:val="21"/>
          <w:lang w:val="en-US"/>
        </w:rPr>
        <w:t xml:space="preserve"> by using an anechoic chamber based OTA and following the RR test procedure [2]. </w:t>
      </w:r>
    </w:p>
    <w:p w:rsidR="009E6FAC" w:rsidRPr="00281515" w:rsidRDefault="009E6FAC" w:rsidP="00281515">
      <w:pPr>
        <w:rPr>
          <w:rFonts w:ascii="Calibri" w:hAnsi="Calibri" w:cs="Calibri"/>
          <w:sz w:val="21"/>
          <w:szCs w:val="21"/>
          <w:lang w:val="en-US"/>
        </w:rPr>
      </w:pPr>
      <w:r>
        <w:rPr>
          <w:rFonts w:ascii="Calibri" w:hAnsi="Calibri" w:cs="Calibri"/>
          <w:sz w:val="21"/>
          <w:szCs w:val="21"/>
          <w:lang w:val="en-US"/>
        </w:rPr>
        <w:t xml:space="preserve">The contribution shows test results taken on </w:t>
      </w:r>
      <w:r w:rsidR="00820BB7">
        <w:rPr>
          <w:rFonts w:ascii="Calibri" w:hAnsi="Calibri" w:cs="Calibri"/>
          <w:sz w:val="21"/>
          <w:szCs w:val="21"/>
          <w:lang w:val="en-US"/>
        </w:rPr>
        <w:t>a</w:t>
      </w:r>
      <w:r w:rsidR="00281515">
        <w:rPr>
          <w:rFonts w:ascii="Calibri" w:hAnsi="Calibri" w:cs="Calibri"/>
          <w:sz w:val="21"/>
          <w:szCs w:val="21"/>
          <w:lang w:val="en-US"/>
        </w:rPr>
        <w:t xml:space="preserve"> </w:t>
      </w:r>
      <w:r w:rsidRPr="00281515">
        <w:rPr>
          <w:rFonts w:ascii="Calibri" w:hAnsi="Calibri" w:cs="Calibri"/>
          <w:sz w:val="21"/>
          <w:szCs w:val="21"/>
          <w:lang w:val="en-US"/>
        </w:rPr>
        <w:t xml:space="preserve">Samsung Craft </w:t>
      </w:r>
      <w:r w:rsidR="00820BB7">
        <w:rPr>
          <w:rFonts w:ascii="Calibri" w:hAnsi="Calibri" w:cs="Calibri"/>
          <w:sz w:val="21"/>
          <w:szCs w:val="21"/>
          <w:lang w:val="en-US"/>
        </w:rPr>
        <w:t>hand held device is supporting</w:t>
      </w:r>
      <w:r w:rsidRPr="00281515">
        <w:rPr>
          <w:rFonts w:ascii="Calibri" w:hAnsi="Calibri" w:cs="Calibri"/>
          <w:sz w:val="21"/>
          <w:szCs w:val="21"/>
          <w:lang w:val="en-US"/>
        </w:rPr>
        <w:t xml:space="preserve"> LTE Band 2</w:t>
      </w:r>
      <w:r w:rsidR="00820BB7">
        <w:rPr>
          <w:rFonts w:ascii="Calibri" w:hAnsi="Calibri" w:cs="Calibri"/>
          <w:sz w:val="21"/>
          <w:szCs w:val="21"/>
          <w:lang w:val="en-US"/>
        </w:rPr>
        <w:t xml:space="preserve">. Tests were performed </w:t>
      </w:r>
      <w:r w:rsidR="00281515">
        <w:rPr>
          <w:rFonts w:ascii="Calibri" w:hAnsi="Calibri" w:cs="Calibri"/>
          <w:sz w:val="21"/>
          <w:szCs w:val="21"/>
          <w:lang w:val="en-US"/>
        </w:rPr>
        <w:t>in free space.</w:t>
      </w:r>
    </w:p>
    <w:p w:rsidR="00B2527B" w:rsidRPr="00740329" w:rsidRDefault="00191408" w:rsidP="00740329">
      <w:pPr>
        <w:rPr>
          <w:rFonts w:ascii="Calibri" w:hAnsi="Calibri" w:cs="Calibri"/>
          <w:sz w:val="21"/>
          <w:szCs w:val="21"/>
          <w:lang w:val="en-US"/>
        </w:rPr>
      </w:pPr>
      <w:r>
        <w:rPr>
          <w:rFonts w:ascii="Calibri" w:hAnsi="Calibri" w:cs="Calibri"/>
          <w:sz w:val="21"/>
          <w:szCs w:val="21"/>
          <w:lang w:val="en-US"/>
        </w:rPr>
        <w:t>Measurements were performed by using the internal antennas of the UEs.</w:t>
      </w:r>
    </w:p>
    <w:p w:rsidR="00B2527B" w:rsidRDefault="00B2527B" w:rsidP="00B2527B">
      <w:pPr>
        <w:pStyle w:val="Heading1"/>
      </w:pPr>
      <w:r>
        <w:t>Channel Models</w:t>
      </w:r>
    </w:p>
    <w:p w:rsidR="00F13219" w:rsidRPr="00740329" w:rsidRDefault="00BC10FC" w:rsidP="00BC0A56">
      <w:pPr>
        <w:pStyle w:val="11BodyText"/>
        <w:ind w:left="0"/>
      </w:pPr>
      <w:r w:rsidRPr="00740329">
        <w:rPr>
          <w:rFonts w:ascii="Calibri" w:hAnsi="Calibri" w:cs="Calibri"/>
          <w:sz w:val="21"/>
          <w:szCs w:val="21"/>
          <w:lang w:val="en-US"/>
        </w:rPr>
        <w:t>The channel models used in the measurements were single cluster SCME Ur</w:t>
      </w:r>
      <w:r w:rsidR="004C71CE">
        <w:rPr>
          <w:rFonts w:ascii="Calibri" w:hAnsi="Calibri" w:cs="Calibri"/>
          <w:sz w:val="21"/>
          <w:szCs w:val="21"/>
          <w:lang w:val="en-US"/>
        </w:rPr>
        <w:t>b</w:t>
      </w:r>
      <w:r w:rsidRPr="00740329">
        <w:rPr>
          <w:rFonts w:ascii="Calibri" w:hAnsi="Calibri" w:cs="Calibri"/>
          <w:sz w:val="21"/>
          <w:szCs w:val="21"/>
          <w:lang w:val="en-US"/>
        </w:rPr>
        <w:t xml:space="preserve">an Micro and Urban Macro [2]. The BS antenna configuration was a cross-polarized ±45° slanted isotropic antenna elements with a foreshortening behaviour as a function of </w:t>
      </w:r>
      <w:proofErr w:type="spellStart"/>
      <w:r w:rsidRPr="00740329">
        <w:rPr>
          <w:rFonts w:ascii="Calibri" w:hAnsi="Calibri" w:cs="Calibri"/>
          <w:sz w:val="21"/>
          <w:szCs w:val="21"/>
          <w:lang w:val="en-US"/>
        </w:rPr>
        <w:t>AoD</w:t>
      </w:r>
      <w:proofErr w:type="spellEnd"/>
      <w:r w:rsidRPr="00740329">
        <w:rPr>
          <w:rFonts w:ascii="Calibri" w:hAnsi="Calibri" w:cs="Calibri"/>
          <w:sz w:val="21"/>
          <w:szCs w:val="21"/>
          <w:lang w:val="en-US"/>
        </w:rPr>
        <w:t xml:space="preserve">. </w:t>
      </w:r>
      <w:r w:rsidR="00381E79">
        <w:rPr>
          <w:rFonts w:ascii="Calibri" w:hAnsi="Calibri" w:cs="Calibri"/>
          <w:sz w:val="21"/>
          <w:szCs w:val="21"/>
          <w:lang w:val="en-US"/>
        </w:rPr>
        <w:t xml:space="preserve">The mobile speed was set to 30Kmh. </w:t>
      </w:r>
      <w:r w:rsidRPr="00740329">
        <w:rPr>
          <w:rFonts w:ascii="Calibri" w:hAnsi="Calibri" w:cs="Calibri"/>
          <w:sz w:val="21"/>
          <w:szCs w:val="21"/>
          <w:lang w:val="en-US"/>
        </w:rPr>
        <w:t>The channel models alignment is presented in a separate contribution [3].</w:t>
      </w:r>
      <w:r>
        <w:t xml:space="preserve"> </w:t>
      </w:r>
    </w:p>
    <w:p w:rsidR="00750C0B" w:rsidRDefault="00765ACC" w:rsidP="00750C0B">
      <w:pPr>
        <w:pStyle w:val="Heading1"/>
      </w:pPr>
      <w:r>
        <w:t>Test</w:t>
      </w:r>
      <w:r w:rsidR="00CD5DF5">
        <w:t xml:space="preserve"> </w:t>
      </w:r>
      <w:r w:rsidR="00750C0B">
        <w:t>set ups</w:t>
      </w:r>
    </w:p>
    <w:p w:rsidR="00B2527B" w:rsidRPr="00B2527B" w:rsidRDefault="00B2527B" w:rsidP="00B2527B">
      <w:pPr>
        <w:pStyle w:val="11BodyText"/>
        <w:ind w:left="0"/>
        <w:rPr>
          <w:rFonts w:ascii="Calibri" w:hAnsi="Calibri" w:cs="Calibri"/>
          <w:sz w:val="21"/>
          <w:szCs w:val="21"/>
          <w:lang w:val="en-US"/>
        </w:rPr>
      </w:pPr>
      <w:r>
        <w:rPr>
          <w:rFonts w:ascii="Calibri" w:hAnsi="Calibri" w:cs="Calibri"/>
          <w:sz w:val="21"/>
          <w:szCs w:val="21"/>
          <w:lang w:val="en-US"/>
        </w:rPr>
        <w:t>A single cluster setup was used for both the testing activities. Details of the two setups are reported in the below sections.</w:t>
      </w:r>
    </w:p>
    <w:p w:rsidR="00750C0B" w:rsidRDefault="00750C0B" w:rsidP="00750C0B">
      <w:pPr>
        <w:pStyle w:val="Heading3"/>
      </w:pPr>
      <w:r>
        <w:t>EB single cluster set up</w:t>
      </w:r>
    </w:p>
    <w:p w:rsidR="0006384F" w:rsidRPr="00415357" w:rsidRDefault="001E768B" w:rsidP="0006384F">
      <w:pPr>
        <w:pStyle w:val="11BodyText"/>
        <w:ind w:left="0"/>
        <w:rPr>
          <w:rFonts w:ascii="Calibri" w:hAnsi="Calibri" w:cs="Calibri"/>
          <w:sz w:val="21"/>
          <w:szCs w:val="21"/>
          <w:lang w:val="en-US"/>
        </w:rPr>
      </w:pPr>
      <w:r w:rsidRPr="00415357">
        <w:rPr>
          <w:rFonts w:ascii="Calibri" w:hAnsi="Calibri" w:cs="Calibri"/>
          <w:sz w:val="21"/>
          <w:szCs w:val="21"/>
          <w:lang w:val="en-US"/>
        </w:rPr>
        <w:t>3 dual polarized probes were used. Figure 1 shows the probes’ location and numbering:</w:t>
      </w:r>
    </w:p>
    <w:p w:rsidR="001E768B" w:rsidRDefault="00A5367F" w:rsidP="0031059C">
      <w:pPr>
        <w:pStyle w:val="11BodyText"/>
        <w:ind w:left="0"/>
        <w:jc w:val="center"/>
      </w:pPr>
      <w:r>
        <w:pict>
          <v:group id="_x0000_s1048" editas="canvas" style="width:212.1pt;height:141.75pt;mso-position-horizontal-relative:char;mso-position-vertical-relative:line" coordorigin="3114,1057" coordsize="5940,3970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9" type="#_x0000_t75" style="position:absolute;left:3114;top:1057;width:5940;height:3970" o:preferrelative="f">
              <v:fill o:detectmouseclick="t"/>
              <v:path o:extrusionok="t" o:connecttype="none"/>
              <o:lock v:ext="edit" text="t"/>
            </v:shape>
            <v:oval id="_x0000_s1050" style="position:absolute;left:3114;top:1417;width:3600;height:3600"/>
            <v:oval id="_x0000_s1051" style="position:absolute;left:6575;top:3087;width:249;height:266"/>
            <v:oval id="_x0000_s1052" style="position:absolute;left:6164;top:1917;width:249;height:266"/>
            <v:oval id="_x0000_s1053" style="position:absolute;left:6135;top:4277;width:249;height:266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4" type="#_x0000_t202" style="position:absolute;left:6214;top:2997;width:540;height:540" filled="f" stroked="f">
              <v:fill opacity="0"/>
              <v:textbox style="mso-next-textbox:#_x0000_s1054">
                <w:txbxContent>
                  <w:p w:rsidR="002C678D" w:rsidRDefault="002C678D" w:rsidP="002C678D">
                    <w:r>
                      <w:t>1</w:t>
                    </w:r>
                  </w:p>
                </w:txbxContent>
              </v:textbox>
            </v:shape>
            <v:shape id="_x0000_s1055" type="#_x0000_t202" style="position:absolute;left:5824;top:2017;width:540;height:540" filled="f" stroked="f">
              <v:fill opacity="0"/>
              <v:textbox style="mso-next-textbox:#_x0000_s1055">
                <w:txbxContent>
                  <w:p w:rsidR="002C678D" w:rsidRDefault="002C678D" w:rsidP="002C678D">
                    <w:r>
                      <w:t>2</w:t>
                    </w:r>
                  </w:p>
                </w:txbxContent>
              </v:textbox>
            </v:shape>
            <v:shape id="_x0000_s1056" type="#_x0000_t202" style="position:absolute;left:5734;top:4007;width:540;height:540" filled="f" stroked="f">
              <v:fill opacity="0"/>
              <v:textbox style="mso-next-textbox:#_x0000_s1056">
                <w:txbxContent>
                  <w:p w:rsidR="002C678D" w:rsidRDefault="002C678D" w:rsidP="002C678D">
                    <w:r>
                      <w:t>3</w:t>
                    </w:r>
                  </w:p>
                </w:txbxContent>
              </v:textbox>
            </v:shape>
            <v:shape id="_x0000_s1057" type="#_x0000_t202" style="position:absolute;left:3644;top:1977;width:540;height:540" filled="f" stroked="f">
              <v:fill opacity="0"/>
              <v:textbox style="mso-next-textbox:#_x0000_s1057">
                <w:txbxContent>
                  <w:p w:rsidR="002C678D" w:rsidRPr="00CF7960" w:rsidRDefault="002C678D" w:rsidP="002C678D"/>
                </w:txbxContent>
              </v:textbox>
            </v:shape>
            <v:oval id="_x0000_s1058" style="position:absolute;left:4614;top:2927;width:590;height:590"/>
            <v:shape id="_x0000_s1059" type="#_x0000_t202" style="position:absolute;left:4524;top:3007;width:900;height:540" filled="f" stroked="f">
              <v:fill opacity="0"/>
              <v:textbox style="mso-next-textbox:#_x0000_s1059">
                <w:txbxContent>
                  <w:p w:rsidR="002C678D" w:rsidRDefault="002C678D" w:rsidP="002C678D">
                    <w:r>
                      <w:t>DUT</w:t>
                    </w:r>
                  </w:p>
                </w:txbxContent>
              </v:textbox>
            </v:shape>
            <v:shapetype id="_x0000_t103" coordsize="21600,21600" o:spt="103" adj="12960,19440,7200" path="wr@22,0@21@3,,0@21@4@22@14@21@1@21@7@2@12l@2@13,0@8@2@11at@22,0@21@3@2@10@24@16@22@14@21@1@24@16,0@14xear@22@14@21@1@21@7@24@16nfe">
              <v:stroke joinstyle="miter"/>
              <v:formulas>
                <v:f eqn="val #0"/>
                <v:f eqn="val #1"/>
                <v:f eqn="val #2"/>
                <v:f eqn="sum #0 width #1"/>
                <v:f eqn="prod @3 1 2"/>
                <v:f eqn="sum #1 #1 width"/>
                <v:f eqn="sum @5 #1 #0"/>
                <v:f eqn="prod @6 1 2"/>
                <v:f eqn="mid width #0"/>
                <v:f eqn="ellipse #2 height @4"/>
                <v:f eqn="sum @4 @9 0"/>
                <v:f eqn="sum @10 #1 width"/>
                <v:f eqn="sum @7 @9 0"/>
                <v:f eqn="sum @11 width #0"/>
                <v:f eqn="sum @5 0 #0"/>
                <v:f eqn="prod @14 1 2"/>
                <v:f eqn="mid @4 @7"/>
                <v:f eqn="sum #0 #1 width"/>
                <v:f eqn="prod @17 1 2"/>
                <v:f eqn="sum @16 0 @18"/>
                <v:f eqn="val width"/>
                <v:f eqn="val height"/>
                <v:f eqn="sum 0 0 height"/>
                <v:f eqn="sum @16 0 @4"/>
                <v:f eqn="ellipse @23 @4 height"/>
                <v:f eqn="sum @8 128 0"/>
                <v:f eqn="prod @5 1 2"/>
                <v:f eqn="sum @5 0 128"/>
                <v:f eqn="sum #0 @16 @11"/>
                <v:f eqn="sum width 0 #0"/>
                <v:f eqn="prod @29 1 2"/>
                <v:f eqn="prod height height 1"/>
                <v:f eqn="prod #2 #2 1"/>
                <v:f eqn="sum @31 0 @32"/>
                <v:f eqn="sqrt @33"/>
                <v:f eqn="sum @34 height 0"/>
                <v:f eqn="prod width height @35"/>
                <v:f eqn="sum @36 64 0"/>
                <v:f eqn="prod #0 1 2"/>
                <v:f eqn="ellipse @30 @38 height"/>
                <v:f eqn="sum @39 0 64"/>
                <v:f eqn="prod @4 1 2"/>
                <v:f eqn="sum #1 0 @41"/>
                <v:f eqn="prod height 4390 32768"/>
                <v:f eqn="prod height 28378 32768"/>
              </v:formulas>
              <v:path o:extrusionok="f" o:connecttype="custom" o:connectlocs="0,@15;@2,@11;0,@8;@2,@13;@21,@16" o:connectangles="180,180,180,90,0" textboxrect="@43,@41,@44,@42"/>
              <v:handles>
                <v:h position="topLeft,#0" yrange="@37,@27"/>
                <v:h position="topLeft,#1" yrange="@25,@20"/>
                <v:h position="#2,bottomRight" xrange="0,@40"/>
              </v:handles>
              <o:complex v:ext="view"/>
            </v:shapetype>
            <v:shape id="_x0000_s1060" type="#_x0000_t103" style="position:absolute;left:4554;top:2857;width:816;height:833"/>
            <v:line id="_x0000_s1061" style="position:absolute;flip:y" from="3114,3217" to="7794,3218"/>
            <v:shape id="_x0000_s1062" type="#_x0000_t202" style="position:absolute;left:6894;top:2849;width:2160;height:729" filled="f" stroked="f">
              <v:textbox style="mso-next-textbox:#_x0000_s1062">
                <w:txbxContent>
                  <w:p w:rsidR="002C678D" w:rsidRPr="00E6058D" w:rsidRDefault="002C678D" w:rsidP="00E6058D">
                    <w:pPr>
                      <w:rPr>
                        <w:sz w:val="16"/>
                        <w:szCs w:val="16"/>
                      </w:rPr>
                    </w:pPr>
                    <w:r w:rsidRPr="00E6058D">
                      <w:rPr>
                        <w:sz w:val="16"/>
                        <w:szCs w:val="16"/>
                      </w:rPr>
                      <w:t>Reference position (0 deg)</w:t>
                    </w:r>
                  </w:p>
                </w:txbxContent>
              </v:textbox>
            </v:shape>
            <v:shape id="_x0000_s1063" type="#_x0000_t202" style="position:absolute;left:4734;top:1597;width:540;height:540" filled="f" stroked="f">
              <v:fill opacity="0"/>
              <v:textbox style="mso-next-textbox:#_x0000_s1063">
                <w:txbxContent>
                  <w:p w:rsidR="002C678D" w:rsidRDefault="002C678D" w:rsidP="002C678D"/>
                </w:txbxContent>
              </v:textbox>
            </v:shape>
            <v:shape id="_x0000_s1064" type="#_x0000_t202" style="position:absolute;left:3214;top:2997;width:540;height:540" filled="f" stroked="f">
              <v:fill opacity="0"/>
              <v:textbox style="mso-next-textbox:#_x0000_s1064">
                <w:txbxContent>
                  <w:p w:rsidR="002C678D" w:rsidRPr="00CF7960" w:rsidRDefault="002C678D" w:rsidP="002C678D"/>
                </w:txbxContent>
              </v:textbox>
            </v:shape>
            <v:shape id="_x0000_s1065" type="#_x0000_t202" style="position:absolute;left:3604;top:4017;width:540;height:540" filled="f" stroked="f">
              <v:fill opacity="0"/>
              <v:textbox style="mso-next-textbox:#_x0000_s1065">
                <w:txbxContent>
                  <w:p w:rsidR="002C678D" w:rsidRPr="00CF7960" w:rsidRDefault="002C678D" w:rsidP="002C678D"/>
                </w:txbxContent>
              </v:textbox>
            </v:shape>
            <v:shape id="_x0000_s1066" type="#_x0000_t202" style="position:absolute;left:4744;top:4487;width:540;height:540" filled="f" stroked="f">
              <v:fill opacity="0"/>
              <v:textbox style="mso-next-textbox:#_x0000_s1066">
                <w:txbxContent>
                  <w:p w:rsidR="002C678D" w:rsidRPr="00CF7960" w:rsidRDefault="002C678D" w:rsidP="002C678D"/>
                </w:txbxContent>
              </v:textbox>
            </v:shape>
            <v:line id="_x0000_s1067" style="position:absolute;flip:y" from="4904,1836" to="6524,3276"/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1068" type="#_x0000_t19" style="position:absolute;left:5404;top:2647;width:540;height:720"/>
            <v:shape id="_x0000_s1069" type="#_x0000_t202" style="position:absolute;left:5744;top:2697;width:831;height:671" filled="f" stroked="f">
              <v:fill opacity="0"/>
              <v:textbox style="mso-next-textbox:#_x0000_s1069">
                <w:txbxContent>
                  <w:p w:rsidR="002C678D" w:rsidRPr="00E76C9F" w:rsidRDefault="002C678D" w:rsidP="002C678D">
                    <w:pPr>
                      <w:rPr>
                        <w:sz w:val="16"/>
                        <w:szCs w:val="16"/>
                      </w:rPr>
                    </w:pPr>
                    <w:r w:rsidRPr="00E76C9F">
                      <w:rPr>
                        <w:sz w:val="16"/>
                        <w:szCs w:val="16"/>
                      </w:rPr>
                      <w:t>45°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06384F" w:rsidRPr="0006384F" w:rsidRDefault="0006384F" w:rsidP="0031059C">
      <w:pPr>
        <w:pStyle w:val="11BodyText"/>
        <w:ind w:left="0"/>
        <w:jc w:val="center"/>
        <w:rPr>
          <w:b/>
        </w:rPr>
      </w:pPr>
      <w:proofErr w:type="gramStart"/>
      <w:r w:rsidRPr="0006384F">
        <w:rPr>
          <w:b/>
        </w:rPr>
        <w:t xml:space="preserve">Figure </w:t>
      </w:r>
      <w:r w:rsidR="00FE3FCB">
        <w:rPr>
          <w:b/>
        </w:rPr>
        <w:t>1</w:t>
      </w:r>
      <w:r w:rsidRPr="0006384F">
        <w:rPr>
          <w:b/>
        </w:rPr>
        <w:t>.</w:t>
      </w:r>
      <w:proofErr w:type="gramEnd"/>
      <w:r w:rsidRPr="0006384F">
        <w:rPr>
          <w:b/>
        </w:rPr>
        <w:t xml:space="preserve"> </w:t>
      </w:r>
      <w:r w:rsidR="00FE3FCB">
        <w:rPr>
          <w:b/>
        </w:rPr>
        <w:t>EB</w:t>
      </w:r>
      <w:r w:rsidRPr="0006384F">
        <w:rPr>
          <w:b/>
        </w:rPr>
        <w:t xml:space="preserve"> – Single cluster setup</w:t>
      </w:r>
    </w:p>
    <w:p w:rsidR="00E6058D" w:rsidRPr="00E6058D" w:rsidRDefault="00E6058D" w:rsidP="00E6058D">
      <w:pPr>
        <w:rPr>
          <w:rFonts w:ascii="Calibri" w:hAnsi="Calibri" w:cs="Calibri"/>
          <w:sz w:val="21"/>
          <w:szCs w:val="21"/>
          <w:lang w:val="en-US"/>
        </w:rPr>
      </w:pPr>
      <w:r w:rsidRPr="00E6058D">
        <w:rPr>
          <w:rFonts w:ascii="Calibri" w:hAnsi="Calibri" w:cs="Calibri"/>
          <w:sz w:val="21"/>
          <w:szCs w:val="21"/>
          <w:lang w:val="en-US"/>
        </w:rPr>
        <w:t>Probes are 45° apart.</w:t>
      </w:r>
    </w:p>
    <w:p w:rsidR="00740329" w:rsidRPr="00740329" w:rsidRDefault="00740329" w:rsidP="00E6058D">
      <w:pPr>
        <w:pStyle w:val="11BodyText"/>
        <w:ind w:left="0"/>
      </w:pPr>
    </w:p>
    <w:p w:rsidR="00740329" w:rsidRDefault="00750C0B" w:rsidP="00740329">
      <w:pPr>
        <w:pStyle w:val="Heading3"/>
        <w:rPr>
          <w:lang w:val="en-US"/>
        </w:rPr>
      </w:pPr>
      <w:r>
        <w:rPr>
          <w:lang w:val="en-US"/>
        </w:rPr>
        <w:t>SPIRENT single cluster set up</w:t>
      </w:r>
    </w:p>
    <w:p w:rsidR="0006384F" w:rsidRPr="00E6058D" w:rsidRDefault="001E768B" w:rsidP="0006384F">
      <w:pPr>
        <w:pStyle w:val="11BodyText"/>
        <w:tabs>
          <w:tab w:val="left" w:pos="6521"/>
        </w:tabs>
        <w:ind w:left="0"/>
        <w:rPr>
          <w:rFonts w:ascii="Calibri" w:hAnsi="Calibri" w:cs="Calibri"/>
          <w:sz w:val="21"/>
          <w:szCs w:val="21"/>
          <w:lang w:val="en-US"/>
        </w:rPr>
      </w:pPr>
      <w:r w:rsidRPr="00415357">
        <w:rPr>
          <w:rFonts w:ascii="Calibri" w:hAnsi="Calibri" w:cs="Calibri"/>
          <w:sz w:val="21"/>
          <w:szCs w:val="21"/>
          <w:lang w:val="en-US"/>
        </w:rPr>
        <w:t>4 dual polarized probes were used. Figure 2 shows the probes’ location and numbering:</w:t>
      </w:r>
    </w:p>
    <w:p w:rsidR="002C678D" w:rsidRDefault="00A5367F" w:rsidP="0031059C">
      <w:pPr>
        <w:pStyle w:val="11BodyText"/>
        <w:tabs>
          <w:tab w:val="left" w:pos="6521"/>
        </w:tabs>
        <w:jc w:val="center"/>
      </w:pPr>
      <w:r>
        <w:pict>
          <v:group id="_x0000_s1026" editas="canvas" style="width:283.5pt;height:141.75pt;mso-position-horizontal-relative:char;mso-position-vertical-relative:line" coordorigin="1134,1417" coordsize="7920,3960">
            <o:lock v:ext="edit" aspectratio="t"/>
            <v:shape id="_x0000_s1027" type="#_x0000_t75" style="position:absolute;left:1134;top:1417;width:7920;height:3960" o:preferrelative="f">
              <v:fill o:detectmouseclick="t"/>
              <v:path o:extrusionok="t" o:connecttype="none"/>
              <o:lock v:ext="edit" text="t"/>
            </v:shape>
            <v:oval id="_x0000_s1028" style="position:absolute;left:3114;top:1417;width:3600;height:3600"/>
            <v:oval id="_x0000_s1029" style="position:absolute;left:6534;top:3577;width:249;height:266"/>
            <v:oval id="_x0000_s1030" style="position:absolute;left:6524;top:2591;width:249;height:266"/>
            <v:oval id="_x0000_s1031" style="position:absolute;left:5994;top:1727;width:249;height:266"/>
            <v:oval id="_x0000_s1032" style="position:absolute;left:5975;top:4407;width:249;height:266"/>
            <v:shape id="_x0000_s1033" type="#_x0000_t202" style="position:absolute;left:6184;top:2497;width:540;height:540" filled="f" stroked="f">
              <v:fill opacity="0"/>
              <v:textbox style="mso-next-textbox:#_x0000_s1033">
                <w:txbxContent>
                  <w:p w:rsidR="002C678D" w:rsidRDefault="002C678D" w:rsidP="002C678D">
                    <w:r>
                      <w:t>3</w:t>
                    </w:r>
                  </w:p>
                </w:txbxContent>
              </v:textbox>
            </v:shape>
            <v:shape id="_x0000_s1034" type="#_x0000_t202" style="position:absolute;left:5644;top:1757;width:540;height:540" filled="f" stroked="f">
              <v:fill opacity="0"/>
              <v:textbox style="mso-next-textbox:#_x0000_s1034">
                <w:txbxContent>
                  <w:p w:rsidR="002C678D" w:rsidRDefault="002C678D" w:rsidP="002C678D">
                    <w:r>
                      <w:t>4</w:t>
                    </w:r>
                  </w:p>
                </w:txbxContent>
              </v:textbox>
            </v:shape>
            <v:shape id="_x0000_s1035" type="#_x0000_t202" style="position:absolute;left:5674;top:4167;width:540;height:540" filled="f" stroked="f">
              <v:fill opacity="0"/>
              <v:textbox style="mso-next-textbox:#_x0000_s1035">
                <w:txbxContent>
                  <w:p w:rsidR="002C678D" w:rsidRDefault="002C678D" w:rsidP="002C678D">
                    <w:r>
                      <w:t>1</w:t>
                    </w:r>
                  </w:p>
                </w:txbxContent>
              </v:textbox>
            </v:shape>
            <v:shape id="_x0000_s1036" type="#_x0000_t202" style="position:absolute;left:6184;top:3417;width:540;height:540" filled="f" stroked="f">
              <v:fill opacity="0"/>
              <v:textbox style="mso-next-textbox:#_x0000_s1036">
                <w:txbxContent>
                  <w:p w:rsidR="002C678D" w:rsidRDefault="002C678D" w:rsidP="002C678D">
                    <w:r>
                      <w:t>2</w:t>
                    </w:r>
                  </w:p>
                </w:txbxContent>
              </v:textbox>
            </v:shape>
            <v:oval id="_x0000_s1037" style="position:absolute;left:4614;top:2927;width:590;height:590"/>
            <v:shape id="_x0000_s1038" type="#_x0000_t202" style="position:absolute;left:4554;top:2997;width:900;height:540" filled="f" stroked="f">
              <v:fill opacity="0"/>
              <v:textbox style="mso-next-textbox:#_x0000_s1038">
                <w:txbxContent>
                  <w:p w:rsidR="002C678D" w:rsidRDefault="002C678D" w:rsidP="002C678D">
                    <w:r>
                      <w:t>DUT</w:t>
                    </w:r>
                  </w:p>
                </w:txbxContent>
              </v:textbox>
            </v:shape>
            <v:shape id="_x0000_s1039" type="#_x0000_t103" style="position:absolute;left:4554;top:2857;width:816;height:833"/>
            <v:line id="_x0000_s1040" style="position:absolute;flip:y" from="3114,3217" to="7794,3218"/>
            <v:shape id="_x0000_s1041" type="#_x0000_t202" style="position:absolute;left:6894;top:2849;width:2160;height:729" filled="f" stroked="f">
              <v:textbox style="mso-next-textbox:#_x0000_s1041">
                <w:txbxContent>
                  <w:p w:rsidR="002C678D" w:rsidRPr="001171F2" w:rsidRDefault="002C678D" w:rsidP="001171F2">
                    <w:pPr>
                      <w:rPr>
                        <w:sz w:val="16"/>
                        <w:szCs w:val="16"/>
                      </w:rPr>
                    </w:pPr>
                    <w:r w:rsidRPr="001171F2">
                      <w:rPr>
                        <w:sz w:val="16"/>
                        <w:szCs w:val="16"/>
                      </w:rPr>
                      <w:t>Reference position (0 deg)</w:t>
                    </w:r>
                  </w:p>
                </w:txbxContent>
              </v:textbox>
            </v:shape>
            <v:line id="_x0000_s1042" style="position:absolute;flip:y" from="4914,2657" to="6894,3197"/>
            <v:line id="_x0000_s1043" style="position:absolute;flip:y" from="4914,1589" to="6354,3209"/>
            <v:shape id="_x0000_s1044" type="#_x0000_t19" style="position:absolute;left:5474;top:2937;width:180;height:360"/>
            <v:shape id="_x0000_s1045" type="#_x0000_t19" style="position:absolute;left:5204;top:2497;width:900;height:900"/>
            <v:shape id="_x0000_s1046" type="#_x0000_t202" style="position:absolute;left:5563;top:2937;width:791;height:461" filled="f" stroked="f">
              <v:fill opacity="0"/>
              <v:textbox style="mso-next-textbox:#_x0000_s1046">
                <w:txbxContent>
                  <w:p w:rsidR="002C678D" w:rsidRPr="00F50893" w:rsidRDefault="002C678D" w:rsidP="002C678D">
                    <w:pPr>
                      <w:rPr>
                        <w:sz w:val="16"/>
                        <w:szCs w:val="16"/>
                      </w:rPr>
                    </w:pPr>
                    <w:r w:rsidRPr="00F50893">
                      <w:rPr>
                        <w:sz w:val="16"/>
                        <w:szCs w:val="16"/>
                      </w:rPr>
                      <w:t>15°</w:t>
                    </w:r>
                  </w:p>
                </w:txbxContent>
              </v:textbox>
            </v:shape>
            <v:shape id="_x0000_s1047" type="#_x0000_t202" style="position:absolute;left:5734;top:2487;width:790;height:450" filled="f" stroked="f">
              <v:fill opacity="0"/>
              <v:textbox style="mso-next-textbox:#_x0000_s1047">
                <w:txbxContent>
                  <w:p w:rsidR="002C678D" w:rsidRPr="00F50893" w:rsidRDefault="002C678D" w:rsidP="002C678D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60</w:t>
                    </w:r>
                    <w:r w:rsidRPr="00F50893">
                      <w:rPr>
                        <w:sz w:val="16"/>
                        <w:szCs w:val="16"/>
                      </w:rPr>
                      <w:t>°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06384F" w:rsidRPr="0006384F" w:rsidRDefault="0006384F" w:rsidP="0031059C">
      <w:pPr>
        <w:pStyle w:val="11BodyText"/>
        <w:jc w:val="center"/>
        <w:rPr>
          <w:b/>
        </w:rPr>
      </w:pPr>
      <w:proofErr w:type="gramStart"/>
      <w:r w:rsidRPr="0006384F">
        <w:rPr>
          <w:b/>
        </w:rPr>
        <w:t xml:space="preserve">Figure </w:t>
      </w:r>
      <w:r w:rsidR="00FE3FCB">
        <w:rPr>
          <w:b/>
        </w:rPr>
        <w:t>2.</w:t>
      </w:r>
      <w:proofErr w:type="gramEnd"/>
      <w:r w:rsidR="00FE3FCB">
        <w:rPr>
          <w:b/>
        </w:rPr>
        <w:t xml:space="preserve"> Spirent</w:t>
      </w:r>
      <w:r w:rsidRPr="0006384F">
        <w:rPr>
          <w:b/>
        </w:rPr>
        <w:t xml:space="preserve"> – Single cluster setup</w:t>
      </w:r>
    </w:p>
    <w:p w:rsidR="002C678D" w:rsidRPr="002C678D" w:rsidRDefault="002C678D" w:rsidP="002C678D">
      <w:pPr>
        <w:rPr>
          <w:rFonts w:ascii="Calibri" w:hAnsi="Calibri" w:cs="Calibri"/>
          <w:sz w:val="21"/>
          <w:szCs w:val="21"/>
          <w:lang w:val="en-US"/>
        </w:rPr>
      </w:pPr>
      <w:r w:rsidRPr="002C678D">
        <w:rPr>
          <w:rFonts w:ascii="Calibri" w:hAnsi="Calibri" w:cs="Calibri"/>
          <w:sz w:val="21"/>
          <w:szCs w:val="21"/>
          <w:lang w:val="en-US"/>
        </w:rPr>
        <w:t xml:space="preserve">Probes </w:t>
      </w:r>
      <w:proofErr w:type="gramStart"/>
      <w:r w:rsidRPr="002C678D">
        <w:rPr>
          <w:rFonts w:ascii="Calibri" w:hAnsi="Calibri" w:cs="Calibri"/>
          <w:sz w:val="21"/>
          <w:szCs w:val="21"/>
          <w:lang w:val="en-US"/>
        </w:rPr>
        <w:t>1,</w:t>
      </w:r>
      <w:proofErr w:type="gramEnd"/>
      <w:r w:rsidRPr="002C678D">
        <w:rPr>
          <w:rFonts w:ascii="Calibri" w:hAnsi="Calibri" w:cs="Calibri"/>
          <w:sz w:val="21"/>
          <w:szCs w:val="21"/>
          <w:lang w:val="en-US"/>
        </w:rPr>
        <w:t xml:space="preserve"> and 4 are 60° apart from Ref position, our 0 deg point while 2, and 3 are 15° apart from ref.</w:t>
      </w:r>
    </w:p>
    <w:p w:rsidR="002C678D" w:rsidRPr="002C678D" w:rsidRDefault="002C678D" w:rsidP="002C678D">
      <w:pPr>
        <w:pStyle w:val="11BodyText"/>
        <w:ind w:left="0"/>
      </w:pPr>
    </w:p>
    <w:p w:rsidR="00765ACC" w:rsidRDefault="00765ACC" w:rsidP="00765ACC">
      <w:pPr>
        <w:pStyle w:val="Heading1"/>
      </w:pPr>
      <w:r w:rsidRPr="00765ACC">
        <w:t>Test results</w:t>
      </w:r>
    </w:p>
    <w:p w:rsidR="00FF7B74" w:rsidRPr="00575303" w:rsidRDefault="0002609A" w:rsidP="00575303">
      <w:pPr>
        <w:pStyle w:val="11BodyText"/>
        <w:ind w:left="0"/>
        <w:rPr>
          <w:rFonts w:ascii="Calibri" w:hAnsi="Calibri" w:cs="Calibri"/>
          <w:sz w:val="21"/>
          <w:szCs w:val="21"/>
          <w:lang w:val="en-US"/>
        </w:rPr>
      </w:pPr>
      <w:r w:rsidRPr="0002609A">
        <w:rPr>
          <w:rFonts w:ascii="Calibri" w:hAnsi="Calibri" w:cs="Calibri"/>
          <w:sz w:val="21"/>
          <w:szCs w:val="21"/>
          <w:lang w:val="en-US"/>
        </w:rPr>
        <w:t>Anritsu MT8820C was used as LTE radio communication tester (FW version: 22.10 #0.18).</w:t>
      </w:r>
      <w:r w:rsidR="00281515">
        <w:rPr>
          <w:rFonts w:ascii="Calibri" w:hAnsi="Calibri" w:cs="Calibri"/>
          <w:sz w:val="21"/>
          <w:szCs w:val="21"/>
          <w:lang w:val="en-US"/>
        </w:rPr>
        <w:t xml:space="preserve"> </w:t>
      </w:r>
    </w:p>
    <w:p w:rsidR="00FF7B74" w:rsidRDefault="00FF7B74" w:rsidP="00FF7B74">
      <w:pPr>
        <w:pStyle w:val="Heading3"/>
      </w:pPr>
      <w:r>
        <w:t>OTA Measurements</w:t>
      </w:r>
      <w:r w:rsidR="0006384F">
        <w:t xml:space="preserve"> </w:t>
      </w:r>
      <w:r w:rsidR="00575303">
        <w:t>Comparison</w:t>
      </w:r>
    </w:p>
    <w:p w:rsidR="0031059C" w:rsidRDefault="0042376F" w:rsidP="0031059C">
      <w:pPr>
        <w:pStyle w:val="11BodyText"/>
        <w:ind w:left="0"/>
        <w:jc w:val="center"/>
      </w:pPr>
      <w:r>
        <w:rPr>
          <w:noProof/>
          <w:lang w:val="it-IT" w:eastAsia="it-IT"/>
        </w:rPr>
        <w:drawing>
          <wp:inline distT="0" distB="0" distL="0" distR="0">
            <wp:extent cx="5480291" cy="3702050"/>
            <wp:effectExtent l="19050" t="0" r="6109" b="0"/>
            <wp:docPr id="1" name="Picture 0" descr="Samsung DUT - TP Vs Power curv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msung DUT - TP Vs Power curves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1112" cy="3702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059C" w:rsidRDefault="0042376F" w:rsidP="0031059C">
      <w:pPr>
        <w:pStyle w:val="11BodyText"/>
        <w:ind w:left="0"/>
        <w:jc w:val="center"/>
      </w:pPr>
      <w:proofErr w:type="gramStart"/>
      <w:r>
        <w:t>Figure 3.</w:t>
      </w:r>
      <w:proofErr w:type="gramEnd"/>
      <w:r>
        <w:t xml:space="preserve"> TP </w:t>
      </w:r>
      <w:proofErr w:type="spellStart"/>
      <w:r>
        <w:t>vs</w:t>
      </w:r>
      <w:proofErr w:type="spellEnd"/>
      <w:r>
        <w:t xml:space="preserve"> power curves – Channel emulators’ comparison</w:t>
      </w:r>
    </w:p>
    <w:p w:rsidR="0031059C" w:rsidRDefault="0031059C" w:rsidP="0031059C">
      <w:pPr>
        <w:pStyle w:val="11BodyText"/>
        <w:ind w:left="0"/>
        <w:jc w:val="center"/>
      </w:pPr>
    </w:p>
    <w:p w:rsidR="0031059C" w:rsidRDefault="0031059C" w:rsidP="00D87CAC">
      <w:pPr>
        <w:pStyle w:val="11BodyText"/>
        <w:keepNext/>
        <w:ind w:left="0"/>
        <w:jc w:val="center"/>
      </w:pPr>
    </w:p>
    <w:p w:rsidR="00F13219" w:rsidRDefault="00F13219" w:rsidP="00F13219">
      <w:pPr>
        <w:pStyle w:val="Heading1"/>
      </w:pPr>
      <w:r>
        <w:t>Conclusion</w:t>
      </w:r>
    </w:p>
    <w:p w:rsidR="0031059C" w:rsidRDefault="0031059C" w:rsidP="0031059C">
      <w:pPr>
        <w:pStyle w:val="11BodyText"/>
        <w:ind w:left="0"/>
      </w:pPr>
      <w:r>
        <w:t xml:space="preserve">In this contribution two channel emulators were compared in terms of measuring the Throughput versus power curves on an off-the-shelve MIMO LTE terminal. </w:t>
      </w:r>
      <w:proofErr w:type="spellStart"/>
      <w:r>
        <w:t>Espacially</w:t>
      </w:r>
      <w:proofErr w:type="spellEnd"/>
      <w:r>
        <w:t xml:space="preserve">, two channel models were compared SCME </w:t>
      </w:r>
      <w:proofErr w:type="spellStart"/>
      <w:r>
        <w:t>UMi</w:t>
      </w:r>
      <w:proofErr w:type="spellEnd"/>
      <w:r>
        <w:t xml:space="preserve"> X </w:t>
      </w:r>
      <w:proofErr w:type="spellStart"/>
      <w:r>
        <w:t>Uncorr</w:t>
      </w:r>
      <w:proofErr w:type="spellEnd"/>
      <w:r>
        <w:t xml:space="preserve">, and SCME </w:t>
      </w:r>
      <w:proofErr w:type="spellStart"/>
      <w:r>
        <w:t>UMa</w:t>
      </w:r>
      <w:proofErr w:type="spellEnd"/>
      <w:r>
        <w:t xml:space="preserve"> X Corr. MIMO OTA channel models parameters implementation were aligned between the two channel emulators. Results are in good agreement with a variation of around +/-0.5dB.</w:t>
      </w:r>
    </w:p>
    <w:p w:rsidR="0031059C" w:rsidRDefault="00B61D79" w:rsidP="0031059C">
      <w:pPr>
        <w:pStyle w:val="11BodyText"/>
        <w:ind w:left="0"/>
      </w:pPr>
      <w:r>
        <w:t>This contribution is the first of a series of contribution</w:t>
      </w:r>
      <w:r w:rsidR="00DB303C">
        <w:t>s</w:t>
      </w:r>
      <w:r>
        <w:t xml:space="preserve"> which aim </w:t>
      </w:r>
      <w:r w:rsidR="00DB303C">
        <w:t>to</w:t>
      </w:r>
      <w:r>
        <w:t xml:space="preserve"> compar</w:t>
      </w:r>
      <w:r w:rsidR="00DB303C">
        <w:t>e</w:t>
      </w:r>
      <w:r>
        <w:t xml:space="preserve"> different channel emulators and channel models implementation. </w:t>
      </w:r>
      <w:r w:rsidR="0031059C">
        <w:t xml:space="preserve">Next steps </w:t>
      </w:r>
      <w:r>
        <w:t>will be</w:t>
      </w:r>
      <w:r w:rsidR="0031059C">
        <w:t xml:space="preserve"> the following:</w:t>
      </w:r>
    </w:p>
    <w:p w:rsidR="0031059C" w:rsidRDefault="00DB213D" w:rsidP="0031059C">
      <w:pPr>
        <w:pStyle w:val="11BodyText"/>
        <w:numPr>
          <w:ilvl w:val="0"/>
          <w:numId w:val="5"/>
        </w:numPr>
      </w:pPr>
      <w:r>
        <w:t>Including</w:t>
      </w:r>
      <w:r w:rsidR="0031059C">
        <w:t xml:space="preserve"> more channel models, such as SCME </w:t>
      </w:r>
      <w:proofErr w:type="spellStart"/>
      <w:r w:rsidR="0031059C">
        <w:t>UMi</w:t>
      </w:r>
      <w:proofErr w:type="spellEnd"/>
      <w:r w:rsidR="0031059C">
        <w:t xml:space="preserve"> X </w:t>
      </w:r>
      <w:proofErr w:type="spellStart"/>
      <w:r w:rsidR="0031059C">
        <w:t>Corr</w:t>
      </w:r>
      <w:proofErr w:type="spellEnd"/>
      <w:r w:rsidR="0031059C">
        <w:t xml:space="preserve">, SCME </w:t>
      </w:r>
      <w:proofErr w:type="spellStart"/>
      <w:r w:rsidR="0031059C">
        <w:t>UMa</w:t>
      </w:r>
      <w:proofErr w:type="spellEnd"/>
      <w:r w:rsidR="0031059C">
        <w:t xml:space="preserve"> X </w:t>
      </w:r>
      <w:proofErr w:type="spellStart"/>
      <w:r w:rsidR="0031059C">
        <w:t>Uncorr</w:t>
      </w:r>
      <w:proofErr w:type="spellEnd"/>
      <w:r w:rsidR="0031059C">
        <w:t xml:space="preserve">, </w:t>
      </w:r>
      <w:proofErr w:type="spellStart"/>
      <w:r w:rsidR="0031059C">
        <w:t>WinnerII</w:t>
      </w:r>
      <w:proofErr w:type="spellEnd"/>
      <w:r w:rsidR="0031059C">
        <w:t>, etc...</w:t>
      </w:r>
    </w:p>
    <w:p w:rsidR="00B61D79" w:rsidRDefault="00B61D79" w:rsidP="0031059C">
      <w:pPr>
        <w:pStyle w:val="11BodyText"/>
        <w:numPr>
          <w:ilvl w:val="0"/>
          <w:numId w:val="5"/>
        </w:numPr>
      </w:pPr>
      <w:r>
        <w:t xml:space="preserve">Conducted measurement versus OTA measurement </w:t>
      </w:r>
    </w:p>
    <w:p w:rsidR="0031059C" w:rsidRDefault="0031059C" w:rsidP="0031059C">
      <w:pPr>
        <w:pStyle w:val="11BodyText"/>
        <w:numPr>
          <w:ilvl w:val="0"/>
          <w:numId w:val="5"/>
        </w:numPr>
      </w:pPr>
      <w:r>
        <w:t>Test</w:t>
      </w:r>
      <w:r w:rsidR="00DB213D">
        <w:t xml:space="preserve"> a</w:t>
      </w:r>
      <w:r>
        <w:t xml:space="preserve"> DUT at low frequency band -&gt; LTE Band 13</w:t>
      </w:r>
    </w:p>
    <w:p w:rsidR="0031059C" w:rsidRDefault="0031059C" w:rsidP="0031059C">
      <w:pPr>
        <w:pStyle w:val="11BodyText"/>
        <w:numPr>
          <w:ilvl w:val="0"/>
          <w:numId w:val="5"/>
        </w:numPr>
      </w:pPr>
      <w:r>
        <w:t>Use MIMO Refer</w:t>
      </w:r>
      <w:r w:rsidR="00DB213D">
        <w:t>ence antennas</w:t>
      </w:r>
    </w:p>
    <w:p w:rsidR="00C460B1" w:rsidRPr="00A85776" w:rsidRDefault="00C460B1" w:rsidP="00A85776">
      <w:pPr>
        <w:rPr>
          <w:rFonts w:ascii="Calibri" w:hAnsi="Calibri" w:cs="Calibri"/>
          <w:sz w:val="21"/>
          <w:szCs w:val="21"/>
          <w:lang w:val="en-US"/>
        </w:rPr>
      </w:pPr>
    </w:p>
    <w:p w:rsidR="00F13219" w:rsidRDefault="00F13219" w:rsidP="00F13219">
      <w:pPr>
        <w:pStyle w:val="Heading1"/>
      </w:pPr>
      <w:r>
        <w:t>Reference</w:t>
      </w:r>
      <w:r w:rsidR="00765ACC">
        <w:t>s</w:t>
      </w:r>
    </w:p>
    <w:p w:rsidR="00BC0A56" w:rsidRPr="00A85776" w:rsidRDefault="00BC0A56" w:rsidP="00BC0A56">
      <w:pPr>
        <w:rPr>
          <w:rFonts w:ascii="Calibri" w:hAnsi="Calibri" w:cs="Calibri"/>
          <w:sz w:val="21"/>
          <w:szCs w:val="21"/>
          <w:lang w:val="en-US"/>
        </w:rPr>
      </w:pPr>
      <w:r w:rsidRPr="00A85776">
        <w:rPr>
          <w:rFonts w:ascii="Calibri" w:hAnsi="Calibri" w:cs="Calibri"/>
          <w:sz w:val="21"/>
          <w:szCs w:val="21"/>
          <w:lang w:val="en-US"/>
        </w:rPr>
        <w:t xml:space="preserve">[1] </w:t>
      </w:r>
      <w:r w:rsidR="00D43AF5">
        <w:rPr>
          <w:rFonts w:ascii="Calibri" w:hAnsi="Calibri" w:cs="Calibri"/>
          <w:sz w:val="21"/>
          <w:szCs w:val="21"/>
          <w:lang w:val="en-US"/>
        </w:rPr>
        <w:t>R4-120626</w:t>
      </w:r>
      <w:r w:rsidR="00644E26">
        <w:rPr>
          <w:rFonts w:ascii="Calibri" w:hAnsi="Calibri" w:cs="Calibri"/>
          <w:sz w:val="21"/>
          <w:szCs w:val="21"/>
          <w:lang w:val="en-US"/>
        </w:rPr>
        <w:t>, “MIMO OTA Way Forward drafted at RAN4#61” , Vodafone; February 2012, Dresden</w:t>
      </w:r>
    </w:p>
    <w:p w:rsidR="00BC0A56" w:rsidRPr="00A85776" w:rsidRDefault="00BC0A56" w:rsidP="00BC0A56">
      <w:pPr>
        <w:rPr>
          <w:rFonts w:ascii="Calibri" w:hAnsi="Calibri" w:cs="Calibri"/>
          <w:sz w:val="21"/>
          <w:szCs w:val="21"/>
          <w:lang w:val="en-US"/>
        </w:rPr>
      </w:pPr>
      <w:r w:rsidRPr="00A85776">
        <w:rPr>
          <w:rFonts w:ascii="Calibri" w:hAnsi="Calibri" w:cs="Calibri"/>
          <w:sz w:val="21"/>
          <w:szCs w:val="21"/>
          <w:lang w:val="en-US"/>
        </w:rPr>
        <w:t>[2] 3GPP TR 37.976 Measurement of radiated performance for MIMO and multi-antenna reception for HSPA and LTE Terminals</w:t>
      </w:r>
    </w:p>
    <w:p w:rsidR="00BC0A56" w:rsidRPr="00A85776" w:rsidRDefault="00BC0A56" w:rsidP="00BC0A56">
      <w:pPr>
        <w:rPr>
          <w:rFonts w:ascii="Calibri" w:hAnsi="Calibri" w:cs="Calibri"/>
          <w:sz w:val="21"/>
          <w:szCs w:val="21"/>
          <w:lang w:val="en-US"/>
        </w:rPr>
      </w:pPr>
      <w:r w:rsidRPr="00A85776">
        <w:rPr>
          <w:rFonts w:ascii="Calibri" w:hAnsi="Calibri" w:cs="Calibri"/>
          <w:sz w:val="21"/>
          <w:szCs w:val="21"/>
          <w:lang w:val="en-US"/>
        </w:rPr>
        <w:t>[3] R4-12</w:t>
      </w:r>
      <w:r w:rsidR="00381E79">
        <w:rPr>
          <w:rFonts w:ascii="Calibri" w:hAnsi="Calibri" w:cs="Calibri"/>
          <w:sz w:val="21"/>
          <w:szCs w:val="21"/>
          <w:lang w:val="en-US"/>
        </w:rPr>
        <w:t>0</w:t>
      </w:r>
      <w:r w:rsidR="00D43AF5">
        <w:rPr>
          <w:rFonts w:ascii="Calibri" w:hAnsi="Calibri" w:cs="Calibri"/>
          <w:sz w:val="21"/>
          <w:szCs w:val="21"/>
          <w:lang w:val="en-US"/>
        </w:rPr>
        <w:t>739</w:t>
      </w:r>
      <w:r w:rsidRPr="00A85776">
        <w:rPr>
          <w:rFonts w:ascii="Calibri" w:hAnsi="Calibri" w:cs="Calibri"/>
          <w:sz w:val="21"/>
          <w:szCs w:val="21"/>
          <w:lang w:val="en-US"/>
        </w:rPr>
        <w:t>, “</w:t>
      </w:r>
      <w:r w:rsidR="004D55EB">
        <w:rPr>
          <w:rFonts w:ascii="Calibri" w:hAnsi="Calibri" w:cs="Calibri"/>
          <w:sz w:val="21"/>
          <w:szCs w:val="21"/>
          <w:lang w:val="en-US"/>
        </w:rPr>
        <w:t xml:space="preserve">MIMO </w:t>
      </w:r>
      <w:r w:rsidRPr="00A85776">
        <w:rPr>
          <w:rFonts w:ascii="Calibri" w:hAnsi="Calibri" w:cs="Calibri"/>
          <w:sz w:val="21"/>
          <w:szCs w:val="21"/>
          <w:lang w:val="en-US"/>
        </w:rPr>
        <w:t xml:space="preserve">OTA Channel Model Alignment,” Spirent Communications, </w:t>
      </w:r>
      <w:proofErr w:type="spellStart"/>
      <w:r w:rsidRPr="00A85776">
        <w:rPr>
          <w:rFonts w:ascii="Calibri" w:hAnsi="Calibri" w:cs="Calibri"/>
          <w:sz w:val="21"/>
          <w:szCs w:val="21"/>
          <w:lang w:val="en-US"/>
        </w:rPr>
        <w:t>Elektrobit</w:t>
      </w:r>
      <w:proofErr w:type="spellEnd"/>
      <w:r w:rsidRPr="00A85776">
        <w:rPr>
          <w:rFonts w:ascii="Calibri" w:hAnsi="Calibri" w:cs="Calibri"/>
          <w:sz w:val="21"/>
          <w:szCs w:val="21"/>
          <w:lang w:val="en-US"/>
        </w:rPr>
        <w:t>, Satimo; February, 2012, Dresden</w:t>
      </w:r>
    </w:p>
    <w:p w:rsidR="00F13219" w:rsidRPr="00F13219" w:rsidRDefault="00F13219" w:rsidP="00BC0A56">
      <w:pPr>
        <w:pStyle w:val="11BodyText"/>
        <w:ind w:left="0"/>
      </w:pPr>
    </w:p>
    <w:sectPr w:rsidR="00F13219" w:rsidRPr="00F13219" w:rsidSect="00795778">
      <w:pgSz w:w="11906" w:h="16838" w:code="9"/>
      <w:pgMar w:top="720" w:right="720" w:bottom="720" w:left="720" w:header="567" w:footer="567" w:gutter="0"/>
      <w:paperSrc w:first="7" w:other="7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4042" w:rsidRDefault="00614042">
      <w:r>
        <w:separator/>
      </w:r>
    </w:p>
  </w:endnote>
  <w:endnote w:type="continuationSeparator" w:id="0">
    <w:p w:rsidR="00614042" w:rsidRDefault="006140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4042" w:rsidRDefault="00614042">
      <w:r>
        <w:separator/>
      </w:r>
    </w:p>
  </w:footnote>
  <w:footnote w:type="continuationSeparator" w:id="0">
    <w:p w:rsidR="00614042" w:rsidRDefault="0061404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F"/>
    <w:lvl w:ilvl="0">
      <w:start w:val="1"/>
      <w:numFmt w:val="decimal"/>
      <w:pStyle w:val="Heading1"/>
      <w:lvlText w:val="%1."/>
      <w:legacy w:legacy="1" w:legacySpace="113" w:legacyIndent="0"/>
      <w:lvlJc w:val="left"/>
    </w:lvl>
    <w:lvl w:ilvl="1">
      <w:start w:val="1"/>
      <w:numFmt w:val="decimal"/>
      <w:pStyle w:val="Heading2"/>
      <w:lvlText w:val="%1.%2"/>
      <w:legacy w:legacy="1" w:legacySpace="113" w:legacyIndent="0"/>
      <w:lvlJc w:val="left"/>
    </w:lvl>
    <w:lvl w:ilvl="2">
      <w:start w:val="1"/>
      <w:numFmt w:val="decimal"/>
      <w:pStyle w:val="Heading3"/>
      <w:lvlText w:val="%1.%2.%3"/>
      <w:legacy w:legacy="1" w:legacySpace="113" w:legacyIndent="0"/>
      <w:lvlJc w:val="left"/>
    </w:lvl>
    <w:lvl w:ilvl="3">
      <w:start w:val="1"/>
      <w:numFmt w:val="decimal"/>
      <w:pStyle w:val="Heading4"/>
      <w:lvlText w:val="%1.%2.%3.%4"/>
      <w:legacy w:legacy="1" w:legacySpace="113" w:legacyIndent="0"/>
      <w:lvlJc w:val="left"/>
    </w:lvl>
    <w:lvl w:ilvl="4">
      <w:start w:val="1"/>
      <w:numFmt w:val="decimal"/>
      <w:pStyle w:val="Heading5"/>
      <w:lvlText w:val="%1.%2.%3.%4.%5"/>
      <w:legacy w:legacy="1" w:legacySpace="113" w:legacyIndent="0"/>
      <w:lvlJc w:val="left"/>
    </w:lvl>
    <w:lvl w:ilvl="5">
      <w:start w:val="1"/>
      <w:numFmt w:val="decimal"/>
      <w:pStyle w:val="Heading6"/>
      <w:lvlText w:val="%1.%2.%3.%4.%5.%6"/>
      <w:legacy w:legacy="1" w:legacySpace="113" w:legacyIndent="0"/>
      <w:lvlJc w:val="left"/>
    </w:lvl>
    <w:lvl w:ilvl="6">
      <w:start w:val="1"/>
      <w:numFmt w:val="decimal"/>
      <w:pStyle w:val="Heading7"/>
      <w:lvlText w:val="%1.%2.%3.%4.%5.%6.%7"/>
      <w:legacy w:legacy="1" w:legacySpace="113" w:legacyIndent="0"/>
      <w:lvlJc w:val="left"/>
    </w:lvl>
    <w:lvl w:ilvl="7">
      <w:start w:val="1"/>
      <w:numFmt w:val="decimal"/>
      <w:pStyle w:val="Heading8"/>
      <w:lvlText w:val="%1.%2.%3.%4.%5.%6.%7.%8"/>
      <w:legacy w:legacy="1" w:legacySpace="113" w:legacyIndent="0"/>
      <w:lvlJc w:val="left"/>
    </w:lvl>
    <w:lvl w:ilvl="8">
      <w:start w:val="1"/>
      <w:numFmt w:val="decimal"/>
      <w:pStyle w:val="Heading9"/>
      <w:lvlText w:val="%1.%2.%3.%4.%5.%6.%7.%8.%9"/>
      <w:legacy w:legacy="1" w:legacySpace="113" w:legacyIndent="0"/>
      <w:lvlJc w:val="left"/>
    </w:lvl>
  </w:abstractNum>
  <w:abstractNum w:abstractNumId="1">
    <w:nsid w:val="093A2C62"/>
    <w:multiLevelType w:val="hybridMultilevel"/>
    <w:tmpl w:val="D40EA3B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8147430"/>
    <w:multiLevelType w:val="hybridMultilevel"/>
    <w:tmpl w:val="6CC40F86"/>
    <w:lvl w:ilvl="0" w:tplc="0409000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956" w:hanging="360"/>
      </w:pPr>
      <w:rPr>
        <w:rFonts w:ascii="Wingdings" w:hAnsi="Wingdings" w:hint="default"/>
      </w:rPr>
    </w:lvl>
  </w:abstractNum>
  <w:abstractNum w:abstractNumId="3">
    <w:nsid w:val="61803AD9"/>
    <w:multiLevelType w:val="hybridMultilevel"/>
    <w:tmpl w:val="C13A64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D233561"/>
    <w:multiLevelType w:val="hybridMultilevel"/>
    <w:tmpl w:val="BE682296"/>
    <w:lvl w:ilvl="0" w:tplc="3BB881E6">
      <w:start w:val="3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embedSystemFonts/>
  <w:hideSpellingErrors/>
  <w:proofState w:spelling="clean" w:grammar="clean"/>
  <w:stylePaneFormatFilter w:val="3F01"/>
  <w:defaultTabStop w:val="1298"/>
  <w:hyphenationZone w:val="357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/>
  <w:rsids>
    <w:rsidRoot w:val="00A52A3C"/>
    <w:rsid w:val="00021BC6"/>
    <w:rsid w:val="0002609A"/>
    <w:rsid w:val="000422DF"/>
    <w:rsid w:val="0006384F"/>
    <w:rsid w:val="000660AA"/>
    <w:rsid w:val="00091BF0"/>
    <w:rsid w:val="00091D62"/>
    <w:rsid w:val="000F4C6F"/>
    <w:rsid w:val="00103167"/>
    <w:rsid w:val="001171F2"/>
    <w:rsid w:val="001820F8"/>
    <w:rsid w:val="00191408"/>
    <w:rsid w:val="001E768B"/>
    <w:rsid w:val="00266681"/>
    <w:rsid w:val="00281515"/>
    <w:rsid w:val="002C678D"/>
    <w:rsid w:val="002F626E"/>
    <w:rsid w:val="0031059C"/>
    <w:rsid w:val="00353855"/>
    <w:rsid w:val="00363800"/>
    <w:rsid w:val="00381E79"/>
    <w:rsid w:val="003A0076"/>
    <w:rsid w:val="003F2421"/>
    <w:rsid w:val="00415357"/>
    <w:rsid w:val="0042376F"/>
    <w:rsid w:val="004335F9"/>
    <w:rsid w:val="00484B8F"/>
    <w:rsid w:val="004C71CE"/>
    <w:rsid w:val="004D55EB"/>
    <w:rsid w:val="00575303"/>
    <w:rsid w:val="005E08F7"/>
    <w:rsid w:val="00614042"/>
    <w:rsid w:val="0064269B"/>
    <w:rsid w:val="00644E26"/>
    <w:rsid w:val="00646787"/>
    <w:rsid w:val="00646BA0"/>
    <w:rsid w:val="006C4D02"/>
    <w:rsid w:val="006D6657"/>
    <w:rsid w:val="00740329"/>
    <w:rsid w:val="00743B52"/>
    <w:rsid w:val="00750C0B"/>
    <w:rsid w:val="00765ACC"/>
    <w:rsid w:val="007744ED"/>
    <w:rsid w:val="00795778"/>
    <w:rsid w:val="007E3389"/>
    <w:rsid w:val="00820BB7"/>
    <w:rsid w:val="008A0F3E"/>
    <w:rsid w:val="008F6212"/>
    <w:rsid w:val="00944FDC"/>
    <w:rsid w:val="009C7D16"/>
    <w:rsid w:val="009E6FAC"/>
    <w:rsid w:val="00A059EC"/>
    <w:rsid w:val="00A52A3C"/>
    <w:rsid w:val="00A5367F"/>
    <w:rsid w:val="00A62168"/>
    <w:rsid w:val="00A80335"/>
    <w:rsid w:val="00A81250"/>
    <w:rsid w:val="00A85776"/>
    <w:rsid w:val="00AC5F0B"/>
    <w:rsid w:val="00AD7619"/>
    <w:rsid w:val="00B067AE"/>
    <w:rsid w:val="00B2527B"/>
    <w:rsid w:val="00B61D79"/>
    <w:rsid w:val="00B92760"/>
    <w:rsid w:val="00BC0A56"/>
    <w:rsid w:val="00BC10FC"/>
    <w:rsid w:val="00BE4ECA"/>
    <w:rsid w:val="00BE5A37"/>
    <w:rsid w:val="00C01315"/>
    <w:rsid w:val="00C07034"/>
    <w:rsid w:val="00C178AC"/>
    <w:rsid w:val="00C400DE"/>
    <w:rsid w:val="00C460B1"/>
    <w:rsid w:val="00C676CE"/>
    <w:rsid w:val="00CC3B54"/>
    <w:rsid w:val="00CD5DF5"/>
    <w:rsid w:val="00D054EF"/>
    <w:rsid w:val="00D43AF5"/>
    <w:rsid w:val="00D87CAC"/>
    <w:rsid w:val="00DB213D"/>
    <w:rsid w:val="00DB303C"/>
    <w:rsid w:val="00E325AE"/>
    <w:rsid w:val="00E6058D"/>
    <w:rsid w:val="00E74BA3"/>
    <w:rsid w:val="00E96456"/>
    <w:rsid w:val="00EC7BDF"/>
    <w:rsid w:val="00F13219"/>
    <w:rsid w:val="00F40BAE"/>
    <w:rsid w:val="00F52939"/>
    <w:rsid w:val="00F6259A"/>
    <w:rsid w:val="00F678CA"/>
    <w:rsid w:val="00FC0C7D"/>
    <w:rsid w:val="00FC3B02"/>
    <w:rsid w:val="00FE3FCB"/>
    <w:rsid w:val="00FF7B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  <o:rules v:ext="edit">
        <o:r id="V:Rule1" type="arc" idref="#_x0000_s1068"/>
        <o:r id="V:Rule2" type="arc" idref="#_x0000_s1044"/>
        <o:r id="V:Rule3" type="arc" idref="#_x0000_s104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3B54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Times New Roman" w:hAnsi="Arial"/>
      <w:lang w:val="en-GB" w:eastAsia="en-US"/>
    </w:rPr>
  </w:style>
  <w:style w:type="paragraph" w:styleId="Heading1">
    <w:name w:val="heading 1"/>
    <w:basedOn w:val="Normal"/>
    <w:next w:val="11BodyText"/>
    <w:qFormat/>
    <w:rsid w:val="00F13219"/>
    <w:pPr>
      <w:keepNext/>
      <w:numPr>
        <w:numId w:val="1"/>
      </w:numPr>
      <w:pBdr>
        <w:top w:val="single" w:sz="12" w:space="1" w:color="auto"/>
      </w:pBdr>
      <w:spacing w:after="220"/>
      <w:outlineLvl w:val="0"/>
    </w:pPr>
    <w:rPr>
      <w:sz w:val="36"/>
    </w:rPr>
  </w:style>
  <w:style w:type="paragraph" w:styleId="Heading2">
    <w:name w:val="heading 2"/>
    <w:basedOn w:val="Normal"/>
    <w:next w:val="11BodyText"/>
    <w:qFormat/>
    <w:rsid w:val="00F13219"/>
    <w:pPr>
      <w:keepNext/>
      <w:numPr>
        <w:ilvl w:val="1"/>
        <w:numId w:val="1"/>
      </w:numPr>
      <w:spacing w:after="220"/>
      <w:outlineLvl w:val="1"/>
    </w:pPr>
    <w:rPr>
      <w:b/>
      <w:sz w:val="28"/>
    </w:rPr>
  </w:style>
  <w:style w:type="paragraph" w:styleId="Heading3">
    <w:name w:val="heading 3"/>
    <w:basedOn w:val="Normal"/>
    <w:next w:val="11BodyText"/>
    <w:qFormat/>
    <w:rsid w:val="00F13219"/>
    <w:pPr>
      <w:keepNext/>
      <w:numPr>
        <w:ilvl w:val="2"/>
        <w:numId w:val="1"/>
      </w:numPr>
      <w:spacing w:after="220"/>
      <w:outlineLvl w:val="2"/>
    </w:pPr>
    <w:rPr>
      <w:sz w:val="24"/>
    </w:rPr>
  </w:style>
  <w:style w:type="paragraph" w:styleId="Heading4">
    <w:name w:val="heading 4"/>
    <w:basedOn w:val="Heading3"/>
    <w:next w:val="11BodyText"/>
    <w:qFormat/>
    <w:rsid w:val="00C07034"/>
    <w:pPr>
      <w:numPr>
        <w:ilvl w:val="3"/>
      </w:numPr>
      <w:outlineLvl w:val="3"/>
    </w:pPr>
  </w:style>
  <w:style w:type="paragraph" w:styleId="Heading5">
    <w:name w:val="heading 5"/>
    <w:basedOn w:val="Heading3"/>
    <w:next w:val="Normal"/>
    <w:qFormat/>
    <w:rsid w:val="00C07034"/>
    <w:pPr>
      <w:numPr>
        <w:ilvl w:val="4"/>
      </w:numPr>
      <w:outlineLvl w:val="4"/>
    </w:pPr>
  </w:style>
  <w:style w:type="paragraph" w:styleId="Heading6">
    <w:name w:val="heading 6"/>
    <w:basedOn w:val="Heading3"/>
    <w:next w:val="11BodyText"/>
    <w:qFormat/>
    <w:rsid w:val="00C07034"/>
    <w:pPr>
      <w:numPr>
        <w:ilvl w:val="5"/>
      </w:numPr>
      <w:outlineLvl w:val="5"/>
    </w:pPr>
  </w:style>
  <w:style w:type="paragraph" w:styleId="Heading7">
    <w:name w:val="heading 7"/>
    <w:basedOn w:val="Heading3"/>
    <w:next w:val="11BodyText"/>
    <w:qFormat/>
    <w:rsid w:val="00C07034"/>
    <w:pPr>
      <w:numPr>
        <w:ilvl w:val="6"/>
      </w:numPr>
      <w:outlineLvl w:val="6"/>
    </w:pPr>
  </w:style>
  <w:style w:type="paragraph" w:styleId="Heading8">
    <w:name w:val="heading 8"/>
    <w:basedOn w:val="Heading3"/>
    <w:next w:val="11BodyText"/>
    <w:qFormat/>
    <w:rsid w:val="00C07034"/>
    <w:pPr>
      <w:numPr>
        <w:ilvl w:val="7"/>
      </w:numPr>
      <w:outlineLvl w:val="7"/>
    </w:pPr>
  </w:style>
  <w:style w:type="paragraph" w:styleId="Heading9">
    <w:name w:val="heading 9"/>
    <w:basedOn w:val="Heading3"/>
    <w:next w:val="11BodyText"/>
    <w:qFormat/>
    <w:rsid w:val="00C07034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0BodyText">
    <w:name w:val="00 BodyText"/>
    <w:basedOn w:val="Normal"/>
    <w:rsid w:val="00C07034"/>
    <w:pPr>
      <w:spacing w:after="220"/>
    </w:pPr>
  </w:style>
  <w:style w:type="paragraph" w:styleId="Footer">
    <w:name w:val="footer"/>
    <w:basedOn w:val="Normal"/>
    <w:rsid w:val="00C07034"/>
    <w:rPr>
      <w:sz w:val="14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"/>
    <w:basedOn w:val="Normal"/>
    <w:rsid w:val="00C07034"/>
    <w:pPr>
      <w:tabs>
        <w:tab w:val="center" w:pos="4153"/>
        <w:tab w:val="right" w:pos="8306"/>
      </w:tabs>
    </w:pPr>
  </w:style>
  <w:style w:type="paragraph" w:customStyle="1" w:styleId="02BodyText">
    <w:name w:val="02 BodyText"/>
    <w:basedOn w:val="Normal"/>
    <w:rsid w:val="00C07034"/>
    <w:pPr>
      <w:spacing w:after="220"/>
      <w:ind w:left="2597" w:hanging="2597"/>
    </w:pPr>
  </w:style>
  <w:style w:type="paragraph" w:customStyle="1" w:styleId="01BodyText">
    <w:name w:val="01 BodyText"/>
    <w:basedOn w:val="Normal"/>
    <w:rsid w:val="00C07034"/>
    <w:pPr>
      <w:spacing w:after="220"/>
      <w:ind w:left="1298" w:hanging="1298"/>
    </w:pPr>
  </w:style>
  <w:style w:type="paragraph" w:customStyle="1" w:styleId="11BodyText">
    <w:name w:val="11 BodyText"/>
    <w:basedOn w:val="Normal"/>
    <w:rsid w:val="00C07034"/>
    <w:pPr>
      <w:spacing w:after="220"/>
      <w:ind w:left="1298"/>
    </w:pPr>
  </w:style>
  <w:style w:type="paragraph" w:customStyle="1" w:styleId="Bulletedo2">
    <w:name w:val="Bulleted o 2"/>
    <w:basedOn w:val="22BodyText"/>
    <w:rsid w:val="00C07034"/>
    <w:pPr>
      <w:ind w:left="2954" w:hanging="357"/>
    </w:pPr>
  </w:style>
  <w:style w:type="paragraph" w:customStyle="1" w:styleId="22BodyText">
    <w:name w:val="22 BodyText"/>
    <w:basedOn w:val="Normal"/>
    <w:rsid w:val="00C07034"/>
    <w:pPr>
      <w:spacing w:after="220"/>
      <w:ind w:left="2597"/>
    </w:pPr>
  </w:style>
  <w:style w:type="paragraph" w:customStyle="1" w:styleId="12BodyText">
    <w:name w:val="12 BodyText"/>
    <w:basedOn w:val="Normal"/>
    <w:rsid w:val="00C07034"/>
    <w:pPr>
      <w:spacing w:after="220"/>
      <w:ind w:left="2596" w:hanging="1298"/>
    </w:pPr>
  </w:style>
  <w:style w:type="paragraph" w:customStyle="1" w:styleId="23BodyText">
    <w:name w:val="23 BodyText"/>
    <w:basedOn w:val="Normal"/>
    <w:rsid w:val="00C07034"/>
    <w:pPr>
      <w:spacing w:after="220"/>
      <w:ind w:left="3895" w:hanging="1298"/>
    </w:pPr>
  </w:style>
  <w:style w:type="paragraph" w:customStyle="1" w:styleId="33BodyText">
    <w:name w:val="33 BodyText"/>
    <w:basedOn w:val="Normal"/>
    <w:rsid w:val="00C07034"/>
    <w:pPr>
      <w:spacing w:after="220"/>
      <w:ind w:left="3895"/>
    </w:pPr>
  </w:style>
  <w:style w:type="paragraph" w:styleId="TOC1">
    <w:name w:val="toc 1"/>
    <w:basedOn w:val="Normal"/>
    <w:next w:val="Normal"/>
    <w:semiHidden/>
    <w:rsid w:val="00C07034"/>
    <w:pPr>
      <w:tabs>
        <w:tab w:val="right" w:leader="dot" w:pos="9921"/>
      </w:tabs>
    </w:pPr>
  </w:style>
  <w:style w:type="paragraph" w:customStyle="1" w:styleId="Bulletedo1">
    <w:name w:val="Bulleted o 1"/>
    <w:basedOn w:val="11BodyText"/>
    <w:rsid w:val="00C07034"/>
    <w:pPr>
      <w:ind w:left="1655" w:hanging="357"/>
    </w:pPr>
  </w:style>
  <w:style w:type="paragraph" w:customStyle="1" w:styleId="Bulleted-1">
    <w:name w:val="Bulleted - 1"/>
    <w:basedOn w:val="Bulletedo1"/>
    <w:rsid w:val="00C07034"/>
  </w:style>
  <w:style w:type="paragraph" w:customStyle="1" w:styleId="NumberedList0">
    <w:name w:val="Numbered List 0"/>
    <w:basedOn w:val="Normal"/>
    <w:rsid w:val="00C07034"/>
    <w:pPr>
      <w:spacing w:after="220"/>
      <w:ind w:left="1298" w:hanging="1298"/>
    </w:pPr>
  </w:style>
  <w:style w:type="paragraph" w:customStyle="1" w:styleId="NumberedList1">
    <w:name w:val="Numbered List 1"/>
    <w:basedOn w:val="Normal"/>
    <w:rsid w:val="00C07034"/>
    <w:pPr>
      <w:spacing w:after="220"/>
      <w:ind w:left="1655" w:hanging="357"/>
    </w:pPr>
  </w:style>
  <w:style w:type="paragraph" w:customStyle="1" w:styleId="NumberedList2">
    <w:name w:val="Numbered List 2"/>
    <w:basedOn w:val="NumberedList1"/>
    <w:rsid w:val="00C07034"/>
    <w:pPr>
      <w:ind w:left="2954"/>
    </w:pPr>
  </w:style>
  <w:style w:type="paragraph" w:customStyle="1" w:styleId="Bulleted-2">
    <w:name w:val="Bulleted - 2"/>
    <w:basedOn w:val="Bulletedo2"/>
    <w:rsid w:val="00C07034"/>
  </w:style>
  <w:style w:type="paragraph" w:styleId="TOC2">
    <w:name w:val="toc 2"/>
    <w:basedOn w:val="Normal"/>
    <w:next w:val="Normal"/>
    <w:semiHidden/>
    <w:rsid w:val="00C07034"/>
    <w:pPr>
      <w:tabs>
        <w:tab w:val="right" w:leader="dot" w:pos="9921"/>
      </w:tabs>
      <w:ind w:left="238"/>
    </w:pPr>
  </w:style>
  <w:style w:type="paragraph" w:styleId="TOC3">
    <w:name w:val="toc 3"/>
    <w:basedOn w:val="Normal"/>
    <w:next w:val="Normal"/>
    <w:semiHidden/>
    <w:rsid w:val="00C07034"/>
    <w:pPr>
      <w:tabs>
        <w:tab w:val="right" w:leader="dot" w:pos="9921"/>
      </w:tabs>
      <w:ind w:left="482"/>
    </w:pPr>
  </w:style>
  <w:style w:type="paragraph" w:customStyle="1" w:styleId="TitleText">
    <w:name w:val="Title Text"/>
    <w:basedOn w:val="00BodyText"/>
    <w:next w:val="11BodyText"/>
    <w:rsid w:val="00C07034"/>
    <w:rPr>
      <w:b/>
    </w:rPr>
  </w:style>
  <w:style w:type="paragraph" w:customStyle="1" w:styleId="DocumentTitle">
    <w:name w:val="Document Title"/>
    <w:basedOn w:val="Normal"/>
    <w:rsid w:val="00C07034"/>
    <w:pPr>
      <w:spacing w:before="2800"/>
    </w:pPr>
    <w:rPr>
      <w:b/>
      <w:sz w:val="36"/>
    </w:rPr>
  </w:style>
  <w:style w:type="paragraph" w:styleId="TOC4">
    <w:name w:val="toc 4"/>
    <w:basedOn w:val="TOC3"/>
    <w:next w:val="Normal"/>
    <w:semiHidden/>
    <w:rsid w:val="00C07034"/>
  </w:style>
  <w:style w:type="paragraph" w:styleId="TOC5">
    <w:name w:val="toc 5"/>
    <w:basedOn w:val="Normal"/>
    <w:next w:val="Normal"/>
    <w:semiHidden/>
    <w:rsid w:val="00C07034"/>
    <w:pPr>
      <w:tabs>
        <w:tab w:val="right" w:leader="dot" w:pos="9921"/>
      </w:tabs>
      <w:ind w:left="880"/>
    </w:pPr>
  </w:style>
  <w:style w:type="paragraph" w:styleId="TOC6">
    <w:name w:val="toc 6"/>
    <w:basedOn w:val="Normal"/>
    <w:next w:val="Normal"/>
    <w:semiHidden/>
    <w:rsid w:val="00C07034"/>
    <w:pPr>
      <w:tabs>
        <w:tab w:val="right" w:leader="dot" w:pos="9921"/>
      </w:tabs>
      <w:ind w:left="1100"/>
    </w:pPr>
  </w:style>
  <w:style w:type="paragraph" w:styleId="TOC7">
    <w:name w:val="toc 7"/>
    <w:basedOn w:val="Normal"/>
    <w:next w:val="Normal"/>
    <w:semiHidden/>
    <w:rsid w:val="00C07034"/>
    <w:pPr>
      <w:tabs>
        <w:tab w:val="right" w:leader="dot" w:pos="9921"/>
      </w:tabs>
      <w:ind w:left="1320"/>
    </w:pPr>
  </w:style>
  <w:style w:type="paragraph" w:styleId="TOC8">
    <w:name w:val="toc 8"/>
    <w:basedOn w:val="Normal"/>
    <w:next w:val="Normal"/>
    <w:semiHidden/>
    <w:rsid w:val="00C07034"/>
    <w:pPr>
      <w:tabs>
        <w:tab w:val="right" w:leader="dot" w:pos="9921"/>
      </w:tabs>
      <w:ind w:left="1540"/>
    </w:pPr>
  </w:style>
  <w:style w:type="paragraph" w:styleId="TOC9">
    <w:name w:val="toc 9"/>
    <w:basedOn w:val="Normal"/>
    <w:next w:val="Normal"/>
    <w:semiHidden/>
    <w:rsid w:val="00C07034"/>
    <w:pPr>
      <w:tabs>
        <w:tab w:val="right" w:leader="dot" w:pos="9921"/>
      </w:tabs>
      <w:ind w:left="1760"/>
    </w:pPr>
  </w:style>
  <w:style w:type="paragraph" w:styleId="Title">
    <w:name w:val="Title"/>
    <w:basedOn w:val="Normal"/>
    <w:next w:val="Normal"/>
    <w:link w:val="TitleChar"/>
    <w:uiPriority w:val="10"/>
    <w:qFormat/>
    <w:rsid w:val="00C178AC"/>
    <w:pPr>
      <w:spacing w:before="240" w:after="60"/>
      <w:outlineLvl w:val="0"/>
    </w:pPr>
    <w:rPr>
      <w:b/>
      <w:bCs/>
      <w:kern w:val="28"/>
      <w:sz w:val="28"/>
      <w:szCs w:val="32"/>
    </w:rPr>
  </w:style>
  <w:style w:type="character" w:customStyle="1" w:styleId="TitleChar">
    <w:name w:val="Title Char"/>
    <w:link w:val="Title"/>
    <w:uiPriority w:val="10"/>
    <w:rsid w:val="00C178AC"/>
    <w:rPr>
      <w:rFonts w:ascii="Arial" w:eastAsia="Times New Roman" w:hAnsi="Arial" w:cs="Times New Roman"/>
      <w:b/>
      <w:bCs/>
      <w:kern w:val="28"/>
      <w:sz w:val="28"/>
      <w:szCs w:val="3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AD7619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0C0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0C0B"/>
    <w:rPr>
      <w:rFonts w:ascii="Tahoma" w:eastAsia="Times New Roman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9E6F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3</Pages>
  <Words>514</Words>
  <Characters>2932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Nokia Standard Document Template</vt:lpstr>
    </vt:vector>
  </TitlesOfParts>
  <Company>Nokia</Company>
  <LinksUpToDate>false</LinksUpToDate>
  <CharactersWithSpaces>3440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Nokia Standard Document Template</dc:title>
  <dc:creator>vasenkap</dc:creator>
  <cp:lastModifiedBy>ascannavini</cp:lastModifiedBy>
  <cp:revision>44</cp:revision>
  <cp:lastPrinted>1997-09-02T17:43:00Z</cp:lastPrinted>
  <dcterms:created xsi:type="dcterms:W3CDTF">2012-01-25T17:47:00Z</dcterms:created>
  <dcterms:modified xsi:type="dcterms:W3CDTF">2012-01-30T21:37:00Z</dcterms:modified>
</cp:coreProperties>
</file>