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0F5DF3" w14:textId="6E849B5C" w:rsidR="00841BCD" w:rsidRPr="008F786B"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_Hlk219820961"/>
      <w:bookmarkStart w:id="1" w:name="OLE_LINK5"/>
      <w:bookmarkStart w:id="2" w:name="OLE_LINK6"/>
      <w:bookmarkEnd w:id="0"/>
      <w:r w:rsidRPr="008F786B">
        <w:rPr>
          <w:rFonts w:ascii="Arial" w:eastAsia="SimSun" w:hAnsi="Arial" w:cs="Times New Roman"/>
          <w:b/>
          <w:bCs/>
          <w:sz w:val="24"/>
          <w:szCs w:val="20"/>
        </w:rPr>
        <w:t>3GPP T</w:t>
      </w:r>
      <w:bookmarkStart w:id="3" w:name="_Ref452454252"/>
      <w:bookmarkEnd w:id="3"/>
      <w:r w:rsidRPr="008F786B">
        <w:rPr>
          <w:rFonts w:ascii="Arial" w:eastAsia="SimSun" w:hAnsi="Arial" w:cs="Times New Roman"/>
          <w:b/>
          <w:bCs/>
          <w:sz w:val="24"/>
          <w:szCs w:val="20"/>
        </w:rPr>
        <w:t xml:space="preserve">SG-RAN </w:t>
      </w:r>
      <w:r w:rsidR="00ED7600" w:rsidRPr="008F786B">
        <w:rPr>
          <w:rFonts w:ascii="Arial" w:eastAsia="SimSun" w:hAnsi="Arial" w:cs="Times New Roman"/>
          <w:b/>
          <w:sz w:val="24"/>
          <w:szCs w:val="20"/>
        </w:rPr>
        <w:t>WG4 Meeting #</w:t>
      </w:r>
      <w:r w:rsidR="00DE7064" w:rsidRPr="008F786B">
        <w:rPr>
          <w:rFonts w:ascii="Arial" w:eastAsia="SimSun" w:hAnsi="Arial" w:cs="Times New Roman"/>
          <w:b/>
          <w:sz w:val="24"/>
          <w:szCs w:val="20"/>
        </w:rPr>
        <w:t>1</w:t>
      </w:r>
      <w:r w:rsidR="00381F95" w:rsidRPr="008F786B">
        <w:rPr>
          <w:rFonts w:ascii="Arial" w:eastAsia="SimSun" w:hAnsi="Arial" w:cs="Times New Roman"/>
          <w:b/>
          <w:sz w:val="24"/>
          <w:szCs w:val="20"/>
        </w:rPr>
        <w:t>1</w:t>
      </w:r>
      <w:r w:rsidR="00B6360B">
        <w:rPr>
          <w:rFonts w:ascii="Arial" w:eastAsia="SimSun" w:hAnsi="Arial" w:cs="Times New Roman"/>
          <w:b/>
          <w:sz w:val="24"/>
          <w:szCs w:val="20"/>
        </w:rPr>
        <w:t>8</w:t>
      </w:r>
      <w:r w:rsidRPr="008F786B">
        <w:rPr>
          <w:rFonts w:ascii="Arial" w:eastAsia="SimSun" w:hAnsi="Arial" w:cs="Times New Roman"/>
          <w:b/>
          <w:bCs/>
          <w:sz w:val="24"/>
          <w:szCs w:val="20"/>
        </w:rPr>
        <w:tab/>
      </w:r>
      <w:r w:rsidRPr="00045744">
        <w:rPr>
          <w:rFonts w:ascii="Arial" w:eastAsia="SimSun" w:hAnsi="Arial" w:cs="Times New Roman"/>
          <w:b/>
          <w:bCs/>
          <w:sz w:val="24"/>
          <w:szCs w:val="20"/>
          <w:lang w:eastAsia="ja-JP"/>
        </w:rPr>
        <w:t>R4-</w:t>
      </w:r>
      <w:r w:rsidR="00045744" w:rsidRPr="00045744">
        <w:rPr>
          <w:rFonts w:ascii="Arial" w:eastAsia="SimSun" w:hAnsi="Arial" w:cs="Times New Roman"/>
          <w:b/>
          <w:bCs/>
          <w:sz w:val="24"/>
          <w:szCs w:val="20"/>
          <w:lang w:eastAsia="zh-CN"/>
        </w:rPr>
        <w:t>2601733</w:t>
      </w:r>
    </w:p>
    <w:bookmarkEnd w:id="1"/>
    <w:bookmarkEnd w:id="2"/>
    <w:p w14:paraId="07940840" w14:textId="77777777" w:rsidR="00B26A8A" w:rsidRPr="00B26A8A" w:rsidRDefault="00B6360B" w:rsidP="00B26A8A">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rPr>
      </w:pPr>
      <w:r>
        <w:rPr>
          <w:rFonts w:ascii="Arial" w:eastAsia="SimSun" w:hAnsi="Arial" w:cs="Times New Roman"/>
          <w:b/>
          <w:sz w:val="24"/>
          <w:szCs w:val="20"/>
        </w:rPr>
        <w:t>Gothenburg</w:t>
      </w:r>
      <w:r w:rsidR="00225F78" w:rsidRPr="00225F78">
        <w:rPr>
          <w:rFonts w:ascii="Arial" w:eastAsia="SimSun" w:hAnsi="Arial" w:cs="Times New Roman"/>
          <w:b/>
          <w:sz w:val="24"/>
          <w:szCs w:val="20"/>
        </w:rPr>
        <w:t xml:space="preserve">, </w:t>
      </w:r>
      <w:r>
        <w:rPr>
          <w:rFonts w:ascii="Arial" w:eastAsia="SimSun" w:hAnsi="Arial" w:cs="Times New Roman"/>
          <w:b/>
          <w:sz w:val="24"/>
          <w:szCs w:val="20"/>
        </w:rPr>
        <w:t>SE</w:t>
      </w:r>
      <w:r w:rsidR="00225F78" w:rsidRPr="00225F78">
        <w:rPr>
          <w:rFonts w:ascii="Arial" w:eastAsia="SimSun" w:hAnsi="Arial" w:cs="Times New Roman"/>
          <w:b/>
          <w:sz w:val="24"/>
          <w:szCs w:val="20"/>
        </w:rPr>
        <w:t xml:space="preserve">, </w:t>
      </w:r>
      <w:r>
        <w:rPr>
          <w:rFonts w:ascii="Arial" w:eastAsia="SimSun" w:hAnsi="Arial" w:cs="Times New Roman"/>
          <w:b/>
          <w:sz w:val="24"/>
          <w:szCs w:val="20"/>
        </w:rPr>
        <w:t>9</w:t>
      </w:r>
      <w:r w:rsidR="00225F78" w:rsidRPr="00225F78">
        <w:rPr>
          <w:rFonts w:ascii="Arial" w:eastAsia="SimSun" w:hAnsi="Arial" w:cs="Times New Roman"/>
          <w:b/>
          <w:sz w:val="24"/>
          <w:szCs w:val="20"/>
        </w:rPr>
        <w:t xml:space="preserve">th – </w:t>
      </w:r>
      <w:r>
        <w:rPr>
          <w:rFonts w:ascii="Arial" w:eastAsia="SimSun" w:hAnsi="Arial" w:cs="Times New Roman"/>
          <w:b/>
          <w:sz w:val="24"/>
          <w:szCs w:val="20"/>
        </w:rPr>
        <w:t>13th</w:t>
      </w:r>
      <w:r w:rsidR="00225F78" w:rsidRPr="00225F78">
        <w:rPr>
          <w:rFonts w:ascii="Arial" w:eastAsia="SimSun" w:hAnsi="Arial" w:cs="Times New Roman"/>
          <w:b/>
          <w:sz w:val="24"/>
          <w:szCs w:val="20"/>
        </w:rPr>
        <w:t xml:space="preserve"> </w:t>
      </w:r>
      <w:r>
        <w:rPr>
          <w:rFonts w:ascii="Arial" w:eastAsia="SimSun" w:hAnsi="Arial" w:cs="Times New Roman"/>
          <w:b/>
          <w:sz w:val="24"/>
          <w:szCs w:val="20"/>
        </w:rPr>
        <w:t>February</w:t>
      </w:r>
      <w:r w:rsidR="00AE3586">
        <w:rPr>
          <w:rFonts w:ascii="Arial" w:eastAsia="SimSun" w:hAnsi="Arial" w:cs="Times New Roman"/>
          <w:b/>
          <w:sz w:val="24"/>
          <w:szCs w:val="20"/>
        </w:rPr>
        <w:t xml:space="preserve"> </w:t>
      </w:r>
      <w:r w:rsidR="00225F78" w:rsidRPr="00225F78">
        <w:rPr>
          <w:rFonts w:ascii="Arial" w:eastAsia="SimSun" w:hAnsi="Arial" w:cs="Times New Roman"/>
          <w:b/>
          <w:sz w:val="24"/>
          <w:szCs w:val="20"/>
        </w:rPr>
        <w:t>202</w:t>
      </w:r>
      <w:r>
        <w:rPr>
          <w:rFonts w:ascii="Arial" w:eastAsia="SimSun" w:hAnsi="Arial" w:cs="Times New Roman"/>
          <w:b/>
          <w:sz w:val="24"/>
          <w:szCs w:val="20"/>
        </w:rPr>
        <w:t>6</w:t>
      </w:r>
    </w:p>
    <w:p w14:paraId="550D31FA" w14:textId="77777777" w:rsidR="00841BCD" w:rsidRPr="008F786B"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76431C88" w14:textId="77777777" w:rsidR="00841BCD" w:rsidRPr="008F786B" w:rsidRDefault="00841BCD" w:rsidP="00841BCD">
      <w:pPr>
        <w:tabs>
          <w:tab w:val="left" w:pos="1985"/>
        </w:tabs>
        <w:ind w:left="1985" w:hanging="1985"/>
        <w:rPr>
          <w:rFonts w:ascii="Arial" w:eastAsia="Calibri" w:hAnsi="Arial" w:cs="Arial"/>
          <w:b/>
          <w:bCs/>
          <w:sz w:val="24"/>
        </w:rPr>
      </w:pPr>
      <w:r w:rsidRPr="008F786B">
        <w:rPr>
          <w:rFonts w:ascii="Arial" w:eastAsia="Calibri" w:hAnsi="Arial" w:cs="Arial"/>
          <w:b/>
          <w:bCs/>
          <w:sz w:val="24"/>
        </w:rPr>
        <w:t>Source:</w:t>
      </w:r>
      <w:r w:rsidRPr="008F786B">
        <w:rPr>
          <w:rFonts w:ascii="Arial" w:eastAsia="Calibri" w:hAnsi="Arial" w:cs="Arial"/>
          <w:b/>
          <w:bCs/>
          <w:sz w:val="24"/>
        </w:rPr>
        <w:tab/>
        <w:t>Nokia</w:t>
      </w:r>
    </w:p>
    <w:p w14:paraId="07AA9003" w14:textId="432588AF" w:rsidR="00841BCD" w:rsidRPr="008F786B" w:rsidRDefault="00841BCD" w:rsidP="00841BCD">
      <w:pPr>
        <w:ind w:left="1985" w:hanging="1985"/>
        <w:rPr>
          <w:rFonts w:ascii="Arial" w:eastAsia="Calibri" w:hAnsi="Arial" w:cs="Arial"/>
          <w:b/>
          <w:bCs/>
          <w:sz w:val="24"/>
        </w:rPr>
      </w:pPr>
      <w:r w:rsidRPr="008F786B">
        <w:rPr>
          <w:rFonts w:ascii="Arial" w:eastAsia="Calibri" w:hAnsi="Arial" w:cs="Arial"/>
          <w:b/>
          <w:bCs/>
          <w:sz w:val="24"/>
        </w:rPr>
        <w:t>Title:</w:t>
      </w:r>
      <w:r w:rsidRPr="008F786B">
        <w:rPr>
          <w:rFonts w:ascii="Arial" w:eastAsia="Calibri" w:hAnsi="Arial" w:cs="Arial"/>
          <w:b/>
          <w:bCs/>
          <w:sz w:val="24"/>
        </w:rPr>
        <w:tab/>
      </w:r>
      <w:r w:rsidR="00322753" w:rsidRPr="006B225F">
        <w:rPr>
          <w:rFonts w:ascii="Arial" w:eastAsia="Calibri" w:hAnsi="Arial" w:cs="Arial"/>
          <w:b/>
          <w:bCs/>
          <w:sz w:val="24"/>
        </w:rPr>
        <w:t>High power UE (HPUE) for NR single carrier operation</w:t>
      </w:r>
    </w:p>
    <w:p w14:paraId="35636748" w14:textId="09B8B0E2" w:rsidR="00841BCD" w:rsidRPr="008F786B" w:rsidRDefault="00841BCD" w:rsidP="00841BCD">
      <w:pPr>
        <w:tabs>
          <w:tab w:val="left" w:pos="1985"/>
        </w:tabs>
        <w:spacing w:after="120" w:line="240" w:lineRule="auto"/>
        <w:rPr>
          <w:rFonts w:ascii="Arial" w:eastAsia="MS Mincho" w:hAnsi="Arial" w:cs="Arial"/>
          <w:b/>
          <w:bCs/>
          <w:sz w:val="24"/>
          <w:szCs w:val="20"/>
        </w:rPr>
      </w:pPr>
      <w:r w:rsidRPr="008F786B">
        <w:rPr>
          <w:rFonts w:ascii="Arial" w:eastAsia="MS Mincho" w:hAnsi="Arial" w:cs="Arial"/>
          <w:b/>
          <w:bCs/>
          <w:sz w:val="24"/>
          <w:szCs w:val="20"/>
        </w:rPr>
        <w:t>Agenda item:</w:t>
      </w:r>
      <w:r w:rsidRPr="008F786B">
        <w:rPr>
          <w:rFonts w:ascii="Arial" w:eastAsia="MS Mincho" w:hAnsi="Arial" w:cs="Arial"/>
          <w:b/>
          <w:bCs/>
          <w:sz w:val="24"/>
          <w:szCs w:val="20"/>
        </w:rPr>
        <w:tab/>
      </w:r>
      <w:r w:rsidR="00966A37" w:rsidRPr="006244B0">
        <w:rPr>
          <w:rFonts w:ascii="Arial" w:eastAsia="MS Mincho" w:hAnsi="Arial" w:cs="Arial"/>
          <w:b/>
          <w:sz w:val="24"/>
          <w:szCs w:val="20"/>
        </w:rPr>
        <w:t>7</w:t>
      </w:r>
      <w:r w:rsidR="007C1696" w:rsidRPr="006244B0">
        <w:rPr>
          <w:rFonts w:ascii="Arial" w:eastAsia="MS Mincho" w:hAnsi="Arial" w:cs="Arial"/>
          <w:b/>
          <w:sz w:val="24"/>
          <w:szCs w:val="20"/>
        </w:rPr>
        <w:t>.</w:t>
      </w:r>
      <w:r w:rsidR="00966A37" w:rsidRPr="006244B0">
        <w:rPr>
          <w:rFonts w:ascii="Arial" w:eastAsia="MS Mincho" w:hAnsi="Arial" w:cs="Arial"/>
          <w:b/>
          <w:sz w:val="24"/>
          <w:szCs w:val="20"/>
        </w:rPr>
        <w:t>1</w:t>
      </w:r>
      <w:r w:rsidR="007C1696" w:rsidRPr="006244B0">
        <w:rPr>
          <w:rFonts w:ascii="Arial" w:eastAsia="MS Mincho" w:hAnsi="Arial" w:cs="Arial"/>
          <w:b/>
          <w:sz w:val="24"/>
          <w:szCs w:val="20"/>
        </w:rPr>
        <w:t>.</w:t>
      </w:r>
      <w:r w:rsidR="00966A37">
        <w:rPr>
          <w:rFonts w:ascii="Arial" w:eastAsia="MS Mincho" w:hAnsi="Arial" w:cs="Arial"/>
          <w:b/>
          <w:bCs/>
          <w:sz w:val="24"/>
          <w:szCs w:val="20"/>
        </w:rPr>
        <w:t>4</w:t>
      </w:r>
    </w:p>
    <w:p w14:paraId="417E04BB" w14:textId="77777777" w:rsidR="00E323E9" w:rsidRPr="008F786B" w:rsidRDefault="00841BCD" w:rsidP="00841BCD">
      <w:pPr>
        <w:tabs>
          <w:tab w:val="left" w:pos="1985"/>
        </w:tabs>
        <w:rPr>
          <w:rFonts w:ascii="Arial" w:eastAsia="Calibri" w:hAnsi="Arial" w:cs="Arial"/>
          <w:b/>
          <w:bCs/>
          <w:sz w:val="24"/>
        </w:rPr>
      </w:pPr>
      <w:r w:rsidRPr="008F786B">
        <w:rPr>
          <w:rFonts w:ascii="Arial" w:eastAsia="Calibri" w:hAnsi="Arial" w:cs="Arial"/>
          <w:b/>
          <w:bCs/>
          <w:sz w:val="24"/>
        </w:rPr>
        <w:t>Document for:</w:t>
      </w:r>
      <w:r w:rsidRPr="008F786B">
        <w:rPr>
          <w:rFonts w:ascii="Arial" w:eastAsia="Calibri" w:hAnsi="Arial" w:cs="Arial"/>
          <w:b/>
          <w:bCs/>
          <w:sz w:val="24"/>
        </w:rPr>
        <w:tab/>
      </w:r>
      <w:r w:rsidR="00AE6D09" w:rsidRPr="008F786B">
        <w:rPr>
          <w:rFonts w:ascii="Arial" w:eastAsia="Calibri" w:hAnsi="Arial" w:cs="Arial"/>
          <w:b/>
          <w:bCs/>
          <w:sz w:val="24"/>
        </w:rPr>
        <w:t>Discussion</w:t>
      </w:r>
    </w:p>
    <w:p w14:paraId="1A885007" w14:textId="77777777" w:rsidR="00841BCD" w:rsidRPr="008F786B" w:rsidRDefault="00841BCD" w:rsidP="00A37002">
      <w:pPr>
        <w:pStyle w:val="RAN4H1"/>
      </w:pPr>
      <w:bookmarkStart w:id="4" w:name="_Toc116995841"/>
      <w:r w:rsidRPr="008F786B">
        <w:t>Intro</w:t>
      </w:r>
      <w:r w:rsidRPr="008F786B">
        <w:rPr>
          <w:rStyle w:val="RAN4H1Char"/>
        </w:rPr>
        <w:t>ductio</w:t>
      </w:r>
      <w:r w:rsidRPr="008F786B">
        <w:t>n</w:t>
      </w:r>
      <w:bookmarkEnd w:id="4"/>
    </w:p>
    <w:p w14:paraId="3F50A3AD" w14:textId="77777777" w:rsidR="00D40F59" w:rsidRDefault="00D40F59" w:rsidP="00D40F59">
      <w:pPr>
        <w:rPr>
          <w:lang w:eastAsia="zh-CN"/>
        </w:rPr>
      </w:pPr>
      <w:r>
        <w:rPr>
          <w:lang w:eastAsia="zh-CN"/>
        </w:rPr>
        <w:t xml:space="preserve">New Rel-19 WI for 5G-A UE RF was approved [1]. In this contribution we focus on </w:t>
      </w:r>
      <w:r w:rsidRPr="00360F6B">
        <w:rPr>
          <w:lang w:eastAsia="zh-CN"/>
        </w:rPr>
        <w:t>High power UE (HPUE) for NR single carrier operation</w:t>
      </w:r>
      <w:r>
        <w:rPr>
          <w:lang w:eastAsia="zh-CN"/>
        </w:rPr>
        <w:t xml:space="preserve"> objectives</w:t>
      </w:r>
    </w:p>
    <w:p w14:paraId="13A3EF01" w14:textId="77777777" w:rsidR="00D40F59" w:rsidRDefault="00D40F59" w:rsidP="00D40F59">
      <w:pPr>
        <w:rPr>
          <w:lang w:eastAsia="zh-CN"/>
        </w:rPr>
      </w:pPr>
      <w:r>
        <w:rPr>
          <w:lang w:eastAsia="zh-CN"/>
        </w:rPr>
        <w:t>As a re-cap of the objective:</w:t>
      </w:r>
    </w:p>
    <w:tbl>
      <w:tblPr>
        <w:tblStyle w:val="TableGrid"/>
        <w:tblW w:w="0" w:type="auto"/>
        <w:tblLook w:val="04A0" w:firstRow="1" w:lastRow="0" w:firstColumn="1" w:lastColumn="0" w:noHBand="0" w:noVBand="1"/>
      </w:tblPr>
      <w:tblGrid>
        <w:gridCol w:w="9617"/>
      </w:tblGrid>
      <w:tr w:rsidR="00D40F59" w14:paraId="648D31E5" w14:textId="77777777">
        <w:tc>
          <w:tcPr>
            <w:tcW w:w="9639" w:type="dxa"/>
          </w:tcPr>
          <w:p w14:paraId="1314B3F6" w14:textId="77777777" w:rsidR="00D40F59" w:rsidRPr="00A61082" w:rsidRDefault="00D40F59">
            <w:pPr>
              <w:spacing w:after="60"/>
              <w:jc w:val="both"/>
              <w:rPr>
                <w:lang w:eastAsia="zh-CN"/>
              </w:rPr>
            </w:pPr>
            <w:r w:rsidRPr="00243D4C">
              <w:rPr>
                <w:b/>
              </w:rPr>
              <w:t xml:space="preserve">High power UE (HPUE) for </w:t>
            </w:r>
            <w:r>
              <w:rPr>
                <w:b/>
              </w:rPr>
              <w:t>NR single carrier operation</w:t>
            </w:r>
          </w:p>
          <w:p w14:paraId="1C48997E" w14:textId="77777777" w:rsidR="00D40F59" w:rsidRPr="00E82761" w:rsidRDefault="00D40F59" w:rsidP="00D40F59">
            <w:pPr>
              <w:pStyle w:val="ListParagraph"/>
              <w:widowControl w:val="0"/>
              <w:numPr>
                <w:ilvl w:val="0"/>
                <w:numId w:val="31"/>
              </w:numPr>
              <w:contextualSpacing w:val="0"/>
              <w:jc w:val="both"/>
            </w:pPr>
            <w:r w:rsidRPr="00E82761">
              <w:rPr>
                <w:rFonts w:hint="eastAsia"/>
              </w:rPr>
              <w:t>Specify the UE RF requirements for single carrier TDD to support 4Tx for CPE/FWA UE with 4x26dBm PA configurations</w:t>
            </w:r>
          </w:p>
          <w:p w14:paraId="2835484C" w14:textId="77777777" w:rsidR="00D40F59" w:rsidRPr="00E82761" w:rsidRDefault="00D40F59" w:rsidP="00D40F59">
            <w:pPr>
              <w:pStyle w:val="ListParagraph"/>
              <w:widowControl w:val="0"/>
              <w:numPr>
                <w:ilvl w:val="1"/>
                <w:numId w:val="31"/>
              </w:numPr>
              <w:contextualSpacing w:val="0"/>
              <w:jc w:val="both"/>
            </w:pPr>
            <w:r w:rsidRPr="00E82761">
              <w:t xml:space="preserve">Co-existence study </w:t>
            </w:r>
            <w:r w:rsidRPr="00E82761">
              <w:rPr>
                <w:rFonts w:eastAsia="DengXian" w:hint="eastAsia"/>
              </w:rPr>
              <w:t>for ACLR, specify ACLR requirements if needed</w:t>
            </w:r>
          </w:p>
          <w:p w14:paraId="1F235711" w14:textId="77777777" w:rsidR="00D40F59" w:rsidRPr="00E82761" w:rsidRDefault="00D40F59" w:rsidP="00D40F59">
            <w:pPr>
              <w:pStyle w:val="ListParagraph"/>
              <w:widowControl w:val="0"/>
              <w:numPr>
                <w:ilvl w:val="1"/>
                <w:numId w:val="31"/>
              </w:numPr>
              <w:contextualSpacing w:val="0"/>
              <w:jc w:val="both"/>
            </w:pPr>
            <w:r w:rsidRPr="00E82761">
              <w:t>Specify the UE RF requirements including maximum output power (MOP), MPR requirements, etc.</w:t>
            </w:r>
          </w:p>
          <w:p w14:paraId="29CFD748" w14:textId="77777777" w:rsidR="00D40F59" w:rsidRPr="00E82761" w:rsidRDefault="00D40F59" w:rsidP="00D40F59">
            <w:pPr>
              <w:pStyle w:val="ListParagraph"/>
              <w:widowControl w:val="0"/>
              <w:numPr>
                <w:ilvl w:val="2"/>
                <w:numId w:val="31"/>
              </w:numPr>
              <w:contextualSpacing w:val="0"/>
              <w:jc w:val="both"/>
            </w:pPr>
            <w:r w:rsidRPr="00E82761">
              <w:t xml:space="preserve">Supporting 4x4 UL MIMO and </w:t>
            </w:r>
            <w:proofErr w:type="spellStart"/>
            <w:r w:rsidRPr="00E82761">
              <w:t>TxD</w:t>
            </w:r>
            <w:proofErr w:type="spellEnd"/>
          </w:p>
          <w:p w14:paraId="2582B029" w14:textId="77777777" w:rsidR="00D40F59" w:rsidRPr="00E82761" w:rsidRDefault="00D40F59" w:rsidP="00D40F59">
            <w:pPr>
              <w:pStyle w:val="ListParagraph"/>
              <w:widowControl w:val="0"/>
              <w:numPr>
                <w:ilvl w:val="1"/>
                <w:numId w:val="31"/>
              </w:numPr>
              <w:contextualSpacing w:val="0"/>
              <w:jc w:val="both"/>
            </w:pPr>
            <w:r w:rsidRPr="00E82761">
              <w:t>Specify the band specific requirements for exemplary bands</w:t>
            </w:r>
          </w:p>
          <w:p w14:paraId="21ACE7EB" w14:textId="77777777" w:rsidR="00D40F59" w:rsidRPr="00E82761" w:rsidRDefault="00D40F59" w:rsidP="00D40F59">
            <w:pPr>
              <w:pStyle w:val="ListParagraph"/>
              <w:widowControl w:val="0"/>
              <w:numPr>
                <w:ilvl w:val="2"/>
                <w:numId w:val="31"/>
              </w:numPr>
              <w:contextualSpacing w:val="0"/>
              <w:jc w:val="both"/>
            </w:pPr>
            <w:r w:rsidRPr="00E82761">
              <w:rPr>
                <w:rFonts w:hint="eastAsia"/>
              </w:rPr>
              <w:t>E</w:t>
            </w:r>
            <w:r w:rsidRPr="00E82761">
              <w:t>xample bands: n41, n77/n78, n79, n104</w:t>
            </w:r>
          </w:p>
          <w:p w14:paraId="0149DFBE" w14:textId="77777777" w:rsidR="00D40F59" w:rsidRPr="00E82761" w:rsidRDefault="00D40F59" w:rsidP="00D40F59">
            <w:pPr>
              <w:pStyle w:val="ListParagraph"/>
              <w:widowControl w:val="0"/>
              <w:numPr>
                <w:ilvl w:val="1"/>
                <w:numId w:val="31"/>
              </w:numPr>
              <w:contextualSpacing w:val="0"/>
              <w:jc w:val="both"/>
            </w:pPr>
            <w:r w:rsidRPr="00E82761">
              <w:rPr>
                <w:rFonts w:eastAsia="DengXian"/>
              </w:rPr>
              <w:t>Maximum output power is up to 32 dBm</w:t>
            </w:r>
          </w:p>
          <w:p w14:paraId="0A192670" w14:textId="77777777" w:rsidR="00D40F59" w:rsidRPr="00E82761" w:rsidRDefault="00D40F59" w:rsidP="00D40F59">
            <w:pPr>
              <w:pStyle w:val="ListParagraph"/>
              <w:widowControl w:val="0"/>
              <w:numPr>
                <w:ilvl w:val="2"/>
                <w:numId w:val="31"/>
              </w:numPr>
              <w:contextualSpacing w:val="0"/>
              <w:jc w:val="both"/>
            </w:pPr>
            <w:r w:rsidRPr="00E82761">
              <w:t>RAN4 to determine whether to reuse PC1 or introduce new power class</w:t>
            </w:r>
          </w:p>
          <w:p w14:paraId="01E442D3" w14:textId="77777777" w:rsidR="00D40F59" w:rsidRDefault="00D40F59"/>
          <w:p w14:paraId="2CE4571B" w14:textId="77777777" w:rsidR="00D40F59" w:rsidRPr="00E82761" w:rsidRDefault="00D40F59" w:rsidP="00D40F59">
            <w:pPr>
              <w:pStyle w:val="ListParagraph"/>
              <w:widowControl w:val="0"/>
              <w:numPr>
                <w:ilvl w:val="0"/>
                <w:numId w:val="31"/>
              </w:numPr>
              <w:contextualSpacing w:val="0"/>
              <w:jc w:val="both"/>
            </w:pPr>
            <w:r w:rsidRPr="00E82761">
              <w:t>PC1.5 with 2Tx for FDD bands for handheld and FWA UE</w:t>
            </w:r>
          </w:p>
          <w:p w14:paraId="4EEE7CB7" w14:textId="77777777" w:rsidR="00D40F59" w:rsidRPr="00E82761" w:rsidRDefault="00D40F59" w:rsidP="00D40F59">
            <w:pPr>
              <w:pStyle w:val="ListParagraph"/>
              <w:widowControl w:val="0"/>
              <w:numPr>
                <w:ilvl w:val="1"/>
                <w:numId w:val="31"/>
              </w:numPr>
              <w:contextualSpacing w:val="0"/>
              <w:jc w:val="both"/>
            </w:pPr>
            <w:r w:rsidRPr="00E82761">
              <w:t>Specify the UE RF requirements including maximum output power (MOP), MPR requirements, etc.</w:t>
            </w:r>
          </w:p>
          <w:p w14:paraId="2E335FC5" w14:textId="77777777" w:rsidR="00D40F59" w:rsidRPr="00E82761" w:rsidRDefault="00D40F59" w:rsidP="00D40F59">
            <w:pPr>
              <w:pStyle w:val="ListParagraph"/>
              <w:widowControl w:val="0"/>
              <w:numPr>
                <w:ilvl w:val="2"/>
                <w:numId w:val="31"/>
              </w:numPr>
              <w:contextualSpacing w:val="0"/>
              <w:jc w:val="both"/>
            </w:pPr>
            <w:r w:rsidRPr="00E82761">
              <w:t xml:space="preserve">Supporting 2x2 UL MIMO and </w:t>
            </w:r>
            <w:proofErr w:type="spellStart"/>
            <w:r w:rsidRPr="00E82761">
              <w:t>TxD</w:t>
            </w:r>
            <w:proofErr w:type="spellEnd"/>
          </w:p>
          <w:p w14:paraId="03EDDE4A" w14:textId="77777777" w:rsidR="00D40F59" w:rsidRPr="00E82761" w:rsidRDefault="00D40F59" w:rsidP="00D40F59">
            <w:pPr>
              <w:pStyle w:val="ListParagraph"/>
              <w:widowControl w:val="0"/>
              <w:numPr>
                <w:ilvl w:val="2"/>
                <w:numId w:val="31"/>
              </w:numPr>
              <w:contextualSpacing w:val="0"/>
              <w:jc w:val="both"/>
            </w:pPr>
            <w:r w:rsidRPr="00E82761">
              <w:t>Baseline PA configuration: 2 x 26 dBm</w:t>
            </w:r>
          </w:p>
          <w:p w14:paraId="57756891" w14:textId="77777777" w:rsidR="00D40F59" w:rsidRPr="00E82761" w:rsidRDefault="00D40F59" w:rsidP="00D40F59">
            <w:pPr>
              <w:pStyle w:val="ListParagraph"/>
              <w:widowControl w:val="0"/>
              <w:numPr>
                <w:ilvl w:val="1"/>
                <w:numId w:val="31"/>
              </w:numPr>
              <w:contextualSpacing w:val="0"/>
              <w:jc w:val="both"/>
            </w:pPr>
            <w:r w:rsidRPr="00E82761">
              <w:t>Specify the band specific requirements for exemplary bands</w:t>
            </w:r>
          </w:p>
          <w:p w14:paraId="4E39588B" w14:textId="77777777" w:rsidR="00D40F59" w:rsidRPr="00E82761" w:rsidRDefault="00D40F59" w:rsidP="00D40F59">
            <w:pPr>
              <w:pStyle w:val="ListParagraph"/>
              <w:widowControl w:val="0"/>
              <w:numPr>
                <w:ilvl w:val="1"/>
                <w:numId w:val="31"/>
              </w:numPr>
              <w:contextualSpacing w:val="0"/>
              <w:jc w:val="both"/>
            </w:pPr>
            <w:r w:rsidRPr="00E82761">
              <w:rPr>
                <w:rFonts w:hint="eastAsia"/>
              </w:rPr>
              <w:t>E</w:t>
            </w:r>
            <w:r w:rsidRPr="00E82761">
              <w:t>xample bands: n1, n25</w:t>
            </w:r>
          </w:p>
          <w:p w14:paraId="0906AC7C" w14:textId="77777777" w:rsidR="00D40F59" w:rsidRDefault="00D40F59">
            <w:pPr>
              <w:rPr>
                <w:lang w:val="en-US"/>
              </w:rPr>
            </w:pPr>
          </w:p>
          <w:p w14:paraId="6013B84F" w14:textId="77777777" w:rsidR="00D40F59" w:rsidRPr="00D254EF" w:rsidRDefault="00D40F59" w:rsidP="00D40F59">
            <w:pPr>
              <w:pStyle w:val="ListParagraph"/>
              <w:widowControl w:val="0"/>
              <w:numPr>
                <w:ilvl w:val="0"/>
                <w:numId w:val="31"/>
              </w:numPr>
              <w:contextualSpacing w:val="0"/>
              <w:jc w:val="both"/>
            </w:pPr>
            <w:r w:rsidRPr="00D254EF">
              <w:t>PC1.5 1Tx for TDD bands for FWA</w:t>
            </w:r>
            <w:r w:rsidRPr="00D254EF">
              <w:rPr>
                <w:rFonts w:eastAsia="DengXian" w:hint="eastAsia"/>
              </w:rPr>
              <w:t xml:space="preserve"> </w:t>
            </w:r>
            <w:r w:rsidRPr="00D254EF">
              <w:t>UE</w:t>
            </w:r>
          </w:p>
          <w:p w14:paraId="6F928F6E" w14:textId="77777777" w:rsidR="00D40F59" w:rsidRPr="00D254EF" w:rsidRDefault="00D40F59" w:rsidP="00D40F59">
            <w:pPr>
              <w:pStyle w:val="ListParagraph"/>
              <w:widowControl w:val="0"/>
              <w:numPr>
                <w:ilvl w:val="1"/>
                <w:numId w:val="31"/>
              </w:numPr>
              <w:contextualSpacing w:val="0"/>
              <w:jc w:val="both"/>
            </w:pPr>
            <w:r w:rsidRPr="00D254EF">
              <w:t>Study the possibility of applying PC1.5 with 2Tx MPR/A-MPR requirements to PC1.5 with 1Tx, if feasible, specify the corresponding UE RF requirements, including maximum output power (MOP), MPR/A-MPR requirements, etc.</w:t>
            </w:r>
          </w:p>
          <w:p w14:paraId="64955BE8" w14:textId="77777777" w:rsidR="00D40F59" w:rsidRPr="00D254EF" w:rsidRDefault="00D40F59" w:rsidP="00D40F59">
            <w:pPr>
              <w:pStyle w:val="ListParagraph"/>
              <w:widowControl w:val="0"/>
              <w:numPr>
                <w:ilvl w:val="2"/>
                <w:numId w:val="31"/>
              </w:numPr>
              <w:contextualSpacing w:val="0"/>
              <w:jc w:val="both"/>
            </w:pPr>
            <w:r w:rsidRPr="00D254EF">
              <w:t>Baseline PA configuration: 1 x 29 dBm</w:t>
            </w:r>
          </w:p>
          <w:p w14:paraId="50F3B151" w14:textId="77777777" w:rsidR="00D40F59" w:rsidRPr="00D254EF" w:rsidRDefault="00D40F59" w:rsidP="00D40F59">
            <w:pPr>
              <w:pStyle w:val="ListParagraph"/>
              <w:widowControl w:val="0"/>
              <w:numPr>
                <w:ilvl w:val="2"/>
                <w:numId w:val="31"/>
              </w:numPr>
              <w:contextualSpacing w:val="0"/>
              <w:jc w:val="both"/>
            </w:pPr>
            <w:r w:rsidRPr="00D254EF">
              <w:rPr>
                <w:rFonts w:hint="eastAsia"/>
              </w:rPr>
              <w:t>E</w:t>
            </w:r>
            <w:r w:rsidRPr="00D254EF">
              <w:t>xample bands: n41, n77/n78, n79</w:t>
            </w:r>
          </w:p>
          <w:p w14:paraId="2FE648B1" w14:textId="77777777" w:rsidR="00D40F59" w:rsidRPr="00D254EF" w:rsidRDefault="00D40F59" w:rsidP="00D40F59">
            <w:pPr>
              <w:pStyle w:val="ListParagraph"/>
              <w:widowControl w:val="0"/>
              <w:numPr>
                <w:ilvl w:val="1"/>
                <w:numId w:val="31"/>
              </w:numPr>
              <w:contextualSpacing w:val="0"/>
              <w:jc w:val="both"/>
            </w:pPr>
            <w:r w:rsidRPr="00D254EF">
              <w:t>This work is to start in 2026 Q4</w:t>
            </w:r>
          </w:p>
          <w:p w14:paraId="307F8718" w14:textId="77777777" w:rsidR="00D40F59" w:rsidRPr="00D254EF" w:rsidRDefault="00D40F59">
            <w:pPr>
              <w:jc w:val="both"/>
              <w:rPr>
                <w:lang w:val="en-US"/>
              </w:rPr>
            </w:pPr>
          </w:p>
          <w:p w14:paraId="276E6090" w14:textId="77777777" w:rsidR="00D40F59" w:rsidRPr="00E82761" w:rsidRDefault="00D40F59" w:rsidP="00D40F59">
            <w:pPr>
              <w:pStyle w:val="ListParagraph"/>
              <w:widowControl w:val="0"/>
              <w:numPr>
                <w:ilvl w:val="0"/>
                <w:numId w:val="31"/>
              </w:numPr>
              <w:contextualSpacing w:val="0"/>
              <w:jc w:val="both"/>
            </w:pPr>
            <w:r w:rsidRPr="00E82761">
              <w:t>2Tx for TDD bands for FWA UE</w:t>
            </w:r>
          </w:p>
          <w:p w14:paraId="507B3AAB" w14:textId="77777777" w:rsidR="00D40F59" w:rsidRPr="00E82761" w:rsidRDefault="00D40F59" w:rsidP="00D40F59">
            <w:pPr>
              <w:pStyle w:val="ListParagraph"/>
              <w:widowControl w:val="0"/>
              <w:numPr>
                <w:ilvl w:val="1"/>
                <w:numId w:val="31"/>
              </w:numPr>
              <w:contextualSpacing w:val="0"/>
              <w:jc w:val="both"/>
            </w:pPr>
            <w:r w:rsidRPr="00E82761">
              <w:t>Study the possibility of applying PC1 with 4Tx A-MPR/MPR requirements to PC1 with 2Tx, if feasible, specify the corresponding UE RF requirements, including maximum output power (MOP), MPR/A-MPR requirements, etc.</w:t>
            </w:r>
          </w:p>
          <w:p w14:paraId="2286A177" w14:textId="77777777" w:rsidR="00D40F59" w:rsidRPr="00E82761" w:rsidRDefault="00D40F59" w:rsidP="00D40F59">
            <w:pPr>
              <w:pStyle w:val="ListParagraph"/>
              <w:widowControl w:val="0"/>
              <w:numPr>
                <w:ilvl w:val="2"/>
                <w:numId w:val="31"/>
              </w:numPr>
              <w:contextualSpacing w:val="0"/>
              <w:jc w:val="both"/>
            </w:pPr>
            <w:r w:rsidRPr="00E82761">
              <w:t>Baseline PA configuration: 2 x 29 dBm</w:t>
            </w:r>
          </w:p>
          <w:p w14:paraId="21ED28ED" w14:textId="77777777" w:rsidR="00D40F59" w:rsidRPr="00E82761" w:rsidRDefault="00D40F59" w:rsidP="00D40F59">
            <w:pPr>
              <w:pStyle w:val="ListParagraph"/>
              <w:widowControl w:val="0"/>
              <w:numPr>
                <w:ilvl w:val="2"/>
                <w:numId w:val="31"/>
              </w:numPr>
              <w:contextualSpacing w:val="0"/>
              <w:jc w:val="both"/>
            </w:pPr>
            <w:r w:rsidRPr="00E82761">
              <w:rPr>
                <w:rFonts w:hint="eastAsia"/>
              </w:rPr>
              <w:t>E</w:t>
            </w:r>
            <w:r w:rsidRPr="00E82761">
              <w:t>xample bands: n41, n77/n78, n79, n104</w:t>
            </w:r>
          </w:p>
          <w:p w14:paraId="2247C5A5" w14:textId="77777777" w:rsidR="00D40F59" w:rsidRPr="00E82761" w:rsidRDefault="00D40F59" w:rsidP="00D40F59">
            <w:pPr>
              <w:pStyle w:val="ListParagraph"/>
              <w:widowControl w:val="0"/>
              <w:numPr>
                <w:ilvl w:val="1"/>
                <w:numId w:val="31"/>
              </w:numPr>
              <w:contextualSpacing w:val="0"/>
              <w:jc w:val="both"/>
            </w:pPr>
            <w:r w:rsidRPr="00E82761">
              <w:rPr>
                <w:rFonts w:eastAsia="DengXian"/>
              </w:rPr>
              <w:t>Maximum output power is up to 32 dBm</w:t>
            </w:r>
          </w:p>
          <w:p w14:paraId="3676119A" w14:textId="77777777" w:rsidR="00D40F59" w:rsidRPr="00E82761" w:rsidRDefault="00D40F59" w:rsidP="00D40F59">
            <w:pPr>
              <w:pStyle w:val="ListParagraph"/>
              <w:widowControl w:val="0"/>
              <w:numPr>
                <w:ilvl w:val="2"/>
                <w:numId w:val="31"/>
              </w:numPr>
              <w:contextualSpacing w:val="0"/>
              <w:jc w:val="both"/>
            </w:pPr>
            <w:r w:rsidRPr="00E82761">
              <w:rPr>
                <w:rFonts w:eastAsia="DengXian"/>
              </w:rPr>
              <w:t>RAN4 to determine whether to reuse PC1 or introduce new power class</w:t>
            </w:r>
          </w:p>
          <w:p w14:paraId="6A8DFF6F" w14:textId="77777777" w:rsidR="00D40F59" w:rsidRDefault="00D40F59" w:rsidP="00D40F59">
            <w:pPr>
              <w:pStyle w:val="ListParagraph"/>
              <w:widowControl w:val="0"/>
              <w:numPr>
                <w:ilvl w:val="1"/>
                <w:numId w:val="31"/>
              </w:numPr>
              <w:spacing w:afterLines="100" w:after="240"/>
              <w:contextualSpacing w:val="0"/>
              <w:jc w:val="both"/>
              <w:rPr>
                <w:lang w:eastAsia="en-GB"/>
              </w:rPr>
            </w:pPr>
            <w:r w:rsidRPr="00E82761">
              <w:t>This work is to start in 2026 Q4</w:t>
            </w:r>
          </w:p>
        </w:tc>
      </w:tr>
    </w:tbl>
    <w:p w14:paraId="0DF30698" w14:textId="77777777" w:rsidR="00D40F59" w:rsidRDefault="00D40F59" w:rsidP="007E4668"/>
    <w:p w14:paraId="7A72EB11" w14:textId="0B56BC5A" w:rsidR="007E4668" w:rsidRPr="008F786B" w:rsidRDefault="007E4668" w:rsidP="007E4668">
      <w:r w:rsidRPr="008F786B">
        <w:t xml:space="preserve">In the last RAN4 meeting, the following agreements were made </w:t>
      </w:r>
      <w:r w:rsidR="006B029C">
        <w:fldChar w:fldCharType="begin"/>
      </w:r>
      <w:r w:rsidR="006B029C">
        <w:instrText xml:space="preserve"> REF _Ref220613125 \n \h </w:instrText>
      </w:r>
      <w:r w:rsidR="006B029C">
        <w:fldChar w:fldCharType="separate"/>
      </w:r>
      <w:r w:rsidR="006B029C">
        <w:t>[3]</w:t>
      </w:r>
      <w:r w:rsidR="006B029C">
        <w:fldChar w:fldCharType="end"/>
      </w:r>
    </w:p>
    <w:tbl>
      <w:tblPr>
        <w:tblStyle w:val="TableGrid"/>
        <w:tblW w:w="0" w:type="auto"/>
        <w:tblLook w:val="04A0" w:firstRow="1" w:lastRow="0" w:firstColumn="1" w:lastColumn="0" w:noHBand="0" w:noVBand="1"/>
      </w:tblPr>
      <w:tblGrid>
        <w:gridCol w:w="9617"/>
      </w:tblGrid>
      <w:tr w:rsidR="007E4668" w:rsidRPr="008F786B" w14:paraId="0BF843E2" w14:textId="77777777" w:rsidTr="007E4668">
        <w:tc>
          <w:tcPr>
            <w:tcW w:w="9617" w:type="dxa"/>
          </w:tcPr>
          <w:p w14:paraId="358D6EF2" w14:textId="77777777" w:rsidR="00D40F59" w:rsidRPr="00E82EF6" w:rsidRDefault="00D40F59" w:rsidP="00D40F59">
            <w:pPr>
              <w:pStyle w:val="Heading1"/>
            </w:pPr>
            <w:r w:rsidRPr="00E82EF6">
              <w:lastRenderedPageBreak/>
              <w:t>4Tx with up to 32 dBm MOP</w:t>
            </w:r>
          </w:p>
          <w:p w14:paraId="0DE5F88F" w14:textId="77777777" w:rsidR="00D40F59" w:rsidRPr="00E82EF6" w:rsidRDefault="00D40F59" w:rsidP="00D40F59">
            <w:pPr>
              <w:pStyle w:val="Heading2"/>
              <w:rPr>
                <w:sz w:val="24"/>
              </w:rPr>
            </w:pPr>
            <w:r w:rsidRPr="00863157">
              <w:rPr>
                <w:sz w:val="24"/>
              </w:rPr>
              <w:t>M</w:t>
            </w:r>
            <w:r>
              <w:rPr>
                <w:sz w:val="24"/>
              </w:rPr>
              <w:t>aximum output power</w:t>
            </w:r>
          </w:p>
          <w:p w14:paraId="4A7D33BB" w14:textId="77777777" w:rsidR="00D40F59" w:rsidRPr="00E82EF6" w:rsidRDefault="00D40F59" w:rsidP="00D40F59">
            <w:pPr>
              <w:rPr>
                <w:rFonts w:eastAsiaTheme="minorEastAsia"/>
                <w:b/>
                <w:bCs/>
              </w:rPr>
            </w:pPr>
            <w:r w:rsidRPr="00E82EF6">
              <w:rPr>
                <w:rFonts w:eastAsiaTheme="minorEastAsia"/>
                <w:b/>
                <w:bCs/>
              </w:rPr>
              <w:t xml:space="preserve">Agreement: </w:t>
            </w:r>
          </w:p>
          <w:p w14:paraId="40366619" w14:textId="77777777" w:rsidR="00D40F59" w:rsidRPr="001D4061" w:rsidRDefault="00D40F59" w:rsidP="00D40F59">
            <w:pPr>
              <w:pStyle w:val="ListParagraph"/>
              <w:numPr>
                <w:ilvl w:val="0"/>
                <w:numId w:val="29"/>
              </w:numPr>
              <w:overflowPunct w:val="0"/>
              <w:autoSpaceDE w:val="0"/>
              <w:autoSpaceDN w:val="0"/>
              <w:adjustRightInd w:val="0"/>
              <w:spacing w:after="180"/>
              <w:contextualSpacing w:val="0"/>
              <w:textAlignment w:val="baseline"/>
            </w:pPr>
            <w:r w:rsidRPr="001D4061">
              <w:t>Maximum</w:t>
            </w:r>
            <w:r>
              <w:t xml:space="preserve"> </w:t>
            </w:r>
            <w:r w:rsidRPr="001D4061">
              <w:t xml:space="preserve">output power is </w:t>
            </w:r>
            <w:r>
              <w:t>discussed together with power class.</w:t>
            </w:r>
          </w:p>
          <w:p w14:paraId="01F7ACC5" w14:textId="77777777" w:rsidR="00D40F59" w:rsidRPr="001D4061" w:rsidRDefault="00D40F59" w:rsidP="00D40F59">
            <w:pPr>
              <w:pStyle w:val="ListParagraph"/>
              <w:numPr>
                <w:ilvl w:val="1"/>
                <w:numId w:val="29"/>
              </w:numPr>
              <w:overflowPunct w:val="0"/>
              <w:autoSpaceDE w:val="0"/>
              <w:autoSpaceDN w:val="0"/>
              <w:adjustRightInd w:val="0"/>
              <w:spacing w:after="180"/>
              <w:contextualSpacing w:val="0"/>
              <w:textAlignment w:val="baseline"/>
            </w:pPr>
            <w:r w:rsidRPr="001D4061">
              <w:t>Companies report needed back off in relation to 32 dBm for different modulations and Inner/Outer/edge allocations</w:t>
            </w:r>
          </w:p>
          <w:p w14:paraId="15ABB352" w14:textId="77777777" w:rsidR="00D40F59" w:rsidRDefault="00D40F59" w:rsidP="00D40F59">
            <w:pPr>
              <w:pStyle w:val="ListParagraph"/>
              <w:numPr>
                <w:ilvl w:val="1"/>
                <w:numId w:val="29"/>
              </w:numPr>
              <w:overflowPunct w:val="0"/>
              <w:autoSpaceDE w:val="0"/>
              <w:autoSpaceDN w:val="0"/>
              <w:adjustRightInd w:val="0"/>
              <w:spacing w:after="180"/>
              <w:contextualSpacing w:val="0"/>
              <w:textAlignment w:val="baseline"/>
            </w:pPr>
            <w:r w:rsidRPr="001D4061">
              <w:t>FFS how to handle the backoff and power class in specification</w:t>
            </w:r>
          </w:p>
          <w:p w14:paraId="770B1BA4" w14:textId="77777777" w:rsidR="00D40F59" w:rsidRPr="001D4061" w:rsidRDefault="00D40F59" w:rsidP="00D40F59">
            <w:pPr>
              <w:pStyle w:val="ListParagraph"/>
              <w:numPr>
                <w:ilvl w:val="1"/>
                <w:numId w:val="29"/>
              </w:numPr>
              <w:overflowPunct w:val="0"/>
              <w:autoSpaceDE w:val="0"/>
              <w:autoSpaceDN w:val="0"/>
              <w:adjustRightInd w:val="0"/>
              <w:spacing w:after="180"/>
              <w:contextualSpacing w:val="0"/>
              <w:textAlignment w:val="baseline"/>
            </w:pPr>
            <w:r>
              <w:t xml:space="preserve">Note: whether the maximum output power is 31 dBm (accompanied with e.g. power boosting) or 32 dBm is for further discussion. </w:t>
            </w:r>
          </w:p>
          <w:p w14:paraId="00306508" w14:textId="77777777" w:rsidR="00D40F59" w:rsidRPr="00E82EF6" w:rsidRDefault="00D40F59" w:rsidP="00D40F59">
            <w:pPr>
              <w:pStyle w:val="Heading2"/>
              <w:rPr>
                <w:sz w:val="24"/>
              </w:rPr>
            </w:pPr>
            <w:r>
              <w:rPr>
                <w:sz w:val="24"/>
              </w:rPr>
              <w:t xml:space="preserve">Uplink full power transmission </w:t>
            </w:r>
            <w:r w:rsidRPr="00863157">
              <w:rPr>
                <w:sz w:val="24"/>
              </w:rPr>
              <w:t>Mode-1 and Mode-2 feasibility</w:t>
            </w:r>
          </w:p>
          <w:p w14:paraId="5BA0A086" w14:textId="77777777" w:rsidR="00D40F59" w:rsidRPr="00E82EF6" w:rsidRDefault="00D40F59" w:rsidP="00D40F59">
            <w:pPr>
              <w:rPr>
                <w:rFonts w:eastAsiaTheme="minorEastAsia"/>
                <w:b/>
                <w:bCs/>
              </w:rPr>
            </w:pPr>
            <w:r w:rsidRPr="00E82EF6">
              <w:rPr>
                <w:rFonts w:eastAsiaTheme="minorEastAsia"/>
                <w:b/>
                <w:bCs/>
              </w:rPr>
              <w:t xml:space="preserve">Agreement: </w:t>
            </w:r>
          </w:p>
          <w:p w14:paraId="3C3B0C7F" w14:textId="77777777" w:rsidR="00D40F59" w:rsidRPr="00E82EF6" w:rsidRDefault="00D40F59" w:rsidP="00D40F59">
            <w:pPr>
              <w:pStyle w:val="ListParagraph"/>
              <w:numPr>
                <w:ilvl w:val="0"/>
                <w:numId w:val="29"/>
              </w:numPr>
              <w:overflowPunct w:val="0"/>
              <w:autoSpaceDE w:val="0"/>
              <w:autoSpaceDN w:val="0"/>
              <w:adjustRightInd w:val="0"/>
              <w:spacing w:after="180"/>
              <w:contextualSpacing w:val="0"/>
              <w:textAlignment w:val="baseline"/>
            </w:pPr>
            <w:r w:rsidRPr="00863157">
              <w:t xml:space="preserve">Requirements </w:t>
            </w:r>
            <w:r>
              <w:t>shall</w:t>
            </w:r>
            <w:r w:rsidRPr="00863157">
              <w:t xml:space="preserve"> be defined with Mode-1. Mode-2 can be discussed later</w:t>
            </w:r>
          </w:p>
          <w:p w14:paraId="405B47DE" w14:textId="77777777" w:rsidR="00D40F59" w:rsidRPr="00E82EF6" w:rsidRDefault="00D40F59" w:rsidP="00D40F59">
            <w:pPr>
              <w:pStyle w:val="Heading2"/>
              <w:rPr>
                <w:sz w:val="24"/>
              </w:rPr>
            </w:pPr>
            <w:r>
              <w:rPr>
                <w:sz w:val="24"/>
              </w:rPr>
              <w:t xml:space="preserve">Uplink full power transmission </w:t>
            </w:r>
            <w:r w:rsidRPr="00863157">
              <w:rPr>
                <w:sz w:val="24"/>
              </w:rPr>
              <w:t>Mode-full power feasibility</w:t>
            </w:r>
          </w:p>
          <w:p w14:paraId="08E0E06D" w14:textId="77777777" w:rsidR="00D40F59" w:rsidRPr="00E82EF6" w:rsidRDefault="00D40F59" w:rsidP="00D40F59">
            <w:pPr>
              <w:rPr>
                <w:rFonts w:eastAsiaTheme="minorEastAsia"/>
                <w:b/>
                <w:bCs/>
              </w:rPr>
            </w:pPr>
            <w:r w:rsidRPr="00E82EF6">
              <w:rPr>
                <w:rFonts w:eastAsiaTheme="minorEastAsia"/>
                <w:b/>
                <w:bCs/>
              </w:rPr>
              <w:t xml:space="preserve">Agreement: </w:t>
            </w:r>
          </w:p>
          <w:p w14:paraId="360E61BB" w14:textId="77777777" w:rsidR="00D40F59" w:rsidRPr="00E82EF6" w:rsidRDefault="00D40F59" w:rsidP="00D40F59">
            <w:pPr>
              <w:pStyle w:val="ListParagraph"/>
              <w:numPr>
                <w:ilvl w:val="0"/>
                <w:numId w:val="29"/>
              </w:numPr>
              <w:overflowPunct w:val="0"/>
              <w:autoSpaceDE w:val="0"/>
              <w:autoSpaceDN w:val="0"/>
              <w:adjustRightInd w:val="0"/>
              <w:spacing w:after="180"/>
              <w:contextualSpacing w:val="0"/>
              <w:textAlignment w:val="baseline"/>
            </w:pPr>
            <w:r>
              <w:t xml:space="preserve">RAN4 agree that </w:t>
            </w:r>
            <w:r w:rsidRPr="00863157">
              <w:t>Mode-full power is not feasible</w:t>
            </w:r>
            <w:r>
              <w:t xml:space="preserve"> under the objectives of this WI.</w:t>
            </w:r>
          </w:p>
          <w:p w14:paraId="60C81C3F" w14:textId="77777777" w:rsidR="00D40F59" w:rsidRPr="00E82EF6" w:rsidRDefault="00D40F59" w:rsidP="00D40F59">
            <w:pPr>
              <w:pStyle w:val="Heading2"/>
              <w:rPr>
                <w:sz w:val="24"/>
              </w:rPr>
            </w:pPr>
            <w:r>
              <w:rPr>
                <w:sz w:val="24"/>
              </w:rPr>
              <w:t>REFSENS requirements</w:t>
            </w:r>
          </w:p>
          <w:p w14:paraId="77F08A81" w14:textId="77777777" w:rsidR="00D40F59" w:rsidRPr="00E82EF6" w:rsidRDefault="00D40F59" w:rsidP="00D40F59">
            <w:pPr>
              <w:rPr>
                <w:rFonts w:eastAsiaTheme="minorEastAsia"/>
                <w:b/>
                <w:bCs/>
              </w:rPr>
            </w:pPr>
            <w:r w:rsidRPr="00E82EF6">
              <w:rPr>
                <w:rFonts w:eastAsiaTheme="minorEastAsia"/>
                <w:b/>
                <w:bCs/>
              </w:rPr>
              <w:t xml:space="preserve">Agreement: </w:t>
            </w:r>
          </w:p>
          <w:p w14:paraId="61FE6D19" w14:textId="77777777" w:rsidR="00D40F59" w:rsidRPr="00E82EF6" w:rsidRDefault="00D40F59" w:rsidP="00D40F59">
            <w:pPr>
              <w:pStyle w:val="ListParagraph"/>
              <w:numPr>
                <w:ilvl w:val="0"/>
                <w:numId w:val="29"/>
              </w:numPr>
              <w:overflowPunct w:val="0"/>
              <w:autoSpaceDE w:val="0"/>
              <w:autoSpaceDN w:val="0"/>
              <w:adjustRightInd w:val="0"/>
              <w:spacing w:after="180"/>
              <w:contextualSpacing w:val="0"/>
              <w:textAlignment w:val="baseline"/>
            </w:pPr>
            <w:r>
              <w:t>RAN4 agree to reuse the current requirements.</w:t>
            </w:r>
          </w:p>
          <w:p w14:paraId="78AC4A32" w14:textId="77777777" w:rsidR="00D40F59" w:rsidRPr="00E82EF6" w:rsidRDefault="00D40F59" w:rsidP="00D40F59">
            <w:pPr>
              <w:pStyle w:val="Heading2"/>
              <w:rPr>
                <w:sz w:val="24"/>
              </w:rPr>
            </w:pPr>
            <w:r>
              <w:rPr>
                <w:sz w:val="24"/>
              </w:rPr>
              <w:t>UE ACS requirements</w:t>
            </w:r>
          </w:p>
          <w:p w14:paraId="04A75282" w14:textId="77777777" w:rsidR="00D40F59" w:rsidRPr="00E82EF6" w:rsidRDefault="00D40F59" w:rsidP="00D40F59">
            <w:pPr>
              <w:rPr>
                <w:rFonts w:eastAsiaTheme="minorEastAsia"/>
                <w:b/>
                <w:bCs/>
              </w:rPr>
            </w:pPr>
            <w:r w:rsidRPr="00E82EF6">
              <w:rPr>
                <w:rFonts w:eastAsiaTheme="minorEastAsia"/>
                <w:b/>
                <w:bCs/>
              </w:rPr>
              <w:t xml:space="preserve">Agreement: </w:t>
            </w:r>
          </w:p>
          <w:p w14:paraId="2214FFE6" w14:textId="77777777" w:rsidR="00D40F59" w:rsidRPr="00863157" w:rsidRDefault="00D40F59" w:rsidP="00D40F59">
            <w:pPr>
              <w:pStyle w:val="ListParagraph"/>
              <w:numPr>
                <w:ilvl w:val="0"/>
                <w:numId w:val="29"/>
              </w:numPr>
              <w:overflowPunct w:val="0"/>
              <w:autoSpaceDE w:val="0"/>
              <w:autoSpaceDN w:val="0"/>
              <w:adjustRightInd w:val="0"/>
              <w:spacing w:after="180"/>
              <w:contextualSpacing w:val="0"/>
              <w:textAlignment w:val="baseline"/>
              <w:rPr>
                <w:rFonts w:eastAsiaTheme="minorEastAsia"/>
              </w:rPr>
            </w:pPr>
            <w:r>
              <w:t>RAN4 agree to r</w:t>
            </w:r>
            <w:r w:rsidRPr="00863157">
              <w:t>e</w:t>
            </w:r>
            <w:r>
              <w:t>use the current requirements.</w:t>
            </w:r>
          </w:p>
          <w:p w14:paraId="1AA9D6A6" w14:textId="77777777" w:rsidR="00D40F59" w:rsidRPr="00E82EF6" w:rsidRDefault="00D40F59" w:rsidP="00D40F59">
            <w:pPr>
              <w:pStyle w:val="Heading2"/>
              <w:rPr>
                <w:sz w:val="24"/>
              </w:rPr>
            </w:pPr>
            <w:r>
              <w:rPr>
                <w:sz w:val="24"/>
              </w:rPr>
              <w:t>Other Rx requirements</w:t>
            </w:r>
          </w:p>
          <w:p w14:paraId="009C6BB6" w14:textId="77777777" w:rsidR="00D40F59" w:rsidRPr="00E82EF6" w:rsidRDefault="00D40F59" w:rsidP="00D40F59">
            <w:pPr>
              <w:rPr>
                <w:rFonts w:eastAsiaTheme="minorEastAsia"/>
                <w:b/>
                <w:bCs/>
              </w:rPr>
            </w:pPr>
            <w:r w:rsidRPr="00E82EF6">
              <w:rPr>
                <w:rFonts w:eastAsiaTheme="minorEastAsia"/>
                <w:b/>
                <w:bCs/>
              </w:rPr>
              <w:t xml:space="preserve">Agreement: </w:t>
            </w:r>
          </w:p>
          <w:p w14:paraId="0BDCCA96" w14:textId="77777777" w:rsidR="00D40F59" w:rsidRDefault="00D40F59" w:rsidP="00D40F59">
            <w:pPr>
              <w:pStyle w:val="ListParagraph"/>
              <w:numPr>
                <w:ilvl w:val="0"/>
                <w:numId w:val="29"/>
              </w:numPr>
              <w:overflowPunct w:val="0"/>
              <w:autoSpaceDE w:val="0"/>
              <w:autoSpaceDN w:val="0"/>
              <w:adjustRightInd w:val="0"/>
              <w:spacing w:after="180"/>
              <w:contextualSpacing w:val="0"/>
              <w:textAlignment w:val="baseline"/>
            </w:pPr>
            <w:r>
              <w:t xml:space="preserve">RAN4 agree that no additional receiver requirements </w:t>
            </w:r>
            <w:proofErr w:type="gramStart"/>
            <w:r>
              <w:t>needs</w:t>
            </w:r>
            <w:proofErr w:type="gramEnd"/>
            <w:r>
              <w:t xml:space="preserve"> to be defined.</w:t>
            </w:r>
          </w:p>
          <w:p w14:paraId="30548914" w14:textId="77777777" w:rsidR="00D40F59" w:rsidRPr="00E82EF6" w:rsidRDefault="00D40F59" w:rsidP="00D40F59">
            <w:pPr>
              <w:pStyle w:val="Heading2"/>
              <w:rPr>
                <w:sz w:val="24"/>
              </w:rPr>
            </w:pPr>
            <w:r w:rsidRPr="007A184D">
              <w:rPr>
                <w:sz w:val="24"/>
              </w:rPr>
              <w:t>Mode-full power feasibility for PC2</w:t>
            </w:r>
          </w:p>
          <w:p w14:paraId="361B862A" w14:textId="77777777" w:rsidR="00D40F59" w:rsidRPr="00E82EF6" w:rsidRDefault="00D40F59" w:rsidP="00D40F59">
            <w:pPr>
              <w:rPr>
                <w:rFonts w:eastAsiaTheme="minorEastAsia"/>
                <w:b/>
                <w:bCs/>
              </w:rPr>
            </w:pPr>
            <w:r w:rsidRPr="00E82EF6">
              <w:rPr>
                <w:rFonts w:eastAsiaTheme="minorEastAsia"/>
                <w:b/>
                <w:bCs/>
              </w:rPr>
              <w:t xml:space="preserve">Agreement: </w:t>
            </w:r>
          </w:p>
          <w:p w14:paraId="58F6DCCD" w14:textId="77777777" w:rsidR="00D40F59" w:rsidRDefault="00D40F59" w:rsidP="00D40F59">
            <w:pPr>
              <w:pStyle w:val="ListParagraph"/>
              <w:numPr>
                <w:ilvl w:val="0"/>
                <w:numId w:val="29"/>
              </w:numPr>
              <w:overflowPunct w:val="0"/>
              <w:autoSpaceDE w:val="0"/>
              <w:autoSpaceDN w:val="0"/>
              <w:adjustRightInd w:val="0"/>
              <w:spacing w:after="180"/>
              <w:contextualSpacing w:val="0"/>
              <w:textAlignment w:val="baseline"/>
            </w:pPr>
            <w:r>
              <w:t>RAN4 agree that Mode-full power for PC2 is not under the scope of this WI.</w:t>
            </w:r>
          </w:p>
          <w:p w14:paraId="1181770C" w14:textId="77777777" w:rsidR="00D40F59" w:rsidRPr="007A184D" w:rsidRDefault="00D40F59" w:rsidP="00D40F59">
            <w:pPr>
              <w:rPr>
                <w:rFonts w:eastAsiaTheme="minorEastAsia"/>
              </w:rPr>
            </w:pPr>
          </w:p>
          <w:p w14:paraId="2EC0C148" w14:textId="77777777" w:rsidR="00D40F59" w:rsidRPr="00E82EF6" w:rsidRDefault="00D40F59" w:rsidP="00D40F59">
            <w:pPr>
              <w:pStyle w:val="Heading1"/>
              <w:spacing w:after="360"/>
            </w:pPr>
            <w:bookmarkStart w:id="5" w:name="_Hlk214566915"/>
            <w:bookmarkStart w:id="6" w:name="_Hlk182966254"/>
            <w:r w:rsidRPr="00E82EF6">
              <w:t>PC</w:t>
            </w:r>
            <w:r w:rsidRPr="00E82EF6">
              <w:rPr>
                <w:rFonts w:eastAsia="Malgun Gothic"/>
                <w:lang w:eastAsia="ko-KR"/>
              </w:rPr>
              <w:t>1.5</w:t>
            </w:r>
            <w:r w:rsidRPr="00E82EF6">
              <w:t xml:space="preserve"> </w:t>
            </w:r>
            <w:bookmarkEnd w:id="5"/>
            <w:r w:rsidRPr="00E82EF6">
              <w:t>with 2Tx for FDD bands</w:t>
            </w:r>
          </w:p>
          <w:p w14:paraId="33C3AA4B" w14:textId="77777777" w:rsidR="00D40F59" w:rsidRPr="007A184D" w:rsidRDefault="00D40F59" w:rsidP="00D40F59">
            <w:pPr>
              <w:pStyle w:val="Heading2"/>
              <w:numPr>
                <w:ilvl w:val="1"/>
                <w:numId w:val="30"/>
              </w:numPr>
              <w:ind w:left="426" w:hanging="432"/>
              <w:rPr>
                <w:sz w:val="24"/>
              </w:rPr>
            </w:pPr>
            <w:r w:rsidRPr="00E82EF6">
              <w:rPr>
                <w:sz w:val="24"/>
              </w:rPr>
              <w:t xml:space="preserve"> </w:t>
            </w:r>
            <w:r w:rsidRPr="007A184D">
              <w:rPr>
                <w:sz w:val="24"/>
              </w:rPr>
              <w:t>Reusing MPR for 2Tx PC1.5 from TDD bands</w:t>
            </w:r>
          </w:p>
          <w:bookmarkEnd w:id="6"/>
          <w:p w14:paraId="7468CF7E" w14:textId="77777777" w:rsidR="00D40F59" w:rsidRPr="007A184D" w:rsidRDefault="00D40F59" w:rsidP="00D40F59">
            <w:pPr>
              <w:spacing w:after="120"/>
              <w:rPr>
                <w:rFonts w:eastAsiaTheme="minorEastAsia"/>
                <w:b/>
                <w:bCs/>
              </w:rPr>
            </w:pPr>
            <w:r w:rsidRPr="007A184D">
              <w:rPr>
                <w:rFonts w:eastAsiaTheme="minorEastAsia"/>
                <w:b/>
                <w:bCs/>
              </w:rPr>
              <w:t>Agreement:</w:t>
            </w:r>
            <w:bookmarkStart w:id="7" w:name="_Hlk190073821"/>
          </w:p>
          <w:p w14:paraId="73ED0337" w14:textId="77777777" w:rsidR="00D40F59" w:rsidRPr="007A184D" w:rsidRDefault="00D40F59" w:rsidP="00D40F59">
            <w:pPr>
              <w:pStyle w:val="ListParagraph"/>
              <w:numPr>
                <w:ilvl w:val="0"/>
                <w:numId w:val="29"/>
              </w:numPr>
              <w:overflowPunct w:val="0"/>
              <w:autoSpaceDE w:val="0"/>
              <w:autoSpaceDN w:val="0"/>
              <w:adjustRightInd w:val="0"/>
              <w:spacing w:after="180"/>
              <w:contextualSpacing w:val="0"/>
              <w:textAlignment w:val="baseline"/>
            </w:pPr>
            <w:r w:rsidRPr="007A184D">
              <w:t xml:space="preserve">Companies are encouraged to check if greater than 10 dB isolation is possible for low FDD bands. </w:t>
            </w:r>
          </w:p>
          <w:p w14:paraId="66A14B4A" w14:textId="77777777" w:rsidR="00D40F59" w:rsidRDefault="00D40F59" w:rsidP="00D40F59">
            <w:pPr>
              <w:pStyle w:val="ListParagraph"/>
              <w:numPr>
                <w:ilvl w:val="0"/>
                <w:numId w:val="29"/>
              </w:numPr>
              <w:overflowPunct w:val="0"/>
              <w:autoSpaceDE w:val="0"/>
              <w:autoSpaceDN w:val="0"/>
              <w:adjustRightInd w:val="0"/>
              <w:spacing w:after="180"/>
              <w:contextualSpacing w:val="0"/>
              <w:textAlignment w:val="baseline"/>
            </w:pPr>
            <w:r>
              <w:t xml:space="preserve">Aim to conclude </w:t>
            </w:r>
            <w:r w:rsidRPr="007A184D">
              <w:t xml:space="preserve">in RAN4#118 </w:t>
            </w:r>
          </w:p>
          <w:p w14:paraId="54D24EE4" w14:textId="77777777" w:rsidR="00D40F59" w:rsidRDefault="00D40F59" w:rsidP="00D40F59">
            <w:pPr>
              <w:pStyle w:val="ListParagraph"/>
              <w:numPr>
                <w:ilvl w:val="1"/>
                <w:numId w:val="29"/>
              </w:numPr>
              <w:overflowPunct w:val="0"/>
              <w:autoSpaceDE w:val="0"/>
              <w:autoSpaceDN w:val="0"/>
              <w:adjustRightInd w:val="0"/>
              <w:spacing w:after="180"/>
              <w:contextualSpacing w:val="0"/>
              <w:textAlignment w:val="baseline"/>
            </w:pPr>
            <w:r w:rsidRPr="007A184D">
              <w:t>if there is a restriction needed for future spectrum work</w:t>
            </w:r>
            <w:r>
              <w:t>,</w:t>
            </w:r>
          </w:p>
          <w:p w14:paraId="23296815" w14:textId="77777777" w:rsidR="00D40F59" w:rsidRDefault="00D40F59" w:rsidP="00D40F59">
            <w:pPr>
              <w:pStyle w:val="ListParagraph"/>
              <w:numPr>
                <w:ilvl w:val="1"/>
                <w:numId w:val="29"/>
              </w:numPr>
              <w:overflowPunct w:val="0"/>
              <w:autoSpaceDE w:val="0"/>
              <w:autoSpaceDN w:val="0"/>
              <w:adjustRightInd w:val="0"/>
              <w:spacing w:after="180"/>
              <w:contextualSpacing w:val="0"/>
              <w:textAlignment w:val="baseline"/>
            </w:pPr>
            <w:r>
              <w:t xml:space="preserve">if additional changes are needed to the current table </w:t>
            </w:r>
            <w:r w:rsidRPr="004A07B1">
              <w:t>6.2D.2-2</w:t>
            </w:r>
            <w:r>
              <w:t>,</w:t>
            </w:r>
          </w:p>
          <w:p w14:paraId="110E0691" w14:textId="272E20A7" w:rsidR="00D40F59" w:rsidRPr="007A184D" w:rsidRDefault="00D40F59" w:rsidP="00D40F59">
            <w:pPr>
              <w:pStyle w:val="ListParagraph"/>
              <w:numPr>
                <w:ilvl w:val="1"/>
                <w:numId w:val="29"/>
              </w:numPr>
              <w:overflowPunct w:val="0"/>
              <w:autoSpaceDE w:val="0"/>
              <w:autoSpaceDN w:val="0"/>
              <w:adjustRightInd w:val="0"/>
              <w:spacing w:after="180"/>
              <w:contextualSpacing w:val="0"/>
              <w:textAlignment w:val="baseline"/>
            </w:pPr>
            <w:r>
              <w:t>Companies are encouraged to bring analysis in RAN4#118 to indicate if different requirements are required for frequency bands below the FDD example bands.</w:t>
            </w:r>
          </w:p>
          <w:bookmarkEnd w:id="7"/>
          <w:p w14:paraId="621EAD3C" w14:textId="77777777" w:rsidR="00D40F59" w:rsidRPr="00E82EF6" w:rsidRDefault="00D40F59" w:rsidP="00AA4F04">
            <w:pPr>
              <w:pStyle w:val="Heading2"/>
              <w:numPr>
                <w:ilvl w:val="1"/>
                <w:numId w:val="30"/>
              </w:numPr>
              <w:ind w:left="318"/>
              <w:rPr>
                <w:sz w:val="24"/>
              </w:rPr>
            </w:pPr>
            <w:r>
              <w:rPr>
                <w:sz w:val="24"/>
              </w:rPr>
              <w:t xml:space="preserve"> </w:t>
            </w:r>
            <w:r w:rsidRPr="00E82EF6">
              <w:rPr>
                <w:sz w:val="24"/>
              </w:rPr>
              <w:t xml:space="preserve">NS to be </w:t>
            </w:r>
            <w:r w:rsidRPr="00541D9D">
              <w:rPr>
                <w:sz w:val="24"/>
              </w:rPr>
              <w:t>evaluated</w:t>
            </w:r>
          </w:p>
          <w:p w14:paraId="4DE8B85A" w14:textId="77777777" w:rsidR="00D40F59" w:rsidRPr="00E82EF6" w:rsidRDefault="00D40F59" w:rsidP="00D40F59">
            <w:pPr>
              <w:spacing w:after="120"/>
              <w:rPr>
                <w:rFonts w:eastAsiaTheme="minorEastAsia"/>
                <w:b/>
                <w:bCs/>
              </w:rPr>
            </w:pPr>
            <w:r w:rsidRPr="00E82EF6">
              <w:rPr>
                <w:rFonts w:eastAsiaTheme="minorEastAsia"/>
                <w:b/>
                <w:bCs/>
              </w:rPr>
              <w:t>Agreement:</w:t>
            </w:r>
          </w:p>
          <w:p w14:paraId="73F54190" w14:textId="77777777" w:rsidR="00D40F59" w:rsidRPr="00E82EF6" w:rsidRDefault="00D40F59" w:rsidP="00D40F59">
            <w:pPr>
              <w:pStyle w:val="ListParagraph"/>
              <w:numPr>
                <w:ilvl w:val="0"/>
                <w:numId w:val="29"/>
              </w:numPr>
              <w:overflowPunct w:val="0"/>
              <w:autoSpaceDE w:val="0"/>
              <w:autoSpaceDN w:val="0"/>
              <w:adjustRightInd w:val="0"/>
              <w:spacing w:after="180"/>
              <w:contextualSpacing w:val="0"/>
              <w:textAlignment w:val="baseline"/>
            </w:pPr>
            <w:r w:rsidRPr="00E82EF6">
              <w:t xml:space="preserve">Agree to </w:t>
            </w:r>
            <w:r>
              <w:t xml:space="preserve">also </w:t>
            </w:r>
            <w:r w:rsidRPr="00E82EF6">
              <w:t>evaluate PC1.5 A-MPR for NS_05</w:t>
            </w:r>
            <w:r>
              <w:t>U</w:t>
            </w:r>
            <w:r w:rsidRPr="00E82EF6">
              <w:t>, and NS_</w:t>
            </w:r>
            <w:r>
              <w:t>100</w:t>
            </w:r>
            <w:r w:rsidRPr="00E82EF6">
              <w:t>.</w:t>
            </w:r>
          </w:p>
          <w:p w14:paraId="22E12E98" w14:textId="77777777" w:rsidR="00D40F59" w:rsidRDefault="00D40F59" w:rsidP="00D40F59">
            <w:pPr>
              <w:pStyle w:val="ListParagraph"/>
              <w:numPr>
                <w:ilvl w:val="0"/>
                <w:numId w:val="29"/>
              </w:numPr>
              <w:overflowPunct w:val="0"/>
              <w:autoSpaceDE w:val="0"/>
              <w:autoSpaceDN w:val="0"/>
              <w:adjustRightInd w:val="0"/>
              <w:spacing w:after="180"/>
              <w:contextualSpacing w:val="0"/>
              <w:textAlignment w:val="baseline"/>
            </w:pPr>
            <w:r>
              <w:t>De prioritize NS_03U</w:t>
            </w:r>
          </w:p>
          <w:p w14:paraId="43AE2CC4" w14:textId="5F0569DF" w:rsidR="007E4668" w:rsidRPr="008F786B" w:rsidRDefault="00D40F59" w:rsidP="00D40F59">
            <w:pPr>
              <w:pStyle w:val="ListParagraph"/>
              <w:numPr>
                <w:ilvl w:val="0"/>
                <w:numId w:val="29"/>
              </w:numPr>
              <w:overflowPunct w:val="0"/>
              <w:autoSpaceDE w:val="0"/>
              <w:autoSpaceDN w:val="0"/>
              <w:adjustRightInd w:val="0"/>
              <w:spacing w:after="180"/>
              <w:contextualSpacing w:val="0"/>
              <w:textAlignment w:val="baseline"/>
            </w:pPr>
            <w:r>
              <w:t>FFS: UTRA ACLR to be used</w:t>
            </w:r>
          </w:p>
        </w:tc>
      </w:tr>
    </w:tbl>
    <w:p w14:paraId="4E50DF10" w14:textId="77777777" w:rsidR="0060543D" w:rsidRPr="008F786B" w:rsidRDefault="0060543D" w:rsidP="005C23A4"/>
    <w:p w14:paraId="448DE4F6" w14:textId="4A3BDBDD" w:rsidR="00B66B7D" w:rsidRPr="008F786B" w:rsidRDefault="003B659E" w:rsidP="00B66B7D">
      <w:pPr>
        <w:pStyle w:val="RAN4H1"/>
      </w:pPr>
      <w:bookmarkStart w:id="8" w:name="_Toc116995842"/>
      <w:r w:rsidRPr="008F786B">
        <w:t>Discussion</w:t>
      </w:r>
      <w:bookmarkEnd w:id="8"/>
    </w:p>
    <w:p w14:paraId="12959CBE" w14:textId="06587FB1" w:rsidR="00307EE8" w:rsidRPr="00CF0898" w:rsidRDefault="00CF0898" w:rsidP="004504EB">
      <w:pPr>
        <w:pStyle w:val="RAN4H2"/>
        <w:ind w:left="426"/>
      </w:pPr>
      <w:r w:rsidRPr="00CF0898">
        <w:t>4Tx PC1</w:t>
      </w:r>
    </w:p>
    <w:p w14:paraId="18A7C9C3" w14:textId="15ED87C5" w:rsidR="00DE1732" w:rsidRDefault="00DE1732" w:rsidP="004504EB">
      <w:pPr>
        <w:pStyle w:val="RAN4H3"/>
        <w:ind w:left="426" w:hanging="426"/>
      </w:pPr>
      <w:r>
        <w:t>MOP and PC</w:t>
      </w:r>
    </w:p>
    <w:p w14:paraId="06ECC4E8" w14:textId="1A004D72" w:rsidR="0089210C" w:rsidRDefault="00CF0898" w:rsidP="005C23A4">
      <w:pPr>
        <w:rPr>
          <w:rFonts w:eastAsia="SimSun"/>
        </w:rPr>
      </w:pPr>
      <w:r>
        <w:rPr>
          <w:rFonts w:eastAsia="SimSun"/>
        </w:rPr>
        <w:t>In the last meeting, it was agreed that MOP will be discussed together with power class as some companies have concern regarding defining a new power class. Given that some operators are already anticipating new devices in the field with 4Tx supporting 31dBm, for the scope of this work we are ok to support 31dBm as the maximum output power</w:t>
      </w:r>
      <w:r w:rsidR="00D540C8">
        <w:rPr>
          <w:rFonts w:eastAsia="SimSun"/>
        </w:rPr>
        <w:t xml:space="preserve"> also for 4x26 dBm UE</w:t>
      </w:r>
      <w:r w:rsidR="004E0A63">
        <w:rPr>
          <w:rFonts w:eastAsia="SimSun"/>
        </w:rPr>
        <w:t xml:space="preserve"> for 5G as the</w:t>
      </w:r>
      <w:r w:rsidR="00D540C8">
        <w:rPr>
          <w:rFonts w:eastAsia="SimSun"/>
        </w:rPr>
        <w:t xml:space="preserve"> RAN4 focus is now in 6G</w:t>
      </w:r>
      <w:r>
        <w:rPr>
          <w:rFonts w:eastAsia="SimSun"/>
        </w:rPr>
        <w:t>.</w:t>
      </w:r>
      <w:r w:rsidR="00F855C2">
        <w:rPr>
          <w:rFonts w:eastAsia="SimSun"/>
        </w:rPr>
        <w:t xml:space="preserve"> Further, as </w:t>
      </w:r>
      <w:r w:rsidR="00BE3297">
        <w:rPr>
          <w:rFonts w:eastAsia="SimSun"/>
        </w:rPr>
        <w:t>there is no change in the MOP, PC1 can be used</w:t>
      </w:r>
      <w:r w:rsidR="00CA792A">
        <w:rPr>
          <w:rFonts w:eastAsia="SimSun"/>
        </w:rPr>
        <w:t>.</w:t>
      </w:r>
    </w:p>
    <w:p w14:paraId="1A9E603A" w14:textId="1FAE4DB7" w:rsidR="00052ED3" w:rsidRDefault="00F855C2" w:rsidP="00F855C2">
      <w:pPr>
        <w:pStyle w:val="RAN4proposal"/>
      </w:pPr>
      <w:bookmarkStart w:id="9" w:name="_Toc220690129"/>
      <w:r>
        <w:t xml:space="preserve">Regarding the 4Tx objective, MOP can be </w:t>
      </w:r>
      <w:r w:rsidR="005F6247">
        <w:t>specified</w:t>
      </w:r>
      <w:r>
        <w:t xml:space="preserve"> as 31 dBm</w:t>
      </w:r>
      <w:r w:rsidR="00995C4D">
        <w:t xml:space="preserve"> with +2/-3 tolerance</w:t>
      </w:r>
      <w:r>
        <w:t>.</w:t>
      </w:r>
      <w:bookmarkEnd w:id="9"/>
      <w:r w:rsidR="005F6247">
        <w:t xml:space="preserve"> </w:t>
      </w:r>
    </w:p>
    <w:p w14:paraId="113C0DA1" w14:textId="215D7D58" w:rsidR="00F855C2" w:rsidRDefault="00231795" w:rsidP="00F855C2">
      <w:pPr>
        <w:pStyle w:val="RAN4proposal"/>
      </w:pPr>
      <w:bookmarkStart w:id="10" w:name="_Toc220690130"/>
      <w:r>
        <w:t xml:space="preserve">Reuse PC1 for the </w:t>
      </w:r>
      <w:r w:rsidR="00052ED3">
        <w:t>4Tx PC1 objective.</w:t>
      </w:r>
      <w:bookmarkEnd w:id="10"/>
    </w:p>
    <w:p w14:paraId="4A5513E5" w14:textId="56B88888" w:rsidR="00BE5BA0" w:rsidRDefault="00BE5BA0" w:rsidP="004504EB">
      <w:pPr>
        <w:pStyle w:val="RAN4H3"/>
        <w:ind w:left="426" w:hanging="426"/>
      </w:pPr>
      <w:r>
        <w:t>MPR</w:t>
      </w:r>
    </w:p>
    <w:p w14:paraId="6E9E94E1" w14:textId="690426E3" w:rsidR="0055785C" w:rsidRDefault="00A437E6" w:rsidP="005C23A4">
      <w:r>
        <w:t>MPR for 4 Tx is currently defined in section 6.2D</w:t>
      </w:r>
      <w:r w:rsidR="009408F5">
        <w:t xml:space="preserve">.2 for PC1.5. The MPR </w:t>
      </w:r>
      <w:r w:rsidR="008757C2">
        <w:t xml:space="preserve">with PC1 should be listed there too. In the previous meeting some companies proposed that instead of simulating the MPR, a fixed delta should be used instead. </w:t>
      </w:r>
      <w:r w:rsidR="00700FA8">
        <w:t xml:space="preserve">As for this work, </w:t>
      </w:r>
      <w:r w:rsidR="00765FF9">
        <w:t xml:space="preserve">four </w:t>
      </w:r>
      <w:r w:rsidR="00700FA8">
        <w:t xml:space="preserve">PC2 </w:t>
      </w:r>
      <w:r w:rsidR="00765FF9">
        <w:t>PAs are assumed, in our opinion, it should be simulated instead o</w:t>
      </w:r>
      <w:r w:rsidR="004D0791">
        <w:t>f just adding an offset to 4Tx PC1.5 MPR.</w:t>
      </w:r>
      <w:r w:rsidR="00DD7FA5">
        <w:t xml:space="preserve"> </w:t>
      </w:r>
      <w:r w:rsidR="004D0791">
        <w:t xml:space="preserve">However, </w:t>
      </w:r>
      <w:r w:rsidR="006D5369">
        <w:t xml:space="preserve">there is unclarity on what should be the procedure </w:t>
      </w:r>
      <w:r w:rsidR="00B91E42">
        <w:t>and calibration used for simulating 4Tx.</w:t>
      </w:r>
      <w:r w:rsidR="00440115">
        <w:t xml:space="preserve"> We propose </w:t>
      </w:r>
      <w:r w:rsidR="0055785C">
        <w:t>the following procedure</w:t>
      </w:r>
    </w:p>
    <w:p w14:paraId="1424C294" w14:textId="046C4B34" w:rsidR="0055785C" w:rsidRPr="0055785C" w:rsidRDefault="009A5400" w:rsidP="0055785C">
      <w:pPr>
        <w:numPr>
          <w:ilvl w:val="0"/>
          <w:numId w:val="32"/>
        </w:numPr>
        <w:rPr>
          <w:lang w:val="en-US"/>
        </w:rPr>
      </w:pPr>
      <w:r>
        <w:rPr>
          <w:lang w:val="en-US"/>
        </w:rPr>
        <w:t xml:space="preserve">Calibrate </w:t>
      </w:r>
      <w:r w:rsidR="007716C8">
        <w:rPr>
          <w:lang w:val="en-US"/>
        </w:rPr>
        <w:t xml:space="preserve">for PC2 </w:t>
      </w:r>
      <w:r>
        <w:rPr>
          <w:lang w:val="en-US"/>
        </w:rPr>
        <w:t xml:space="preserve">using </w:t>
      </w:r>
      <w:r w:rsidR="0023772D">
        <w:rPr>
          <w:lang w:val="en-US"/>
        </w:rPr>
        <w:t xml:space="preserve">the </w:t>
      </w:r>
      <w:r>
        <w:rPr>
          <w:lang w:val="en-US"/>
        </w:rPr>
        <w:t xml:space="preserve">standard procedure with 1dB of MPR at 20 MHz </w:t>
      </w:r>
      <w:r w:rsidR="00630474">
        <w:rPr>
          <w:lang w:val="en-US"/>
        </w:rPr>
        <w:t>channel bandwidth</w:t>
      </w:r>
      <w:r w:rsidR="000A2A33">
        <w:rPr>
          <w:lang w:val="en-US"/>
        </w:rPr>
        <w:t>.</w:t>
      </w:r>
      <w:r w:rsidR="0055785C" w:rsidRPr="0055785C">
        <w:rPr>
          <w:lang w:val="en-US"/>
        </w:rPr>
        <w:t> </w:t>
      </w:r>
    </w:p>
    <w:p w14:paraId="62DEE134" w14:textId="0CA5EFC6" w:rsidR="00630474" w:rsidRDefault="0055785C" w:rsidP="0055785C">
      <w:pPr>
        <w:numPr>
          <w:ilvl w:val="0"/>
          <w:numId w:val="33"/>
        </w:numPr>
        <w:rPr>
          <w:lang w:val="en-US"/>
        </w:rPr>
      </w:pPr>
      <w:r w:rsidRPr="0055785C">
        <w:rPr>
          <w:lang w:val="en-US"/>
        </w:rPr>
        <w:t xml:space="preserve">Simulate </w:t>
      </w:r>
      <w:r w:rsidR="000A2A33">
        <w:rPr>
          <w:lang w:val="en-US"/>
        </w:rPr>
        <w:t xml:space="preserve">1Tx </w:t>
      </w:r>
      <w:r w:rsidRPr="0055785C">
        <w:rPr>
          <w:lang w:val="en-US"/>
        </w:rPr>
        <w:t xml:space="preserve">PC2 PA output with PC2 calibration. </w:t>
      </w:r>
    </w:p>
    <w:p w14:paraId="7DFFBF34" w14:textId="071AC422" w:rsidR="00E066DD" w:rsidRDefault="00630474" w:rsidP="0055785C">
      <w:pPr>
        <w:numPr>
          <w:ilvl w:val="0"/>
          <w:numId w:val="33"/>
        </w:numPr>
        <w:rPr>
          <w:lang w:val="en-US"/>
        </w:rPr>
      </w:pPr>
      <w:r>
        <w:rPr>
          <w:lang w:val="en-US"/>
        </w:rPr>
        <w:t>A</w:t>
      </w:r>
      <w:r w:rsidR="0055785C" w:rsidRPr="0055785C">
        <w:rPr>
          <w:lang w:val="en-US"/>
        </w:rPr>
        <w:t>dd 6 dB boost</w:t>
      </w:r>
      <w:r w:rsidR="00BF01C3">
        <w:rPr>
          <w:lang w:val="en-US"/>
        </w:rPr>
        <w:t xml:space="preserve"> to emissions</w:t>
      </w:r>
      <w:r w:rsidR="0055785C" w:rsidRPr="0055785C">
        <w:rPr>
          <w:lang w:val="en-US"/>
        </w:rPr>
        <w:t xml:space="preserve"> before comparing emission requirements</w:t>
      </w:r>
      <w:r w:rsidR="00E066DD">
        <w:rPr>
          <w:lang w:val="en-US"/>
        </w:rPr>
        <w:t xml:space="preserve"> and determining the back off (BO)</w:t>
      </w:r>
      <w:r w:rsidR="0055785C" w:rsidRPr="0055785C">
        <w:rPr>
          <w:lang w:val="en-US"/>
        </w:rPr>
        <w:t xml:space="preserve">. </w:t>
      </w:r>
    </w:p>
    <w:p w14:paraId="61497371" w14:textId="58E6DC35" w:rsidR="0055785C" w:rsidRPr="0055785C" w:rsidRDefault="00E066DD" w:rsidP="0055785C">
      <w:pPr>
        <w:numPr>
          <w:ilvl w:val="0"/>
          <w:numId w:val="33"/>
        </w:numPr>
        <w:rPr>
          <w:lang w:val="en-US"/>
        </w:rPr>
      </w:pPr>
      <w:r>
        <w:rPr>
          <w:lang w:val="en-US"/>
        </w:rPr>
        <w:t>A</w:t>
      </w:r>
      <w:r w:rsidR="0055785C" w:rsidRPr="0055785C">
        <w:rPr>
          <w:lang w:val="en-US"/>
        </w:rPr>
        <w:t xml:space="preserve">dd </w:t>
      </w:r>
      <w:r>
        <w:rPr>
          <w:lang w:val="en-US"/>
        </w:rPr>
        <w:t xml:space="preserve">a </w:t>
      </w:r>
      <w:r w:rsidR="0055785C" w:rsidRPr="0055785C">
        <w:rPr>
          <w:lang w:val="en-US"/>
        </w:rPr>
        <w:t>constant 0.7 dB factor</w:t>
      </w:r>
      <w:r>
        <w:rPr>
          <w:lang w:val="en-US"/>
        </w:rPr>
        <w:t xml:space="preserve"> and report the final BO</w:t>
      </w:r>
    </w:p>
    <w:p w14:paraId="1EF8A20E" w14:textId="77777777" w:rsidR="00F421C8" w:rsidRDefault="00715C2F" w:rsidP="002A414C">
      <w:pPr>
        <w:pStyle w:val="RAN4proposal"/>
      </w:pPr>
      <w:bookmarkStart w:id="11" w:name="_Toc220690131"/>
      <w:r>
        <w:t xml:space="preserve">RAN4 shall agree on the simulation procedure for the 4Tx </w:t>
      </w:r>
      <w:r w:rsidR="00F421C8">
        <w:t>MPR simulations.</w:t>
      </w:r>
      <w:bookmarkEnd w:id="11"/>
    </w:p>
    <w:p w14:paraId="0F35E0B6" w14:textId="23F59242" w:rsidR="002A414C" w:rsidRDefault="00976E31" w:rsidP="002A414C">
      <w:pPr>
        <w:pStyle w:val="RAN4proposal"/>
      </w:pPr>
      <w:bookmarkStart w:id="12" w:name="_Toc220690132"/>
      <w:r>
        <w:t>RAN4 shall derive the MPR needed for 4Tx via s</w:t>
      </w:r>
      <w:r w:rsidR="00086F3C">
        <w:t>imulat</w:t>
      </w:r>
      <w:r>
        <w:t>ions instead of adding a fixed delta on top of PC1.5 4Tx MPR.</w:t>
      </w:r>
      <w:bookmarkEnd w:id="12"/>
    </w:p>
    <w:p w14:paraId="3CCC6ABA" w14:textId="668CFE55" w:rsidR="008D614F" w:rsidRPr="008D614F" w:rsidRDefault="00C61160" w:rsidP="004504EB">
      <w:pPr>
        <w:pStyle w:val="RAN4H3"/>
        <w:ind w:left="426" w:hanging="426"/>
      </w:pPr>
      <w:r>
        <w:t>ACLR</w:t>
      </w:r>
    </w:p>
    <w:p w14:paraId="465E8728" w14:textId="13941651" w:rsidR="001F1414" w:rsidRDefault="005E7453" w:rsidP="005C23A4">
      <w:r>
        <w:t xml:space="preserve">We are of the opinion that ACLR value should come from the </w:t>
      </w:r>
      <w:proofErr w:type="gramStart"/>
      <w:r>
        <w:t xml:space="preserve">co-ex </w:t>
      </w:r>
      <w:r w:rsidR="00ED4D76">
        <w:t>simulations</w:t>
      </w:r>
      <w:proofErr w:type="gramEnd"/>
      <w:r>
        <w:t xml:space="preserve"> instead of just adding a</w:t>
      </w:r>
      <w:r w:rsidR="00747458">
        <w:t xml:space="preserve">n offset to existing PC2 </w:t>
      </w:r>
      <w:r w:rsidR="001744AC">
        <w:t>value.</w:t>
      </w:r>
      <w:r>
        <w:t xml:space="preserve"> </w:t>
      </w:r>
      <w:r w:rsidR="006D0C7B">
        <w:t>During the last meeting</w:t>
      </w:r>
      <w:r w:rsidR="00995605">
        <w:t xml:space="preserve">, simulation scenarios along with </w:t>
      </w:r>
      <w:r w:rsidR="001C20D7">
        <w:t>various</w:t>
      </w:r>
      <w:r w:rsidR="00995605">
        <w:t xml:space="preserve"> other parameters were agreed for the </w:t>
      </w:r>
      <w:proofErr w:type="gramStart"/>
      <w:r w:rsidR="00995605">
        <w:t xml:space="preserve">co-ex </w:t>
      </w:r>
      <w:r w:rsidR="009D55C0">
        <w:t>simulations</w:t>
      </w:r>
      <w:proofErr w:type="gramEnd"/>
      <w:r w:rsidR="001744AC">
        <w:t xml:space="preserve"> </w:t>
      </w:r>
      <w:r w:rsidR="001744AC">
        <w:fldChar w:fldCharType="begin"/>
      </w:r>
      <w:r w:rsidR="001744AC">
        <w:instrText xml:space="preserve"> REF _Ref220613419 \n \h </w:instrText>
      </w:r>
      <w:r w:rsidR="001744AC">
        <w:fldChar w:fldCharType="separate"/>
      </w:r>
      <w:r w:rsidR="001744AC">
        <w:t>[5]</w:t>
      </w:r>
      <w:r w:rsidR="001744AC">
        <w:fldChar w:fldCharType="end"/>
      </w:r>
      <w:r w:rsidR="00995605">
        <w:t>.</w:t>
      </w:r>
      <w:r w:rsidR="009D55C0">
        <w:t xml:space="preserve"> Thus, we should wait for the </w:t>
      </w:r>
      <w:proofErr w:type="gramStart"/>
      <w:r w:rsidR="009D55C0">
        <w:t>co-ex simulation</w:t>
      </w:r>
      <w:proofErr w:type="gramEnd"/>
      <w:r w:rsidR="009D55C0">
        <w:t xml:space="preserve"> results before deciding the </w:t>
      </w:r>
      <w:r w:rsidR="00CE45F8">
        <w:t>ACLR</w:t>
      </w:r>
      <w:r w:rsidR="009D55C0">
        <w:t xml:space="preserve"> value to be used</w:t>
      </w:r>
      <w:r w:rsidR="001F1414">
        <w:t>.</w:t>
      </w:r>
    </w:p>
    <w:p w14:paraId="7F6D55B9" w14:textId="25E439CC" w:rsidR="00CE45F8" w:rsidRDefault="001F1414" w:rsidP="008076F4">
      <w:pPr>
        <w:pStyle w:val="RAN4proposal"/>
      </w:pPr>
      <w:bookmarkStart w:id="13" w:name="_Toc220690133"/>
      <w:r>
        <w:t xml:space="preserve">RAN4 shall </w:t>
      </w:r>
      <w:r w:rsidR="00722BA5">
        <w:t xml:space="preserve">use the </w:t>
      </w:r>
      <w:r>
        <w:t xml:space="preserve">ACLR value from the </w:t>
      </w:r>
      <w:proofErr w:type="gramStart"/>
      <w:r>
        <w:t>co</w:t>
      </w:r>
      <w:r w:rsidR="00722BA5">
        <w:t>-ex simulations</w:t>
      </w:r>
      <w:proofErr w:type="gramEnd"/>
      <w:r w:rsidR="00722BA5">
        <w:t>.</w:t>
      </w:r>
      <w:bookmarkEnd w:id="13"/>
      <w:r w:rsidR="00CE45F8">
        <w:t xml:space="preserve"> </w:t>
      </w:r>
    </w:p>
    <w:p w14:paraId="20CAA9BB" w14:textId="6F54A3AB" w:rsidR="00AC62BA" w:rsidRDefault="00AC62BA" w:rsidP="00AC62BA">
      <w:pPr>
        <w:pStyle w:val="RAN4H2"/>
      </w:pPr>
      <w:r>
        <w:t>2</w:t>
      </w:r>
      <w:r w:rsidRPr="00CF0898">
        <w:t>Tx PC1</w:t>
      </w:r>
      <w:r>
        <w:t>.5</w:t>
      </w:r>
    </w:p>
    <w:p w14:paraId="420249EB" w14:textId="77777777" w:rsidR="00E516AA" w:rsidRDefault="00E516AA" w:rsidP="00E516AA">
      <w:r>
        <w:t>The second objective “</w:t>
      </w:r>
      <w:r w:rsidRPr="00DF5341">
        <w:rPr>
          <w:b/>
          <w:bCs/>
        </w:rPr>
        <w:t>PC1.5 with 2Tx for FDD bands for handheld and FWA UE</w:t>
      </w:r>
      <w:r>
        <w:rPr>
          <w:b/>
          <w:bCs/>
        </w:rPr>
        <w:t>”</w:t>
      </w:r>
      <w:r>
        <w:t xml:space="preserve"> is building on existing specifications as </w:t>
      </w:r>
      <w:r w:rsidRPr="00DF5341">
        <w:t xml:space="preserve">PC1.5 with 2Tx for </w:t>
      </w:r>
      <w:r>
        <w:t>TDD feature is already specified.</w:t>
      </w:r>
    </w:p>
    <w:p w14:paraId="6CDAA694" w14:textId="21EBF662" w:rsidR="00E516AA" w:rsidRPr="002A0BE3" w:rsidRDefault="00E516AA" w:rsidP="00E516AA">
      <w:pPr>
        <w:pStyle w:val="RAN4observation0"/>
      </w:pPr>
      <w:bookmarkStart w:id="14" w:name="_Toc220690134"/>
      <w:r w:rsidRPr="002A0BE3">
        <w:t>PC1.5 with 2Tx for TDD feature is already specified and those emission requirements can be extended into FDD operation.</w:t>
      </w:r>
      <w:bookmarkEnd w:id="14"/>
    </w:p>
    <w:p w14:paraId="1B357AFF" w14:textId="77777777" w:rsidR="00E516AA" w:rsidRDefault="00E516AA" w:rsidP="00E516AA">
      <w:r>
        <w:t xml:space="preserve">It is quite likely that MPR requirements for </w:t>
      </w:r>
      <w:r w:rsidRPr="00DF5341">
        <w:t>PC1.5 with 2Tx for TDD are</w:t>
      </w:r>
      <w:r>
        <w:t xml:space="preserve"> also applicable for FDD. In </w:t>
      </w:r>
      <w:proofErr w:type="gramStart"/>
      <w:r>
        <w:t>fact</w:t>
      </w:r>
      <w:proofErr w:type="gramEnd"/>
      <w:r>
        <w:t xml:space="preserve"> the PC1.5 TDD feature is reusing PC2 MPR as it is realized by using two 26 dBm PAs.</w:t>
      </w:r>
    </w:p>
    <w:p w14:paraId="6DBC4C98" w14:textId="48B7D806" w:rsidR="00E516AA" w:rsidRPr="002A0BE3" w:rsidRDefault="00E516AA" w:rsidP="00E516AA">
      <w:pPr>
        <w:pStyle w:val="RAN4observation0"/>
      </w:pPr>
      <w:bookmarkStart w:id="15" w:name="_Toc220690135"/>
      <w:r w:rsidRPr="002A0BE3">
        <w:t>PC1.5 with 2Tx for TDD MPR maybe be extendable for FDD operation.</w:t>
      </w:r>
      <w:bookmarkEnd w:id="15"/>
    </w:p>
    <w:p w14:paraId="6BD359C1" w14:textId="049809DF" w:rsidR="00E516AA" w:rsidRDefault="00E516AA" w:rsidP="00E516AA">
      <w:r>
        <w:t xml:space="preserve">FWA devices generally have a lot more room </w:t>
      </w:r>
      <w:r w:rsidR="008910FB">
        <w:t>available</w:t>
      </w:r>
      <w:r>
        <w:t xml:space="preserve"> in them and thus can have higher antenna isolation between them. Thus, a lager antenna </w:t>
      </w:r>
      <w:r w:rsidR="008910FB">
        <w:t>isolation</w:t>
      </w:r>
      <w:r>
        <w:t xml:space="preserve"> is possible for them.</w:t>
      </w:r>
    </w:p>
    <w:p w14:paraId="6F0254C3" w14:textId="0C6BCE85" w:rsidR="008D44D2" w:rsidRDefault="008910FB" w:rsidP="004504EB">
      <w:pPr>
        <w:pStyle w:val="RAN4H3"/>
        <w:ind w:left="426" w:hanging="426"/>
      </w:pPr>
      <w:r>
        <w:t xml:space="preserve">A-MPR </w:t>
      </w:r>
      <w:r w:rsidR="008D44D2">
        <w:t>Simulation</w:t>
      </w:r>
      <w:r w:rsidR="00205797">
        <w:t xml:space="preserve"> setup</w:t>
      </w:r>
    </w:p>
    <w:p w14:paraId="238E72F3" w14:textId="68529CDA" w:rsidR="008D5B82" w:rsidRDefault="005C3C00" w:rsidP="008076F4">
      <w:r w:rsidRPr="005C3C00">
        <w:t>We model the 2Tx configuration by using a 1Tx transmitter and adding a 0.7 dB offset on top of it. We calibrate the 1Tx transmitter assuming the outer MPR for 1Tx PC1.5 is the same as for 1Tx transmitters of PC1, PC2 and PC3. Our A-MPR triangles are presented for the large FWA form factor, that is, the triangles show the A-MPR when it exceeds the MPR for large FWA form factor in Table 6.2D.2-3 of TS 38.101-1. We use the following simulation assumptions and parameters.</w:t>
      </w:r>
    </w:p>
    <w:p w14:paraId="7562E1C0" w14:textId="409F8FF8" w:rsidR="008D5B82" w:rsidRDefault="00205797" w:rsidP="004504EB">
      <w:pPr>
        <w:pStyle w:val="RAN4H3"/>
        <w:ind w:left="426" w:hanging="426"/>
      </w:pPr>
      <w:r w:rsidRPr="00205797">
        <w:t>NS_03</w:t>
      </w:r>
    </w:p>
    <w:p w14:paraId="41DEDC5A" w14:textId="77777777" w:rsidR="006D6C93" w:rsidRPr="00CA4BD5" w:rsidRDefault="006D6C93" w:rsidP="006D6C93">
      <w:r>
        <w:t>Even though the NS_03 emission requirement includes 45 MHz CBW, we only simulate up to 40 MHz because we focus on n25, and in n25 45 MHz CBW is only for DL.</w:t>
      </w:r>
    </w:p>
    <w:p w14:paraId="1DB843A9" w14:textId="77777777" w:rsidR="006D6C93" w:rsidRPr="00CA4BD5" w:rsidRDefault="006D6C93" w:rsidP="006D6C93">
      <w:pPr>
        <w:keepNext/>
        <w:keepLines/>
        <w:spacing w:before="60"/>
        <w:jc w:val="center"/>
        <w:rPr>
          <w:rFonts w:ascii="Arial" w:hAnsi="Arial" w:cs="Arial"/>
          <w:b/>
        </w:rPr>
      </w:pPr>
      <w:r w:rsidRPr="00DE33F6">
        <w:rPr>
          <w:rFonts w:ascii="Arial" w:hAnsi="Arial" w:cs="Arial"/>
          <w:b/>
          <w:lang w:val="en-US"/>
        </w:rPr>
        <w:t>Table 6.5.2.3.3-1: Additional requirements for "NS_03" and “NS_03U”</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59"/>
        <w:gridCol w:w="596"/>
        <w:gridCol w:w="4618"/>
        <w:gridCol w:w="2172"/>
      </w:tblGrid>
      <w:tr w:rsidR="006D6C93" w:rsidRPr="00CA4BD5" w14:paraId="57945E27" w14:textId="77777777" w:rsidTr="00D54E69">
        <w:trPr>
          <w:cantSplit/>
          <w:jc w:val="center"/>
        </w:trPr>
        <w:tc>
          <w:tcPr>
            <w:tcW w:w="1960" w:type="dxa"/>
            <w:tcBorders>
              <w:top w:val="single" w:sz="4" w:space="0" w:color="auto"/>
              <w:left w:val="single" w:sz="4" w:space="0" w:color="auto"/>
              <w:bottom w:val="nil"/>
              <w:right w:val="single" w:sz="4" w:space="0" w:color="auto"/>
            </w:tcBorders>
            <w:vAlign w:val="center"/>
            <w:hideMark/>
          </w:tcPr>
          <w:p w14:paraId="41087180" w14:textId="77777777" w:rsidR="006D6C93" w:rsidRPr="00CA4BD5" w:rsidRDefault="006D6C93" w:rsidP="00D54E69">
            <w:pPr>
              <w:keepNext/>
              <w:keepLines/>
              <w:spacing w:after="0"/>
              <w:jc w:val="center"/>
              <w:rPr>
                <w:rFonts w:ascii="Arial" w:hAnsi="Arial" w:cs="Arial"/>
                <w:b/>
                <w:sz w:val="18"/>
                <w:szCs w:val="18"/>
              </w:rPr>
            </w:pPr>
            <w:bookmarkStart w:id="16" w:name="_Hlk77675807"/>
            <w:proofErr w:type="spellStart"/>
            <w:r w:rsidRPr="00CA4BD5">
              <w:rPr>
                <w:rFonts w:ascii="Arial" w:hAnsi="Arial" w:cs="Arial"/>
                <w:b/>
                <w:sz w:val="18"/>
                <w:szCs w:val="18"/>
              </w:rPr>
              <w:t>Δf</w:t>
            </w:r>
            <w:r w:rsidRPr="00CA4BD5">
              <w:rPr>
                <w:rFonts w:ascii="Arial" w:hAnsi="Arial" w:cs="Arial"/>
                <w:b/>
                <w:sz w:val="18"/>
                <w:szCs w:val="18"/>
                <w:vertAlign w:val="subscript"/>
              </w:rPr>
              <w:t>OOB</w:t>
            </w:r>
            <w:proofErr w:type="spellEnd"/>
            <w:r w:rsidRPr="00CA4BD5">
              <w:rPr>
                <w:rFonts w:ascii="Arial" w:hAnsi="Arial" w:cs="Arial"/>
                <w:b/>
                <w:sz w:val="18"/>
                <w:szCs w:val="18"/>
              </w:rPr>
              <w:t xml:space="preserve"> </w:t>
            </w:r>
            <w:r w:rsidRPr="00CA4BD5">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hideMark/>
          </w:tcPr>
          <w:p w14:paraId="7BF723CC" w14:textId="77777777" w:rsidR="006D6C93" w:rsidRPr="00CA4BD5" w:rsidRDefault="006D6C93" w:rsidP="00D54E69">
            <w:pPr>
              <w:keepNext/>
              <w:keepLines/>
              <w:spacing w:after="0"/>
              <w:jc w:val="center"/>
              <w:rPr>
                <w:rFonts w:ascii="Arial" w:hAnsi="Arial" w:cs="Arial"/>
                <w:b/>
                <w:sz w:val="18"/>
                <w:szCs w:val="18"/>
              </w:rPr>
            </w:pPr>
            <w:r w:rsidRPr="00CA4BD5">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vAlign w:val="center"/>
            <w:hideMark/>
          </w:tcPr>
          <w:p w14:paraId="53254351" w14:textId="77777777" w:rsidR="006D6C93" w:rsidRPr="00CA4BD5" w:rsidRDefault="006D6C93" w:rsidP="00D54E69">
            <w:pPr>
              <w:keepNext/>
              <w:keepLines/>
              <w:spacing w:after="0"/>
              <w:jc w:val="center"/>
              <w:rPr>
                <w:rFonts w:ascii="Arial" w:hAnsi="Arial" w:cs="Arial"/>
                <w:b/>
                <w:sz w:val="18"/>
                <w:szCs w:val="18"/>
              </w:rPr>
            </w:pPr>
            <w:r w:rsidRPr="00CA4BD5">
              <w:rPr>
                <w:rFonts w:ascii="Arial" w:hAnsi="Arial" w:cs="Arial"/>
                <w:b/>
                <w:sz w:val="18"/>
                <w:szCs w:val="18"/>
              </w:rPr>
              <w:t>Measurement bandwidth</w:t>
            </w:r>
          </w:p>
        </w:tc>
      </w:tr>
      <w:tr w:rsidR="006D6C93" w:rsidRPr="00CA4BD5" w14:paraId="2CC8D180" w14:textId="77777777" w:rsidTr="00D54E69">
        <w:trPr>
          <w:cantSplit/>
          <w:jc w:val="center"/>
        </w:trPr>
        <w:tc>
          <w:tcPr>
            <w:tcW w:w="1960" w:type="dxa"/>
            <w:tcBorders>
              <w:top w:val="nil"/>
              <w:left w:val="single" w:sz="4" w:space="0" w:color="auto"/>
              <w:bottom w:val="single" w:sz="4" w:space="0" w:color="auto"/>
              <w:right w:val="single" w:sz="4" w:space="0" w:color="auto"/>
            </w:tcBorders>
            <w:vAlign w:val="center"/>
          </w:tcPr>
          <w:p w14:paraId="71ECF54D" w14:textId="77777777" w:rsidR="006D6C93" w:rsidRPr="00CA4BD5" w:rsidRDefault="006D6C93" w:rsidP="00D54E69">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2A8B83D5" w14:textId="77777777" w:rsidR="006D6C93" w:rsidRPr="00CA4BD5" w:rsidRDefault="006D6C93" w:rsidP="00D54E69">
            <w:pPr>
              <w:keepNext/>
              <w:keepLines/>
              <w:spacing w:after="0"/>
              <w:jc w:val="center"/>
              <w:rPr>
                <w:rFonts w:ascii="Arial" w:hAnsi="Arial" w:cs="Arial"/>
                <w:b/>
                <w:sz w:val="18"/>
                <w:szCs w:val="18"/>
                <w:lang w:eastAsia="zh-CN"/>
              </w:rPr>
            </w:pPr>
            <w:r w:rsidRPr="00CA4BD5">
              <w:rPr>
                <w:rFonts w:ascii="Arial" w:hAnsi="Arial" w:cs="Arial"/>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hideMark/>
          </w:tcPr>
          <w:p w14:paraId="454D5BC5" w14:textId="77777777" w:rsidR="006D6C93" w:rsidRPr="00CA4BD5" w:rsidRDefault="006D6C93" w:rsidP="00D54E69">
            <w:pPr>
              <w:keepNext/>
              <w:keepLines/>
              <w:spacing w:after="0"/>
              <w:jc w:val="center"/>
              <w:rPr>
                <w:rFonts w:ascii="Arial" w:hAnsi="Arial" w:cs="Arial"/>
                <w:b/>
                <w:sz w:val="18"/>
                <w:szCs w:val="18"/>
                <w:lang w:eastAsia="zh-CN"/>
              </w:rPr>
            </w:pPr>
            <w:r w:rsidRPr="00CA4BD5">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vAlign w:val="center"/>
          </w:tcPr>
          <w:p w14:paraId="43C662CB" w14:textId="77777777" w:rsidR="006D6C93" w:rsidRPr="00CA4BD5" w:rsidRDefault="006D6C93" w:rsidP="00D54E69">
            <w:pPr>
              <w:keepNext/>
              <w:keepLines/>
              <w:spacing w:after="0"/>
              <w:jc w:val="center"/>
              <w:rPr>
                <w:rFonts w:ascii="Arial" w:hAnsi="Arial" w:cs="Arial"/>
                <w:b/>
                <w:sz w:val="18"/>
                <w:szCs w:val="18"/>
              </w:rPr>
            </w:pPr>
          </w:p>
        </w:tc>
      </w:tr>
      <w:tr w:rsidR="006D6C93" w:rsidRPr="00CA4BD5" w14:paraId="3A5FF876" w14:textId="77777777" w:rsidTr="00D54E69">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2F19E77B" w14:textId="77777777" w:rsidR="006D6C93" w:rsidRPr="00CA4BD5" w:rsidRDefault="006D6C93" w:rsidP="00D54E69">
            <w:pPr>
              <w:keepNext/>
              <w:keepLines/>
              <w:spacing w:after="0"/>
              <w:jc w:val="center"/>
              <w:rPr>
                <w:rFonts w:ascii="Arial" w:hAnsi="Arial"/>
                <w:sz w:val="18"/>
                <w:szCs w:val="18"/>
                <w:lang w:val="fi-FI"/>
              </w:rPr>
            </w:pPr>
            <w:r w:rsidRPr="00CA4BD5">
              <w:rPr>
                <w:rFonts w:ascii="Arial" w:hAnsi="Arial" w:cs="Arial"/>
                <w:sz w:val="18"/>
                <w:szCs w:val="18"/>
                <w:lang w:val="fi-FI"/>
              </w:rPr>
              <w:sym w:font="Symbol" w:char="F0B1"/>
            </w:r>
            <w:r w:rsidRPr="00CA4BD5">
              <w:rPr>
                <w:rFonts w:ascii="Arial" w:hAnsi="Arial" w:cs="Arial"/>
                <w:sz w:val="18"/>
                <w:szCs w:val="18"/>
                <w:lang w:val="fi-FI"/>
              </w:rPr>
              <w:t xml:space="preserve"> 0-1</w:t>
            </w:r>
          </w:p>
        </w:tc>
        <w:tc>
          <w:tcPr>
            <w:tcW w:w="596" w:type="dxa"/>
            <w:tcBorders>
              <w:top w:val="single" w:sz="4" w:space="0" w:color="auto"/>
              <w:left w:val="single" w:sz="4" w:space="0" w:color="auto"/>
              <w:bottom w:val="single" w:sz="4" w:space="0" w:color="auto"/>
              <w:right w:val="single" w:sz="4" w:space="0" w:color="auto"/>
            </w:tcBorders>
            <w:vAlign w:val="center"/>
            <w:hideMark/>
          </w:tcPr>
          <w:p w14:paraId="0FD21435" w14:textId="77777777" w:rsidR="006D6C93" w:rsidRPr="00CA4BD5" w:rsidRDefault="006D6C93" w:rsidP="00D54E69">
            <w:pPr>
              <w:keepNext/>
              <w:keepLines/>
              <w:spacing w:after="0"/>
              <w:jc w:val="center"/>
              <w:rPr>
                <w:rFonts w:ascii="Arial" w:hAnsi="Arial" w:cs="Arial"/>
                <w:b/>
                <w:sz w:val="18"/>
                <w:szCs w:val="18"/>
                <w:lang w:val="fi-FI"/>
              </w:rPr>
            </w:pPr>
            <w:r w:rsidRPr="00CA4BD5">
              <w:rPr>
                <w:rFonts w:ascii="Arial" w:hAnsi="Arial" w:cs="Arial"/>
                <w:sz w:val="18"/>
                <w:szCs w:val="18"/>
                <w:lang w:val="fi-FI"/>
              </w:rPr>
              <w:t>-13</w:t>
            </w:r>
          </w:p>
        </w:tc>
        <w:tc>
          <w:tcPr>
            <w:tcW w:w="4621" w:type="dxa"/>
            <w:tcBorders>
              <w:top w:val="single" w:sz="4" w:space="0" w:color="auto"/>
              <w:left w:val="single" w:sz="4" w:space="0" w:color="auto"/>
              <w:bottom w:val="single" w:sz="4" w:space="0" w:color="auto"/>
              <w:right w:val="single" w:sz="4" w:space="0" w:color="auto"/>
            </w:tcBorders>
            <w:vAlign w:val="center"/>
            <w:hideMark/>
          </w:tcPr>
          <w:p w14:paraId="095DE36A" w14:textId="77777777" w:rsidR="006D6C93" w:rsidRPr="00CA4BD5" w:rsidRDefault="006D6C93" w:rsidP="00D54E69">
            <w:pPr>
              <w:keepNext/>
              <w:keepLines/>
              <w:spacing w:after="0"/>
              <w:jc w:val="center"/>
              <w:rPr>
                <w:rFonts w:ascii="Arial" w:hAnsi="Arial" w:cs="Arial"/>
                <w:b/>
                <w:sz w:val="18"/>
                <w:szCs w:val="18"/>
                <w:lang w:val="fi-FI"/>
              </w:rPr>
            </w:pPr>
            <w:r w:rsidRPr="00CA4BD5">
              <w:rPr>
                <w:rFonts w:ascii="Arial" w:hAnsi="Arial" w:cs="Arial"/>
                <w:sz w:val="18"/>
                <w:szCs w:val="18"/>
                <w:lang w:val="fi-FI"/>
              </w:rPr>
              <w:t>-13</w:t>
            </w:r>
          </w:p>
        </w:tc>
        <w:tc>
          <w:tcPr>
            <w:tcW w:w="2173" w:type="dxa"/>
            <w:tcBorders>
              <w:top w:val="single" w:sz="4" w:space="0" w:color="auto"/>
              <w:left w:val="single" w:sz="4" w:space="0" w:color="auto"/>
              <w:bottom w:val="single" w:sz="4" w:space="0" w:color="auto"/>
              <w:right w:val="single" w:sz="4" w:space="0" w:color="auto"/>
            </w:tcBorders>
            <w:vAlign w:val="center"/>
            <w:hideMark/>
          </w:tcPr>
          <w:p w14:paraId="71EA08C9" w14:textId="77777777" w:rsidR="006D6C93" w:rsidRPr="00CA4BD5" w:rsidRDefault="006D6C93" w:rsidP="00D54E69">
            <w:pPr>
              <w:keepNext/>
              <w:keepLines/>
              <w:spacing w:after="0"/>
              <w:jc w:val="center"/>
              <w:rPr>
                <w:rFonts w:ascii="Arial" w:hAnsi="Arial" w:cs="Arial"/>
                <w:b/>
                <w:sz w:val="18"/>
                <w:szCs w:val="18"/>
                <w:lang w:val="fi-FI"/>
              </w:rPr>
            </w:pPr>
            <w:r w:rsidRPr="00CA4BD5">
              <w:rPr>
                <w:rFonts w:ascii="Arial" w:hAnsi="Arial" w:cs="Arial"/>
                <w:sz w:val="18"/>
                <w:szCs w:val="18"/>
                <w:lang w:val="fi-FI"/>
              </w:rPr>
              <w:t xml:space="preserve">1 % of </w:t>
            </w:r>
            <w:proofErr w:type="spellStart"/>
            <w:r w:rsidRPr="00CA4BD5">
              <w:rPr>
                <w:rFonts w:ascii="Arial" w:hAnsi="Arial" w:cs="Arial"/>
                <w:sz w:val="18"/>
                <w:szCs w:val="18"/>
                <w:lang w:val="fi-FI"/>
              </w:rPr>
              <w:t>channel</w:t>
            </w:r>
            <w:proofErr w:type="spellEnd"/>
            <w:r w:rsidRPr="00CA4BD5">
              <w:rPr>
                <w:rFonts w:ascii="Arial" w:hAnsi="Arial" w:cs="Arial"/>
                <w:sz w:val="18"/>
                <w:szCs w:val="18"/>
                <w:lang w:val="fi-FI"/>
              </w:rPr>
              <w:t xml:space="preserve"> BW</w:t>
            </w:r>
          </w:p>
        </w:tc>
      </w:tr>
      <w:tr w:rsidR="006D6C93" w:rsidRPr="00CA4BD5" w14:paraId="25DEB2F2" w14:textId="77777777" w:rsidTr="00D54E69">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CBA102"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Arial" w:hAnsi="Arial" w:cs="Arial"/>
                <w:sz w:val="18"/>
                <w:szCs w:val="18"/>
                <w:lang w:val="fi-FI"/>
              </w:rPr>
              <w:sym w:font="Symbol" w:char="F0B1"/>
            </w:r>
            <w:r w:rsidRPr="00CA4BD5">
              <w:rPr>
                <w:rFonts w:ascii="Arial" w:hAnsi="Arial" w:cs="Arial"/>
                <w:sz w:val="18"/>
                <w:szCs w:val="18"/>
                <w:lang w:val="fi-FI"/>
              </w:rPr>
              <w:t xml:space="preserve"> 1-6</w:t>
            </w:r>
          </w:p>
        </w:tc>
        <w:tc>
          <w:tcPr>
            <w:tcW w:w="596" w:type="dxa"/>
            <w:tcBorders>
              <w:top w:val="single" w:sz="4" w:space="0" w:color="auto"/>
              <w:left w:val="single" w:sz="4" w:space="0" w:color="auto"/>
              <w:bottom w:val="single" w:sz="4" w:space="0" w:color="auto"/>
              <w:right w:val="single" w:sz="4" w:space="0" w:color="auto"/>
            </w:tcBorders>
            <w:vAlign w:val="center"/>
            <w:hideMark/>
          </w:tcPr>
          <w:p w14:paraId="34EC90E9"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Arial" w:hAnsi="Arial" w:cs="Arial"/>
                <w:sz w:val="18"/>
                <w:szCs w:val="18"/>
                <w:lang w:val="fi-FI"/>
              </w:rPr>
              <w:t>-13</w:t>
            </w:r>
          </w:p>
        </w:tc>
        <w:tc>
          <w:tcPr>
            <w:tcW w:w="4621" w:type="dxa"/>
            <w:tcBorders>
              <w:top w:val="single" w:sz="4" w:space="0" w:color="auto"/>
              <w:left w:val="single" w:sz="4" w:space="0" w:color="auto"/>
              <w:bottom w:val="single" w:sz="4" w:space="0" w:color="auto"/>
              <w:right w:val="single" w:sz="4" w:space="0" w:color="auto"/>
            </w:tcBorders>
            <w:vAlign w:val="center"/>
          </w:tcPr>
          <w:p w14:paraId="7280038C" w14:textId="77777777" w:rsidR="006D6C93" w:rsidRPr="00CA4BD5" w:rsidRDefault="006D6C93" w:rsidP="00D54E69">
            <w:pPr>
              <w:keepNext/>
              <w:keepLines/>
              <w:spacing w:after="0"/>
              <w:jc w:val="center"/>
              <w:rPr>
                <w:rFonts w:ascii="Arial" w:hAnsi="Arial" w:cs="Arial"/>
                <w:sz w:val="18"/>
                <w:szCs w:val="18"/>
                <w:lang w:val="fi-FI"/>
              </w:rPr>
            </w:pPr>
          </w:p>
        </w:tc>
        <w:tc>
          <w:tcPr>
            <w:tcW w:w="2173" w:type="dxa"/>
            <w:vMerge w:val="restart"/>
            <w:tcBorders>
              <w:top w:val="single" w:sz="4" w:space="0" w:color="auto"/>
              <w:left w:val="single" w:sz="4" w:space="0" w:color="auto"/>
              <w:bottom w:val="single" w:sz="4" w:space="0" w:color="auto"/>
              <w:right w:val="single" w:sz="4" w:space="0" w:color="auto"/>
            </w:tcBorders>
            <w:vAlign w:val="center"/>
            <w:hideMark/>
          </w:tcPr>
          <w:p w14:paraId="341507F3"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Arial" w:hAnsi="Arial" w:cs="Arial"/>
                <w:sz w:val="18"/>
                <w:szCs w:val="18"/>
                <w:lang w:val="fi-FI"/>
              </w:rPr>
              <w:t>1 MHz</w:t>
            </w:r>
          </w:p>
        </w:tc>
      </w:tr>
      <w:tr w:rsidR="006D6C93" w:rsidRPr="00CA4BD5" w14:paraId="0933E0DA" w14:textId="77777777" w:rsidTr="00D54E69">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6B83B432"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Arial" w:hAnsi="Arial" w:cs="Arial"/>
                <w:sz w:val="18"/>
                <w:szCs w:val="18"/>
                <w:lang w:val="fi-FI"/>
              </w:rPr>
              <w:sym w:font="Symbol" w:char="F0B1"/>
            </w:r>
            <w:r w:rsidRPr="00CA4BD5">
              <w:rPr>
                <w:rFonts w:ascii="Arial" w:hAnsi="Arial" w:cs="Arial"/>
                <w:sz w:val="18"/>
                <w:szCs w:val="18"/>
                <w:lang w:val="fi-FI"/>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hideMark/>
          </w:tcPr>
          <w:p w14:paraId="36A4CA8A"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Arial" w:hAnsi="Arial" w:cs="Arial"/>
                <w:sz w:val="18"/>
                <w:szCs w:val="18"/>
                <w:lang w:val="fi-FI"/>
              </w:rPr>
              <w:t>-25</w:t>
            </w:r>
          </w:p>
        </w:tc>
        <w:tc>
          <w:tcPr>
            <w:tcW w:w="4621" w:type="dxa"/>
            <w:tcBorders>
              <w:top w:val="single" w:sz="4" w:space="0" w:color="auto"/>
              <w:left w:val="single" w:sz="4" w:space="0" w:color="auto"/>
              <w:bottom w:val="single" w:sz="4" w:space="0" w:color="auto"/>
              <w:right w:val="single" w:sz="4" w:space="0" w:color="auto"/>
            </w:tcBorders>
            <w:vAlign w:val="center"/>
          </w:tcPr>
          <w:p w14:paraId="6AFAEB05" w14:textId="77777777" w:rsidR="006D6C93" w:rsidRPr="00CA4BD5" w:rsidRDefault="006D6C93" w:rsidP="00D54E69">
            <w:pPr>
              <w:keepNext/>
              <w:keepLines/>
              <w:spacing w:after="0"/>
              <w:jc w:val="center"/>
              <w:rPr>
                <w:rFonts w:ascii="Arial" w:hAnsi="Arial" w:cs="Arial"/>
                <w:sz w:val="18"/>
                <w:szCs w:val="18"/>
                <w:lang w:val="fi-FI"/>
              </w:rPr>
            </w:pPr>
          </w:p>
        </w:tc>
        <w:tc>
          <w:tcPr>
            <w:tcW w:w="2173" w:type="dxa"/>
            <w:vMerge/>
            <w:tcBorders>
              <w:top w:val="single" w:sz="4" w:space="0" w:color="auto"/>
              <w:left w:val="single" w:sz="4" w:space="0" w:color="auto"/>
              <w:bottom w:val="single" w:sz="4" w:space="0" w:color="auto"/>
              <w:right w:val="single" w:sz="4" w:space="0" w:color="auto"/>
            </w:tcBorders>
            <w:vAlign w:val="center"/>
            <w:hideMark/>
          </w:tcPr>
          <w:p w14:paraId="37170552" w14:textId="77777777" w:rsidR="006D6C93" w:rsidRPr="00CA4BD5" w:rsidRDefault="006D6C93" w:rsidP="00D54E69">
            <w:pPr>
              <w:spacing w:after="0"/>
              <w:rPr>
                <w:rFonts w:ascii="Arial" w:hAnsi="Arial"/>
                <w:sz w:val="18"/>
                <w:szCs w:val="18"/>
              </w:rPr>
            </w:pPr>
          </w:p>
        </w:tc>
      </w:tr>
      <w:tr w:rsidR="006D6C93" w:rsidRPr="00CA4BD5" w14:paraId="0714AAC2" w14:textId="77777777" w:rsidTr="00D54E69">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2645B84E"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Arial" w:hAnsi="Arial" w:cs="Arial"/>
                <w:sz w:val="18"/>
                <w:szCs w:val="18"/>
                <w:lang w:val="fi-FI"/>
              </w:rPr>
              <w:sym w:font="Symbol" w:char="F0B1"/>
            </w:r>
            <w:r w:rsidRPr="00CA4BD5">
              <w:rPr>
                <w:rFonts w:ascii="Arial" w:hAnsi="Arial" w:cs="Arial"/>
                <w:sz w:val="18"/>
                <w:szCs w:val="18"/>
                <w:lang w:val="fi-FI"/>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5BBC4926" w14:textId="77777777" w:rsidR="006D6C93" w:rsidRPr="00CA4BD5" w:rsidRDefault="006D6C93" w:rsidP="00D54E69">
            <w:pPr>
              <w:keepNext/>
              <w:keepLines/>
              <w:spacing w:after="0"/>
              <w:jc w:val="center"/>
              <w:rPr>
                <w:rFonts w:ascii="Arial" w:hAnsi="Arial" w:cs="Arial"/>
                <w:sz w:val="18"/>
                <w:szCs w:val="18"/>
                <w:lang w:val="fi-FI"/>
              </w:rPr>
            </w:pPr>
          </w:p>
        </w:tc>
        <w:tc>
          <w:tcPr>
            <w:tcW w:w="4621" w:type="dxa"/>
            <w:tcBorders>
              <w:top w:val="single" w:sz="4" w:space="0" w:color="auto"/>
              <w:left w:val="single" w:sz="4" w:space="0" w:color="auto"/>
              <w:bottom w:val="single" w:sz="4" w:space="0" w:color="auto"/>
              <w:right w:val="single" w:sz="4" w:space="0" w:color="auto"/>
            </w:tcBorders>
            <w:vAlign w:val="center"/>
            <w:hideMark/>
          </w:tcPr>
          <w:p w14:paraId="614F1536"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Arial" w:hAnsi="Arial" w:cs="Arial"/>
                <w:sz w:val="18"/>
                <w:szCs w:val="18"/>
                <w:lang w:val="fi-FI"/>
              </w:rPr>
              <w:t>-13</w:t>
            </w:r>
          </w:p>
        </w:tc>
        <w:tc>
          <w:tcPr>
            <w:tcW w:w="2173" w:type="dxa"/>
            <w:vMerge/>
            <w:tcBorders>
              <w:top w:val="single" w:sz="4" w:space="0" w:color="auto"/>
              <w:left w:val="single" w:sz="4" w:space="0" w:color="auto"/>
              <w:bottom w:val="single" w:sz="4" w:space="0" w:color="auto"/>
              <w:right w:val="single" w:sz="4" w:space="0" w:color="auto"/>
            </w:tcBorders>
            <w:vAlign w:val="center"/>
            <w:hideMark/>
          </w:tcPr>
          <w:p w14:paraId="31EDB3BA" w14:textId="77777777" w:rsidR="006D6C93" w:rsidRPr="00CA4BD5" w:rsidRDefault="006D6C93" w:rsidP="00D54E69">
            <w:pPr>
              <w:spacing w:after="0"/>
              <w:rPr>
                <w:rFonts w:ascii="Arial" w:hAnsi="Arial"/>
                <w:sz w:val="18"/>
                <w:szCs w:val="18"/>
              </w:rPr>
            </w:pPr>
          </w:p>
        </w:tc>
      </w:tr>
      <w:tr w:rsidR="006D6C93" w:rsidRPr="00CA4BD5" w14:paraId="5DCBAA66" w14:textId="77777777" w:rsidTr="00D54E69">
        <w:trPr>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3EE79331"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Arial" w:hAnsi="Arial" w:cs="Arial"/>
                <w:sz w:val="18"/>
                <w:szCs w:val="18"/>
                <w:lang w:val="fi-FI"/>
              </w:rPr>
              <w:sym w:font="Symbol" w:char="F0B1"/>
            </w:r>
            <w:r w:rsidRPr="00CA4BD5">
              <w:rPr>
                <w:rFonts w:ascii="Arial" w:hAnsi="Arial" w:cs="Arial"/>
                <w:sz w:val="18"/>
                <w:szCs w:val="18"/>
                <w:lang w:val="fi-FI"/>
              </w:rPr>
              <w:t xml:space="preserve"> </w:t>
            </w:r>
            <w:proofErr w:type="spellStart"/>
            <w:r w:rsidRPr="00CA4BD5">
              <w:rPr>
                <w:rFonts w:ascii="Arial" w:hAnsi="Arial" w:cs="Arial"/>
                <w:sz w:val="18"/>
                <w:szCs w:val="18"/>
                <w:lang w:val="fi-FI"/>
              </w:rPr>
              <w:t>BWChannel</w:t>
            </w:r>
            <w:proofErr w:type="spellEnd"/>
            <w:r w:rsidRPr="00CA4BD5">
              <w:rPr>
                <w:rFonts w:ascii="Arial" w:hAnsi="Arial" w:cs="Arial"/>
                <w:sz w:val="18"/>
                <w:szCs w:val="18"/>
                <w:lang w:val="fi-FI"/>
              </w:rPr>
              <w:t>-(BWChannel+5)</w:t>
            </w:r>
          </w:p>
        </w:tc>
        <w:tc>
          <w:tcPr>
            <w:tcW w:w="596" w:type="dxa"/>
            <w:tcBorders>
              <w:top w:val="single" w:sz="4" w:space="0" w:color="auto"/>
              <w:left w:val="single" w:sz="4" w:space="0" w:color="auto"/>
              <w:bottom w:val="single" w:sz="4" w:space="0" w:color="auto"/>
              <w:right w:val="single" w:sz="4" w:space="0" w:color="auto"/>
            </w:tcBorders>
            <w:vAlign w:val="center"/>
          </w:tcPr>
          <w:p w14:paraId="550699EA" w14:textId="77777777" w:rsidR="006D6C93" w:rsidRPr="00CA4BD5" w:rsidRDefault="006D6C93" w:rsidP="00D54E69">
            <w:pPr>
              <w:keepNext/>
              <w:keepLines/>
              <w:spacing w:after="0"/>
              <w:jc w:val="center"/>
              <w:rPr>
                <w:rFonts w:ascii="Arial" w:hAnsi="Arial" w:cs="Arial"/>
                <w:sz w:val="18"/>
                <w:szCs w:val="18"/>
                <w:lang w:val="fi-FI"/>
              </w:rPr>
            </w:pPr>
          </w:p>
        </w:tc>
        <w:tc>
          <w:tcPr>
            <w:tcW w:w="4621" w:type="dxa"/>
            <w:tcBorders>
              <w:top w:val="single" w:sz="4" w:space="0" w:color="auto"/>
              <w:left w:val="single" w:sz="4" w:space="0" w:color="auto"/>
              <w:bottom w:val="single" w:sz="4" w:space="0" w:color="auto"/>
              <w:right w:val="single" w:sz="4" w:space="0" w:color="auto"/>
            </w:tcBorders>
            <w:vAlign w:val="center"/>
            <w:hideMark/>
          </w:tcPr>
          <w:p w14:paraId="794B7B0C" w14:textId="77777777" w:rsidR="006D6C93" w:rsidRPr="00CA4BD5" w:rsidRDefault="006D6C93" w:rsidP="00D54E69">
            <w:pPr>
              <w:keepNext/>
              <w:keepLines/>
              <w:spacing w:after="0"/>
              <w:jc w:val="center"/>
              <w:rPr>
                <w:rFonts w:ascii="Arial" w:hAnsi="Arial" w:cs="Arial"/>
                <w:sz w:val="18"/>
                <w:szCs w:val="18"/>
                <w:lang w:val="fi-FI"/>
              </w:rPr>
            </w:pPr>
            <w:r w:rsidRPr="00CA4BD5">
              <w:rPr>
                <w:rFonts w:ascii="Arial" w:hAnsi="Arial" w:cs="Arial"/>
                <w:sz w:val="18"/>
                <w:szCs w:val="18"/>
                <w:lang w:val="fi-FI"/>
              </w:rPr>
              <w:t>-25</w:t>
            </w:r>
          </w:p>
        </w:tc>
        <w:bookmarkEnd w:id="16"/>
        <w:tc>
          <w:tcPr>
            <w:tcW w:w="2173" w:type="dxa"/>
            <w:vMerge/>
            <w:tcBorders>
              <w:top w:val="single" w:sz="4" w:space="0" w:color="auto"/>
              <w:left w:val="single" w:sz="4" w:space="0" w:color="auto"/>
              <w:bottom w:val="single" w:sz="4" w:space="0" w:color="auto"/>
              <w:right w:val="single" w:sz="4" w:space="0" w:color="auto"/>
            </w:tcBorders>
            <w:vAlign w:val="center"/>
            <w:hideMark/>
          </w:tcPr>
          <w:p w14:paraId="5FBC81C7" w14:textId="77777777" w:rsidR="006D6C93" w:rsidRPr="00CA4BD5" w:rsidRDefault="006D6C93" w:rsidP="00D54E69">
            <w:pPr>
              <w:spacing w:after="0"/>
              <w:rPr>
                <w:rFonts w:ascii="Arial" w:hAnsi="Arial"/>
                <w:sz w:val="18"/>
                <w:szCs w:val="18"/>
              </w:rPr>
            </w:pPr>
          </w:p>
        </w:tc>
      </w:tr>
    </w:tbl>
    <w:p w14:paraId="6954F59A" w14:textId="77777777" w:rsidR="006D6C93" w:rsidRDefault="006D6C93" w:rsidP="006D6C93">
      <w:pPr>
        <w:rPr>
          <w:lang w:val="en-US"/>
        </w:rPr>
      </w:pPr>
    </w:p>
    <w:p w14:paraId="0638CEF7" w14:textId="77777777" w:rsidR="00EB76DC" w:rsidRDefault="00EB76DC" w:rsidP="00EB76DC">
      <w:pPr>
        <w:rPr>
          <w:lang w:val="en-US"/>
        </w:rPr>
      </w:pPr>
      <w:r>
        <w:rPr>
          <w:lang w:val="en-US"/>
        </w:rPr>
        <w:t>The simulated A-MPR exceeds the MPR only in very small parts of the inner region of the triangles and it is rather small, at 0.4 dB at maximum. In Fig. 1 we show some examples of this. CBWs smaller than 20 MHz do not have any A-MPR.</w:t>
      </w:r>
    </w:p>
    <w:p w14:paraId="4C688F27" w14:textId="77777777" w:rsidR="00EB76DC" w:rsidRDefault="00EB76DC" w:rsidP="00EB76DC">
      <w:pPr>
        <w:rPr>
          <w:lang w:val="en-US"/>
        </w:rPr>
      </w:pPr>
      <w:r>
        <w:rPr>
          <w:noProof/>
        </w:rPr>
        <w:drawing>
          <wp:inline distT="0" distB="0" distL="0" distR="0" wp14:anchorId="36F88AE8" wp14:editId="11CE1F9D">
            <wp:extent cx="2996190" cy="2246381"/>
            <wp:effectExtent l="0" t="0" r="0" b="1905"/>
            <wp:docPr id="315094840" name="Picture 8" descr="A graph with numbers and a line&#10;&#10;AI-generated content may be incorrect."/>
            <wp:cNvGraphicFramePr/>
            <a:graphic xmlns:a="http://schemas.openxmlformats.org/drawingml/2006/main">
              <a:graphicData uri="http://schemas.openxmlformats.org/drawingml/2006/picture">
                <pic:pic xmlns:pic="http://schemas.openxmlformats.org/drawingml/2006/picture">
                  <pic:nvPicPr>
                    <pic:cNvPr id="315094840" name="Picture 8" descr="A graph with numbers and a line&#10;&#10;AI-generated content may be incorrect."/>
                    <pic:cNvPicPr/>
                  </pic:nvPicPr>
                  <pic:blipFill>
                    <a:blip r:embed="rId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B4266A4" wp14:editId="4D74B845">
            <wp:extent cx="2996190" cy="2246381"/>
            <wp:effectExtent l="0" t="0" r="0" b="1905"/>
            <wp:docPr id="755251505" name="Picture 8" descr="A graph with numbers and a green box&#10;&#10;AI-generated content may be incorrect."/>
            <wp:cNvGraphicFramePr/>
            <a:graphic xmlns:a="http://schemas.openxmlformats.org/drawingml/2006/main">
              <a:graphicData uri="http://schemas.openxmlformats.org/drawingml/2006/picture">
                <pic:pic xmlns:pic="http://schemas.openxmlformats.org/drawingml/2006/picture">
                  <pic:nvPicPr>
                    <pic:cNvPr id="755251505" name="Picture 8" descr="A graph with numbers and a green box&#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248B890" w14:textId="77777777" w:rsidR="00EB76DC" w:rsidRPr="00CA6AA5" w:rsidRDefault="00EB76DC" w:rsidP="00EB76DC">
      <w:pPr>
        <w:rPr>
          <w:lang w:val="sv-SE"/>
        </w:rPr>
      </w:pPr>
      <w:r w:rsidRPr="00076746">
        <w:rPr>
          <w:b/>
          <w:bCs/>
        </w:rPr>
        <w:t xml:space="preserve">Figure </w:t>
      </w:r>
      <w:r>
        <w:rPr>
          <w:b/>
          <w:bCs/>
        </w:rPr>
        <w:t>1</w:t>
      </w:r>
      <w:r w:rsidRPr="00076746">
        <w:rPr>
          <w:b/>
          <w:bCs/>
        </w:rPr>
        <w:t>:</w:t>
      </w:r>
      <w:r>
        <w:rPr>
          <w:b/>
          <w:bCs/>
        </w:rPr>
        <w:t xml:space="preserve"> Examples of the simulated A-MPR to satisfy the NS_03 additional SEM.</w:t>
      </w:r>
    </w:p>
    <w:p w14:paraId="1ADD4DA6" w14:textId="5D9730D5" w:rsidR="00EB76DC" w:rsidRPr="00DB51FE" w:rsidRDefault="00EB76DC" w:rsidP="008076F4">
      <w:pPr>
        <w:pStyle w:val="RAN4observation0"/>
      </w:pPr>
      <w:bookmarkStart w:id="17" w:name="_Toc220690136"/>
      <w:r>
        <w:t>Small A-MPR, 0.4 dB at maximum, is simulated for NS_03</w:t>
      </w:r>
      <w:r w:rsidRPr="00154ABB">
        <w:t>.</w:t>
      </w:r>
      <w:r>
        <w:t xml:space="preserve"> The A-MPR is limited to very small part of the inner region and is only for CBWs of 20 MHz and larger.</w:t>
      </w:r>
      <w:bookmarkEnd w:id="17"/>
    </w:p>
    <w:p w14:paraId="30D94624" w14:textId="77777777" w:rsidR="00EB76DC" w:rsidRPr="008076F4" w:rsidRDefault="00EB76DC" w:rsidP="006D6C93"/>
    <w:p w14:paraId="7B5EFA05" w14:textId="644FB8DC" w:rsidR="006D6C93" w:rsidRDefault="006D6C93" w:rsidP="004504EB">
      <w:pPr>
        <w:pStyle w:val="RAN4H3"/>
        <w:ind w:left="426" w:hanging="426"/>
      </w:pPr>
      <w:r>
        <w:t>NS_05</w:t>
      </w:r>
    </w:p>
    <w:p w14:paraId="05AA934C" w14:textId="77777777" w:rsidR="006D6C93" w:rsidRPr="002D6A26" w:rsidRDefault="006D6C93" w:rsidP="006D6C93">
      <w:pPr>
        <w:keepNext/>
        <w:keepLines/>
        <w:spacing w:before="60"/>
        <w:jc w:val="center"/>
        <w:rPr>
          <w:rFonts w:ascii="Arial" w:hAnsi="Arial" w:cs="Arial"/>
          <w:b/>
        </w:rPr>
      </w:pPr>
      <w:r w:rsidRPr="00DE33F6">
        <w:rPr>
          <w:rFonts w:ascii="Arial" w:hAnsi="Arial" w:cs="Arial"/>
          <w:b/>
          <w:lang w:val="en-US"/>
        </w:rPr>
        <w:t>Table 6.5.3.3.4-1: Additional requirements for "NS_05" and “NS_05U”</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3616"/>
        <w:gridCol w:w="1701"/>
      </w:tblGrid>
      <w:tr w:rsidR="006D6C93" w:rsidRPr="002D6A26" w14:paraId="503BF992" w14:textId="77777777" w:rsidTr="00D54E69">
        <w:trPr>
          <w:trHeight w:val="187"/>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BE17949" w14:textId="77777777" w:rsidR="006D6C93" w:rsidRPr="002D6A26" w:rsidRDefault="006D6C93" w:rsidP="00D54E69">
            <w:pPr>
              <w:keepNext/>
              <w:keepLines/>
              <w:spacing w:after="0"/>
              <w:jc w:val="center"/>
              <w:rPr>
                <w:rFonts w:ascii="Arial" w:hAnsi="Arial" w:cs="Arial"/>
                <w:b/>
                <w:sz w:val="18"/>
                <w:lang w:val="fi-FI"/>
              </w:rPr>
            </w:pPr>
            <w:proofErr w:type="spellStart"/>
            <w:r w:rsidRPr="002D6A26">
              <w:rPr>
                <w:rFonts w:ascii="Arial" w:hAnsi="Arial" w:cs="Arial"/>
                <w:b/>
                <w:sz w:val="18"/>
                <w:lang w:val="fi-FI"/>
              </w:rPr>
              <w:t>Frequency</w:t>
            </w:r>
            <w:proofErr w:type="spellEnd"/>
            <w:r w:rsidRPr="002D6A26">
              <w:rPr>
                <w:rFonts w:ascii="Arial" w:hAnsi="Arial" w:cs="Arial"/>
                <w:b/>
                <w:sz w:val="18"/>
                <w:lang w:val="fi-FI"/>
              </w:rPr>
              <w:t xml:space="preserve"> </w:t>
            </w:r>
            <w:proofErr w:type="spellStart"/>
            <w:r w:rsidRPr="002D6A26">
              <w:rPr>
                <w:rFonts w:ascii="Arial" w:hAnsi="Arial" w:cs="Arial"/>
                <w:b/>
                <w:sz w:val="18"/>
                <w:lang w:val="fi-FI"/>
              </w:rPr>
              <w:t>range</w:t>
            </w:r>
            <w:proofErr w:type="spellEnd"/>
          </w:p>
          <w:p w14:paraId="13F6EBF2" w14:textId="77777777" w:rsidR="006D6C93" w:rsidRPr="002D6A26" w:rsidRDefault="006D6C93" w:rsidP="00D54E69">
            <w:pPr>
              <w:keepNext/>
              <w:keepLines/>
              <w:spacing w:after="0"/>
              <w:jc w:val="center"/>
              <w:rPr>
                <w:rFonts w:ascii="Arial" w:hAnsi="Arial" w:cs="Arial"/>
                <w:b/>
                <w:sz w:val="18"/>
                <w:lang w:val="fi-FI"/>
              </w:rPr>
            </w:pPr>
            <w:r w:rsidRPr="002D6A26">
              <w:rPr>
                <w:rFonts w:ascii="Arial" w:hAnsi="Arial" w:cs="Arial"/>
                <w:b/>
                <w:sz w:val="18"/>
                <w:lang w:val="fi-FI"/>
              </w:rPr>
              <w:t>(MHz)</w:t>
            </w:r>
          </w:p>
        </w:tc>
        <w:tc>
          <w:tcPr>
            <w:tcW w:w="3616" w:type="dxa"/>
            <w:tcBorders>
              <w:top w:val="single" w:sz="4" w:space="0" w:color="auto"/>
              <w:left w:val="single" w:sz="4" w:space="0" w:color="auto"/>
              <w:bottom w:val="single" w:sz="4" w:space="0" w:color="auto"/>
              <w:right w:val="single" w:sz="4" w:space="0" w:color="auto"/>
            </w:tcBorders>
            <w:hideMark/>
          </w:tcPr>
          <w:p w14:paraId="02C6514C" w14:textId="77777777" w:rsidR="006D6C93" w:rsidRPr="00DE33F6" w:rsidRDefault="006D6C93" w:rsidP="00D54E69">
            <w:pPr>
              <w:keepNext/>
              <w:keepLines/>
              <w:spacing w:after="0"/>
              <w:jc w:val="center"/>
              <w:rPr>
                <w:rFonts w:ascii="Arial" w:hAnsi="Arial" w:cs="Arial"/>
                <w:b/>
                <w:sz w:val="18"/>
                <w:lang w:val="en-US"/>
              </w:rPr>
            </w:pPr>
            <w:r w:rsidRPr="00DE33F6">
              <w:rPr>
                <w:rFonts w:ascii="Arial" w:hAnsi="Arial" w:cs="Arial"/>
                <w:b/>
                <w:sz w:val="18"/>
                <w:lang w:val="en-US"/>
              </w:rPr>
              <w:t>Channel bandwidth (MHz) /</w:t>
            </w:r>
          </w:p>
          <w:p w14:paraId="0D2994CC" w14:textId="77777777" w:rsidR="006D6C93" w:rsidRPr="00DE33F6" w:rsidRDefault="006D6C93" w:rsidP="00D54E69">
            <w:pPr>
              <w:keepNext/>
              <w:keepLines/>
              <w:spacing w:after="0"/>
              <w:jc w:val="center"/>
              <w:rPr>
                <w:rFonts w:ascii="Arial" w:hAnsi="Arial" w:cs="Arial"/>
                <w:b/>
                <w:sz w:val="18"/>
                <w:lang w:val="en-US"/>
              </w:rPr>
            </w:pPr>
            <w:r w:rsidRPr="00DE33F6">
              <w:rPr>
                <w:rFonts w:ascii="Arial" w:hAnsi="Arial" w:cs="Arial"/>
                <w:b/>
                <w:sz w:val="18"/>
                <w:lang w:val="en-US"/>
              </w:rPr>
              <w:t>Spectrum emission limit</w:t>
            </w:r>
          </w:p>
          <w:p w14:paraId="0F3E14D4" w14:textId="77777777" w:rsidR="006D6C93" w:rsidRPr="002D6A26" w:rsidRDefault="006D6C93" w:rsidP="00D54E69">
            <w:pPr>
              <w:keepNext/>
              <w:keepLines/>
              <w:spacing w:after="0"/>
              <w:jc w:val="center"/>
              <w:rPr>
                <w:rFonts w:ascii="Arial" w:hAnsi="Arial" w:cs="Arial"/>
                <w:b/>
                <w:sz w:val="18"/>
                <w:lang w:val="fi-FI"/>
              </w:rPr>
            </w:pPr>
            <w:r w:rsidRPr="002D6A26">
              <w:rPr>
                <w:rFonts w:ascii="Arial" w:hAnsi="Arial" w:cs="Arial"/>
                <w:b/>
                <w:sz w:val="18"/>
                <w:lang w:val="fi-FI"/>
              </w:rPr>
              <w:t>(</w:t>
            </w:r>
            <w:proofErr w:type="spellStart"/>
            <w:r w:rsidRPr="002D6A26">
              <w:rPr>
                <w:rFonts w:ascii="Arial" w:hAnsi="Arial" w:cs="Arial"/>
                <w:b/>
                <w:sz w:val="18"/>
                <w:lang w:val="fi-FI"/>
              </w:rPr>
              <w:t>dBm</w:t>
            </w:r>
            <w:proofErr w:type="spellEnd"/>
            <w:r w:rsidRPr="002D6A26">
              <w:rPr>
                <w:rFonts w:ascii="Arial" w:hAnsi="Arial" w:cs="Arial"/>
                <w:b/>
                <w:sz w:val="18"/>
                <w:lang w:val="fi-FI"/>
              </w:rPr>
              <w: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BB1D4C2" w14:textId="77777777" w:rsidR="006D6C93" w:rsidRPr="002D6A26" w:rsidRDefault="006D6C93" w:rsidP="00D54E69">
            <w:pPr>
              <w:keepNext/>
              <w:keepLines/>
              <w:spacing w:after="0"/>
              <w:jc w:val="center"/>
              <w:rPr>
                <w:rFonts w:ascii="Arial" w:hAnsi="Arial" w:cs="Arial"/>
                <w:b/>
                <w:sz w:val="18"/>
                <w:lang w:val="fi-FI"/>
              </w:rPr>
            </w:pPr>
            <w:proofErr w:type="spellStart"/>
            <w:r w:rsidRPr="002D6A26">
              <w:rPr>
                <w:rFonts w:ascii="Arial" w:hAnsi="Arial" w:cs="Arial"/>
                <w:b/>
                <w:sz w:val="18"/>
                <w:lang w:val="fi-FI"/>
              </w:rPr>
              <w:t>Measurement</w:t>
            </w:r>
            <w:proofErr w:type="spellEnd"/>
            <w:r w:rsidRPr="002D6A26">
              <w:rPr>
                <w:rFonts w:ascii="Arial" w:hAnsi="Arial" w:cs="Arial"/>
                <w:b/>
                <w:sz w:val="18"/>
                <w:lang w:val="fi-FI"/>
              </w:rPr>
              <w:t xml:space="preserve"> </w:t>
            </w:r>
            <w:proofErr w:type="spellStart"/>
            <w:r w:rsidRPr="002D6A26">
              <w:rPr>
                <w:rFonts w:ascii="Arial" w:hAnsi="Arial" w:cs="Arial"/>
                <w:b/>
                <w:sz w:val="18"/>
                <w:lang w:val="fi-FI"/>
              </w:rPr>
              <w:t>bandwidth</w:t>
            </w:r>
            <w:proofErr w:type="spellEnd"/>
          </w:p>
        </w:tc>
      </w:tr>
      <w:tr w:rsidR="006D6C93" w:rsidRPr="002D6A26" w14:paraId="7DD225FF" w14:textId="77777777" w:rsidTr="00D54E69">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2252A" w14:textId="77777777" w:rsidR="006D6C93" w:rsidRPr="002D6A26" w:rsidRDefault="006D6C93" w:rsidP="00D54E69">
            <w:pPr>
              <w:spacing w:after="0"/>
              <w:rPr>
                <w:rFonts w:ascii="Arial" w:hAnsi="Arial"/>
                <w:b/>
                <w:sz w:val="18"/>
              </w:rPr>
            </w:pPr>
          </w:p>
        </w:tc>
        <w:tc>
          <w:tcPr>
            <w:tcW w:w="3616" w:type="dxa"/>
            <w:tcBorders>
              <w:top w:val="single" w:sz="4" w:space="0" w:color="auto"/>
              <w:left w:val="single" w:sz="4" w:space="0" w:color="auto"/>
              <w:bottom w:val="single" w:sz="4" w:space="0" w:color="auto"/>
              <w:right w:val="single" w:sz="4" w:space="0" w:color="auto"/>
            </w:tcBorders>
            <w:hideMark/>
          </w:tcPr>
          <w:p w14:paraId="29B88EE8"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 xml:space="preserve">5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4F1B2C" w14:textId="77777777" w:rsidR="006D6C93" w:rsidRPr="002D6A26" w:rsidRDefault="006D6C93" w:rsidP="00D54E69">
            <w:pPr>
              <w:spacing w:after="0"/>
              <w:rPr>
                <w:rFonts w:ascii="Arial" w:hAnsi="Arial"/>
                <w:b/>
                <w:sz w:val="18"/>
              </w:rPr>
            </w:pPr>
          </w:p>
        </w:tc>
      </w:tr>
      <w:tr w:rsidR="006D6C93" w:rsidRPr="002D6A26" w14:paraId="780308DC" w14:textId="77777777" w:rsidTr="00D54E69">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089EA0"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1884.5 ≤ f ≤ 1910</w:t>
            </w:r>
          </w:p>
        </w:tc>
        <w:tc>
          <w:tcPr>
            <w:tcW w:w="3616" w:type="dxa"/>
            <w:tcBorders>
              <w:top w:val="single" w:sz="4" w:space="0" w:color="auto"/>
              <w:left w:val="single" w:sz="4" w:space="0" w:color="auto"/>
              <w:bottom w:val="single" w:sz="4" w:space="0" w:color="auto"/>
              <w:right w:val="single" w:sz="4" w:space="0" w:color="auto"/>
            </w:tcBorders>
            <w:vAlign w:val="center"/>
            <w:hideMark/>
          </w:tcPr>
          <w:p w14:paraId="1FBA24B0"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-30</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31E2F22"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1 MHz</w:t>
            </w:r>
          </w:p>
        </w:tc>
      </w:tr>
      <w:tr w:rsidR="006D6C93" w:rsidRPr="002D6A26" w14:paraId="5B91E5AC" w14:textId="77777777" w:rsidTr="00D54E69">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77D423"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1910 ≤ f ≤ 1915.7</w:t>
            </w:r>
          </w:p>
        </w:tc>
        <w:tc>
          <w:tcPr>
            <w:tcW w:w="3616" w:type="dxa"/>
            <w:tcBorders>
              <w:top w:val="single" w:sz="4" w:space="0" w:color="auto"/>
              <w:left w:val="single" w:sz="4" w:space="0" w:color="auto"/>
              <w:bottom w:val="single" w:sz="4" w:space="0" w:color="auto"/>
              <w:right w:val="single" w:sz="4" w:space="0" w:color="auto"/>
            </w:tcBorders>
            <w:vAlign w:val="center"/>
            <w:hideMark/>
          </w:tcPr>
          <w:p w14:paraId="3B121211"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4BD75D" w14:textId="77777777" w:rsidR="006D6C93" w:rsidRPr="002D6A26" w:rsidRDefault="006D6C93" w:rsidP="00D54E69">
            <w:pPr>
              <w:spacing w:after="0"/>
              <w:rPr>
                <w:rFonts w:ascii="Arial" w:hAnsi="Arial"/>
                <w:sz w:val="18"/>
              </w:rPr>
            </w:pPr>
          </w:p>
        </w:tc>
      </w:tr>
      <w:tr w:rsidR="006D6C93" w:rsidRPr="002D6A26" w14:paraId="6D50C374" w14:textId="77777777" w:rsidTr="00D54E69">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0724DDFD" w14:textId="77777777" w:rsidR="006D6C93" w:rsidRPr="002D6A26" w:rsidRDefault="006D6C93" w:rsidP="00D54E69">
            <w:pPr>
              <w:keepNext/>
              <w:keepLines/>
              <w:spacing w:after="0"/>
              <w:jc w:val="center"/>
              <w:rPr>
                <w:rFonts w:ascii="Arial" w:hAnsi="Arial" w:cs="Arial"/>
                <w:b/>
                <w:sz w:val="18"/>
                <w:lang w:val="fi-FI"/>
              </w:rPr>
            </w:pPr>
            <w:proofErr w:type="spellStart"/>
            <w:r w:rsidRPr="002D6A26">
              <w:rPr>
                <w:rFonts w:ascii="Arial" w:hAnsi="Arial" w:cs="Arial"/>
                <w:b/>
                <w:sz w:val="18"/>
                <w:lang w:val="fi-FI"/>
              </w:rPr>
              <w:t>Frequency</w:t>
            </w:r>
            <w:proofErr w:type="spellEnd"/>
            <w:r w:rsidRPr="002D6A26">
              <w:rPr>
                <w:rFonts w:ascii="Arial" w:hAnsi="Arial" w:cs="Arial"/>
                <w:b/>
                <w:sz w:val="18"/>
                <w:lang w:val="fi-FI"/>
              </w:rPr>
              <w:t xml:space="preserve"> </w:t>
            </w:r>
            <w:proofErr w:type="spellStart"/>
            <w:r w:rsidRPr="002D6A26">
              <w:rPr>
                <w:rFonts w:ascii="Arial" w:hAnsi="Arial" w:cs="Arial"/>
                <w:b/>
                <w:sz w:val="18"/>
                <w:lang w:val="fi-FI"/>
              </w:rPr>
              <w:t>range</w:t>
            </w:r>
            <w:proofErr w:type="spellEnd"/>
          </w:p>
          <w:p w14:paraId="2C64F8F8" w14:textId="77777777" w:rsidR="006D6C93" w:rsidRPr="002D6A26" w:rsidRDefault="006D6C93" w:rsidP="00D54E69">
            <w:pPr>
              <w:keepNext/>
              <w:keepLines/>
              <w:spacing w:after="0"/>
              <w:jc w:val="center"/>
              <w:rPr>
                <w:rFonts w:ascii="Arial" w:hAnsi="Arial" w:cs="Arial"/>
                <w:b/>
                <w:sz w:val="18"/>
                <w:lang w:val="fi-FI"/>
              </w:rPr>
            </w:pPr>
            <w:r w:rsidRPr="002D6A26">
              <w:rPr>
                <w:rFonts w:ascii="Arial" w:hAnsi="Arial" w:cs="Arial"/>
                <w:b/>
                <w:sz w:val="18"/>
                <w:lang w:val="fi-FI"/>
              </w:rPr>
              <w:t>(MHz)</w:t>
            </w:r>
          </w:p>
        </w:tc>
        <w:tc>
          <w:tcPr>
            <w:tcW w:w="3616" w:type="dxa"/>
            <w:tcBorders>
              <w:top w:val="single" w:sz="4" w:space="0" w:color="auto"/>
              <w:left w:val="single" w:sz="4" w:space="0" w:color="auto"/>
              <w:bottom w:val="single" w:sz="4" w:space="0" w:color="auto"/>
              <w:right w:val="single" w:sz="4" w:space="0" w:color="auto"/>
            </w:tcBorders>
            <w:hideMark/>
          </w:tcPr>
          <w:p w14:paraId="38B01591" w14:textId="77777777" w:rsidR="006D6C93" w:rsidRPr="00DE33F6" w:rsidRDefault="006D6C93" w:rsidP="00D54E69">
            <w:pPr>
              <w:keepNext/>
              <w:keepLines/>
              <w:spacing w:after="0"/>
              <w:jc w:val="center"/>
              <w:rPr>
                <w:rFonts w:ascii="Arial" w:hAnsi="Arial" w:cs="Arial"/>
                <w:b/>
                <w:sz w:val="18"/>
                <w:lang w:val="en-US"/>
              </w:rPr>
            </w:pPr>
            <w:r w:rsidRPr="00DE33F6">
              <w:rPr>
                <w:rFonts w:ascii="Arial" w:hAnsi="Arial" w:cs="Arial"/>
                <w:b/>
                <w:sz w:val="18"/>
                <w:lang w:val="en-US"/>
              </w:rPr>
              <w:t>Channel bandwidth (MHz) /</w:t>
            </w:r>
          </w:p>
          <w:p w14:paraId="56381C7D" w14:textId="77777777" w:rsidR="006D6C93" w:rsidRPr="00DE33F6" w:rsidRDefault="006D6C93" w:rsidP="00D54E69">
            <w:pPr>
              <w:keepNext/>
              <w:keepLines/>
              <w:spacing w:after="0"/>
              <w:jc w:val="center"/>
              <w:rPr>
                <w:rFonts w:ascii="Arial" w:hAnsi="Arial" w:cs="Arial"/>
                <w:b/>
                <w:sz w:val="18"/>
                <w:lang w:val="en-US"/>
              </w:rPr>
            </w:pPr>
            <w:r w:rsidRPr="00DE33F6">
              <w:rPr>
                <w:rFonts w:ascii="Arial" w:hAnsi="Arial" w:cs="Arial"/>
                <w:b/>
                <w:sz w:val="18"/>
                <w:lang w:val="en-US"/>
              </w:rPr>
              <w:t>Spectrum emission limit</w:t>
            </w:r>
          </w:p>
          <w:p w14:paraId="41A9C5D2" w14:textId="77777777" w:rsidR="006D6C93" w:rsidRPr="002D6A26" w:rsidRDefault="006D6C93" w:rsidP="00D54E69">
            <w:pPr>
              <w:keepNext/>
              <w:keepLines/>
              <w:spacing w:after="0"/>
              <w:jc w:val="center"/>
              <w:rPr>
                <w:rFonts w:ascii="Arial" w:hAnsi="Arial" w:cs="Arial"/>
                <w:b/>
                <w:sz w:val="18"/>
                <w:lang w:val="fi-FI"/>
              </w:rPr>
            </w:pPr>
            <w:r w:rsidRPr="002D6A26">
              <w:rPr>
                <w:rFonts w:ascii="Arial" w:hAnsi="Arial" w:cs="Arial"/>
                <w:b/>
                <w:sz w:val="18"/>
                <w:lang w:val="fi-FI"/>
              </w:rPr>
              <w:t>(</w:t>
            </w:r>
            <w:proofErr w:type="spellStart"/>
            <w:r w:rsidRPr="002D6A26">
              <w:rPr>
                <w:rFonts w:ascii="Arial" w:hAnsi="Arial" w:cs="Arial"/>
                <w:b/>
                <w:sz w:val="18"/>
                <w:lang w:val="fi-FI"/>
              </w:rPr>
              <w:t>dBm</w:t>
            </w:r>
            <w:proofErr w:type="spellEnd"/>
            <w:r w:rsidRPr="002D6A26">
              <w:rPr>
                <w:rFonts w:ascii="Arial" w:hAnsi="Arial" w:cs="Arial"/>
                <w:b/>
                <w:sz w:val="18"/>
                <w:lang w:val="fi-FI"/>
              </w:rPr>
              <w: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916DE09" w14:textId="77777777" w:rsidR="006D6C93" w:rsidRPr="002D6A26" w:rsidRDefault="006D6C93" w:rsidP="00D54E69">
            <w:pPr>
              <w:keepNext/>
              <w:keepLines/>
              <w:spacing w:after="0"/>
              <w:jc w:val="center"/>
              <w:rPr>
                <w:rFonts w:ascii="Arial" w:hAnsi="Arial" w:cs="Arial"/>
                <w:b/>
                <w:sz w:val="18"/>
                <w:lang w:val="fi-FI"/>
              </w:rPr>
            </w:pPr>
            <w:proofErr w:type="spellStart"/>
            <w:r w:rsidRPr="002D6A26">
              <w:rPr>
                <w:rFonts w:ascii="Arial" w:hAnsi="Arial" w:cs="Arial"/>
                <w:b/>
                <w:sz w:val="18"/>
                <w:lang w:val="fi-FI"/>
              </w:rPr>
              <w:t>Measurement</w:t>
            </w:r>
            <w:proofErr w:type="spellEnd"/>
            <w:r w:rsidRPr="002D6A26">
              <w:rPr>
                <w:rFonts w:ascii="Arial" w:hAnsi="Arial" w:cs="Arial"/>
                <w:b/>
                <w:sz w:val="18"/>
                <w:lang w:val="fi-FI"/>
              </w:rPr>
              <w:t xml:space="preserve"> </w:t>
            </w:r>
            <w:proofErr w:type="spellStart"/>
            <w:r w:rsidRPr="002D6A26">
              <w:rPr>
                <w:rFonts w:ascii="Arial" w:hAnsi="Arial" w:cs="Arial"/>
                <w:b/>
                <w:sz w:val="18"/>
                <w:lang w:val="fi-FI"/>
              </w:rPr>
              <w:t>bandwidth</w:t>
            </w:r>
            <w:proofErr w:type="spellEnd"/>
          </w:p>
        </w:tc>
      </w:tr>
      <w:tr w:rsidR="006D6C93" w:rsidRPr="002D6A26" w14:paraId="2AE31ACF" w14:textId="77777777" w:rsidTr="00D54E6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71E38" w14:textId="77777777" w:rsidR="006D6C93" w:rsidRPr="002D6A26" w:rsidRDefault="006D6C93" w:rsidP="00D54E69">
            <w:pPr>
              <w:spacing w:after="0"/>
              <w:rPr>
                <w:rFonts w:ascii="Arial" w:hAnsi="Arial"/>
                <w:b/>
                <w:sz w:val="18"/>
              </w:rPr>
            </w:pPr>
          </w:p>
        </w:tc>
        <w:tc>
          <w:tcPr>
            <w:tcW w:w="3616" w:type="dxa"/>
            <w:tcBorders>
              <w:top w:val="single" w:sz="4" w:space="0" w:color="auto"/>
              <w:left w:val="single" w:sz="4" w:space="0" w:color="auto"/>
              <w:bottom w:val="single" w:sz="4" w:space="0" w:color="auto"/>
              <w:right w:val="single" w:sz="4" w:space="0" w:color="auto"/>
            </w:tcBorders>
            <w:vAlign w:val="center"/>
            <w:hideMark/>
          </w:tcPr>
          <w:p w14:paraId="64FF2588"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4FAE6B" w14:textId="77777777" w:rsidR="006D6C93" w:rsidRPr="002D6A26" w:rsidRDefault="006D6C93" w:rsidP="00D54E69">
            <w:pPr>
              <w:spacing w:after="0"/>
              <w:rPr>
                <w:rFonts w:ascii="Arial" w:hAnsi="Arial"/>
                <w:b/>
                <w:sz w:val="18"/>
              </w:rPr>
            </w:pPr>
          </w:p>
        </w:tc>
      </w:tr>
      <w:tr w:rsidR="006D6C93" w:rsidRPr="002D6A26" w14:paraId="3E04439E" w14:textId="77777777" w:rsidTr="00D54E69">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884C2A"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1884.5 ≤ f ≤ 1906.6</w:t>
            </w:r>
          </w:p>
        </w:tc>
        <w:tc>
          <w:tcPr>
            <w:tcW w:w="3616" w:type="dxa"/>
            <w:tcBorders>
              <w:top w:val="single" w:sz="4" w:space="0" w:color="auto"/>
              <w:left w:val="single" w:sz="4" w:space="0" w:color="auto"/>
              <w:bottom w:val="single" w:sz="4" w:space="0" w:color="auto"/>
              <w:right w:val="single" w:sz="4" w:space="0" w:color="auto"/>
            </w:tcBorders>
            <w:vAlign w:val="center"/>
            <w:hideMark/>
          </w:tcPr>
          <w:p w14:paraId="38DEE6B6"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-30</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45ACD5"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1 MHz</w:t>
            </w:r>
          </w:p>
        </w:tc>
      </w:tr>
      <w:tr w:rsidR="006D6C93" w:rsidRPr="002D6A26" w14:paraId="4F260139" w14:textId="77777777" w:rsidTr="00D54E69">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44A2CEE1"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1906.6 ≤ f ≤ 1915.7</w:t>
            </w:r>
          </w:p>
        </w:tc>
        <w:tc>
          <w:tcPr>
            <w:tcW w:w="3616" w:type="dxa"/>
            <w:tcBorders>
              <w:top w:val="single" w:sz="4" w:space="0" w:color="auto"/>
              <w:left w:val="single" w:sz="4" w:space="0" w:color="auto"/>
              <w:bottom w:val="single" w:sz="4" w:space="0" w:color="auto"/>
              <w:right w:val="single" w:sz="4" w:space="0" w:color="auto"/>
            </w:tcBorders>
            <w:vAlign w:val="center"/>
            <w:hideMark/>
          </w:tcPr>
          <w:p w14:paraId="34E75658" w14:textId="77777777" w:rsidR="006D6C93" w:rsidRPr="002D6A26" w:rsidRDefault="006D6C93" w:rsidP="00D54E69">
            <w:pPr>
              <w:keepNext/>
              <w:keepLines/>
              <w:spacing w:after="0"/>
              <w:jc w:val="center"/>
              <w:rPr>
                <w:rFonts w:ascii="Arial" w:hAnsi="Arial" w:cs="Arial"/>
                <w:sz w:val="18"/>
                <w:lang w:val="fi-FI"/>
              </w:rPr>
            </w:pPr>
            <w:r w:rsidRPr="002D6A26">
              <w:rPr>
                <w:rFonts w:ascii="Arial" w:hAnsi="Arial" w:cs="Arial"/>
                <w:sz w:val="18"/>
                <w:lang w:val="fi-FI"/>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E8482F" w14:textId="77777777" w:rsidR="006D6C93" w:rsidRPr="002D6A26" w:rsidRDefault="006D6C93" w:rsidP="00D54E69">
            <w:pPr>
              <w:spacing w:after="0"/>
              <w:rPr>
                <w:rFonts w:ascii="Arial" w:hAnsi="Arial"/>
                <w:sz w:val="18"/>
              </w:rPr>
            </w:pPr>
          </w:p>
        </w:tc>
      </w:tr>
    </w:tbl>
    <w:p w14:paraId="72297607" w14:textId="77777777" w:rsidR="00BD18CE" w:rsidRDefault="00BD18CE" w:rsidP="00BD18CE">
      <w:pPr>
        <w:rPr>
          <w:lang w:val="en-US"/>
        </w:rPr>
      </w:pPr>
      <w:r>
        <w:rPr>
          <w:lang w:val="en-US"/>
        </w:rPr>
        <w:t xml:space="preserve">In Fig. 2 we show examples of the simulated A-MPR for OFDM QPSK at the lower edge of the operating band n1. No A-MPR is needed when the lower edge of the channel is at 1940 MHz or above. </w:t>
      </w:r>
    </w:p>
    <w:p w14:paraId="3BA1E786" w14:textId="77777777" w:rsidR="00BD18CE" w:rsidRDefault="00BD18CE" w:rsidP="00BD18CE">
      <w:pPr>
        <w:rPr>
          <w:lang w:val="en-US"/>
        </w:rPr>
      </w:pPr>
      <w:r w:rsidRPr="008B648F">
        <w:rPr>
          <w:b/>
          <w:bCs/>
          <w:noProof/>
        </w:rPr>
        <mc:AlternateContent>
          <mc:Choice Requires="wps">
            <w:drawing>
              <wp:anchor distT="45720" distB="45720" distL="114300" distR="114300" simplePos="0" relativeHeight="251659264" behindDoc="0" locked="0" layoutInCell="1" allowOverlap="1" wp14:anchorId="7753A0C3" wp14:editId="5E4B4EDA">
                <wp:simplePos x="0" y="0"/>
                <wp:positionH relativeFrom="column">
                  <wp:posOffset>746760</wp:posOffset>
                </wp:positionH>
                <wp:positionV relativeFrom="paragraph">
                  <wp:posOffset>472440</wp:posOffset>
                </wp:positionV>
                <wp:extent cx="1028700" cy="28575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85750"/>
                        </a:xfrm>
                        <a:prstGeom prst="rect">
                          <a:avLst/>
                        </a:prstGeom>
                        <a:solidFill>
                          <a:srgbClr val="FFFFFF">
                            <a:alpha val="0"/>
                          </a:srgbClr>
                        </a:solidFill>
                        <a:ln w="9525">
                          <a:noFill/>
                          <a:miter lim="800000"/>
                          <a:headEnd/>
                          <a:tailEnd/>
                        </a:ln>
                      </wps:spPr>
                      <wps:txbx>
                        <w:txbxContent>
                          <w:p w14:paraId="2656F76D" w14:textId="77777777" w:rsidR="00BD18CE" w:rsidRPr="008B648F" w:rsidRDefault="00BD18CE" w:rsidP="00BD18CE">
                            <w:r w:rsidRPr="008B648F">
                              <w:t>Fc=1922.5MHz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753A0C3" id="_x0000_t202" coordsize="21600,21600" o:spt="202" path="m,l,21600r21600,l21600,xe">
                <v:stroke joinstyle="miter"/>
                <v:path gradientshapeok="t" o:connecttype="rect"/>
              </v:shapetype>
              <v:shape id="Text Box 2" o:spid="_x0000_s1026" type="#_x0000_t202" style="position:absolute;margin-left:58.8pt;margin-top:37.2pt;width:81pt;height:22.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" stroked="f">
                <v:fill opacity="0"/>
                <v:textbox>
                  <w:txbxContent>
                    <w:p w14:paraId="2656F76D" w14:textId="77777777" w:rsidR="00BD18CE" w:rsidRPr="008B648F" w:rsidRDefault="00BD18CE" w:rsidP="00BD18CE">
                      <w:r w:rsidRPr="008B648F">
                        <w:t>Fc=1922.5MHz</w:t>
                      </w:r>
                    </w:p>
                  </w:txbxContent>
                </v:textbox>
              </v:shape>
            </w:pict>
          </mc:Fallback>
        </mc:AlternateContent>
      </w:r>
      <w:r w:rsidRPr="008B648F">
        <w:rPr>
          <w:b/>
          <w:bCs/>
          <w:noProof/>
        </w:rPr>
        <mc:AlternateContent>
          <mc:Choice Requires="wps">
            <w:drawing>
              <wp:anchor distT="45720" distB="45720" distL="114300" distR="114300" simplePos="0" relativeHeight="251662336" behindDoc="0" locked="0" layoutInCell="1" allowOverlap="1" wp14:anchorId="0A1CDE56" wp14:editId="108A3441">
                <wp:simplePos x="0" y="0"/>
                <wp:positionH relativeFrom="column">
                  <wp:posOffset>3819525</wp:posOffset>
                </wp:positionH>
                <wp:positionV relativeFrom="paragraph">
                  <wp:posOffset>2750820</wp:posOffset>
                </wp:positionV>
                <wp:extent cx="1028700" cy="285750"/>
                <wp:effectExtent l="0" t="0" r="0" b="0"/>
                <wp:wrapNone/>
                <wp:docPr id="2597895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85750"/>
                        </a:xfrm>
                        <a:prstGeom prst="rect">
                          <a:avLst/>
                        </a:prstGeom>
                        <a:solidFill>
                          <a:srgbClr val="FFFFFF">
                            <a:alpha val="0"/>
                          </a:srgbClr>
                        </a:solidFill>
                        <a:ln w="9525">
                          <a:noFill/>
                          <a:miter lim="800000"/>
                          <a:headEnd/>
                          <a:tailEnd/>
                        </a:ln>
                      </wps:spPr>
                      <wps:txbx>
                        <w:txbxContent>
                          <w:p w14:paraId="5F12D65A" w14:textId="77777777" w:rsidR="00BD18CE" w:rsidRPr="008B648F" w:rsidRDefault="00BD18CE" w:rsidP="00BD18CE">
                            <w:r w:rsidRPr="008B648F">
                              <w:t>Fc=19</w:t>
                            </w:r>
                            <w:r>
                              <w:t>30</w:t>
                            </w:r>
                            <w:r w:rsidRPr="008B648F">
                              <w:t>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1CDE56" id="_x0000_s1027" type="#_x0000_t202" style="position:absolute;margin-left:300.75pt;margin-top:216.6pt;width:81pt;height:2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" stroked="f">
                <v:fill opacity="0"/>
                <v:textbox>
                  <w:txbxContent>
                    <w:p w14:paraId="5F12D65A" w14:textId="77777777" w:rsidR="00BD18CE" w:rsidRPr="008B648F" w:rsidRDefault="00BD18CE" w:rsidP="00BD18CE">
                      <w:r w:rsidRPr="008B648F">
                        <w:t>Fc=19</w:t>
                      </w:r>
                      <w:r>
                        <w:t>30</w:t>
                      </w:r>
                      <w:r w:rsidRPr="008B648F">
                        <w:t>MHz</w:t>
                      </w:r>
                    </w:p>
                  </w:txbxContent>
                </v:textbox>
              </v:shape>
            </w:pict>
          </mc:Fallback>
        </mc:AlternateContent>
      </w:r>
      <w:r w:rsidRPr="008B648F">
        <w:rPr>
          <w:b/>
          <w:bCs/>
          <w:noProof/>
        </w:rPr>
        <mc:AlternateContent>
          <mc:Choice Requires="wps">
            <w:drawing>
              <wp:anchor distT="45720" distB="45720" distL="114300" distR="114300" simplePos="0" relativeHeight="251661312" behindDoc="0" locked="0" layoutInCell="1" allowOverlap="1" wp14:anchorId="21035F22" wp14:editId="196553B3">
                <wp:simplePos x="0" y="0"/>
                <wp:positionH relativeFrom="column">
                  <wp:posOffset>733425</wp:posOffset>
                </wp:positionH>
                <wp:positionV relativeFrom="paragraph">
                  <wp:posOffset>2741295</wp:posOffset>
                </wp:positionV>
                <wp:extent cx="1028700" cy="285750"/>
                <wp:effectExtent l="0" t="0" r="0" b="0"/>
                <wp:wrapNone/>
                <wp:docPr id="20415487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85750"/>
                        </a:xfrm>
                        <a:prstGeom prst="rect">
                          <a:avLst/>
                        </a:prstGeom>
                        <a:solidFill>
                          <a:srgbClr val="FFFFFF">
                            <a:alpha val="0"/>
                          </a:srgbClr>
                        </a:solidFill>
                        <a:ln w="9525">
                          <a:noFill/>
                          <a:miter lim="800000"/>
                          <a:headEnd/>
                          <a:tailEnd/>
                        </a:ln>
                      </wps:spPr>
                      <wps:txbx>
                        <w:txbxContent>
                          <w:p w14:paraId="179736E8" w14:textId="77777777" w:rsidR="00BD18CE" w:rsidRPr="008B648F" w:rsidRDefault="00BD18CE" w:rsidP="00BD18CE">
                            <w:r w:rsidRPr="008B648F">
                              <w:t>Fc=192</w:t>
                            </w:r>
                            <w:r>
                              <w:t>7</w:t>
                            </w:r>
                            <w:r w:rsidRPr="008B648F">
                              <w:t>.5MHz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035F22" id="_x0000_s1028" type="#_x0000_t202" style="position:absolute;margin-left:57.75pt;margin-top:215.85pt;width:81pt;height:22.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" stroked="f">
                <v:fill opacity="0"/>
                <v:textbox>
                  <w:txbxContent>
                    <w:p w14:paraId="179736E8" w14:textId="77777777" w:rsidR="00BD18CE" w:rsidRPr="008B648F" w:rsidRDefault="00BD18CE" w:rsidP="00BD18CE">
                      <w:r w:rsidRPr="008B648F">
                        <w:t>Fc=192</w:t>
                      </w:r>
                      <w:r>
                        <w:t>7</w:t>
                      </w:r>
                      <w:r w:rsidRPr="008B648F">
                        <w:t>.5MHz</w:t>
                      </w:r>
                    </w:p>
                  </w:txbxContent>
                </v:textbox>
              </v:shape>
            </w:pict>
          </mc:Fallback>
        </mc:AlternateContent>
      </w:r>
      <w:r w:rsidRPr="008B648F">
        <w:rPr>
          <w:b/>
          <w:bCs/>
          <w:noProof/>
        </w:rPr>
        <mc:AlternateContent>
          <mc:Choice Requires="wps">
            <w:drawing>
              <wp:anchor distT="45720" distB="45720" distL="114300" distR="114300" simplePos="0" relativeHeight="251660288" behindDoc="0" locked="0" layoutInCell="1" allowOverlap="1" wp14:anchorId="5F48C448" wp14:editId="059ED839">
                <wp:simplePos x="0" y="0"/>
                <wp:positionH relativeFrom="column">
                  <wp:posOffset>3794760</wp:posOffset>
                </wp:positionH>
                <wp:positionV relativeFrom="paragraph">
                  <wp:posOffset>472440</wp:posOffset>
                </wp:positionV>
                <wp:extent cx="1028700" cy="285750"/>
                <wp:effectExtent l="0" t="0" r="0" b="0"/>
                <wp:wrapNone/>
                <wp:docPr id="1931726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85750"/>
                        </a:xfrm>
                        <a:prstGeom prst="rect">
                          <a:avLst/>
                        </a:prstGeom>
                        <a:solidFill>
                          <a:srgbClr val="FFFFFF">
                            <a:alpha val="0"/>
                          </a:srgbClr>
                        </a:solidFill>
                        <a:ln w="9525">
                          <a:noFill/>
                          <a:miter lim="800000"/>
                          <a:headEnd/>
                          <a:tailEnd/>
                        </a:ln>
                      </wps:spPr>
                      <wps:txbx>
                        <w:txbxContent>
                          <w:p w14:paraId="798706B2" w14:textId="77777777" w:rsidR="00BD18CE" w:rsidRPr="008B648F" w:rsidRDefault="00BD18CE" w:rsidP="00BD18CE">
                            <w:r w:rsidRPr="008B648F">
                              <w:t>Fc=1925MHz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48C448" id="_x0000_s1029" type="#_x0000_t202" style="position:absolute;margin-left:298.8pt;margin-top:37.2pt;width:81pt;height:22.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" stroked="f">
                <v:fill opacity="0"/>
                <v:textbox>
                  <w:txbxContent>
                    <w:p w14:paraId="798706B2" w14:textId="77777777" w:rsidR="00BD18CE" w:rsidRPr="008B648F" w:rsidRDefault="00BD18CE" w:rsidP="00BD18CE">
                      <w:r w:rsidRPr="008B648F">
                        <w:t>Fc=1925MHz</w:t>
                      </w:r>
                    </w:p>
                  </w:txbxContent>
                </v:textbox>
              </v:shape>
            </w:pict>
          </mc:Fallback>
        </mc:AlternateContent>
      </w:r>
      <w:r>
        <w:rPr>
          <w:lang w:val="en-US"/>
        </w:rPr>
        <w:t xml:space="preserve"> </w:t>
      </w:r>
      <w:r>
        <w:rPr>
          <w:noProof/>
        </w:rPr>
        <w:drawing>
          <wp:inline distT="0" distB="0" distL="0" distR="0" wp14:anchorId="39D9C2EC" wp14:editId="289A95E2">
            <wp:extent cx="2996190" cy="2246381"/>
            <wp:effectExtent l="0" t="0" r="0" b="1905"/>
            <wp:docPr id="1000362948" name="Picture 3"/>
            <wp:cNvGraphicFramePr/>
            <a:graphic xmlns:a="http://schemas.openxmlformats.org/drawingml/2006/main">
              <a:graphicData uri="http://schemas.openxmlformats.org/drawingml/2006/picture">
                <pic:pic xmlns:pic="http://schemas.openxmlformats.org/drawingml/2006/picture">
                  <pic:nvPicPr>
                    <pic:cNvPr id="1000362948"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0189C31" wp14:editId="1B2CC511">
            <wp:extent cx="2996190" cy="2246381"/>
            <wp:effectExtent l="0" t="0" r="0" b="1905"/>
            <wp:docPr id="1649355547" name="Picture 7"/>
            <wp:cNvGraphicFramePr/>
            <a:graphic xmlns:a="http://schemas.openxmlformats.org/drawingml/2006/main">
              <a:graphicData uri="http://schemas.openxmlformats.org/drawingml/2006/picture">
                <pic:pic xmlns:pic="http://schemas.openxmlformats.org/drawingml/2006/picture">
                  <pic:nvPicPr>
                    <pic:cNvPr id="1649355547"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F90D8AC" wp14:editId="12D4FA81">
            <wp:extent cx="2996190" cy="2246381"/>
            <wp:effectExtent l="0" t="0" r="0" b="1905"/>
            <wp:docPr id="1439828326" name="Picture 7"/>
            <wp:cNvGraphicFramePr/>
            <a:graphic xmlns:a="http://schemas.openxmlformats.org/drawingml/2006/main">
              <a:graphicData uri="http://schemas.openxmlformats.org/drawingml/2006/picture">
                <pic:pic xmlns:pic="http://schemas.openxmlformats.org/drawingml/2006/picture">
                  <pic:nvPicPr>
                    <pic:cNvPr id="143982832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F9AED4D" wp14:editId="458E4C8F">
            <wp:extent cx="2996190" cy="2246381"/>
            <wp:effectExtent l="0" t="0" r="0" b="1905"/>
            <wp:docPr id="1189012395" name="Picture 7"/>
            <wp:cNvGraphicFramePr/>
            <a:graphic xmlns:a="http://schemas.openxmlformats.org/drawingml/2006/main">
              <a:graphicData uri="http://schemas.openxmlformats.org/drawingml/2006/picture">
                <pic:pic xmlns:pic="http://schemas.openxmlformats.org/drawingml/2006/picture">
                  <pic:nvPicPr>
                    <pic:cNvPr id="1189012395"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D3BD89E" w14:textId="77777777" w:rsidR="00BD18CE" w:rsidRPr="00CA6AA5" w:rsidRDefault="00BD18CE" w:rsidP="00BD18CE">
      <w:pPr>
        <w:rPr>
          <w:lang w:val="sv-SE"/>
        </w:rPr>
      </w:pPr>
      <w:r w:rsidRPr="00076746">
        <w:rPr>
          <w:b/>
          <w:bCs/>
        </w:rPr>
        <w:t xml:space="preserve">Figure </w:t>
      </w:r>
      <w:r>
        <w:rPr>
          <w:b/>
          <w:bCs/>
        </w:rPr>
        <w:t>2</w:t>
      </w:r>
      <w:r w:rsidRPr="00076746">
        <w:rPr>
          <w:b/>
          <w:bCs/>
        </w:rPr>
        <w:t>:</w:t>
      </w:r>
      <w:r>
        <w:rPr>
          <w:b/>
          <w:bCs/>
        </w:rPr>
        <w:t xml:space="preserve"> Examples of the simulated A-MPR to satisfy the NS_05 additional spurious emission limit. The channels are at the lower edge of the operating band n1.</w:t>
      </w:r>
    </w:p>
    <w:p w14:paraId="0BF2168B" w14:textId="2EEFC12D" w:rsidR="00BD18CE" w:rsidRDefault="00BD18CE" w:rsidP="008076F4">
      <w:pPr>
        <w:pStyle w:val="RAN4observation0"/>
      </w:pPr>
      <w:bookmarkStart w:id="18" w:name="_Toc220690137"/>
      <w:r>
        <w:t>A-MPR is needed for NS_05 when the channel is at the lower edge of the operating band n1.</w:t>
      </w:r>
      <w:bookmarkEnd w:id="18"/>
    </w:p>
    <w:p w14:paraId="6157909C" w14:textId="6FEAF837" w:rsidR="00BD18CE" w:rsidRDefault="00BD18CE" w:rsidP="008076F4">
      <w:pPr>
        <w:pStyle w:val="RAN4observation0"/>
      </w:pPr>
      <w:bookmarkStart w:id="19" w:name="_Toc220690138"/>
      <w:r>
        <w:t xml:space="preserve">No A-MPR is needed for NS_05 when the lower edge of the channel is </w:t>
      </w:r>
      <w:r w:rsidRPr="001A01E1">
        <w:rPr>
          <w:lang w:val="en-US"/>
        </w:rPr>
        <w:t>at 19</w:t>
      </w:r>
      <w:r>
        <w:rPr>
          <w:lang w:val="en-US"/>
        </w:rPr>
        <w:t>4</w:t>
      </w:r>
      <w:r w:rsidRPr="001A01E1">
        <w:rPr>
          <w:lang w:val="en-US"/>
        </w:rPr>
        <w:t>0 MHz or above</w:t>
      </w:r>
      <w:r>
        <w:t>.</w:t>
      </w:r>
      <w:bookmarkEnd w:id="19"/>
    </w:p>
    <w:p w14:paraId="624D3676" w14:textId="7C7E91E0" w:rsidR="00C20B98" w:rsidRDefault="00C20B98" w:rsidP="00C20B98">
      <w:pPr>
        <w:pStyle w:val="RAN4H3"/>
        <w:ind w:left="426" w:hanging="426"/>
      </w:pPr>
      <w:r>
        <w:t>RSD</w:t>
      </w:r>
    </w:p>
    <w:p w14:paraId="2BEE7931" w14:textId="4EC4ACA8" w:rsidR="00C20B98" w:rsidRDefault="00C20B98" w:rsidP="000E6072">
      <w:pPr>
        <w:rPr>
          <w:lang w:val="en-US"/>
        </w:rPr>
      </w:pPr>
      <w:r w:rsidRPr="000E6072">
        <w:rPr>
          <w:lang w:val="en-US"/>
        </w:rPr>
        <w:t xml:space="preserve">Based </w:t>
      </w:r>
      <w:r w:rsidR="000E6072">
        <w:rPr>
          <w:lang w:val="en-US"/>
        </w:rPr>
        <w:t xml:space="preserve">on the </w:t>
      </w:r>
      <w:r w:rsidR="00A83369">
        <w:rPr>
          <w:lang w:val="en-US"/>
        </w:rPr>
        <w:t xml:space="preserve">agreements made in the last meeting regarding the </w:t>
      </w:r>
      <w:r w:rsidR="0049772C">
        <w:rPr>
          <w:lang w:val="en-US"/>
        </w:rPr>
        <w:t xml:space="preserve">RSD methodology </w:t>
      </w:r>
      <w:r w:rsidR="0049772C">
        <w:rPr>
          <w:lang w:val="en-US"/>
        </w:rPr>
        <w:fldChar w:fldCharType="begin"/>
      </w:r>
      <w:r w:rsidR="0049772C">
        <w:rPr>
          <w:lang w:val="en-US"/>
        </w:rPr>
        <w:instrText xml:space="preserve"> REF _Ref220689760 \r \h </w:instrText>
      </w:r>
      <w:r w:rsidR="0049772C">
        <w:rPr>
          <w:lang w:val="en-US"/>
        </w:rPr>
      </w:r>
      <w:r w:rsidR="0049772C">
        <w:rPr>
          <w:lang w:val="en-US"/>
        </w:rPr>
        <w:fldChar w:fldCharType="separate"/>
      </w:r>
      <w:r w:rsidR="0049772C">
        <w:rPr>
          <w:lang w:val="en-US"/>
        </w:rPr>
        <w:t>[4]</w:t>
      </w:r>
      <w:r w:rsidR="0049772C">
        <w:rPr>
          <w:lang w:val="en-US"/>
        </w:rPr>
        <w:fldChar w:fldCharType="end"/>
      </w:r>
      <w:r w:rsidR="00EC58F1">
        <w:rPr>
          <w:lang w:val="en-US"/>
        </w:rPr>
        <w:t>, we calculated the RSD needed for both n1 and n25, presented below.</w:t>
      </w:r>
    </w:p>
    <w:p w14:paraId="3DB0E7C0" w14:textId="2D4216DA" w:rsidR="00A16EC0" w:rsidRDefault="00A16EC0" w:rsidP="00A16EC0">
      <w:pPr>
        <w:pStyle w:val="TAH"/>
      </w:pPr>
      <w:r>
        <w:t xml:space="preserve">Table </w:t>
      </w:r>
      <w:r>
        <w:fldChar w:fldCharType="begin"/>
      </w:r>
      <w:r>
        <w:instrText xml:space="preserve"> SEQ Table \* ARABIC </w:instrText>
      </w:r>
      <w:r>
        <w:fldChar w:fldCharType="separate"/>
      </w:r>
      <w:r>
        <w:rPr>
          <w:noProof/>
        </w:rPr>
        <w:t>1</w:t>
      </w:r>
      <w:r>
        <w:fldChar w:fldCharType="end"/>
      </w:r>
      <w:r>
        <w:t xml:space="preserve"> RSD from PC3 to PC1.5</w:t>
      </w:r>
    </w:p>
    <w:tbl>
      <w:tblPr>
        <w:tblW w:w="9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6"/>
        <w:gridCol w:w="741"/>
        <w:gridCol w:w="740"/>
        <w:gridCol w:w="741"/>
        <w:gridCol w:w="741"/>
        <w:gridCol w:w="740"/>
        <w:gridCol w:w="741"/>
        <w:gridCol w:w="741"/>
        <w:gridCol w:w="740"/>
        <w:gridCol w:w="741"/>
        <w:gridCol w:w="814"/>
      </w:tblGrid>
      <w:tr w:rsidR="00160CB4" w:rsidRPr="00740BE7" w14:paraId="4328CA9E" w14:textId="77777777" w:rsidTr="008A0F0F">
        <w:trPr>
          <w:tblHeader/>
          <w:jc w:val="center"/>
        </w:trPr>
        <w:tc>
          <w:tcPr>
            <w:tcW w:w="1956" w:type="dxa"/>
            <w:tcBorders>
              <w:top w:val="single" w:sz="4" w:space="0" w:color="auto"/>
              <w:left w:val="single" w:sz="4" w:space="0" w:color="auto"/>
              <w:bottom w:val="single" w:sz="4" w:space="0" w:color="auto"/>
              <w:right w:val="single" w:sz="4" w:space="0" w:color="auto"/>
            </w:tcBorders>
            <w:vAlign w:val="center"/>
          </w:tcPr>
          <w:p w14:paraId="60B81020" w14:textId="42FDD6EA" w:rsidR="00160CB4" w:rsidRPr="00160CB4" w:rsidRDefault="00160CB4" w:rsidP="008A0F0F">
            <w:pPr>
              <w:pStyle w:val="TAH"/>
              <w:rPr>
                <w:rFonts w:ascii="Times New Roman" w:eastAsia="PMingLiU" w:hAnsi="Times New Roman"/>
                <w:i/>
                <w:iCs/>
                <w:sz w:val="20"/>
                <w:lang w:val="en-US"/>
              </w:rPr>
            </w:pPr>
            <w:r>
              <w:rPr>
                <w:rFonts w:ascii="Times New Roman" w:eastAsia="PMingLiU" w:hAnsi="Times New Roman"/>
                <w:i/>
                <w:iCs/>
                <w:sz w:val="20"/>
                <w:lang w:val="en-US"/>
              </w:rPr>
              <w:t>Band</w:t>
            </w:r>
          </w:p>
        </w:tc>
        <w:tc>
          <w:tcPr>
            <w:tcW w:w="741" w:type="dxa"/>
            <w:tcBorders>
              <w:top w:val="single" w:sz="4" w:space="0" w:color="auto"/>
              <w:left w:val="single" w:sz="4" w:space="0" w:color="auto"/>
              <w:bottom w:val="single" w:sz="4" w:space="0" w:color="auto"/>
              <w:right w:val="single" w:sz="4" w:space="0" w:color="auto"/>
            </w:tcBorders>
            <w:vAlign w:val="center"/>
          </w:tcPr>
          <w:p w14:paraId="104F97A2" w14:textId="77777777" w:rsidR="00160CB4" w:rsidRPr="00740BE7" w:rsidRDefault="00160CB4" w:rsidP="008A0F0F">
            <w:pPr>
              <w:pStyle w:val="TAH"/>
              <w:rPr>
                <w:rFonts w:ascii="Times New Roman" w:eastAsia="PMingLiU" w:hAnsi="Times New Roman"/>
                <w:i/>
                <w:iCs/>
                <w:sz w:val="20"/>
              </w:rPr>
            </w:pPr>
            <w:r w:rsidRPr="00740BE7">
              <w:rPr>
                <w:rFonts w:ascii="Times New Roman" w:eastAsia="PMingLiU" w:hAnsi="Times New Roman"/>
                <w:i/>
                <w:iCs/>
                <w:sz w:val="20"/>
              </w:rPr>
              <w:t>5</w:t>
            </w:r>
          </w:p>
          <w:p w14:paraId="5878ECEE" w14:textId="77777777" w:rsidR="00160CB4" w:rsidRPr="00740BE7" w:rsidRDefault="00160CB4" w:rsidP="008A0F0F">
            <w:pPr>
              <w:pStyle w:val="TAH"/>
              <w:rPr>
                <w:rFonts w:ascii="Times New Roman" w:eastAsia="PMingLiU" w:hAnsi="Times New Roman"/>
                <w:i/>
                <w:iCs/>
                <w:sz w:val="20"/>
              </w:rPr>
            </w:pPr>
            <w:r w:rsidRPr="00740BE7">
              <w:rPr>
                <w:rFonts w:ascii="Times New Roman" w:eastAsia="PMingLiU" w:hAnsi="Times New Roman"/>
                <w:i/>
                <w:iCs/>
                <w:sz w:val="20"/>
              </w:rPr>
              <w:t>MHz</w:t>
            </w:r>
            <w:r w:rsidRPr="00740BE7">
              <w:rPr>
                <w:rFonts w:ascii="Times New Roman" w:eastAsia="PMingLiU" w:hAnsi="Times New Roman"/>
                <w:i/>
                <w:iCs/>
                <w:sz w:val="20"/>
              </w:rPr>
              <w:br/>
              <w:t>(dB)</w:t>
            </w:r>
          </w:p>
        </w:tc>
        <w:tc>
          <w:tcPr>
            <w:tcW w:w="740" w:type="dxa"/>
            <w:tcBorders>
              <w:top w:val="single" w:sz="4" w:space="0" w:color="auto"/>
              <w:left w:val="single" w:sz="4" w:space="0" w:color="auto"/>
              <w:bottom w:val="single" w:sz="4" w:space="0" w:color="auto"/>
              <w:right w:val="single" w:sz="4" w:space="0" w:color="auto"/>
            </w:tcBorders>
            <w:vAlign w:val="center"/>
          </w:tcPr>
          <w:p w14:paraId="32264073" w14:textId="77777777" w:rsidR="00160CB4" w:rsidRPr="00740BE7" w:rsidRDefault="00160CB4" w:rsidP="008A0F0F">
            <w:pPr>
              <w:pStyle w:val="TAH"/>
              <w:rPr>
                <w:rFonts w:ascii="Times New Roman" w:eastAsia="PMingLiU" w:hAnsi="Times New Roman"/>
                <w:i/>
                <w:iCs/>
                <w:sz w:val="20"/>
              </w:rPr>
            </w:pPr>
            <w:r w:rsidRPr="00740BE7">
              <w:rPr>
                <w:rFonts w:ascii="Times New Roman" w:eastAsia="PMingLiU" w:hAnsi="Times New Roman"/>
                <w:i/>
                <w:iCs/>
                <w:sz w:val="20"/>
              </w:rPr>
              <w:t>10</w:t>
            </w:r>
          </w:p>
          <w:p w14:paraId="00835B64" w14:textId="77777777" w:rsidR="00160CB4" w:rsidRPr="00740BE7" w:rsidRDefault="00160CB4" w:rsidP="008A0F0F">
            <w:pPr>
              <w:pStyle w:val="TAH"/>
              <w:rPr>
                <w:rFonts w:ascii="Times New Roman" w:eastAsia="PMingLiU" w:hAnsi="Times New Roman"/>
                <w:i/>
                <w:iCs/>
                <w:sz w:val="20"/>
              </w:rPr>
            </w:pPr>
            <w:r w:rsidRPr="00740BE7">
              <w:rPr>
                <w:rFonts w:ascii="Times New Roman" w:eastAsia="PMingLiU" w:hAnsi="Times New Roman"/>
                <w:i/>
                <w:iCs/>
                <w:sz w:val="20"/>
              </w:rPr>
              <w:t>MHz</w:t>
            </w:r>
            <w:r w:rsidRPr="00740BE7">
              <w:rPr>
                <w:rFonts w:ascii="Times New Roman" w:eastAsia="PMingLiU" w:hAnsi="Times New Roman"/>
                <w:i/>
                <w:iCs/>
                <w:sz w:val="20"/>
              </w:rPr>
              <w:br/>
              <w:t>(dB)</w:t>
            </w:r>
          </w:p>
        </w:tc>
        <w:tc>
          <w:tcPr>
            <w:tcW w:w="741" w:type="dxa"/>
            <w:tcBorders>
              <w:top w:val="single" w:sz="4" w:space="0" w:color="auto"/>
              <w:left w:val="single" w:sz="4" w:space="0" w:color="auto"/>
              <w:bottom w:val="single" w:sz="4" w:space="0" w:color="auto"/>
              <w:right w:val="single" w:sz="4" w:space="0" w:color="auto"/>
            </w:tcBorders>
            <w:vAlign w:val="center"/>
          </w:tcPr>
          <w:p w14:paraId="4A55B61D" w14:textId="77777777" w:rsidR="00160CB4" w:rsidRPr="00740BE7" w:rsidRDefault="00160CB4" w:rsidP="008A0F0F">
            <w:pPr>
              <w:pStyle w:val="TAH"/>
              <w:rPr>
                <w:rFonts w:ascii="Times New Roman" w:eastAsia="PMingLiU" w:hAnsi="Times New Roman"/>
                <w:i/>
                <w:iCs/>
                <w:sz w:val="20"/>
              </w:rPr>
            </w:pPr>
            <w:r w:rsidRPr="00740BE7">
              <w:rPr>
                <w:rFonts w:ascii="Times New Roman" w:eastAsia="PMingLiU" w:hAnsi="Times New Roman"/>
                <w:i/>
                <w:iCs/>
                <w:sz w:val="20"/>
              </w:rPr>
              <w:t>15</w:t>
            </w:r>
          </w:p>
          <w:p w14:paraId="55384583" w14:textId="77777777" w:rsidR="00160CB4" w:rsidRPr="00740BE7" w:rsidRDefault="00160CB4" w:rsidP="008A0F0F">
            <w:pPr>
              <w:pStyle w:val="TAH"/>
              <w:rPr>
                <w:rFonts w:ascii="Times New Roman" w:eastAsia="PMingLiU" w:hAnsi="Times New Roman"/>
                <w:i/>
                <w:iCs/>
                <w:sz w:val="20"/>
              </w:rPr>
            </w:pPr>
            <w:r w:rsidRPr="00740BE7">
              <w:rPr>
                <w:rFonts w:ascii="Times New Roman" w:eastAsia="PMingLiU" w:hAnsi="Times New Roman"/>
                <w:i/>
                <w:iCs/>
                <w:sz w:val="20"/>
              </w:rPr>
              <w:t>MHz</w:t>
            </w:r>
            <w:r w:rsidRPr="00740BE7">
              <w:rPr>
                <w:rFonts w:ascii="Times New Roman" w:eastAsia="PMingLiU" w:hAnsi="Times New Roman"/>
                <w:i/>
                <w:iCs/>
                <w:sz w:val="20"/>
              </w:rPr>
              <w:br/>
              <w:t>(dB)</w:t>
            </w:r>
          </w:p>
        </w:tc>
        <w:tc>
          <w:tcPr>
            <w:tcW w:w="741" w:type="dxa"/>
            <w:tcBorders>
              <w:top w:val="single" w:sz="4" w:space="0" w:color="auto"/>
              <w:left w:val="single" w:sz="4" w:space="0" w:color="auto"/>
              <w:bottom w:val="single" w:sz="4" w:space="0" w:color="auto"/>
              <w:right w:val="single" w:sz="4" w:space="0" w:color="auto"/>
            </w:tcBorders>
            <w:vAlign w:val="center"/>
          </w:tcPr>
          <w:p w14:paraId="6ACF82C3" w14:textId="77777777" w:rsidR="00160CB4" w:rsidRPr="00740BE7" w:rsidRDefault="00160CB4" w:rsidP="008A0F0F">
            <w:pPr>
              <w:pStyle w:val="TAH"/>
              <w:rPr>
                <w:rFonts w:ascii="Times New Roman" w:eastAsia="PMingLiU" w:hAnsi="Times New Roman"/>
                <w:i/>
                <w:iCs/>
                <w:sz w:val="20"/>
              </w:rPr>
            </w:pPr>
            <w:r w:rsidRPr="00740BE7">
              <w:rPr>
                <w:rFonts w:ascii="Times New Roman" w:eastAsia="PMingLiU" w:hAnsi="Times New Roman"/>
                <w:i/>
                <w:iCs/>
                <w:sz w:val="20"/>
              </w:rPr>
              <w:t>20</w:t>
            </w:r>
          </w:p>
          <w:p w14:paraId="35D85A51" w14:textId="77777777" w:rsidR="00160CB4" w:rsidRPr="00740BE7" w:rsidRDefault="00160CB4" w:rsidP="008A0F0F">
            <w:pPr>
              <w:pStyle w:val="TAH"/>
              <w:rPr>
                <w:rFonts w:ascii="Times New Roman" w:eastAsia="PMingLiU" w:hAnsi="Times New Roman"/>
                <w:i/>
                <w:iCs/>
                <w:sz w:val="20"/>
              </w:rPr>
            </w:pPr>
            <w:r w:rsidRPr="00740BE7">
              <w:rPr>
                <w:rFonts w:ascii="Times New Roman" w:eastAsia="PMingLiU" w:hAnsi="Times New Roman"/>
                <w:i/>
                <w:iCs/>
                <w:sz w:val="20"/>
              </w:rPr>
              <w:t>MHz</w:t>
            </w:r>
            <w:r w:rsidRPr="00740BE7">
              <w:rPr>
                <w:rFonts w:ascii="Times New Roman" w:eastAsia="PMingLiU" w:hAnsi="Times New Roman"/>
                <w:i/>
                <w:iCs/>
                <w:sz w:val="20"/>
              </w:rPr>
              <w:br/>
              <w:t>(dB)</w:t>
            </w:r>
          </w:p>
        </w:tc>
        <w:tc>
          <w:tcPr>
            <w:tcW w:w="740" w:type="dxa"/>
            <w:tcBorders>
              <w:top w:val="single" w:sz="4" w:space="0" w:color="auto"/>
              <w:left w:val="single" w:sz="4" w:space="0" w:color="auto"/>
              <w:bottom w:val="single" w:sz="4" w:space="0" w:color="auto"/>
              <w:right w:val="single" w:sz="4" w:space="0" w:color="auto"/>
            </w:tcBorders>
            <w:vAlign w:val="center"/>
          </w:tcPr>
          <w:p w14:paraId="480DA96C" w14:textId="77777777" w:rsidR="00160CB4" w:rsidRPr="00740BE7" w:rsidRDefault="00160CB4" w:rsidP="008A0F0F">
            <w:pPr>
              <w:pStyle w:val="TAH"/>
              <w:rPr>
                <w:rFonts w:ascii="Times New Roman" w:eastAsia="PMingLiU" w:hAnsi="Times New Roman"/>
                <w:i/>
                <w:iCs/>
                <w:sz w:val="20"/>
              </w:rPr>
            </w:pPr>
            <w:r w:rsidRPr="00740BE7">
              <w:rPr>
                <w:rFonts w:ascii="Times New Roman" w:eastAsia="PMingLiU" w:hAnsi="Times New Roman"/>
                <w:i/>
                <w:iCs/>
                <w:sz w:val="20"/>
              </w:rPr>
              <w:t>25</w:t>
            </w:r>
          </w:p>
          <w:p w14:paraId="4F295F76" w14:textId="77777777" w:rsidR="00160CB4" w:rsidRPr="00740BE7" w:rsidRDefault="00160CB4" w:rsidP="008A0F0F">
            <w:pPr>
              <w:pStyle w:val="TAH"/>
              <w:rPr>
                <w:rFonts w:ascii="Times New Roman" w:eastAsia="PMingLiU" w:hAnsi="Times New Roman"/>
                <w:i/>
                <w:iCs/>
                <w:sz w:val="20"/>
              </w:rPr>
            </w:pPr>
            <w:r w:rsidRPr="00740BE7">
              <w:rPr>
                <w:rFonts w:ascii="Times New Roman" w:eastAsia="PMingLiU" w:hAnsi="Times New Roman"/>
                <w:i/>
                <w:iCs/>
                <w:sz w:val="20"/>
              </w:rPr>
              <w:t>MHz</w:t>
            </w:r>
            <w:r w:rsidRPr="00740BE7">
              <w:rPr>
                <w:rFonts w:ascii="Times New Roman" w:eastAsia="PMingLiU" w:hAnsi="Times New Roman"/>
                <w:i/>
                <w:iCs/>
                <w:sz w:val="20"/>
              </w:rPr>
              <w:br/>
              <w:t>(dB)</w:t>
            </w:r>
          </w:p>
        </w:tc>
        <w:tc>
          <w:tcPr>
            <w:tcW w:w="741" w:type="dxa"/>
            <w:tcBorders>
              <w:top w:val="single" w:sz="4" w:space="0" w:color="auto"/>
              <w:left w:val="single" w:sz="4" w:space="0" w:color="auto"/>
              <w:bottom w:val="single" w:sz="4" w:space="0" w:color="auto"/>
              <w:right w:val="single" w:sz="4" w:space="0" w:color="auto"/>
            </w:tcBorders>
            <w:vAlign w:val="center"/>
          </w:tcPr>
          <w:p w14:paraId="014019CC" w14:textId="77777777" w:rsidR="00160CB4" w:rsidRPr="00740BE7" w:rsidRDefault="00160CB4" w:rsidP="008A0F0F">
            <w:pPr>
              <w:pStyle w:val="TAH"/>
              <w:rPr>
                <w:rFonts w:ascii="Times New Roman" w:eastAsia="PMingLiU" w:hAnsi="Times New Roman"/>
                <w:i/>
                <w:iCs/>
                <w:sz w:val="20"/>
              </w:rPr>
            </w:pPr>
            <w:r w:rsidRPr="00740BE7">
              <w:rPr>
                <w:rFonts w:ascii="Times New Roman" w:eastAsia="PMingLiU" w:hAnsi="Times New Roman"/>
                <w:i/>
                <w:iCs/>
                <w:sz w:val="20"/>
              </w:rPr>
              <w:t>30 MHz (dB)</w:t>
            </w:r>
          </w:p>
        </w:tc>
        <w:tc>
          <w:tcPr>
            <w:tcW w:w="741" w:type="dxa"/>
            <w:tcBorders>
              <w:top w:val="single" w:sz="4" w:space="0" w:color="auto"/>
              <w:left w:val="single" w:sz="4" w:space="0" w:color="auto"/>
              <w:bottom w:val="single" w:sz="4" w:space="0" w:color="auto"/>
              <w:right w:val="single" w:sz="4" w:space="0" w:color="auto"/>
            </w:tcBorders>
            <w:vAlign w:val="center"/>
          </w:tcPr>
          <w:p w14:paraId="132A581E" w14:textId="77777777" w:rsidR="00160CB4" w:rsidRPr="00740BE7" w:rsidRDefault="00160CB4" w:rsidP="008A0F0F">
            <w:pPr>
              <w:pStyle w:val="TAH"/>
              <w:rPr>
                <w:rFonts w:ascii="Times New Roman" w:eastAsia="PMingLiU" w:hAnsi="Times New Roman"/>
                <w:i/>
                <w:iCs/>
                <w:sz w:val="20"/>
              </w:rPr>
            </w:pPr>
            <w:r w:rsidRPr="00740BE7">
              <w:rPr>
                <w:rFonts w:ascii="Times New Roman" w:eastAsia="PMingLiU" w:hAnsi="Times New Roman"/>
                <w:i/>
                <w:iCs/>
                <w:sz w:val="20"/>
              </w:rPr>
              <w:t>35 MHz (dB)</w:t>
            </w:r>
          </w:p>
        </w:tc>
        <w:tc>
          <w:tcPr>
            <w:tcW w:w="740" w:type="dxa"/>
            <w:tcBorders>
              <w:top w:val="single" w:sz="4" w:space="0" w:color="auto"/>
              <w:left w:val="single" w:sz="4" w:space="0" w:color="auto"/>
              <w:bottom w:val="single" w:sz="4" w:space="0" w:color="auto"/>
              <w:right w:val="single" w:sz="4" w:space="0" w:color="auto"/>
            </w:tcBorders>
            <w:vAlign w:val="center"/>
          </w:tcPr>
          <w:p w14:paraId="5A83226F" w14:textId="77777777" w:rsidR="00160CB4" w:rsidRPr="00740BE7" w:rsidRDefault="00160CB4" w:rsidP="008A0F0F">
            <w:pPr>
              <w:pStyle w:val="TAH"/>
              <w:rPr>
                <w:rFonts w:ascii="Times New Roman" w:eastAsia="PMingLiU" w:hAnsi="Times New Roman"/>
                <w:i/>
                <w:iCs/>
                <w:sz w:val="20"/>
              </w:rPr>
            </w:pPr>
            <w:r w:rsidRPr="00740BE7">
              <w:rPr>
                <w:rFonts w:ascii="Times New Roman" w:eastAsia="PMingLiU" w:hAnsi="Times New Roman"/>
                <w:i/>
                <w:iCs/>
                <w:sz w:val="20"/>
              </w:rPr>
              <w:t>40</w:t>
            </w:r>
          </w:p>
          <w:p w14:paraId="73CCCFC1" w14:textId="77777777" w:rsidR="00160CB4" w:rsidRPr="00740BE7" w:rsidRDefault="00160CB4" w:rsidP="008A0F0F">
            <w:pPr>
              <w:pStyle w:val="TAH"/>
              <w:rPr>
                <w:rFonts w:ascii="Times New Roman" w:eastAsia="PMingLiU" w:hAnsi="Times New Roman"/>
                <w:i/>
                <w:iCs/>
                <w:sz w:val="20"/>
              </w:rPr>
            </w:pPr>
            <w:r w:rsidRPr="00740BE7">
              <w:rPr>
                <w:rFonts w:ascii="Times New Roman" w:eastAsia="PMingLiU" w:hAnsi="Times New Roman"/>
                <w:i/>
                <w:iCs/>
                <w:sz w:val="20"/>
              </w:rPr>
              <w:t>MHz</w:t>
            </w:r>
            <w:r w:rsidRPr="00740BE7">
              <w:rPr>
                <w:rFonts w:ascii="Times New Roman" w:eastAsia="PMingLiU" w:hAnsi="Times New Roman"/>
                <w:i/>
                <w:iCs/>
                <w:sz w:val="20"/>
              </w:rPr>
              <w:br/>
              <w:t>(dB)</w:t>
            </w:r>
          </w:p>
        </w:tc>
        <w:tc>
          <w:tcPr>
            <w:tcW w:w="741" w:type="dxa"/>
            <w:tcBorders>
              <w:top w:val="single" w:sz="4" w:space="0" w:color="auto"/>
              <w:left w:val="single" w:sz="4" w:space="0" w:color="auto"/>
              <w:bottom w:val="single" w:sz="4" w:space="0" w:color="auto"/>
              <w:right w:val="single" w:sz="4" w:space="0" w:color="auto"/>
            </w:tcBorders>
            <w:vAlign w:val="center"/>
          </w:tcPr>
          <w:p w14:paraId="134B15F4" w14:textId="77777777" w:rsidR="00160CB4" w:rsidRPr="00740BE7" w:rsidRDefault="00160CB4" w:rsidP="008A0F0F">
            <w:pPr>
              <w:pStyle w:val="TAH"/>
              <w:rPr>
                <w:rFonts w:ascii="Times New Roman" w:eastAsia="PMingLiU" w:hAnsi="Times New Roman"/>
                <w:i/>
                <w:iCs/>
                <w:sz w:val="20"/>
              </w:rPr>
            </w:pPr>
            <w:r w:rsidRPr="00740BE7">
              <w:rPr>
                <w:rFonts w:ascii="Times New Roman" w:eastAsia="PMingLiU" w:hAnsi="Times New Roman"/>
                <w:i/>
                <w:iCs/>
                <w:sz w:val="20"/>
              </w:rPr>
              <w:t>45 MHz (dB)</w:t>
            </w:r>
          </w:p>
        </w:tc>
        <w:tc>
          <w:tcPr>
            <w:tcW w:w="814" w:type="dxa"/>
            <w:tcBorders>
              <w:top w:val="single" w:sz="4" w:space="0" w:color="auto"/>
              <w:left w:val="single" w:sz="4" w:space="0" w:color="auto"/>
              <w:bottom w:val="single" w:sz="4" w:space="0" w:color="auto"/>
              <w:right w:val="single" w:sz="4" w:space="0" w:color="auto"/>
            </w:tcBorders>
            <w:vAlign w:val="center"/>
          </w:tcPr>
          <w:p w14:paraId="4295E86A" w14:textId="77777777" w:rsidR="00160CB4" w:rsidRPr="00740BE7" w:rsidRDefault="00160CB4" w:rsidP="008A0F0F">
            <w:pPr>
              <w:pStyle w:val="TAH"/>
              <w:rPr>
                <w:rFonts w:ascii="Times New Roman" w:eastAsia="PMingLiU" w:hAnsi="Times New Roman"/>
                <w:i/>
                <w:iCs/>
                <w:sz w:val="20"/>
              </w:rPr>
            </w:pPr>
            <w:r w:rsidRPr="00740BE7">
              <w:rPr>
                <w:rFonts w:ascii="Times New Roman" w:eastAsia="PMingLiU" w:hAnsi="Times New Roman"/>
                <w:i/>
                <w:iCs/>
                <w:sz w:val="20"/>
              </w:rPr>
              <w:t>50</w:t>
            </w:r>
          </w:p>
          <w:p w14:paraId="0C01FBE2" w14:textId="77777777" w:rsidR="00160CB4" w:rsidRPr="00740BE7" w:rsidRDefault="00160CB4" w:rsidP="008A0F0F">
            <w:pPr>
              <w:pStyle w:val="TAH"/>
              <w:rPr>
                <w:rFonts w:ascii="Times New Roman" w:eastAsia="PMingLiU" w:hAnsi="Times New Roman"/>
                <w:i/>
                <w:iCs/>
                <w:sz w:val="20"/>
              </w:rPr>
            </w:pPr>
            <w:r w:rsidRPr="00740BE7">
              <w:rPr>
                <w:rFonts w:ascii="Times New Roman" w:eastAsia="PMingLiU" w:hAnsi="Times New Roman"/>
                <w:i/>
                <w:iCs/>
                <w:sz w:val="20"/>
              </w:rPr>
              <w:t>MHz</w:t>
            </w:r>
            <w:r w:rsidRPr="00740BE7">
              <w:rPr>
                <w:rFonts w:ascii="Times New Roman" w:eastAsia="PMingLiU" w:hAnsi="Times New Roman"/>
                <w:i/>
                <w:iCs/>
                <w:sz w:val="20"/>
              </w:rPr>
              <w:br/>
              <w:t>(dB)</w:t>
            </w:r>
          </w:p>
        </w:tc>
      </w:tr>
      <w:tr w:rsidR="00160CB4" w:rsidRPr="00740BE7" w14:paraId="49432DBE" w14:textId="77777777" w:rsidTr="008A0F0F">
        <w:trPr>
          <w:jc w:val="center"/>
        </w:trPr>
        <w:tc>
          <w:tcPr>
            <w:tcW w:w="1956" w:type="dxa"/>
            <w:tcBorders>
              <w:top w:val="single" w:sz="4" w:space="0" w:color="auto"/>
              <w:left w:val="single" w:sz="4" w:space="0" w:color="auto"/>
              <w:bottom w:val="single" w:sz="4" w:space="0" w:color="auto"/>
              <w:right w:val="single" w:sz="4" w:space="0" w:color="auto"/>
            </w:tcBorders>
            <w:vAlign w:val="center"/>
          </w:tcPr>
          <w:p w14:paraId="7248726C" w14:textId="03ED6969" w:rsidR="00160CB4" w:rsidRPr="00740BE7" w:rsidRDefault="00160CB4" w:rsidP="008A0F0F">
            <w:pPr>
              <w:pStyle w:val="TAC"/>
              <w:rPr>
                <w:rFonts w:ascii="Times New Roman" w:eastAsia="PMingLiU" w:hAnsi="Times New Roman"/>
                <w:i/>
                <w:iCs/>
                <w:sz w:val="20"/>
              </w:rPr>
            </w:pPr>
            <w:r>
              <w:rPr>
                <w:rFonts w:ascii="Times New Roman" w:eastAsia="PMingLiU" w:hAnsi="Times New Roman"/>
                <w:i/>
                <w:iCs/>
                <w:sz w:val="20"/>
                <w:lang w:val="en-US"/>
              </w:rPr>
              <w:t>n1</w:t>
            </w:r>
            <w:r w:rsidRPr="00740BE7">
              <w:rPr>
                <w:rFonts w:ascii="Times New Roman" w:eastAsia="PMingLiU" w:hAnsi="Times New Roman"/>
                <w:i/>
                <w:iCs/>
                <w:sz w:val="20"/>
              </w:rPr>
              <w:t xml:space="preserve"> </w:t>
            </w:r>
          </w:p>
        </w:tc>
        <w:tc>
          <w:tcPr>
            <w:tcW w:w="741" w:type="dxa"/>
            <w:tcBorders>
              <w:top w:val="single" w:sz="4" w:space="0" w:color="auto"/>
              <w:left w:val="single" w:sz="4" w:space="0" w:color="auto"/>
              <w:bottom w:val="single" w:sz="4" w:space="0" w:color="auto"/>
              <w:right w:val="single" w:sz="4" w:space="0" w:color="auto"/>
            </w:tcBorders>
          </w:tcPr>
          <w:p w14:paraId="605A99A9" w14:textId="61077C1C" w:rsidR="00160CB4" w:rsidRPr="00160CB4" w:rsidRDefault="00160CB4" w:rsidP="008A0F0F">
            <w:pPr>
              <w:pStyle w:val="TAC"/>
              <w:rPr>
                <w:rFonts w:ascii="Times New Roman" w:hAnsi="Times New Roman"/>
                <w:i/>
                <w:iCs/>
                <w:sz w:val="20"/>
                <w:lang w:val="en-US" w:eastAsia="zh-CN"/>
              </w:rPr>
            </w:pPr>
            <w:r>
              <w:rPr>
                <w:lang w:val="en-US" w:eastAsia="zh-CN"/>
              </w:rPr>
              <w:t>0</w:t>
            </w:r>
          </w:p>
        </w:tc>
        <w:tc>
          <w:tcPr>
            <w:tcW w:w="740" w:type="dxa"/>
            <w:tcBorders>
              <w:top w:val="single" w:sz="4" w:space="0" w:color="auto"/>
              <w:left w:val="single" w:sz="4" w:space="0" w:color="auto"/>
              <w:bottom w:val="single" w:sz="4" w:space="0" w:color="auto"/>
              <w:right w:val="single" w:sz="4" w:space="0" w:color="auto"/>
            </w:tcBorders>
          </w:tcPr>
          <w:p w14:paraId="0EC5CF20" w14:textId="36C29F97" w:rsidR="00160CB4" w:rsidRPr="00160CB4" w:rsidRDefault="00160CB4" w:rsidP="008A0F0F">
            <w:pPr>
              <w:pStyle w:val="TAC"/>
              <w:rPr>
                <w:rFonts w:ascii="Times New Roman" w:hAnsi="Times New Roman"/>
                <w:i/>
                <w:iCs/>
                <w:sz w:val="20"/>
                <w:lang w:val="en-US" w:eastAsia="zh-CN"/>
              </w:rPr>
            </w:pPr>
            <w:r>
              <w:rPr>
                <w:lang w:val="en-US" w:eastAsia="zh-CN"/>
              </w:rPr>
              <w:t>0</w:t>
            </w:r>
          </w:p>
        </w:tc>
        <w:tc>
          <w:tcPr>
            <w:tcW w:w="741" w:type="dxa"/>
            <w:tcBorders>
              <w:top w:val="single" w:sz="4" w:space="0" w:color="auto"/>
              <w:left w:val="single" w:sz="4" w:space="0" w:color="auto"/>
              <w:bottom w:val="single" w:sz="4" w:space="0" w:color="auto"/>
              <w:right w:val="single" w:sz="4" w:space="0" w:color="auto"/>
            </w:tcBorders>
          </w:tcPr>
          <w:p w14:paraId="55A7B339" w14:textId="0B611B71" w:rsidR="00160CB4" w:rsidRPr="00160CB4" w:rsidRDefault="00160CB4" w:rsidP="008A0F0F">
            <w:pPr>
              <w:pStyle w:val="TAC"/>
              <w:rPr>
                <w:rFonts w:ascii="Times New Roman" w:hAnsi="Times New Roman"/>
                <w:i/>
                <w:iCs/>
                <w:sz w:val="20"/>
                <w:lang w:val="en-US" w:eastAsia="zh-CN"/>
              </w:rPr>
            </w:pPr>
            <w:r>
              <w:rPr>
                <w:lang w:val="en-US" w:eastAsia="zh-CN"/>
              </w:rPr>
              <w:t>0</w:t>
            </w:r>
          </w:p>
        </w:tc>
        <w:tc>
          <w:tcPr>
            <w:tcW w:w="741" w:type="dxa"/>
            <w:tcBorders>
              <w:top w:val="single" w:sz="4" w:space="0" w:color="auto"/>
              <w:left w:val="single" w:sz="4" w:space="0" w:color="auto"/>
              <w:bottom w:val="single" w:sz="4" w:space="0" w:color="auto"/>
              <w:right w:val="single" w:sz="4" w:space="0" w:color="auto"/>
            </w:tcBorders>
          </w:tcPr>
          <w:p w14:paraId="1D937F2E" w14:textId="20B952BC" w:rsidR="00160CB4" w:rsidRPr="00160CB4" w:rsidRDefault="00160CB4" w:rsidP="008A0F0F">
            <w:pPr>
              <w:pStyle w:val="TAC"/>
              <w:rPr>
                <w:rFonts w:ascii="Times New Roman" w:hAnsi="Times New Roman"/>
                <w:i/>
                <w:iCs/>
                <w:sz w:val="20"/>
                <w:lang w:val="en-US" w:eastAsia="zh-CN"/>
              </w:rPr>
            </w:pPr>
            <w:r>
              <w:rPr>
                <w:lang w:val="en-US" w:eastAsia="zh-CN"/>
              </w:rPr>
              <w:t>0</w:t>
            </w:r>
          </w:p>
        </w:tc>
        <w:tc>
          <w:tcPr>
            <w:tcW w:w="740" w:type="dxa"/>
            <w:tcBorders>
              <w:top w:val="single" w:sz="4" w:space="0" w:color="auto"/>
              <w:left w:val="single" w:sz="4" w:space="0" w:color="auto"/>
              <w:bottom w:val="single" w:sz="4" w:space="0" w:color="auto"/>
              <w:right w:val="single" w:sz="4" w:space="0" w:color="auto"/>
            </w:tcBorders>
          </w:tcPr>
          <w:p w14:paraId="3E82C9A6" w14:textId="3C3CD630" w:rsidR="00160CB4" w:rsidRPr="00160CB4" w:rsidRDefault="00160CB4" w:rsidP="008A0F0F">
            <w:pPr>
              <w:pStyle w:val="TAC"/>
              <w:rPr>
                <w:rFonts w:ascii="Times New Roman" w:hAnsi="Times New Roman"/>
                <w:i/>
                <w:iCs/>
                <w:sz w:val="20"/>
                <w:lang w:val="en-US" w:eastAsia="zh-CN"/>
              </w:rPr>
            </w:pPr>
            <w:r>
              <w:rPr>
                <w:lang w:val="en-US" w:eastAsia="zh-CN"/>
              </w:rPr>
              <w:t>0</w:t>
            </w:r>
          </w:p>
        </w:tc>
        <w:tc>
          <w:tcPr>
            <w:tcW w:w="741" w:type="dxa"/>
            <w:tcBorders>
              <w:top w:val="single" w:sz="4" w:space="0" w:color="auto"/>
              <w:left w:val="single" w:sz="4" w:space="0" w:color="auto"/>
              <w:bottom w:val="single" w:sz="4" w:space="0" w:color="auto"/>
              <w:right w:val="single" w:sz="4" w:space="0" w:color="auto"/>
            </w:tcBorders>
          </w:tcPr>
          <w:p w14:paraId="3A7EB926" w14:textId="48E65B66" w:rsidR="00160CB4" w:rsidRPr="00160CB4" w:rsidRDefault="00160CB4" w:rsidP="008A0F0F">
            <w:pPr>
              <w:pStyle w:val="TAC"/>
              <w:rPr>
                <w:rFonts w:ascii="Times New Roman" w:hAnsi="Times New Roman"/>
                <w:i/>
                <w:iCs/>
                <w:sz w:val="20"/>
                <w:lang w:val="en-US" w:eastAsia="zh-CN"/>
              </w:rPr>
            </w:pPr>
            <w:r>
              <w:rPr>
                <w:lang w:val="en-US" w:eastAsia="zh-CN"/>
              </w:rPr>
              <w:t>0</w:t>
            </w:r>
          </w:p>
        </w:tc>
        <w:tc>
          <w:tcPr>
            <w:tcW w:w="741" w:type="dxa"/>
            <w:tcBorders>
              <w:top w:val="single" w:sz="4" w:space="0" w:color="auto"/>
              <w:left w:val="single" w:sz="4" w:space="0" w:color="auto"/>
              <w:bottom w:val="single" w:sz="4" w:space="0" w:color="auto"/>
              <w:right w:val="single" w:sz="4" w:space="0" w:color="auto"/>
            </w:tcBorders>
          </w:tcPr>
          <w:p w14:paraId="2A91CA76" w14:textId="3D8C0B7E" w:rsidR="00160CB4" w:rsidRPr="00160CB4" w:rsidRDefault="00160CB4" w:rsidP="008A0F0F">
            <w:pPr>
              <w:pStyle w:val="TAC"/>
              <w:rPr>
                <w:rFonts w:ascii="Times New Roman" w:hAnsi="Times New Roman"/>
                <w:i/>
                <w:iCs/>
                <w:sz w:val="20"/>
                <w:lang w:val="en-US" w:eastAsia="zh-CN"/>
              </w:rPr>
            </w:pPr>
          </w:p>
        </w:tc>
        <w:tc>
          <w:tcPr>
            <w:tcW w:w="740" w:type="dxa"/>
            <w:tcBorders>
              <w:top w:val="single" w:sz="4" w:space="0" w:color="auto"/>
              <w:left w:val="single" w:sz="4" w:space="0" w:color="auto"/>
              <w:bottom w:val="single" w:sz="4" w:space="0" w:color="auto"/>
              <w:right w:val="single" w:sz="4" w:space="0" w:color="auto"/>
            </w:tcBorders>
          </w:tcPr>
          <w:p w14:paraId="3610DAAC" w14:textId="5A16C4B9" w:rsidR="00160CB4" w:rsidRPr="00160CB4" w:rsidRDefault="00160CB4" w:rsidP="008A0F0F">
            <w:pPr>
              <w:pStyle w:val="TAC"/>
              <w:rPr>
                <w:rFonts w:ascii="Times New Roman" w:hAnsi="Times New Roman"/>
                <w:i/>
                <w:iCs/>
                <w:sz w:val="20"/>
                <w:lang w:val="en-US" w:eastAsia="zh-CN"/>
              </w:rPr>
            </w:pPr>
            <w:r>
              <w:rPr>
                <w:lang w:val="en-US" w:eastAsia="zh-CN"/>
              </w:rPr>
              <w:t>0</w:t>
            </w:r>
          </w:p>
        </w:tc>
        <w:tc>
          <w:tcPr>
            <w:tcW w:w="741" w:type="dxa"/>
            <w:tcBorders>
              <w:top w:val="single" w:sz="4" w:space="0" w:color="auto"/>
              <w:left w:val="single" w:sz="4" w:space="0" w:color="auto"/>
              <w:bottom w:val="single" w:sz="4" w:space="0" w:color="auto"/>
              <w:right w:val="single" w:sz="4" w:space="0" w:color="auto"/>
            </w:tcBorders>
          </w:tcPr>
          <w:p w14:paraId="3FA1CF1A" w14:textId="449F4FA0" w:rsidR="00160CB4" w:rsidRPr="00160CB4" w:rsidRDefault="00160CB4" w:rsidP="008A0F0F">
            <w:pPr>
              <w:pStyle w:val="TAC"/>
              <w:rPr>
                <w:rFonts w:ascii="Times New Roman" w:hAnsi="Times New Roman"/>
                <w:i/>
                <w:iCs/>
                <w:sz w:val="20"/>
                <w:lang w:val="en-US" w:eastAsia="zh-CN"/>
              </w:rPr>
            </w:pPr>
            <w:r>
              <w:rPr>
                <w:lang w:val="en-US" w:eastAsia="zh-CN"/>
              </w:rPr>
              <w:t>0</w:t>
            </w:r>
          </w:p>
        </w:tc>
        <w:tc>
          <w:tcPr>
            <w:tcW w:w="814" w:type="dxa"/>
            <w:tcBorders>
              <w:top w:val="single" w:sz="4" w:space="0" w:color="auto"/>
              <w:left w:val="single" w:sz="4" w:space="0" w:color="auto"/>
              <w:bottom w:val="single" w:sz="4" w:space="0" w:color="auto"/>
              <w:right w:val="single" w:sz="4" w:space="0" w:color="auto"/>
            </w:tcBorders>
          </w:tcPr>
          <w:p w14:paraId="3D92F163" w14:textId="40A1A7CE" w:rsidR="00160CB4" w:rsidRPr="002B191A" w:rsidRDefault="002B191A" w:rsidP="008A0F0F">
            <w:pPr>
              <w:pStyle w:val="TAC"/>
              <w:rPr>
                <w:rFonts w:ascii="Times New Roman" w:eastAsia="PMingLiU" w:hAnsi="Times New Roman"/>
                <w:i/>
                <w:iCs/>
                <w:sz w:val="20"/>
                <w:lang w:val="en-US"/>
              </w:rPr>
            </w:pPr>
            <w:r>
              <w:rPr>
                <w:rFonts w:ascii="Times New Roman" w:eastAsia="PMingLiU" w:hAnsi="Times New Roman"/>
                <w:i/>
                <w:iCs/>
                <w:sz w:val="20"/>
                <w:lang w:val="en-US"/>
              </w:rPr>
              <w:t>0</w:t>
            </w:r>
          </w:p>
        </w:tc>
      </w:tr>
      <w:tr w:rsidR="002B191A" w:rsidRPr="00740BE7" w14:paraId="0EF7F2E4" w14:textId="77777777" w:rsidTr="008A0F0F">
        <w:trPr>
          <w:jc w:val="center"/>
        </w:trPr>
        <w:tc>
          <w:tcPr>
            <w:tcW w:w="1956" w:type="dxa"/>
            <w:tcBorders>
              <w:top w:val="single" w:sz="4" w:space="0" w:color="auto"/>
              <w:left w:val="single" w:sz="4" w:space="0" w:color="auto"/>
              <w:bottom w:val="single" w:sz="4" w:space="0" w:color="auto"/>
              <w:right w:val="single" w:sz="4" w:space="0" w:color="auto"/>
            </w:tcBorders>
            <w:vAlign w:val="center"/>
          </w:tcPr>
          <w:p w14:paraId="0DD60629" w14:textId="72D351F7" w:rsidR="002B191A" w:rsidRDefault="002B191A" w:rsidP="008A0F0F">
            <w:pPr>
              <w:pStyle w:val="TAC"/>
              <w:rPr>
                <w:rFonts w:ascii="Times New Roman" w:eastAsia="PMingLiU" w:hAnsi="Times New Roman"/>
                <w:i/>
                <w:iCs/>
                <w:sz w:val="20"/>
                <w:lang w:val="en-US"/>
              </w:rPr>
            </w:pPr>
            <w:r>
              <w:rPr>
                <w:rFonts w:ascii="Times New Roman" w:eastAsia="PMingLiU" w:hAnsi="Times New Roman"/>
                <w:i/>
                <w:iCs/>
                <w:sz w:val="20"/>
                <w:lang w:val="en-US"/>
              </w:rPr>
              <w:t>n25</w:t>
            </w:r>
          </w:p>
        </w:tc>
        <w:tc>
          <w:tcPr>
            <w:tcW w:w="741" w:type="dxa"/>
            <w:tcBorders>
              <w:top w:val="single" w:sz="4" w:space="0" w:color="auto"/>
              <w:left w:val="single" w:sz="4" w:space="0" w:color="auto"/>
              <w:bottom w:val="single" w:sz="4" w:space="0" w:color="auto"/>
              <w:right w:val="single" w:sz="4" w:space="0" w:color="auto"/>
            </w:tcBorders>
          </w:tcPr>
          <w:p w14:paraId="66B7076B" w14:textId="20084FB5" w:rsidR="002B191A" w:rsidRDefault="0061226B" w:rsidP="008A0F0F">
            <w:pPr>
              <w:pStyle w:val="TAC"/>
              <w:rPr>
                <w:lang w:val="en-US" w:eastAsia="zh-CN"/>
              </w:rPr>
            </w:pPr>
            <w:r>
              <w:rPr>
                <w:lang w:val="en-US" w:eastAsia="zh-CN"/>
              </w:rPr>
              <w:t>1.5</w:t>
            </w:r>
          </w:p>
        </w:tc>
        <w:tc>
          <w:tcPr>
            <w:tcW w:w="740" w:type="dxa"/>
            <w:tcBorders>
              <w:top w:val="single" w:sz="4" w:space="0" w:color="auto"/>
              <w:left w:val="single" w:sz="4" w:space="0" w:color="auto"/>
              <w:bottom w:val="single" w:sz="4" w:space="0" w:color="auto"/>
              <w:right w:val="single" w:sz="4" w:space="0" w:color="auto"/>
            </w:tcBorders>
          </w:tcPr>
          <w:p w14:paraId="16A47A60" w14:textId="5A7A6A23" w:rsidR="002B191A" w:rsidRDefault="0061226B" w:rsidP="008A0F0F">
            <w:pPr>
              <w:pStyle w:val="TAC"/>
              <w:rPr>
                <w:lang w:val="en-US" w:eastAsia="zh-CN"/>
              </w:rPr>
            </w:pPr>
            <w:r>
              <w:rPr>
                <w:lang w:val="en-US" w:eastAsia="zh-CN"/>
              </w:rPr>
              <w:t>1.6</w:t>
            </w:r>
          </w:p>
        </w:tc>
        <w:tc>
          <w:tcPr>
            <w:tcW w:w="741" w:type="dxa"/>
            <w:tcBorders>
              <w:top w:val="single" w:sz="4" w:space="0" w:color="auto"/>
              <w:left w:val="single" w:sz="4" w:space="0" w:color="auto"/>
              <w:bottom w:val="single" w:sz="4" w:space="0" w:color="auto"/>
              <w:right w:val="single" w:sz="4" w:space="0" w:color="auto"/>
            </w:tcBorders>
          </w:tcPr>
          <w:p w14:paraId="3EF77AEF" w14:textId="2116E072" w:rsidR="002B191A" w:rsidRDefault="0061226B" w:rsidP="008A0F0F">
            <w:pPr>
              <w:pStyle w:val="TAC"/>
              <w:rPr>
                <w:lang w:val="en-US" w:eastAsia="zh-CN"/>
              </w:rPr>
            </w:pPr>
            <w:r>
              <w:rPr>
                <w:lang w:val="en-US" w:eastAsia="zh-CN"/>
              </w:rPr>
              <w:t>1.7</w:t>
            </w:r>
          </w:p>
        </w:tc>
        <w:tc>
          <w:tcPr>
            <w:tcW w:w="741" w:type="dxa"/>
            <w:tcBorders>
              <w:top w:val="single" w:sz="4" w:space="0" w:color="auto"/>
              <w:left w:val="single" w:sz="4" w:space="0" w:color="auto"/>
              <w:bottom w:val="single" w:sz="4" w:space="0" w:color="auto"/>
              <w:right w:val="single" w:sz="4" w:space="0" w:color="auto"/>
            </w:tcBorders>
          </w:tcPr>
          <w:p w14:paraId="3733F64C" w14:textId="05AD3C86" w:rsidR="002B191A" w:rsidRDefault="0061226B" w:rsidP="008A0F0F">
            <w:pPr>
              <w:pStyle w:val="TAC"/>
              <w:rPr>
                <w:lang w:val="en-US" w:eastAsia="zh-CN"/>
              </w:rPr>
            </w:pPr>
            <w:r>
              <w:rPr>
                <w:lang w:val="en-US" w:eastAsia="zh-CN"/>
              </w:rPr>
              <w:t>2</w:t>
            </w:r>
          </w:p>
        </w:tc>
        <w:tc>
          <w:tcPr>
            <w:tcW w:w="740" w:type="dxa"/>
            <w:tcBorders>
              <w:top w:val="single" w:sz="4" w:space="0" w:color="auto"/>
              <w:left w:val="single" w:sz="4" w:space="0" w:color="auto"/>
              <w:bottom w:val="single" w:sz="4" w:space="0" w:color="auto"/>
              <w:right w:val="single" w:sz="4" w:space="0" w:color="auto"/>
            </w:tcBorders>
          </w:tcPr>
          <w:p w14:paraId="5F7C826C" w14:textId="7E873D2D" w:rsidR="002B191A" w:rsidRDefault="0061226B" w:rsidP="008A0F0F">
            <w:pPr>
              <w:pStyle w:val="TAC"/>
              <w:rPr>
                <w:lang w:val="en-US" w:eastAsia="zh-CN"/>
              </w:rPr>
            </w:pPr>
            <w:r>
              <w:rPr>
                <w:lang w:val="en-US" w:eastAsia="zh-CN"/>
              </w:rPr>
              <w:t>2.4</w:t>
            </w:r>
          </w:p>
        </w:tc>
        <w:tc>
          <w:tcPr>
            <w:tcW w:w="741" w:type="dxa"/>
            <w:tcBorders>
              <w:top w:val="single" w:sz="4" w:space="0" w:color="auto"/>
              <w:left w:val="single" w:sz="4" w:space="0" w:color="auto"/>
              <w:bottom w:val="single" w:sz="4" w:space="0" w:color="auto"/>
              <w:right w:val="single" w:sz="4" w:space="0" w:color="auto"/>
            </w:tcBorders>
          </w:tcPr>
          <w:p w14:paraId="46A447A5" w14:textId="468D57AF" w:rsidR="002B191A" w:rsidRDefault="00F70CD7" w:rsidP="008A0F0F">
            <w:pPr>
              <w:pStyle w:val="TAC"/>
              <w:rPr>
                <w:lang w:val="en-US" w:eastAsia="zh-CN"/>
              </w:rPr>
            </w:pPr>
            <w:r>
              <w:rPr>
                <w:lang w:val="en-US" w:eastAsia="zh-CN"/>
              </w:rPr>
              <w:t>7</w:t>
            </w:r>
          </w:p>
        </w:tc>
        <w:tc>
          <w:tcPr>
            <w:tcW w:w="741" w:type="dxa"/>
            <w:tcBorders>
              <w:top w:val="single" w:sz="4" w:space="0" w:color="auto"/>
              <w:left w:val="single" w:sz="4" w:space="0" w:color="auto"/>
              <w:bottom w:val="single" w:sz="4" w:space="0" w:color="auto"/>
              <w:right w:val="single" w:sz="4" w:space="0" w:color="auto"/>
            </w:tcBorders>
          </w:tcPr>
          <w:p w14:paraId="275D59B0" w14:textId="6967CBC0" w:rsidR="002B191A" w:rsidRPr="00160CB4" w:rsidRDefault="00F70CD7" w:rsidP="008A0F0F">
            <w:pPr>
              <w:pStyle w:val="TAC"/>
              <w:rPr>
                <w:rFonts w:ascii="Times New Roman" w:hAnsi="Times New Roman"/>
                <w:i/>
                <w:iCs/>
                <w:sz w:val="20"/>
                <w:lang w:val="en-US" w:eastAsia="zh-CN"/>
              </w:rPr>
            </w:pPr>
            <w:r w:rsidRPr="00D80E9D">
              <w:rPr>
                <w:lang w:val="en-US" w:eastAsia="zh-CN"/>
              </w:rPr>
              <w:t>7.1</w:t>
            </w:r>
          </w:p>
        </w:tc>
        <w:tc>
          <w:tcPr>
            <w:tcW w:w="740" w:type="dxa"/>
            <w:tcBorders>
              <w:top w:val="single" w:sz="4" w:space="0" w:color="auto"/>
              <w:left w:val="single" w:sz="4" w:space="0" w:color="auto"/>
              <w:bottom w:val="single" w:sz="4" w:space="0" w:color="auto"/>
              <w:right w:val="single" w:sz="4" w:space="0" w:color="auto"/>
            </w:tcBorders>
          </w:tcPr>
          <w:p w14:paraId="4346791F" w14:textId="5EA46393" w:rsidR="002B191A" w:rsidRDefault="00F70CD7" w:rsidP="008A0F0F">
            <w:pPr>
              <w:pStyle w:val="TAC"/>
              <w:rPr>
                <w:lang w:val="en-US" w:eastAsia="zh-CN"/>
              </w:rPr>
            </w:pPr>
            <w:r>
              <w:rPr>
                <w:lang w:val="en-US" w:eastAsia="zh-CN"/>
              </w:rPr>
              <w:t>8.1</w:t>
            </w:r>
          </w:p>
        </w:tc>
        <w:tc>
          <w:tcPr>
            <w:tcW w:w="741" w:type="dxa"/>
            <w:tcBorders>
              <w:top w:val="single" w:sz="4" w:space="0" w:color="auto"/>
              <w:left w:val="single" w:sz="4" w:space="0" w:color="auto"/>
              <w:bottom w:val="single" w:sz="4" w:space="0" w:color="auto"/>
              <w:right w:val="single" w:sz="4" w:space="0" w:color="auto"/>
            </w:tcBorders>
          </w:tcPr>
          <w:p w14:paraId="01A17F58" w14:textId="0A845226" w:rsidR="002B191A" w:rsidRDefault="00F70CD7" w:rsidP="008A0F0F">
            <w:pPr>
              <w:pStyle w:val="TAC"/>
              <w:rPr>
                <w:lang w:val="en-US" w:eastAsia="zh-CN"/>
              </w:rPr>
            </w:pPr>
            <w:r>
              <w:rPr>
                <w:lang w:val="en-US" w:eastAsia="zh-CN"/>
              </w:rPr>
              <w:t>8.4</w:t>
            </w:r>
          </w:p>
        </w:tc>
        <w:tc>
          <w:tcPr>
            <w:tcW w:w="814" w:type="dxa"/>
            <w:tcBorders>
              <w:top w:val="single" w:sz="4" w:space="0" w:color="auto"/>
              <w:left w:val="single" w:sz="4" w:space="0" w:color="auto"/>
              <w:bottom w:val="single" w:sz="4" w:space="0" w:color="auto"/>
              <w:right w:val="single" w:sz="4" w:space="0" w:color="auto"/>
            </w:tcBorders>
          </w:tcPr>
          <w:p w14:paraId="2B9F07B8" w14:textId="77777777" w:rsidR="002B191A" w:rsidRDefault="002B191A" w:rsidP="008A0F0F">
            <w:pPr>
              <w:pStyle w:val="TAC"/>
              <w:rPr>
                <w:rFonts w:ascii="Times New Roman" w:eastAsia="PMingLiU" w:hAnsi="Times New Roman"/>
                <w:i/>
                <w:iCs/>
                <w:sz w:val="20"/>
                <w:lang w:val="en-US"/>
              </w:rPr>
            </w:pPr>
          </w:p>
        </w:tc>
      </w:tr>
    </w:tbl>
    <w:p w14:paraId="7B7A7FFE" w14:textId="7903AE7C" w:rsidR="00EC58F1" w:rsidRPr="000E6072" w:rsidRDefault="00A16EC0" w:rsidP="006F71B6">
      <w:pPr>
        <w:pStyle w:val="RAN4proposal"/>
        <w:rPr>
          <w:lang w:val="en-US"/>
        </w:rPr>
      </w:pPr>
      <w:bookmarkStart w:id="20" w:name="_Toc220690139"/>
      <w:r>
        <w:rPr>
          <w:lang w:val="en-US"/>
        </w:rPr>
        <w:t xml:space="preserve">RAN4 shall consider the RSD presented in </w:t>
      </w:r>
      <w:r w:rsidR="006F71B6">
        <w:rPr>
          <w:lang w:val="en-US"/>
        </w:rPr>
        <w:t>Table 1.</w:t>
      </w:r>
      <w:bookmarkEnd w:id="20"/>
    </w:p>
    <w:p w14:paraId="3FFF0BB5" w14:textId="77777777" w:rsidR="00CD7492" w:rsidRPr="008F786B" w:rsidRDefault="00CD7492" w:rsidP="00A37002">
      <w:pPr>
        <w:pStyle w:val="RAN4H1"/>
      </w:pPr>
      <w:bookmarkStart w:id="21" w:name="_Toc116995848"/>
      <w:r w:rsidRPr="008F786B">
        <w:t>Conclusion</w:t>
      </w:r>
      <w:bookmarkEnd w:id="21"/>
    </w:p>
    <w:p w14:paraId="098DCA66" w14:textId="77777777" w:rsidR="00381F95" w:rsidRPr="008F786B" w:rsidRDefault="00381F95" w:rsidP="00936159">
      <w:r w:rsidRPr="008F786B">
        <w:t>T</w:t>
      </w:r>
      <w:r w:rsidR="005B4801" w:rsidRPr="008F786B">
        <w:t xml:space="preserve">he following Observations </w:t>
      </w:r>
      <w:r w:rsidR="008B0961" w:rsidRPr="008F786B">
        <w:t>and</w:t>
      </w:r>
      <w:r w:rsidR="005B4801" w:rsidRPr="008F786B">
        <w:t xml:space="preserve"> Proposals were made:</w:t>
      </w:r>
    </w:p>
    <w:p w14:paraId="15DD187F" w14:textId="77777777" w:rsidR="006F71B6" w:rsidRDefault="00A4355E">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r w:rsidRPr="008F786B">
        <w:rPr>
          <w:i/>
          <w:iCs/>
          <w:u w:val="single"/>
        </w:rPr>
        <w:fldChar w:fldCharType="begin"/>
      </w:r>
      <w:r w:rsidRPr="008F786B">
        <w:rPr>
          <w:i/>
          <w:iCs/>
          <w:u w:val="single"/>
        </w:rPr>
        <w:instrText xml:space="preserve"> TOC \n \h \z \t "RAN4 proposal,5,RAN4 observation,4" </w:instrText>
      </w:r>
      <w:r w:rsidRPr="008F786B">
        <w:rPr>
          <w:i/>
          <w:iCs/>
          <w:u w:val="single"/>
        </w:rPr>
        <w:fldChar w:fldCharType="separate"/>
      </w:r>
      <w:hyperlink w:anchor="_Toc220690129" w:history="1">
        <w:r w:rsidR="006F71B6" w:rsidRPr="0030468F">
          <w:rPr>
            <w:rStyle w:val="Hyperlink"/>
            <w:noProof/>
          </w:rPr>
          <w:t>Proposal 1: Regarding the 4Tx objective, MOP can be specified as 31 dBm with +2/-3 tolerance.</w:t>
        </w:r>
      </w:hyperlink>
    </w:p>
    <w:p w14:paraId="5E017ABB" w14:textId="77777777" w:rsidR="006F71B6" w:rsidRDefault="006F71B6">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0690130" w:history="1">
        <w:r w:rsidRPr="0030468F">
          <w:rPr>
            <w:rStyle w:val="Hyperlink"/>
            <w:noProof/>
          </w:rPr>
          <w:t>Proposal 2: Reuse PC1 for the 4Tx PC1 objective.</w:t>
        </w:r>
      </w:hyperlink>
    </w:p>
    <w:p w14:paraId="79CE336B" w14:textId="77777777" w:rsidR="006F71B6" w:rsidRDefault="006F71B6">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0690131" w:history="1">
        <w:r w:rsidRPr="0030468F">
          <w:rPr>
            <w:rStyle w:val="Hyperlink"/>
            <w:noProof/>
          </w:rPr>
          <w:t>Proposal 3: RAN4 shall agree on the simulation procedure for the 4Tx MPR simulations.</w:t>
        </w:r>
      </w:hyperlink>
    </w:p>
    <w:p w14:paraId="769787C1" w14:textId="77777777" w:rsidR="006F71B6" w:rsidRDefault="006F71B6">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0690132" w:history="1">
        <w:r w:rsidRPr="0030468F">
          <w:rPr>
            <w:rStyle w:val="Hyperlink"/>
            <w:noProof/>
          </w:rPr>
          <w:t>Proposal 4: RAN4 shall derive the MPR needed for 4Tx via simulations instead of adding a fixed delta on top of PC1.5 4Tx MPR.</w:t>
        </w:r>
      </w:hyperlink>
    </w:p>
    <w:p w14:paraId="2E3FE8EE" w14:textId="77777777" w:rsidR="006F71B6" w:rsidRDefault="006F71B6">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0690133" w:history="1">
        <w:r w:rsidRPr="0030468F">
          <w:rPr>
            <w:rStyle w:val="Hyperlink"/>
            <w:noProof/>
          </w:rPr>
          <w:t>Proposal 5: RAN4 shall use the ACLR value from the co-ex simulations.</w:t>
        </w:r>
      </w:hyperlink>
    </w:p>
    <w:p w14:paraId="64D7C900" w14:textId="77777777" w:rsidR="006F71B6" w:rsidRDefault="006F71B6">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20690134" w:history="1">
        <w:r w:rsidRPr="0030468F">
          <w:rPr>
            <w:rStyle w:val="Hyperlink"/>
            <w:b/>
            <w:noProof/>
          </w:rPr>
          <w:t>Observation 1:</w:t>
        </w:r>
        <w:r w:rsidRPr="0030468F">
          <w:rPr>
            <w:rStyle w:val="Hyperlink"/>
            <w:noProof/>
          </w:rPr>
          <w:t xml:space="preserve"> PC1.5 with 2Tx for TDD feature is already specified and those emission requirements can be extended into FDD operation.</w:t>
        </w:r>
      </w:hyperlink>
    </w:p>
    <w:p w14:paraId="4546FD56" w14:textId="77777777" w:rsidR="006F71B6" w:rsidRDefault="006F71B6">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20690135" w:history="1">
        <w:r w:rsidRPr="0030468F">
          <w:rPr>
            <w:rStyle w:val="Hyperlink"/>
            <w:b/>
            <w:noProof/>
          </w:rPr>
          <w:t>Observation 2:</w:t>
        </w:r>
        <w:r w:rsidRPr="0030468F">
          <w:rPr>
            <w:rStyle w:val="Hyperlink"/>
            <w:noProof/>
          </w:rPr>
          <w:t xml:space="preserve"> PC1.5 with 2Tx for TDD MPR maybe be extendable for FDD operation.</w:t>
        </w:r>
      </w:hyperlink>
    </w:p>
    <w:p w14:paraId="4F719B24" w14:textId="77777777" w:rsidR="006F71B6" w:rsidRDefault="006F71B6">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20690136" w:history="1">
        <w:r w:rsidRPr="0030468F">
          <w:rPr>
            <w:rStyle w:val="Hyperlink"/>
            <w:b/>
            <w:noProof/>
          </w:rPr>
          <w:t>Observation 3:</w:t>
        </w:r>
        <w:r w:rsidRPr="0030468F">
          <w:rPr>
            <w:rStyle w:val="Hyperlink"/>
            <w:noProof/>
          </w:rPr>
          <w:t xml:space="preserve"> Small A-MPR, 0.4 dB at maximum, is simulated for NS_03. The A-MPR is limited to very small part of the inner region and is only for CBWs of 20 MHz and larger.</w:t>
        </w:r>
      </w:hyperlink>
    </w:p>
    <w:p w14:paraId="5459982E" w14:textId="77777777" w:rsidR="006F71B6" w:rsidRDefault="006F71B6">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20690137" w:history="1">
        <w:r w:rsidRPr="0030468F">
          <w:rPr>
            <w:rStyle w:val="Hyperlink"/>
            <w:b/>
            <w:noProof/>
          </w:rPr>
          <w:t>Observation 4:</w:t>
        </w:r>
        <w:r w:rsidRPr="0030468F">
          <w:rPr>
            <w:rStyle w:val="Hyperlink"/>
            <w:noProof/>
          </w:rPr>
          <w:t xml:space="preserve"> A-MPR is needed for NS_05 when the channel is at the lower edge of the operating band n1.</w:t>
        </w:r>
      </w:hyperlink>
    </w:p>
    <w:p w14:paraId="0C301054" w14:textId="77777777" w:rsidR="006F71B6" w:rsidRDefault="006F71B6">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20690138" w:history="1">
        <w:r w:rsidRPr="0030468F">
          <w:rPr>
            <w:rStyle w:val="Hyperlink"/>
            <w:b/>
            <w:noProof/>
          </w:rPr>
          <w:t>Observation 5:</w:t>
        </w:r>
        <w:r w:rsidRPr="0030468F">
          <w:rPr>
            <w:rStyle w:val="Hyperlink"/>
            <w:noProof/>
          </w:rPr>
          <w:t xml:space="preserve"> No A-MPR is needed for NS_05 when the lower edge of the channel is </w:t>
        </w:r>
        <w:r w:rsidRPr="0030468F">
          <w:rPr>
            <w:rStyle w:val="Hyperlink"/>
            <w:noProof/>
            <w:lang w:val="en-US"/>
          </w:rPr>
          <w:t>at 1940 MHz or above</w:t>
        </w:r>
        <w:r w:rsidRPr="0030468F">
          <w:rPr>
            <w:rStyle w:val="Hyperlink"/>
            <w:noProof/>
          </w:rPr>
          <w:t>.</w:t>
        </w:r>
      </w:hyperlink>
    </w:p>
    <w:p w14:paraId="2AEF2468" w14:textId="77777777" w:rsidR="006F71B6" w:rsidRDefault="006F71B6">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20690139" w:history="1">
        <w:r w:rsidRPr="0030468F">
          <w:rPr>
            <w:rStyle w:val="Hyperlink"/>
            <w:noProof/>
            <w:lang w:val="en-US"/>
          </w:rPr>
          <w:t>Proposal 6: RAN4 shall consider the RSD presented in Table 1.</w:t>
        </w:r>
      </w:hyperlink>
    </w:p>
    <w:p w14:paraId="6505197B" w14:textId="335484F8" w:rsidR="00847264" w:rsidRPr="008F786B" w:rsidRDefault="00A4355E" w:rsidP="008C39F7">
      <w:r w:rsidRPr="008F786B">
        <w:fldChar w:fldCharType="end"/>
      </w:r>
      <w:bookmarkStart w:id="22" w:name="_Toc116995849"/>
    </w:p>
    <w:p w14:paraId="0FAF82FD" w14:textId="77777777" w:rsidR="003B659E" w:rsidRPr="008F786B" w:rsidRDefault="003B659E" w:rsidP="0060543D">
      <w:pPr>
        <w:pStyle w:val="RAN4H1"/>
        <w:numPr>
          <w:ilvl w:val="0"/>
          <w:numId w:val="0"/>
        </w:numPr>
        <w:ind w:left="360" w:hanging="360"/>
      </w:pPr>
      <w:r w:rsidRPr="008F786B">
        <w:t>References</w:t>
      </w:r>
      <w:bookmarkEnd w:id="22"/>
    </w:p>
    <w:p w14:paraId="5B40EEB0" w14:textId="487CA842" w:rsidR="00E82B94" w:rsidRPr="008F786B" w:rsidRDefault="001F17DE" w:rsidP="00D66188">
      <w:pPr>
        <w:pStyle w:val="ListParagraph"/>
        <w:numPr>
          <w:ilvl w:val="0"/>
          <w:numId w:val="21"/>
        </w:numPr>
        <w:ind w:right="-22"/>
      </w:pPr>
      <w:bookmarkStart w:id="23" w:name="_Ref114500673"/>
      <w:bookmarkEnd w:id="23"/>
      <w:r w:rsidRPr="003633E9">
        <w:t>RP-252942, UE RF enhancements for NR FR1, Phase 5, RAN#109</w:t>
      </w:r>
      <w:r>
        <w:t>,</w:t>
      </w:r>
    </w:p>
    <w:p w14:paraId="6511BA6A" w14:textId="23C9AE70" w:rsidR="00E82B94" w:rsidRPr="008F786B" w:rsidRDefault="00105019" w:rsidP="00D66188">
      <w:pPr>
        <w:pStyle w:val="ListParagraph"/>
        <w:numPr>
          <w:ilvl w:val="0"/>
          <w:numId w:val="21"/>
        </w:numPr>
        <w:ind w:right="-22"/>
      </w:pPr>
      <w:r w:rsidRPr="00672C76">
        <w:t>R4-2515087</w:t>
      </w:r>
      <w:r>
        <w:t xml:space="preserve">, </w:t>
      </w:r>
      <w:r w:rsidRPr="003633E9">
        <w:t>Way Forward for [116bis][316] NR_UE_RF_Ph5</w:t>
      </w:r>
      <w:r>
        <w:t>, Nokia, Murata, RAN4#116bis,</w:t>
      </w:r>
    </w:p>
    <w:p w14:paraId="74296499" w14:textId="4A6CA49D" w:rsidR="00E82B94" w:rsidRDefault="00105019" w:rsidP="00D66188">
      <w:pPr>
        <w:pStyle w:val="ListParagraph"/>
        <w:numPr>
          <w:ilvl w:val="0"/>
          <w:numId w:val="21"/>
        </w:numPr>
        <w:ind w:right="-22"/>
      </w:pPr>
      <w:bookmarkStart w:id="24" w:name="_Ref220613125"/>
      <w:r w:rsidRPr="00672C76">
        <w:t>R4-25</w:t>
      </w:r>
      <w:r w:rsidR="005C5DC5">
        <w:t>22975</w:t>
      </w:r>
      <w:r>
        <w:t xml:space="preserve">, </w:t>
      </w:r>
      <w:r w:rsidRPr="003633E9">
        <w:t>Way Forward for [11</w:t>
      </w:r>
      <w:r w:rsidR="004F3537">
        <w:t>7</w:t>
      </w:r>
      <w:r w:rsidRPr="003633E9">
        <w:t>][316] NR_UE_RF_Ph5</w:t>
      </w:r>
      <w:r>
        <w:t>, Nokia, Murata,</w:t>
      </w:r>
      <w:r w:rsidR="006844CB">
        <w:t xml:space="preserve"> Skyworks, MTK</w:t>
      </w:r>
      <w:r w:rsidR="00837F22">
        <w:t>,</w:t>
      </w:r>
      <w:r>
        <w:t xml:space="preserve"> RAN4#11</w:t>
      </w:r>
      <w:r w:rsidR="00837F22">
        <w:t>7</w:t>
      </w:r>
      <w:r w:rsidR="00E604D7">
        <w:t>,</w:t>
      </w:r>
      <w:bookmarkEnd w:id="24"/>
    </w:p>
    <w:p w14:paraId="06804702" w14:textId="2F218B9E" w:rsidR="00E43BF9" w:rsidRDefault="00E604D7" w:rsidP="00E43BF9">
      <w:pPr>
        <w:pStyle w:val="ListParagraph"/>
        <w:numPr>
          <w:ilvl w:val="0"/>
          <w:numId w:val="21"/>
        </w:numPr>
        <w:ind w:right="-22"/>
      </w:pPr>
      <w:bookmarkStart w:id="25" w:name="_Ref220689760"/>
      <w:r w:rsidRPr="00672C76">
        <w:t>R4-25</w:t>
      </w:r>
      <w:r w:rsidR="005C5DC5">
        <w:t>23041</w:t>
      </w:r>
      <w:r>
        <w:t xml:space="preserve">, </w:t>
      </w:r>
      <w:r w:rsidRPr="003633E9">
        <w:t>Way Forward for [11</w:t>
      </w:r>
      <w:r>
        <w:t>7</w:t>
      </w:r>
      <w:r w:rsidRPr="003633E9">
        <w:t xml:space="preserve">][316] </w:t>
      </w:r>
      <w:r w:rsidR="00365A70" w:rsidRPr="00365A70">
        <w:t>PC1.5 2Tx RSD methodology</w:t>
      </w:r>
      <w:r>
        <w:t>, Murata, Skyworks, MTK, Qualcomm, Apple, Nokia, RAN4#117.</w:t>
      </w:r>
      <w:bookmarkEnd w:id="25"/>
    </w:p>
    <w:p w14:paraId="5C5D5652" w14:textId="3CC34B89" w:rsidR="003E3EE1" w:rsidRDefault="003E3EE1" w:rsidP="00E43BF9">
      <w:pPr>
        <w:pStyle w:val="ListParagraph"/>
        <w:numPr>
          <w:ilvl w:val="0"/>
          <w:numId w:val="21"/>
        </w:numPr>
        <w:ind w:right="-22"/>
      </w:pPr>
      <w:bookmarkStart w:id="26" w:name="_Ref220613419"/>
      <w:r>
        <w:t>R4-</w:t>
      </w:r>
      <w:r w:rsidR="00A67A24" w:rsidRPr="00771BBD">
        <w:t>2522974</w:t>
      </w:r>
      <w:r w:rsidR="00A67A24">
        <w:t xml:space="preserve">, </w:t>
      </w:r>
      <w:r w:rsidR="00F91557" w:rsidRPr="00F91557">
        <w:t>Way Forward for [117][329] NR_UE_RF_Ph5_Part2: HPUE coexistence</w:t>
      </w:r>
      <w:r w:rsidR="00F91557">
        <w:t xml:space="preserve">, </w:t>
      </w:r>
      <w:r w:rsidR="00ED4D76" w:rsidRPr="00ED4D76">
        <w:t xml:space="preserve">Huawei, </w:t>
      </w:r>
      <w:proofErr w:type="spellStart"/>
      <w:r w:rsidR="00ED4D76" w:rsidRPr="00ED4D76">
        <w:t>HiSilicon</w:t>
      </w:r>
      <w:proofErr w:type="spellEnd"/>
      <w:r w:rsidR="00ED4D76" w:rsidRPr="00ED4D76">
        <w:t>, MediaTek Inc., Qualcomm, CATT, Nokia</w:t>
      </w:r>
      <w:r w:rsidR="00ED4D76">
        <w:t>, RAN4#117</w:t>
      </w:r>
      <w:bookmarkEnd w:id="26"/>
      <w:r w:rsidR="00DF042C">
        <w:t>.</w:t>
      </w:r>
    </w:p>
    <w:p w14:paraId="70B9B59F" w14:textId="77777777" w:rsidR="00DF042C" w:rsidRDefault="00DF042C" w:rsidP="00DF042C">
      <w:pPr>
        <w:ind w:right="-22"/>
      </w:pPr>
    </w:p>
    <w:p w14:paraId="043C471B" w14:textId="77777777" w:rsidR="00DF042C" w:rsidRDefault="00DF042C" w:rsidP="008076F4">
      <w:pPr>
        <w:pStyle w:val="RAN4H1"/>
        <w:rPr>
          <w:lang w:val="en-US"/>
        </w:rPr>
      </w:pPr>
      <w:r w:rsidRPr="00834201">
        <w:rPr>
          <w:lang w:val="en-US"/>
        </w:rPr>
        <w:t>Appendix: A-MPR triangles</w:t>
      </w:r>
    </w:p>
    <w:p w14:paraId="178079A7" w14:textId="77777777" w:rsidR="00DF042C" w:rsidRPr="00601F68" w:rsidRDefault="00DF042C" w:rsidP="00DF042C">
      <w:pPr>
        <w:rPr>
          <w:lang w:val="en-US"/>
        </w:rPr>
      </w:pPr>
      <w:r>
        <w:rPr>
          <w:lang w:val="en-US"/>
        </w:rPr>
        <w:t xml:space="preserve">The triangles show the A-MPR when it exceeds the MPR for large FWA form factor in </w:t>
      </w:r>
      <w:r w:rsidRPr="009B554E">
        <w:rPr>
          <w:lang w:val="en-US"/>
        </w:rPr>
        <w:t>Table 6.2D.2-3</w:t>
      </w:r>
      <w:r>
        <w:rPr>
          <w:lang w:val="en-US"/>
        </w:rPr>
        <w:t xml:space="preserve"> of TS 38.101-1.</w:t>
      </w:r>
    </w:p>
    <w:p w14:paraId="36C7C0E7" w14:textId="3040830E" w:rsidR="00DF042C" w:rsidRDefault="00DF042C" w:rsidP="008076F4">
      <w:pPr>
        <w:pStyle w:val="RAN4H2"/>
      </w:pPr>
      <w:r>
        <w:t>NS_03</w:t>
      </w:r>
    </w:p>
    <w:bookmarkStart w:id="27" w:name="_MON_1823946752"/>
    <w:bookmarkEnd w:id="27"/>
    <w:p w14:paraId="28403177" w14:textId="77777777" w:rsidR="00DF042C" w:rsidRPr="00601F68" w:rsidRDefault="00DF042C" w:rsidP="00DF042C">
      <w:r>
        <w:object w:dxaOrig="1539" w:dyaOrig="997" w14:anchorId="08290E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pt;height:49.5pt" o:ole="">
            <v:imagedata r:id="rId13" o:title=""/>
          </v:shape>
          <o:OLEObject Type="Embed" ProgID="Word.Document.12" ShapeID="_x0000_i1025" DrawAspect="Icon" ObjectID="_1831305799" r:id="rId14">
            <o:FieldCodes>\s</o:FieldCodes>
          </o:OLEObject>
        </w:object>
      </w:r>
      <w:bookmarkStart w:id="28" w:name="_MON_1823946773"/>
      <w:bookmarkEnd w:id="28"/>
      <w:r>
        <w:object w:dxaOrig="1539" w:dyaOrig="997" w14:anchorId="2A14FCBB">
          <v:shape id="_x0000_i1026" type="#_x0000_t75" style="width:77.5pt;height:49.5pt" o:ole="">
            <v:imagedata r:id="rId15" o:title=""/>
          </v:shape>
          <o:OLEObject Type="Embed" ProgID="Word.Document.12" ShapeID="_x0000_i1026" DrawAspect="Icon" ObjectID="_1831305800" r:id="rId16">
            <o:FieldCodes>\s</o:FieldCodes>
          </o:OLEObject>
        </w:object>
      </w:r>
      <w:bookmarkStart w:id="29" w:name="_MON_1823946790"/>
      <w:bookmarkEnd w:id="29"/>
      <w:r>
        <w:object w:dxaOrig="1539" w:dyaOrig="997" w14:anchorId="02304F7E">
          <v:shape id="_x0000_i1027" type="#_x0000_t75" style="width:77.5pt;height:49.5pt" o:ole="">
            <v:imagedata r:id="rId17" o:title=""/>
          </v:shape>
          <o:OLEObject Type="Embed" ProgID="Word.Document.12" ShapeID="_x0000_i1027" DrawAspect="Icon" ObjectID="_1831305801" r:id="rId18">
            <o:FieldCodes>\s</o:FieldCodes>
          </o:OLEObject>
        </w:object>
      </w:r>
      <w:bookmarkStart w:id="30" w:name="_MON_1823946818"/>
      <w:bookmarkEnd w:id="30"/>
      <w:r>
        <w:object w:dxaOrig="1539" w:dyaOrig="997" w14:anchorId="12663D6D">
          <v:shape id="_x0000_i1028" type="#_x0000_t75" style="width:77.5pt;height:49.5pt" o:ole="">
            <v:imagedata r:id="rId19" o:title=""/>
          </v:shape>
          <o:OLEObject Type="Embed" ProgID="Word.Document.12" ShapeID="_x0000_i1028" DrawAspect="Icon" ObjectID="_1831305802" r:id="rId20">
            <o:FieldCodes>\s</o:FieldCodes>
          </o:OLEObject>
        </w:object>
      </w:r>
      <w:bookmarkStart w:id="31" w:name="_MON_1823946836"/>
      <w:bookmarkEnd w:id="31"/>
      <w:r>
        <w:object w:dxaOrig="1539" w:dyaOrig="997" w14:anchorId="774F339C">
          <v:shape id="_x0000_i1029" type="#_x0000_t75" style="width:77.5pt;height:49.5pt" o:ole="">
            <v:imagedata r:id="rId21" o:title=""/>
          </v:shape>
          <o:OLEObject Type="Embed" ProgID="Word.Document.12" ShapeID="_x0000_i1029" DrawAspect="Icon" ObjectID="_1831305803" r:id="rId22">
            <o:FieldCodes>\s</o:FieldCodes>
          </o:OLEObject>
        </w:object>
      </w:r>
    </w:p>
    <w:p w14:paraId="41B66A03" w14:textId="77A564EE" w:rsidR="00DF042C" w:rsidRDefault="00DF042C" w:rsidP="008076F4">
      <w:pPr>
        <w:pStyle w:val="RAN4H2"/>
      </w:pPr>
      <w:r>
        <w:t>NS_05</w:t>
      </w:r>
    </w:p>
    <w:bookmarkStart w:id="32" w:name="_MON_1823947020"/>
    <w:bookmarkEnd w:id="32"/>
    <w:p w14:paraId="0E0DCF62" w14:textId="77777777" w:rsidR="00DF042C" w:rsidRPr="00834201" w:rsidRDefault="00DF042C" w:rsidP="00DF042C">
      <w:pPr>
        <w:rPr>
          <w:lang w:val="en-US"/>
        </w:rPr>
      </w:pPr>
      <w:r>
        <w:rPr>
          <w:lang w:val="en-US"/>
        </w:rPr>
        <w:object w:dxaOrig="1539" w:dyaOrig="997" w14:anchorId="347BD8ED">
          <v:shape id="_x0000_i1030" type="#_x0000_t75" style="width:77.5pt;height:49.5pt" o:ole="">
            <v:imagedata r:id="rId23" o:title=""/>
          </v:shape>
          <o:OLEObject Type="Embed" ProgID="Word.Document.12" ShapeID="_x0000_i1030" DrawAspect="Icon" ObjectID="_1831305804" r:id="rId24">
            <o:FieldCodes>\s</o:FieldCodes>
          </o:OLEObject>
        </w:object>
      </w:r>
      <w:bookmarkStart w:id="33" w:name="_MON_1823947049"/>
      <w:bookmarkEnd w:id="33"/>
      <w:r>
        <w:rPr>
          <w:lang w:val="en-US"/>
        </w:rPr>
        <w:object w:dxaOrig="1539" w:dyaOrig="997" w14:anchorId="0E3DD7E3">
          <v:shape id="_x0000_i1031" type="#_x0000_t75" style="width:77.5pt;height:49.5pt" o:ole="">
            <v:imagedata r:id="rId25" o:title=""/>
          </v:shape>
          <o:OLEObject Type="Embed" ProgID="Word.Document.12" ShapeID="_x0000_i1031" DrawAspect="Icon" ObjectID="_1831305805" r:id="rId26">
            <o:FieldCodes>\s</o:FieldCodes>
          </o:OLEObject>
        </w:object>
      </w:r>
      <w:bookmarkStart w:id="34" w:name="_MON_1823947092"/>
      <w:bookmarkEnd w:id="34"/>
      <w:r>
        <w:rPr>
          <w:lang w:val="en-US"/>
        </w:rPr>
        <w:object w:dxaOrig="1539" w:dyaOrig="997" w14:anchorId="758FE67E">
          <v:shape id="_x0000_i1032" type="#_x0000_t75" style="width:77.5pt;height:49.5pt" o:ole="">
            <v:imagedata r:id="rId27" o:title=""/>
          </v:shape>
          <o:OLEObject Type="Embed" ProgID="Word.Document.12" ShapeID="_x0000_i1032" DrawAspect="Icon" ObjectID="_1831305806" r:id="rId28">
            <o:FieldCodes>\s</o:FieldCodes>
          </o:OLEObject>
        </w:object>
      </w:r>
      <w:bookmarkStart w:id="35" w:name="_MON_1823947129"/>
      <w:bookmarkEnd w:id="35"/>
      <w:r>
        <w:rPr>
          <w:lang w:val="en-US"/>
        </w:rPr>
        <w:object w:dxaOrig="1539" w:dyaOrig="997" w14:anchorId="2C8A7778">
          <v:shape id="_x0000_i1033" type="#_x0000_t75" style="width:77.5pt;height:49.5pt" o:ole="">
            <v:imagedata r:id="rId29" o:title=""/>
          </v:shape>
          <o:OLEObject Type="Embed" ProgID="Word.Document.12" ShapeID="_x0000_i1033" DrawAspect="Icon" ObjectID="_1831305807" r:id="rId30">
            <o:FieldCodes>\s</o:FieldCodes>
          </o:OLEObject>
        </w:object>
      </w:r>
      <w:bookmarkStart w:id="36" w:name="_MON_1823947156"/>
      <w:bookmarkEnd w:id="36"/>
      <w:r>
        <w:rPr>
          <w:lang w:val="en-US"/>
        </w:rPr>
        <w:object w:dxaOrig="1539" w:dyaOrig="997" w14:anchorId="57160EA2">
          <v:shape id="_x0000_i1034" type="#_x0000_t75" style="width:77.5pt;height:49.5pt" o:ole="">
            <v:imagedata r:id="rId31" o:title=""/>
          </v:shape>
          <o:OLEObject Type="Embed" ProgID="Word.Document.12" ShapeID="_x0000_i1034" DrawAspect="Icon" ObjectID="_1831305808" r:id="rId32">
            <o:FieldCodes>\s</o:FieldCodes>
          </o:OLEObject>
        </w:object>
      </w:r>
    </w:p>
    <w:p w14:paraId="26566694" w14:textId="77777777" w:rsidR="00DF042C" w:rsidRPr="008F786B" w:rsidRDefault="00DF042C" w:rsidP="008076F4">
      <w:pPr>
        <w:ind w:right="-22"/>
      </w:pPr>
    </w:p>
    <w:sectPr w:rsidR="00DF042C" w:rsidRPr="008F786B"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E84B95" w14:textId="77777777" w:rsidR="009C5868" w:rsidRDefault="009C5868" w:rsidP="00001C9B">
      <w:pPr>
        <w:spacing w:after="0" w:line="240" w:lineRule="auto"/>
      </w:pPr>
      <w:r>
        <w:separator/>
      </w:r>
    </w:p>
  </w:endnote>
  <w:endnote w:type="continuationSeparator" w:id="0">
    <w:p w14:paraId="4F4D2719" w14:textId="77777777" w:rsidR="009C5868" w:rsidRDefault="009C5868"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ngLiU_MSCS-ExtB">
    <w:panose1 w:val="02020500000000000000"/>
    <w:charset w:val="88"/>
    <w:family w:val="roman"/>
    <w:pitch w:val="variable"/>
    <w:sig w:usb0="8000002F" w:usb1="0A080008" w:usb2="00000010"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213D0E" w14:textId="77777777" w:rsidR="009C5868" w:rsidRDefault="009C5868" w:rsidP="00001C9B">
      <w:pPr>
        <w:spacing w:after="0" w:line="240" w:lineRule="auto"/>
      </w:pPr>
      <w:r>
        <w:separator/>
      </w:r>
    </w:p>
  </w:footnote>
  <w:footnote w:type="continuationSeparator" w:id="0">
    <w:p w14:paraId="30786719" w14:textId="77777777" w:rsidR="009C5868" w:rsidRDefault="009C5868"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A32"/>
    <w:multiLevelType w:val="hybridMultilevel"/>
    <w:tmpl w:val="AEB00D50"/>
    <w:lvl w:ilvl="0" w:tplc="F1E0B7B4">
      <w:start w:val="1"/>
      <w:numFmt w:val="decimal"/>
      <w:pStyle w:val="Numbering"/>
      <w:lvlText w:val="%1."/>
      <w:lvlJc w:val="left"/>
      <w:pPr>
        <w:ind w:left="1855" w:hanging="360"/>
      </w:pPr>
    </w:lvl>
    <w:lvl w:ilvl="1" w:tplc="04090019" w:tentative="1">
      <w:start w:val="1"/>
      <w:numFmt w:val="lowerLetter"/>
      <w:lvlText w:val="%2."/>
      <w:lvlJc w:val="left"/>
      <w:pPr>
        <w:ind w:left="2575" w:hanging="360"/>
      </w:pPr>
    </w:lvl>
    <w:lvl w:ilvl="2" w:tplc="0409001B" w:tentative="1">
      <w:start w:val="1"/>
      <w:numFmt w:val="lowerRoman"/>
      <w:lvlText w:val="%3."/>
      <w:lvlJc w:val="right"/>
      <w:pPr>
        <w:ind w:left="3295" w:hanging="180"/>
      </w:pPr>
    </w:lvl>
    <w:lvl w:ilvl="3" w:tplc="0409000F" w:tentative="1">
      <w:start w:val="1"/>
      <w:numFmt w:val="decimal"/>
      <w:lvlText w:val="%4."/>
      <w:lvlJc w:val="left"/>
      <w:pPr>
        <w:ind w:left="4015" w:hanging="360"/>
      </w:pPr>
    </w:lvl>
    <w:lvl w:ilvl="4" w:tplc="04090019" w:tentative="1">
      <w:start w:val="1"/>
      <w:numFmt w:val="lowerLetter"/>
      <w:lvlText w:val="%5."/>
      <w:lvlJc w:val="left"/>
      <w:pPr>
        <w:ind w:left="4735" w:hanging="360"/>
      </w:pPr>
    </w:lvl>
    <w:lvl w:ilvl="5" w:tplc="0409001B" w:tentative="1">
      <w:start w:val="1"/>
      <w:numFmt w:val="lowerRoman"/>
      <w:lvlText w:val="%6."/>
      <w:lvlJc w:val="right"/>
      <w:pPr>
        <w:ind w:left="5455" w:hanging="180"/>
      </w:pPr>
    </w:lvl>
    <w:lvl w:ilvl="6" w:tplc="0409000F" w:tentative="1">
      <w:start w:val="1"/>
      <w:numFmt w:val="decimal"/>
      <w:lvlText w:val="%7."/>
      <w:lvlJc w:val="left"/>
      <w:pPr>
        <w:ind w:left="6175" w:hanging="360"/>
      </w:pPr>
    </w:lvl>
    <w:lvl w:ilvl="7" w:tplc="04090019" w:tentative="1">
      <w:start w:val="1"/>
      <w:numFmt w:val="lowerLetter"/>
      <w:lvlText w:val="%8."/>
      <w:lvlJc w:val="left"/>
      <w:pPr>
        <w:ind w:left="6895" w:hanging="360"/>
      </w:pPr>
    </w:lvl>
    <w:lvl w:ilvl="8" w:tplc="0409001B" w:tentative="1">
      <w:start w:val="1"/>
      <w:numFmt w:val="lowerRoman"/>
      <w:lvlText w:val="%9."/>
      <w:lvlJc w:val="right"/>
      <w:pPr>
        <w:ind w:left="7615"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1B86B43"/>
    <w:multiLevelType w:val="hybridMultilevel"/>
    <w:tmpl w:val="5378AFF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C012D8"/>
    <w:multiLevelType w:val="multilevel"/>
    <w:tmpl w:val="41EC45F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 w15:restartNumberingAfterBreak="0">
    <w:nsid w:val="2ABD44D9"/>
    <w:multiLevelType w:val="multilevel"/>
    <w:tmpl w:val="ECFE7AC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E5C4D0A"/>
    <w:multiLevelType w:val="hybridMultilevel"/>
    <w:tmpl w:val="1D8A7EB0"/>
    <w:lvl w:ilvl="0" w:tplc="04090003">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690542E2"/>
    <w:multiLevelType w:val="multilevel"/>
    <w:tmpl w:val="52F8765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ACA781A"/>
    <w:multiLevelType w:val="hybridMultilevel"/>
    <w:tmpl w:val="8272D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02627697">
    <w:abstractNumId w:val="1"/>
  </w:num>
  <w:num w:numId="2" w16cid:durableId="1242956895">
    <w:abstractNumId w:val="7"/>
  </w:num>
  <w:num w:numId="3" w16cid:durableId="1766263363">
    <w:abstractNumId w:val="13"/>
  </w:num>
  <w:num w:numId="4" w16cid:durableId="1617760213">
    <w:abstractNumId w:val="6"/>
  </w:num>
  <w:num w:numId="5" w16cid:durableId="1947733981">
    <w:abstractNumId w:val="17"/>
  </w:num>
  <w:num w:numId="6" w16cid:durableId="2140030276">
    <w:abstractNumId w:val="11"/>
  </w:num>
  <w:num w:numId="7" w16cid:durableId="951324268">
    <w:abstractNumId w:val="12"/>
  </w:num>
  <w:num w:numId="8" w16cid:durableId="1222598906">
    <w:abstractNumId w:val="12"/>
    <w:lvlOverride w:ilvl="0">
      <w:startOverride w:val="1"/>
    </w:lvlOverride>
  </w:num>
  <w:num w:numId="9" w16cid:durableId="1711758202">
    <w:abstractNumId w:val="12"/>
    <w:lvlOverride w:ilvl="0">
      <w:startOverride w:val="1"/>
    </w:lvlOverride>
  </w:num>
  <w:num w:numId="10" w16cid:durableId="387455127">
    <w:abstractNumId w:val="12"/>
    <w:lvlOverride w:ilvl="0">
      <w:startOverride w:val="1"/>
    </w:lvlOverride>
  </w:num>
  <w:num w:numId="11" w16cid:durableId="1499922918">
    <w:abstractNumId w:val="11"/>
    <w:lvlOverride w:ilvl="0">
      <w:startOverride w:val="1"/>
    </w:lvlOverride>
  </w:num>
  <w:num w:numId="12" w16cid:durableId="936524097">
    <w:abstractNumId w:val="12"/>
    <w:lvlOverride w:ilvl="0">
      <w:startOverride w:val="1"/>
    </w:lvlOverride>
  </w:num>
  <w:num w:numId="13" w16cid:durableId="1003554560">
    <w:abstractNumId w:val="11"/>
    <w:lvlOverride w:ilvl="0">
      <w:startOverride w:val="1"/>
    </w:lvlOverride>
  </w:num>
  <w:num w:numId="14" w16cid:durableId="276912361">
    <w:abstractNumId w:val="12"/>
    <w:lvlOverride w:ilvl="0">
      <w:startOverride w:val="1"/>
    </w:lvlOverride>
  </w:num>
  <w:num w:numId="15" w16cid:durableId="1671712288">
    <w:abstractNumId w:val="19"/>
  </w:num>
  <w:num w:numId="16" w16cid:durableId="1235629215">
    <w:abstractNumId w:val="5"/>
  </w:num>
  <w:num w:numId="17" w16cid:durableId="1203446005">
    <w:abstractNumId w:val="16"/>
  </w:num>
  <w:num w:numId="18" w16cid:durableId="283771828">
    <w:abstractNumId w:val="16"/>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05345689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03508589">
    <w:abstractNumId w:val="10"/>
  </w:num>
  <w:num w:numId="21" w16cid:durableId="1670252589">
    <w:abstractNumId w:val="14"/>
  </w:num>
  <w:num w:numId="22" w16cid:durableId="197546991">
    <w:abstractNumId w:val="11"/>
    <w:lvlOverride w:ilvl="0">
      <w:startOverride w:val="1"/>
    </w:lvlOverride>
  </w:num>
  <w:num w:numId="23" w16cid:durableId="1656300977">
    <w:abstractNumId w:val="12"/>
    <w:lvlOverride w:ilvl="0">
      <w:startOverride w:val="1"/>
    </w:lvlOverride>
  </w:num>
  <w:num w:numId="24" w16cid:durableId="342318160">
    <w:abstractNumId w:val="3"/>
  </w:num>
  <w:num w:numId="25" w16cid:durableId="1155074660">
    <w:abstractNumId w:val="0"/>
  </w:num>
  <w:num w:numId="26" w16cid:durableId="1772048055">
    <w:abstractNumId w:val="0"/>
    <w:lvlOverride w:ilvl="0">
      <w:startOverride w:val="1"/>
    </w:lvlOverride>
  </w:num>
  <w:num w:numId="27" w16cid:durableId="218367412">
    <w:abstractNumId w:val="20"/>
  </w:num>
  <w:num w:numId="28" w16cid:durableId="1866820037">
    <w:abstractNumId w:val="4"/>
  </w:num>
  <w:num w:numId="29" w16cid:durableId="329409264">
    <w:abstractNumId w:val="15"/>
  </w:num>
  <w:num w:numId="30" w16cid:durableId="1585148187">
    <w:abstractNumId w:val="18"/>
  </w:num>
  <w:num w:numId="31" w16cid:durableId="1184202091">
    <w:abstractNumId w:val="2"/>
  </w:num>
  <w:num w:numId="32" w16cid:durableId="1416366407">
    <w:abstractNumId w:val="9"/>
  </w:num>
  <w:num w:numId="33" w16cid:durableId="289091606">
    <w:abstractNumId w:val="8"/>
  </w:num>
  <w:num w:numId="34" w16cid:durableId="951983860">
    <w:abstractNumId w:val="16"/>
  </w:num>
  <w:num w:numId="35" w16cid:durableId="373427207">
    <w:abstractNumId w:val="16"/>
  </w:num>
  <w:num w:numId="36" w16cid:durableId="115595210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PersonalInformation/>
  <w:removeDateAndTime/>
  <w:doNotDisplayPageBoundaries/>
  <w:proofState w:spelling="clean" w:grammar="clean"/>
  <w:defaultTabStop w:val="720"/>
  <w:hyphenationZone w:val="425"/>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9B37F5"/>
    <w:rsid w:val="00001C9B"/>
    <w:rsid w:val="000040DC"/>
    <w:rsid w:val="00011784"/>
    <w:rsid w:val="000151EF"/>
    <w:rsid w:val="000239F5"/>
    <w:rsid w:val="00045744"/>
    <w:rsid w:val="00047F2A"/>
    <w:rsid w:val="00052ED3"/>
    <w:rsid w:val="00061256"/>
    <w:rsid w:val="00072CCA"/>
    <w:rsid w:val="0007601C"/>
    <w:rsid w:val="00081544"/>
    <w:rsid w:val="0008612A"/>
    <w:rsid w:val="00086F3C"/>
    <w:rsid w:val="00090E18"/>
    <w:rsid w:val="00092E07"/>
    <w:rsid w:val="000A10BC"/>
    <w:rsid w:val="000A2A33"/>
    <w:rsid w:val="000A7F53"/>
    <w:rsid w:val="000B0056"/>
    <w:rsid w:val="000B1C3C"/>
    <w:rsid w:val="000C0059"/>
    <w:rsid w:val="000C3C7B"/>
    <w:rsid w:val="000D0F93"/>
    <w:rsid w:val="000E6072"/>
    <w:rsid w:val="000F01B4"/>
    <w:rsid w:val="00105019"/>
    <w:rsid w:val="00106416"/>
    <w:rsid w:val="00110481"/>
    <w:rsid w:val="001127C9"/>
    <w:rsid w:val="00114498"/>
    <w:rsid w:val="00115B88"/>
    <w:rsid w:val="00132F6A"/>
    <w:rsid w:val="00133913"/>
    <w:rsid w:val="0013400F"/>
    <w:rsid w:val="00140221"/>
    <w:rsid w:val="00152FB7"/>
    <w:rsid w:val="00160CB4"/>
    <w:rsid w:val="00161913"/>
    <w:rsid w:val="001642FC"/>
    <w:rsid w:val="0016496B"/>
    <w:rsid w:val="001743E2"/>
    <w:rsid w:val="001744AC"/>
    <w:rsid w:val="001745F8"/>
    <w:rsid w:val="001776C5"/>
    <w:rsid w:val="001807A6"/>
    <w:rsid w:val="00182687"/>
    <w:rsid w:val="001838CF"/>
    <w:rsid w:val="001868EE"/>
    <w:rsid w:val="001928A2"/>
    <w:rsid w:val="00194AEC"/>
    <w:rsid w:val="001A3BA4"/>
    <w:rsid w:val="001A6D1F"/>
    <w:rsid w:val="001B1EA8"/>
    <w:rsid w:val="001C20D7"/>
    <w:rsid w:val="001E30F6"/>
    <w:rsid w:val="001F1414"/>
    <w:rsid w:val="001F17DE"/>
    <w:rsid w:val="00205797"/>
    <w:rsid w:val="00216379"/>
    <w:rsid w:val="00217EE5"/>
    <w:rsid w:val="00225F78"/>
    <w:rsid w:val="00231795"/>
    <w:rsid w:val="0023559D"/>
    <w:rsid w:val="00235F5C"/>
    <w:rsid w:val="0023772D"/>
    <w:rsid w:val="0024235F"/>
    <w:rsid w:val="002433E2"/>
    <w:rsid w:val="00257FA3"/>
    <w:rsid w:val="00277B56"/>
    <w:rsid w:val="00282A74"/>
    <w:rsid w:val="002849D4"/>
    <w:rsid w:val="002936F9"/>
    <w:rsid w:val="00295E70"/>
    <w:rsid w:val="002964CE"/>
    <w:rsid w:val="002A19F5"/>
    <w:rsid w:val="002A3754"/>
    <w:rsid w:val="002A414C"/>
    <w:rsid w:val="002A7D7F"/>
    <w:rsid w:val="002B191A"/>
    <w:rsid w:val="002B4922"/>
    <w:rsid w:val="002B69F3"/>
    <w:rsid w:val="002C22C3"/>
    <w:rsid w:val="002C2D19"/>
    <w:rsid w:val="002D10FA"/>
    <w:rsid w:val="002D4C55"/>
    <w:rsid w:val="002E6DED"/>
    <w:rsid w:val="00300956"/>
    <w:rsid w:val="00307EE8"/>
    <w:rsid w:val="00317187"/>
    <w:rsid w:val="00322753"/>
    <w:rsid w:val="0032499A"/>
    <w:rsid w:val="003341F7"/>
    <w:rsid w:val="00344420"/>
    <w:rsid w:val="00347FEC"/>
    <w:rsid w:val="003509DF"/>
    <w:rsid w:val="00356F45"/>
    <w:rsid w:val="00357B5B"/>
    <w:rsid w:val="00365A70"/>
    <w:rsid w:val="00366B74"/>
    <w:rsid w:val="003774C0"/>
    <w:rsid w:val="00381F95"/>
    <w:rsid w:val="00397233"/>
    <w:rsid w:val="003A3E62"/>
    <w:rsid w:val="003A710A"/>
    <w:rsid w:val="003B4307"/>
    <w:rsid w:val="003B53EB"/>
    <w:rsid w:val="003B632F"/>
    <w:rsid w:val="003B659E"/>
    <w:rsid w:val="003C275E"/>
    <w:rsid w:val="003C4FDE"/>
    <w:rsid w:val="003E1915"/>
    <w:rsid w:val="003E3EE1"/>
    <w:rsid w:val="003E58DF"/>
    <w:rsid w:val="003F7007"/>
    <w:rsid w:val="0040001D"/>
    <w:rsid w:val="00404C4C"/>
    <w:rsid w:val="0041423F"/>
    <w:rsid w:val="00414F81"/>
    <w:rsid w:val="00426B9A"/>
    <w:rsid w:val="00436A0F"/>
    <w:rsid w:val="00437150"/>
    <w:rsid w:val="0043750A"/>
    <w:rsid w:val="00440115"/>
    <w:rsid w:val="00447577"/>
    <w:rsid w:val="004504EB"/>
    <w:rsid w:val="004732E9"/>
    <w:rsid w:val="00475ECE"/>
    <w:rsid w:val="004854BB"/>
    <w:rsid w:val="00494493"/>
    <w:rsid w:val="00496606"/>
    <w:rsid w:val="0049772C"/>
    <w:rsid w:val="004A4272"/>
    <w:rsid w:val="004D0791"/>
    <w:rsid w:val="004E0A63"/>
    <w:rsid w:val="004E5E66"/>
    <w:rsid w:val="004E7ADB"/>
    <w:rsid w:val="004F1C8F"/>
    <w:rsid w:val="004F3537"/>
    <w:rsid w:val="00503B4D"/>
    <w:rsid w:val="00504EE9"/>
    <w:rsid w:val="00505519"/>
    <w:rsid w:val="00507073"/>
    <w:rsid w:val="00507BF2"/>
    <w:rsid w:val="00514E4F"/>
    <w:rsid w:val="00521576"/>
    <w:rsid w:val="005250E6"/>
    <w:rsid w:val="00532F86"/>
    <w:rsid w:val="00542D23"/>
    <w:rsid w:val="0054442C"/>
    <w:rsid w:val="00545E53"/>
    <w:rsid w:val="00546660"/>
    <w:rsid w:val="00550285"/>
    <w:rsid w:val="0055785C"/>
    <w:rsid w:val="00562492"/>
    <w:rsid w:val="005624E0"/>
    <w:rsid w:val="00572A20"/>
    <w:rsid w:val="00581618"/>
    <w:rsid w:val="005836F8"/>
    <w:rsid w:val="00590179"/>
    <w:rsid w:val="005918FA"/>
    <w:rsid w:val="00592A86"/>
    <w:rsid w:val="005B3029"/>
    <w:rsid w:val="005B4801"/>
    <w:rsid w:val="005C23A4"/>
    <w:rsid w:val="005C3C00"/>
    <w:rsid w:val="005C5436"/>
    <w:rsid w:val="005C5DC5"/>
    <w:rsid w:val="005C7EFA"/>
    <w:rsid w:val="005D1CDF"/>
    <w:rsid w:val="005D2BB7"/>
    <w:rsid w:val="005D6FFE"/>
    <w:rsid w:val="005E61A8"/>
    <w:rsid w:val="005E7453"/>
    <w:rsid w:val="005F6247"/>
    <w:rsid w:val="005F6419"/>
    <w:rsid w:val="0060301D"/>
    <w:rsid w:val="0060543D"/>
    <w:rsid w:val="00606C54"/>
    <w:rsid w:val="006104DD"/>
    <w:rsid w:val="0061226B"/>
    <w:rsid w:val="006130B5"/>
    <w:rsid w:val="00614DD8"/>
    <w:rsid w:val="00617400"/>
    <w:rsid w:val="006244B0"/>
    <w:rsid w:val="00624F89"/>
    <w:rsid w:val="006255DB"/>
    <w:rsid w:val="0062757E"/>
    <w:rsid w:val="00630474"/>
    <w:rsid w:val="00632D29"/>
    <w:rsid w:val="0064171D"/>
    <w:rsid w:val="00651452"/>
    <w:rsid w:val="00664950"/>
    <w:rsid w:val="00683220"/>
    <w:rsid w:val="006844CB"/>
    <w:rsid w:val="0068703F"/>
    <w:rsid w:val="0068781B"/>
    <w:rsid w:val="00687FA0"/>
    <w:rsid w:val="006926CC"/>
    <w:rsid w:val="006A3C11"/>
    <w:rsid w:val="006A58CD"/>
    <w:rsid w:val="006B029C"/>
    <w:rsid w:val="006B608C"/>
    <w:rsid w:val="006B7010"/>
    <w:rsid w:val="006C3095"/>
    <w:rsid w:val="006D0C7B"/>
    <w:rsid w:val="006D5369"/>
    <w:rsid w:val="006D6C93"/>
    <w:rsid w:val="006E1151"/>
    <w:rsid w:val="006E6311"/>
    <w:rsid w:val="006F4B24"/>
    <w:rsid w:val="006F71B6"/>
    <w:rsid w:val="00700FA8"/>
    <w:rsid w:val="00701D91"/>
    <w:rsid w:val="007145FF"/>
    <w:rsid w:val="00715B2A"/>
    <w:rsid w:val="00715C2F"/>
    <w:rsid w:val="00722BA5"/>
    <w:rsid w:val="00733B21"/>
    <w:rsid w:val="007376A9"/>
    <w:rsid w:val="007450F1"/>
    <w:rsid w:val="007453E3"/>
    <w:rsid w:val="00747458"/>
    <w:rsid w:val="00751515"/>
    <w:rsid w:val="007626B7"/>
    <w:rsid w:val="00765FF9"/>
    <w:rsid w:val="007716C8"/>
    <w:rsid w:val="0078212B"/>
    <w:rsid w:val="00784DF6"/>
    <w:rsid w:val="00785232"/>
    <w:rsid w:val="00785F9E"/>
    <w:rsid w:val="007A2588"/>
    <w:rsid w:val="007B186C"/>
    <w:rsid w:val="007C1696"/>
    <w:rsid w:val="007C3ED0"/>
    <w:rsid w:val="007C48C4"/>
    <w:rsid w:val="007C5971"/>
    <w:rsid w:val="007E42DC"/>
    <w:rsid w:val="007E4668"/>
    <w:rsid w:val="007F54B9"/>
    <w:rsid w:val="00806A76"/>
    <w:rsid w:val="008076F4"/>
    <w:rsid w:val="00811C9D"/>
    <w:rsid w:val="00816C80"/>
    <w:rsid w:val="0081797B"/>
    <w:rsid w:val="0082796A"/>
    <w:rsid w:val="00832983"/>
    <w:rsid w:val="0083707A"/>
    <w:rsid w:val="00837F22"/>
    <w:rsid w:val="00841BCD"/>
    <w:rsid w:val="00847264"/>
    <w:rsid w:val="00851A8E"/>
    <w:rsid w:val="0085365B"/>
    <w:rsid w:val="00866827"/>
    <w:rsid w:val="008668DA"/>
    <w:rsid w:val="008757C2"/>
    <w:rsid w:val="008826C1"/>
    <w:rsid w:val="00883DFD"/>
    <w:rsid w:val="008910FB"/>
    <w:rsid w:val="0089210C"/>
    <w:rsid w:val="00893D2E"/>
    <w:rsid w:val="008A1BF7"/>
    <w:rsid w:val="008A4BA3"/>
    <w:rsid w:val="008A5B0E"/>
    <w:rsid w:val="008B0961"/>
    <w:rsid w:val="008C39F7"/>
    <w:rsid w:val="008D44D2"/>
    <w:rsid w:val="008D5B82"/>
    <w:rsid w:val="008D614F"/>
    <w:rsid w:val="008F786B"/>
    <w:rsid w:val="0090091A"/>
    <w:rsid w:val="0090373B"/>
    <w:rsid w:val="009042BD"/>
    <w:rsid w:val="00904FE4"/>
    <w:rsid w:val="00927740"/>
    <w:rsid w:val="00936159"/>
    <w:rsid w:val="009408F5"/>
    <w:rsid w:val="009651A1"/>
    <w:rsid w:val="00966A37"/>
    <w:rsid w:val="00976E31"/>
    <w:rsid w:val="00977E1D"/>
    <w:rsid w:val="00995605"/>
    <w:rsid w:val="00995C4D"/>
    <w:rsid w:val="009A32FE"/>
    <w:rsid w:val="009A5400"/>
    <w:rsid w:val="009A7240"/>
    <w:rsid w:val="009B0573"/>
    <w:rsid w:val="009B37F5"/>
    <w:rsid w:val="009B7B4B"/>
    <w:rsid w:val="009B7C21"/>
    <w:rsid w:val="009C5868"/>
    <w:rsid w:val="009D29DA"/>
    <w:rsid w:val="009D55C0"/>
    <w:rsid w:val="009E4E6E"/>
    <w:rsid w:val="009E5FA9"/>
    <w:rsid w:val="00A04992"/>
    <w:rsid w:val="00A13456"/>
    <w:rsid w:val="00A147AA"/>
    <w:rsid w:val="00A16EC0"/>
    <w:rsid w:val="00A21D71"/>
    <w:rsid w:val="00A22B78"/>
    <w:rsid w:val="00A246F7"/>
    <w:rsid w:val="00A25AE5"/>
    <w:rsid w:val="00A26442"/>
    <w:rsid w:val="00A37002"/>
    <w:rsid w:val="00A4355E"/>
    <w:rsid w:val="00A437E6"/>
    <w:rsid w:val="00A520D9"/>
    <w:rsid w:val="00A64DA0"/>
    <w:rsid w:val="00A67A24"/>
    <w:rsid w:val="00A74866"/>
    <w:rsid w:val="00A83369"/>
    <w:rsid w:val="00A92BCD"/>
    <w:rsid w:val="00A96566"/>
    <w:rsid w:val="00AA1B0E"/>
    <w:rsid w:val="00AA47B6"/>
    <w:rsid w:val="00AA4F04"/>
    <w:rsid w:val="00AB5C33"/>
    <w:rsid w:val="00AC06C0"/>
    <w:rsid w:val="00AC163B"/>
    <w:rsid w:val="00AC5CA7"/>
    <w:rsid w:val="00AC5EE9"/>
    <w:rsid w:val="00AC6058"/>
    <w:rsid w:val="00AC62BA"/>
    <w:rsid w:val="00AD449D"/>
    <w:rsid w:val="00AD6933"/>
    <w:rsid w:val="00AE2BA5"/>
    <w:rsid w:val="00AE3586"/>
    <w:rsid w:val="00AE56B1"/>
    <w:rsid w:val="00AE6D09"/>
    <w:rsid w:val="00AF7A7C"/>
    <w:rsid w:val="00B02070"/>
    <w:rsid w:val="00B258FE"/>
    <w:rsid w:val="00B268AC"/>
    <w:rsid w:val="00B26A8A"/>
    <w:rsid w:val="00B408B6"/>
    <w:rsid w:val="00B542DA"/>
    <w:rsid w:val="00B57796"/>
    <w:rsid w:val="00B6360B"/>
    <w:rsid w:val="00B66B7D"/>
    <w:rsid w:val="00B73862"/>
    <w:rsid w:val="00B73F43"/>
    <w:rsid w:val="00B75BBF"/>
    <w:rsid w:val="00B7670A"/>
    <w:rsid w:val="00B81CDC"/>
    <w:rsid w:val="00B87850"/>
    <w:rsid w:val="00B91E42"/>
    <w:rsid w:val="00BA308C"/>
    <w:rsid w:val="00BA6B66"/>
    <w:rsid w:val="00BA6E48"/>
    <w:rsid w:val="00BC3851"/>
    <w:rsid w:val="00BD1174"/>
    <w:rsid w:val="00BD18CE"/>
    <w:rsid w:val="00BE0AF6"/>
    <w:rsid w:val="00BE1F03"/>
    <w:rsid w:val="00BE3297"/>
    <w:rsid w:val="00BE58A7"/>
    <w:rsid w:val="00BE5BA0"/>
    <w:rsid w:val="00BF01C3"/>
    <w:rsid w:val="00BF2218"/>
    <w:rsid w:val="00C0426B"/>
    <w:rsid w:val="00C045DF"/>
    <w:rsid w:val="00C049CC"/>
    <w:rsid w:val="00C20B98"/>
    <w:rsid w:val="00C26D43"/>
    <w:rsid w:val="00C35173"/>
    <w:rsid w:val="00C43F4A"/>
    <w:rsid w:val="00C46548"/>
    <w:rsid w:val="00C574D5"/>
    <w:rsid w:val="00C61160"/>
    <w:rsid w:val="00C73B52"/>
    <w:rsid w:val="00C73F32"/>
    <w:rsid w:val="00C851E4"/>
    <w:rsid w:val="00C87462"/>
    <w:rsid w:val="00CA180C"/>
    <w:rsid w:val="00CA54CA"/>
    <w:rsid w:val="00CA792A"/>
    <w:rsid w:val="00CB22B2"/>
    <w:rsid w:val="00CC07E9"/>
    <w:rsid w:val="00CC23B3"/>
    <w:rsid w:val="00CC3EE2"/>
    <w:rsid w:val="00CD6C0E"/>
    <w:rsid w:val="00CD7492"/>
    <w:rsid w:val="00CE3A6B"/>
    <w:rsid w:val="00CE45F8"/>
    <w:rsid w:val="00CE7D22"/>
    <w:rsid w:val="00CF0898"/>
    <w:rsid w:val="00D00211"/>
    <w:rsid w:val="00D006D1"/>
    <w:rsid w:val="00D025AE"/>
    <w:rsid w:val="00D03109"/>
    <w:rsid w:val="00D04E62"/>
    <w:rsid w:val="00D06309"/>
    <w:rsid w:val="00D349A5"/>
    <w:rsid w:val="00D351EA"/>
    <w:rsid w:val="00D40288"/>
    <w:rsid w:val="00D40F59"/>
    <w:rsid w:val="00D43403"/>
    <w:rsid w:val="00D50A6B"/>
    <w:rsid w:val="00D5270B"/>
    <w:rsid w:val="00D52C8E"/>
    <w:rsid w:val="00D540C8"/>
    <w:rsid w:val="00D62E71"/>
    <w:rsid w:val="00D6430D"/>
    <w:rsid w:val="00D66188"/>
    <w:rsid w:val="00D731F6"/>
    <w:rsid w:val="00D740CA"/>
    <w:rsid w:val="00D80E9D"/>
    <w:rsid w:val="00D816F8"/>
    <w:rsid w:val="00D85728"/>
    <w:rsid w:val="00D8644D"/>
    <w:rsid w:val="00D932A1"/>
    <w:rsid w:val="00D95481"/>
    <w:rsid w:val="00D96E40"/>
    <w:rsid w:val="00DA0162"/>
    <w:rsid w:val="00DB0AEA"/>
    <w:rsid w:val="00DC3592"/>
    <w:rsid w:val="00DC7A13"/>
    <w:rsid w:val="00DD7FA5"/>
    <w:rsid w:val="00DE1732"/>
    <w:rsid w:val="00DE7064"/>
    <w:rsid w:val="00DF042C"/>
    <w:rsid w:val="00DF2997"/>
    <w:rsid w:val="00E066DD"/>
    <w:rsid w:val="00E10BC4"/>
    <w:rsid w:val="00E1415D"/>
    <w:rsid w:val="00E213BD"/>
    <w:rsid w:val="00E233D3"/>
    <w:rsid w:val="00E30CF6"/>
    <w:rsid w:val="00E31209"/>
    <w:rsid w:val="00E323E9"/>
    <w:rsid w:val="00E32FB6"/>
    <w:rsid w:val="00E34018"/>
    <w:rsid w:val="00E37B78"/>
    <w:rsid w:val="00E437D2"/>
    <w:rsid w:val="00E43BF9"/>
    <w:rsid w:val="00E47BC6"/>
    <w:rsid w:val="00E50861"/>
    <w:rsid w:val="00E516AA"/>
    <w:rsid w:val="00E51930"/>
    <w:rsid w:val="00E54B70"/>
    <w:rsid w:val="00E55751"/>
    <w:rsid w:val="00E5652C"/>
    <w:rsid w:val="00E57359"/>
    <w:rsid w:val="00E604D7"/>
    <w:rsid w:val="00E7398E"/>
    <w:rsid w:val="00E75C5C"/>
    <w:rsid w:val="00E82B94"/>
    <w:rsid w:val="00E82EEB"/>
    <w:rsid w:val="00E87217"/>
    <w:rsid w:val="00EA2311"/>
    <w:rsid w:val="00EB76DC"/>
    <w:rsid w:val="00EC58F1"/>
    <w:rsid w:val="00EC7BC3"/>
    <w:rsid w:val="00ED4D76"/>
    <w:rsid w:val="00ED7600"/>
    <w:rsid w:val="00EF6073"/>
    <w:rsid w:val="00EF698B"/>
    <w:rsid w:val="00EF7097"/>
    <w:rsid w:val="00F1362C"/>
    <w:rsid w:val="00F2616B"/>
    <w:rsid w:val="00F3093C"/>
    <w:rsid w:val="00F414F1"/>
    <w:rsid w:val="00F421C8"/>
    <w:rsid w:val="00F43116"/>
    <w:rsid w:val="00F508B8"/>
    <w:rsid w:val="00F70CD7"/>
    <w:rsid w:val="00F72CB1"/>
    <w:rsid w:val="00F8215E"/>
    <w:rsid w:val="00F824F5"/>
    <w:rsid w:val="00F855C2"/>
    <w:rsid w:val="00F90FAB"/>
    <w:rsid w:val="00F91557"/>
    <w:rsid w:val="00F9374D"/>
    <w:rsid w:val="00FB5747"/>
    <w:rsid w:val="00FB6924"/>
    <w:rsid w:val="00FC0E8D"/>
    <w:rsid w:val="00FC29B9"/>
    <w:rsid w:val="00FC6FD3"/>
    <w:rsid w:val="00FD15E1"/>
    <w:rsid w:val="00FE305C"/>
    <w:rsid w:val="00FF0301"/>
    <w:rsid w:val="00FF7E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2"/>
    </o:shapelayout>
  </w:shapeDefaults>
  <w:decimalSymbol w:val=","/>
  <w:listSeparator w:val=","/>
  <w14:docId w14:val="472C9C3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7264"/>
    <w:rPr>
      <w:rFonts w:ascii="Times New Roman" w:hAnsi="Times New Roman"/>
      <w:sz w:val="20"/>
      <w:lang w:val="en-GB"/>
    </w:rPr>
  </w:style>
  <w:style w:type="paragraph" w:styleId="Heading1">
    <w:name w:val="heading 1"/>
    <w:basedOn w:val="Normal"/>
    <w:next w:val="Normal"/>
    <w:link w:val="Heading1Char"/>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qFormat/>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qFormat/>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5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qFormat/>
    <w:rsid w:val="00542D23"/>
    <w:rPr>
      <w:sz w:val="16"/>
      <w:szCs w:val="16"/>
    </w:rPr>
  </w:style>
  <w:style w:type="paragraph" w:styleId="CommentText">
    <w:name w:val="annotation text"/>
    <w:basedOn w:val="Normal"/>
    <w:link w:val="CommentTextChar"/>
    <w:uiPriority w:val="99"/>
    <w:unhideWhenUsed/>
    <w:qFormat/>
    <w:rsid w:val="00542D23"/>
    <w:pPr>
      <w:spacing w:line="240" w:lineRule="auto"/>
    </w:pPr>
    <w:rPr>
      <w:szCs w:val="20"/>
    </w:rPr>
  </w:style>
  <w:style w:type="character" w:customStyle="1" w:styleId="CommentTextChar">
    <w:name w:val="Comment Text Char"/>
    <w:basedOn w:val="DefaultParagraphFont"/>
    <w:link w:val="CommentText"/>
    <w:uiPriority w:val="99"/>
    <w:qFormat/>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MingLiU_MSCS-ExtB" w:hAnsi="MingLiU_MSCS-ExtB"/>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1619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161913"/>
    <w:rPr>
      <w:rFonts w:ascii="Times New Roman" w:hAnsi="Times New Roman"/>
      <w:sz w:val="20"/>
      <w:lang w:val="en-GB"/>
    </w:rPr>
  </w:style>
  <w:style w:type="paragraph" w:styleId="Footer">
    <w:name w:val="footer"/>
    <w:basedOn w:val="Normal"/>
    <w:link w:val="FooterChar"/>
    <w:uiPriority w:val="99"/>
    <w:unhideWhenUsed/>
    <w:rsid w:val="001619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1913"/>
    <w:rPr>
      <w:rFonts w:ascii="Times New Roman" w:hAnsi="Times New Roman"/>
      <w:sz w:val="20"/>
      <w:lang w:val="en-GB"/>
    </w:rPr>
  </w:style>
  <w:style w:type="paragraph" w:styleId="Revision">
    <w:name w:val="Revision"/>
    <w:hidden/>
    <w:uiPriority w:val="99"/>
    <w:semiHidden/>
    <w:rsid w:val="004E0A63"/>
    <w:pPr>
      <w:spacing w:after="0" w:line="240" w:lineRule="auto"/>
    </w:pPr>
    <w:rPr>
      <w:rFonts w:ascii="Times New Roman" w:hAnsi="Times New Roman"/>
      <w:sz w:val="20"/>
      <w:lang w:val="en-GB"/>
    </w:rPr>
  </w:style>
  <w:style w:type="character" w:styleId="Mention">
    <w:name w:val="Mention"/>
    <w:basedOn w:val="DefaultParagraphFont"/>
    <w:uiPriority w:val="99"/>
    <w:unhideWhenUsed/>
    <w:rsid w:val="009651A1"/>
    <w:rPr>
      <w:color w:val="2B579A"/>
      <w:shd w:val="clear" w:color="auto" w:fill="E1DFDD"/>
    </w:rPr>
  </w:style>
  <w:style w:type="paragraph" w:customStyle="1" w:styleId="TAH">
    <w:name w:val="TAH"/>
    <w:basedOn w:val="TAC"/>
    <w:link w:val="TAHCar"/>
    <w:qFormat/>
    <w:rsid w:val="00160CB4"/>
    <w:rPr>
      <w:b/>
    </w:rPr>
  </w:style>
  <w:style w:type="paragraph" w:customStyle="1" w:styleId="TAC">
    <w:name w:val="TAC"/>
    <w:basedOn w:val="Normal"/>
    <w:link w:val="TACChar"/>
    <w:qFormat/>
    <w:rsid w:val="00160CB4"/>
    <w:pPr>
      <w:keepNext/>
      <w:keepLines/>
      <w:spacing w:after="0" w:line="240" w:lineRule="auto"/>
      <w:jc w:val="center"/>
    </w:pPr>
    <w:rPr>
      <w:rFonts w:ascii="Arial" w:eastAsia="SimSun" w:hAnsi="Arial" w:cs="Times New Roman"/>
      <w:sz w:val="18"/>
      <w:szCs w:val="20"/>
      <w:lang w:val="zh-CN"/>
    </w:rPr>
  </w:style>
  <w:style w:type="character" w:customStyle="1" w:styleId="TAHCar">
    <w:name w:val="TAH Car"/>
    <w:link w:val="TAH"/>
    <w:qFormat/>
    <w:rsid w:val="00160CB4"/>
    <w:rPr>
      <w:rFonts w:ascii="Arial" w:eastAsia="SimSun" w:hAnsi="Arial" w:cs="Times New Roman"/>
      <w:b/>
      <w:sz w:val="18"/>
      <w:szCs w:val="20"/>
      <w:lang w:val="zh-CN"/>
    </w:rPr>
  </w:style>
  <w:style w:type="character" w:customStyle="1" w:styleId="TACChar">
    <w:name w:val="TAC Char"/>
    <w:link w:val="TAC"/>
    <w:qFormat/>
    <w:rsid w:val="00160CB4"/>
    <w:rPr>
      <w:rFonts w:ascii="Arial" w:eastAsia="SimSun" w:hAnsi="Arial" w:cs="Times New Roman"/>
      <w:sz w:val="18"/>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123454">
      <w:bodyDiv w:val="1"/>
      <w:marLeft w:val="0"/>
      <w:marRight w:val="0"/>
      <w:marTop w:val="0"/>
      <w:marBottom w:val="0"/>
      <w:divBdr>
        <w:top w:val="none" w:sz="0" w:space="0" w:color="auto"/>
        <w:left w:val="none" w:sz="0" w:space="0" w:color="auto"/>
        <w:bottom w:val="none" w:sz="0" w:space="0" w:color="auto"/>
        <w:right w:val="none" w:sz="0" w:space="0" w:color="auto"/>
      </w:divBdr>
      <w:divsChild>
        <w:div w:id="933781474">
          <w:marLeft w:val="0"/>
          <w:marRight w:val="0"/>
          <w:marTop w:val="0"/>
          <w:marBottom w:val="0"/>
          <w:divBdr>
            <w:top w:val="none" w:sz="0" w:space="0" w:color="auto"/>
            <w:left w:val="none" w:sz="0" w:space="0" w:color="auto"/>
            <w:bottom w:val="none" w:sz="0" w:space="0" w:color="auto"/>
            <w:right w:val="none" w:sz="0" w:space="0" w:color="auto"/>
          </w:divBdr>
          <w:divsChild>
            <w:div w:id="1241212877">
              <w:marLeft w:val="0"/>
              <w:marRight w:val="0"/>
              <w:marTop w:val="0"/>
              <w:marBottom w:val="0"/>
              <w:divBdr>
                <w:top w:val="none" w:sz="0" w:space="0" w:color="auto"/>
                <w:left w:val="none" w:sz="0" w:space="0" w:color="auto"/>
                <w:bottom w:val="none" w:sz="0" w:space="0" w:color="auto"/>
                <w:right w:val="none" w:sz="0" w:space="0" w:color="auto"/>
              </w:divBdr>
            </w:div>
          </w:divsChild>
        </w:div>
        <w:div w:id="1634553747">
          <w:marLeft w:val="0"/>
          <w:marRight w:val="180"/>
          <w:marTop w:val="0"/>
          <w:marBottom w:val="0"/>
          <w:divBdr>
            <w:top w:val="none" w:sz="0" w:space="0" w:color="auto"/>
            <w:left w:val="none" w:sz="0" w:space="0" w:color="auto"/>
            <w:bottom w:val="none" w:sz="0" w:space="0" w:color="auto"/>
            <w:right w:val="none" w:sz="0" w:space="0" w:color="auto"/>
          </w:divBdr>
        </w:div>
      </w:divsChild>
    </w:div>
    <w:div w:id="324551888">
      <w:bodyDiv w:val="1"/>
      <w:marLeft w:val="0"/>
      <w:marRight w:val="0"/>
      <w:marTop w:val="0"/>
      <w:marBottom w:val="0"/>
      <w:divBdr>
        <w:top w:val="none" w:sz="0" w:space="0" w:color="auto"/>
        <w:left w:val="none" w:sz="0" w:space="0" w:color="auto"/>
        <w:bottom w:val="none" w:sz="0" w:space="0" w:color="auto"/>
        <w:right w:val="none" w:sz="0" w:space="0" w:color="auto"/>
      </w:divBdr>
      <w:divsChild>
        <w:div w:id="52630026">
          <w:marLeft w:val="0"/>
          <w:marRight w:val="0"/>
          <w:marTop w:val="0"/>
          <w:marBottom w:val="0"/>
          <w:divBdr>
            <w:top w:val="none" w:sz="0" w:space="0" w:color="auto"/>
            <w:left w:val="none" w:sz="0" w:space="0" w:color="auto"/>
            <w:bottom w:val="none" w:sz="0" w:space="0" w:color="auto"/>
            <w:right w:val="none" w:sz="0" w:space="0" w:color="auto"/>
          </w:divBdr>
          <w:divsChild>
            <w:div w:id="2110853254">
              <w:marLeft w:val="0"/>
              <w:marRight w:val="0"/>
              <w:marTop w:val="0"/>
              <w:marBottom w:val="0"/>
              <w:divBdr>
                <w:top w:val="none" w:sz="0" w:space="0" w:color="auto"/>
                <w:left w:val="none" w:sz="0" w:space="0" w:color="auto"/>
                <w:bottom w:val="none" w:sz="0" w:space="0" w:color="auto"/>
                <w:right w:val="none" w:sz="0" w:space="0" w:color="auto"/>
              </w:divBdr>
            </w:div>
          </w:divsChild>
        </w:div>
        <w:div w:id="1969621940">
          <w:marLeft w:val="0"/>
          <w:marRight w:val="180"/>
          <w:marTop w:val="0"/>
          <w:marBottom w:val="0"/>
          <w:divBdr>
            <w:top w:val="none" w:sz="0" w:space="0" w:color="auto"/>
            <w:left w:val="none" w:sz="0" w:space="0" w:color="auto"/>
            <w:bottom w:val="none" w:sz="0" w:space="0" w:color="auto"/>
            <w:right w:val="none" w:sz="0" w:space="0" w:color="auto"/>
          </w:divBdr>
        </w:div>
      </w:divsChild>
    </w:div>
    <w:div w:id="1926303058">
      <w:bodyDiv w:val="1"/>
      <w:marLeft w:val="0"/>
      <w:marRight w:val="0"/>
      <w:marTop w:val="0"/>
      <w:marBottom w:val="0"/>
      <w:divBdr>
        <w:top w:val="none" w:sz="0" w:space="0" w:color="auto"/>
        <w:left w:val="none" w:sz="0" w:space="0" w:color="auto"/>
        <w:bottom w:val="none" w:sz="0" w:space="0" w:color="auto"/>
        <w:right w:val="none" w:sz="0" w:space="0" w:color="auto"/>
      </w:divBdr>
      <w:divsChild>
        <w:div w:id="112023204">
          <w:marLeft w:val="0"/>
          <w:marRight w:val="0"/>
          <w:marTop w:val="0"/>
          <w:marBottom w:val="0"/>
          <w:divBdr>
            <w:top w:val="none" w:sz="0" w:space="0" w:color="auto"/>
            <w:left w:val="none" w:sz="0" w:space="0" w:color="auto"/>
            <w:bottom w:val="none" w:sz="0" w:space="0" w:color="auto"/>
            <w:right w:val="none" w:sz="0" w:space="0" w:color="auto"/>
          </w:divBdr>
          <w:divsChild>
            <w:div w:id="1350838492">
              <w:marLeft w:val="0"/>
              <w:marRight w:val="0"/>
              <w:marTop w:val="0"/>
              <w:marBottom w:val="0"/>
              <w:divBdr>
                <w:top w:val="none" w:sz="0" w:space="0" w:color="auto"/>
                <w:left w:val="none" w:sz="0" w:space="0" w:color="auto"/>
                <w:bottom w:val="none" w:sz="0" w:space="0" w:color="auto"/>
                <w:right w:val="none" w:sz="0" w:space="0" w:color="auto"/>
              </w:divBdr>
            </w:div>
          </w:divsChild>
        </w:div>
        <w:div w:id="1820729799">
          <w:marLeft w:val="0"/>
          <w:marRight w:val="18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package" Target="embeddings/Microsoft_Word_Document2.docx"/><Relationship Id="rId26" Type="http://schemas.openxmlformats.org/officeDocument/2006/relationships/package" Target="embeddings/Microsoft_Word_Document6.docx"/><Relationship Id="rId3" Type="http://schemas.openxmlformats.org/officeDocument/2006/relationships/settings" Target="settings.xml"/><Relationship Id="rId21" Type="http://schemas.openxmlformats.org/officeDocument/2006/relationships/image" Target="media/image11.emf"/><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9.emf"/><Relationship Id="rId25" Type="http://schemas.openxmlformats.org/officeDocument/2006/relationships/image" Target="media/image13.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package" Target="embeddings/Microsoft_Word_Document1.docx"/><Relationship Id="rId20" Type="http://schemas.openxmlformats.org/officeDocument/2006/relationships/package" Target="embeddings/Microsoft_Word_Document3.docx"/><Relationship Id="rId29" Type="http://schemas.openxmlformats.org/officeDocument/2006/relationships/image" Target="media/image15.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package" Target="embeddings/Microsoft_Word_Document5.docx"/><Relationship Id="rId32" Type="http://schemas.openxmlformats.org/officeDocument/2006/relationships/package" Target="embeddings/Microsoft_Word_Document9.docx"/><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2.emf"/><Relationship Id="rId28" Type="http://schemas.openxmlformats.org/officeDocument/2006/relationships/package" Target="embeddings/Microsoft_Word_Document7.docx"/><Relationship Id="rId10" Type="http://schemas.openxmlformats.org/officeDocument/2006/relationships/image" Target="media/image4.png"/><Relationship Id="rId19" Type="http://schemas.openxmlformats.org/officeDocument/2006/relationships/image" Target="media/image10.emf"/><Relationship Id="rId31" Type="http://schemas.openxmlformats.org/officeDocument/2006/relationships/image" Target="media/image16.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package" Target="embeddings/Microsoft_Word_Document.docx"/><Relationship Id="rId22" Type="http://schemas.openxmlformats.org/officeDocument/2006/relationships/package" Target="embeddings/Microsoft_Word_Document4.docx"/><Relationship Id="rId27" Type="http://schemas.openxmlformats.org/officeDocument/2006/relationships/image" Target="media/image14.emf"/><Relationship Id="rId30" Type="http://schemas.openxmlformats.org/officeDocument/2006/relationships/package" Target="embeddings/Microsoft_Word_Document8.docx"/><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7</Pages>
  <Words>1802</Words>
  <Characters>10272</Characters>
  <Application>Microsoft Office Word</Application>
  <DocSecurity>0</DocSecurity>
  <Lines>85</Lines>
  <Paragraphs>24</Paragraphs>
  <ScaleCrop>false</ScaleCrop>
  <Company/>
  <LinksUpToDate>false</LinksUpToDate>
  <CharactersWithSpaces>12050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2026-01-30T17:13:00Z</dcterms:created>
  <dcterms:modified xsi:type="dcterms:W3CDTF">2026-01-30T17:14:00Z</dcterms:modified>
</cp:coreProperties>
</file>