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DocumentFor"/>
      <w:bookmarkEnd w:id="0"/>
      <w:bookmarkStart w:id="1" w:name="Title"/>
      <w:bookmarkEnd w:id="1"/>
      <w:r>
        <w:rPr>
          <w:rFonts w:ascii="Arial" w:hAnsi="Arial" w:eastAsia="宋体" w:cs="Arial"/>
          <w:b/>
          <w:sz w:val="24"/>
          <w:szCs w:val="24"/>
          <w:lang w:eastAsia="zh-CN"/>
        </w:rPr>
        <w:t>3GPP TSG-RAN WG4 Meeting #117</w:t>
      </w:r>
      <w:r>
        <w:rPr>
          <w:rFonts w:ascii="Arial" w:hAnsi="Arial" w:eastAsia="宋体" w:cs="Arial"/>
          <w:b/>
          <w:sz w:val="24"/>
          <w:szCs w:val="24"/>
          <w:lang w:eastAsia="zh-CN"/>
        </w:rPr>
        <w:tab/>
      </w:r>
      <w:bookmarkStart w:id="3" w:name="_GoBack"/>
      <w:r>
        <w:rPr>
          <w:rFonts w:hint="eastAsia" w:ascii="Arial" w:hAnsi="Arial" w:eastAsia="宋体" w:cs="Arial"/>
          <w:b/>
          <w:sz w:val="24"/>
          <w:szCs w:val="24"/>
          <w:lang w:eastAsia="zh-CN"/>
        </w:rPr>
        <w:t>R4-2521147</w:t>
      </w:r>
      <w:bookmarkEnd w:id="3"/>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Dallas, USA, Nov. 17-21,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p>
    <w:p>
      <w:pPr>
        <w:pStyle w:val="14"/>
        <w:tabs>
          <w:tab w:val="left" w:pos="1800"/>
          <w:tab w:val="clear" w:pos="4536"/>
        </w:tabs>
        <w:spacing w:after="60"/>
        <w:ind w:left="0" w:firstLine="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w:t>
      </w:r>
      <w:r>
        <w:rPr>
          <w:rFonts w:hint="eastAsia" w:eastAsia="宋体" w:cs="Arial"/>
          <w:b/>
          <w:bCs/>
          <w:sz w:val="24"/>
          <w:lang w:val="en-US" w:eastAsia="zh-CN"/>
        </w:rPr>
        <w:t>o</w:t>
      </w:r>
      <w:r>
        <w:rPr>
          <w:rFonts w:ascii="Arial" w:hAnsi="Arial" w:eastAsia="Calibri" w:cs="Arial"/>
          <w:b/>
          <w:bCs/>
          <w:sz w:val="24"/>
          <w:lang w:val="en-US"/>
        </w:rPr>
        <w:t>n General Aspects of AIML Mobility</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7.12.2</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WID[1] for Rel-20 was approved </w:t>
      </w:r>
      <w:r>
        <w:rPr>
          <w:rFonts w:hint="eastAsia"/>
          <w:lang w:val="en-US" w:eastAsia="zh-CN"/>
        </w:rPr>
        <w:t>to study the AI/ML for mobility in NR. The objectives for RAN4 of this WID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6"/>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7"/>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RRM measurement prediction</w:t>
      </w:r>
      <w:r>
        <w:rPr>
          <w:rFonts w:hint="eastAsia" w:eastAsia="宋体"/>
          <w:color w:val="auto"/>
          <w:sz w:val="20"/>
          <w:szCs w:val="20"/>
          <w:lang w:val="en-US" w:eastAsia="zh-CN"/>
        </w:rPr>
        <w:t xml:space="preserve"> from the RAN4</w:t>
      </w:r>
      <w:r>
        <w:rPr>
          <w:rFonts w:hint="default" w:eastAsia="宋体"/>
          <w:color w:val="auto"/>
          <w:sz w:val="20"/>
          <w:szCs w:val="20"/>
          <w:lang w:val="en-US" w:eastAsia="zh-CN"/>
        </w:rPr>
        <w:t>’</w:t>
      </w:r>
      <w:r>
        <w:rPr>
          <w:rFonts w:hint="eastAsia" w:eastAsia="宋体"/>
          <w:color w:val="auto"/>
          <w:sz w:val="20"/>
          <w:szCs w:val="20"/>
          <w:lang w:val="en-US" w:eastAsia="zh-CN"/>
        </w:rPr>
        <w:t xml:space="preserve">s perspective. </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eastAsia"/>
          <w:iCs/>
          <w:lang w:val="en-US" w:eastAsia="zh-CN"/>
        </w:rPr>
      </w:pPr>
      <w:r>
        <w:rPr>
          <w:rFonts w:hint="eastAsia"/>
          <w:iCs/>
          <w:lang w:val="en-US" w:eastAsia="zh-CN"/>
        </w:rPr>
        <w:t xml:space="preserve">In the last meeting, we have discussed the evaluation scenarios in Rel-20 and have reached consensus that RAN4 to to discuss the potential RRM requirements for cell-level based prediction for the following scenarios: </w:t>
      </w:r>
    </w:p>
    <w:tbl>
      <w:tblPr>
        <w:tblStyle w:val="16"/>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5"/>
        <w:gridCol w:w="2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b/>
                <w:bCs/>
                <w:kern w:val="0"/>
                <w:sz w:val="20"/>
                <w:szCs w:val="21"/>
                <w:highlight w:val="none"/>
                <w:lang w:eastAsia="en-US"/>
              </w:rPr>
            </w:pPr>
            <w:r>
              <w:rPr>
                <w:rFonts w:ascii="Times New Roman" w:hAnsi="Times New Roman" w:eastAsia="Malgun Gothic" w:cs="Times New Roman"/>
                <w:b/>
                <w:bCs/>
                <w:kern w:val="0"/>
                <w:sz w:val="20"/>
                <w:szCs w:val="21"/>
                <w:highlight w:val="none"/>
                <w:lang w:eastAsia="en-US"/>
              </w:rPr>
              <w:t>Evaluation scenario</w:t>
            </w:r>
          </w:p>
        </w:tc>
        <w:tc>
          <w:tcPr>
            <w:tcW w:w="2018" w:type="dxa"/>
          </w:tcPr>
          <w:p>
            <w:pPr>
              <w:keepNext/>
              <w:keepLines/>
              <w:widowControl/>
              <w:snapToGrid w:val="0"/>
              <w:spacing w:after="120"/>
              <w:jc w:val="center"/>
              <w:rPr>
                <w:rFonts w:ascii="Times New Roman" w:hAnsi="Times New Roman" w:eastAsia="Malgun Gothic" w:cs="Times New Roman"/>
                <w:b/>
                <w:bCs/>
                <w:kern w:val="0"/>
                <w:sz w:val="20"/>
                <w:szCs w:val="21"/>
                <w:highlight w:val="none"/>
                <w:lang w:eastAsia="en-US"/>
              </w:rPr>
            </w:pPr>
            <w:r>
              <w:rPr>
                <w:rFonts w:ascii="Times New Roman" w:hAnsi="Times New Roman" w:eastAsia="Malgun Gothic" w:cs="Times New Roman"/>
                <w:b/>
                <w:bCs/>
                <w:kern w:val="0"/>
                <w:sz w:val="20"/>
                <w:szCs w:val="21"/>
                <w:highlight w:val="none"/>
                <w:lang w:eastAsia="en-US"/>
              </w:rPr>
              <w:t>Methodology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FR1 to FR1 intra-frequency temporal domain case A</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FR1 to FR1 intra-frequency temporal domain case B</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 xml:space="preserve">FR1 to FR1 inter-frequency (frequency domain) </w:t>
            </w:r>
            <w:r>
              <w:rPr>
                <w:rFonts w:ascii="Times New Roman" w:hAnsi="Times New Roman" w:eastAsia="Malgun Gothic" w:cs="Times New Roman"/>
                <w:kern w:val="0"/>
                <w:sz w:val="20"/>
                <w:szCs w:val="21"/>
                <w:highlight w:val="none"/>
                <w:u w:val="single"/>
                <w:lang w:eastAsia="en-US"/>
              </w:rPr>
              <w:t>(co-located case)</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 xml:space="preserve">Inter-cell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FR2 to FR2 intra-frequency temporal domain case A</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FR2 to FR2 intra-frequency temporal domain case B</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bl>
    <w:p>
      <w:pPr>
        <w:spacing w:after="157" w:afterLines="50"/>
        <w:rPr>
          <w:rFonts w:hint="eastAsia"/>
          <w:iCs/>
          <w:lang w:val="en-US" w:eastAsia="zh-CN"/>
        </w:rPr>
      </w:pPr>
      <w:r>
        <w:rPr>
          <w:rFonts w:hint="eastAsia"/>
          <w:iCs/>
          <w:lang w:val="en-US" w:eastAsia="zh-CN"/>
        </w:rPr>
        <w:t>The table showed above consided FR1 and FR2, inter-frequency and intra-frequency, temporal and frequency domain according to work item. However, the evaluatuin scenario that FR2 to FR2 inter-frequency for frequency domian prediction in co-located case should be further discussed.</w:t>
      </w:r>
    </w:p>
    <w:tbl>
      <w:tblPr>
        <w:tblStyle w:val="16"/>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5"/>
        <w:gridCol w:w="2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b/>
                <w:bCs/>
                <w:kern w:val="0"/>
                <w:sz w:val="20"/>
                <w:szCs w:val="21"/>
                <w:highlight w:val="none"/>
                <w:lang w:eastAsia="en-US"/>
              </w:rPr>
            </w:pPr>
            <w:r>
              <w:rPr>
                <w:rFonts w:ascii="Times New Roman" w:hAnsi="Times New Roman" w:eastAsia="Malgun Gothic" w:cs="Times New Roman"/>
                <w:b/>
                <w:bCs/>
                <w:kern w:val="0"/>
                <w:sz w:val="20"/>
                <w:szCs w:val="21"/>
                <w:highlight w:val="none"/>
                <w:lang w:eastAsia="en-US"/>
              </w:rPr>
              <w:t>Evaluation scenario</w:t>
            </w:r>
          </w:p>
        </w:tc>
        <w:tc>
          <w:tcPr>
            <w:tcW w:w="2018" w:type="dxa"/>
          </w:tcPr>
          <w:p>
            <w:pPr>
              <w:keepNext/>
              <w:keepLines/>
              <w:widowControl/>
              <w:snapToGrid w:val="0"/>
              <w:spacing w:after="120"/>
              <w:jc w:val="center"/>
              <w:rPr>
                <w:rFonts w:ascii="Times New Roman" w:hAnsi="Times New Roman" w:eastAsia="Malgun Gothic" w:cs="Times New Roman"/>
                <w:b/>
                <w:bCs/>
                <w:kern w:val="0"/>
                <w:sz w:val="20"/>
                <w:szCs w:val="21"/>
                <w:highlight w:val="none"/>
                <w:lang w:eastAsia="en-US"/>
              </w:rPr>
            </w:pPr>
            <w:r>
              <w:rPr>
                <w:rFonts w:ascii="Times New Roman" w:hAnsi="Times New Roman" w:eastAsia="Malgun Gothic" w:cs="Times New Roman"/>
                <w:b/>
                <w:bCs/>
                <w:kern w:val="0"/>
                <w:sz w:val="20"/>
                <w:szCs w:val="21"/>
                <w:highlight w:val="none"/>
                <w:lang w:eastAsia="en-US"/>
              </w:rPr>
              <w:t>Methodology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FR2 to FR2 inter-frequency (frequency domain)</w:t>
            </w:r>
            <w:r>
              <w:rPr>
                <w:rFonts w:ascii="Times New Roman" w:hAnsi="Times New Roman" w:eastAsia="Malgun Gothic" w:cs="Times New Roman"/>
                <w:kern w:val="0"/>
                <w:sz w:val="20"/>
                <w:szCs w:val="21"/>
                <w:highlight w:val="none"/>
                <w:u w:val="single"/>
                <w:lang w:eastAsia="en-US"/>
              </w:rPr>
              <w:t xml:space="preserve"> (co-located case)</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 xml:space="preserve">Inter-cell </w:t>
            </w:r>
          </w:p>
        </w:tc>
      </w:tr>
    </w:tbl>
    <w:p>
      <w:pPr>
        <w:spacing w:after="157" w:afterLines="50"/>
        <w:rPr>
          <w:rFonts w:hint="eastAsia"/>
          <w:iCs/>
          <w:lang w:val="en-US" w:eastAsia="zh-CN"/>
        </w:rPr>
      </w:pPr>
      <w:r>
        <w:rPr>
          <w:rFonts w:hint="eastAsia"/>
          <w:iCs/>
          <w:lang w:val="en-US" w:eastAsia="zh-CN"/>
        </w:rPr>
        <w:t>According to the WID, non-collocated, spatial domain and beam leval prediction have been precluded. In our understanding, the requirements for FR1 and FR2 inter-frequency measurement are defined in specifitation, and there is no reason to treat FR1 and FR2 differently. Therefore, we prefer to consider the requirements for FR2 to FR2 inter-frequency frequency domain in co-located case.</w:t>
      </w:r>
    </w:p>
    <w:p>
      <w:pPr>
        <w:spacing w:after="157" w:afterLines="50"/>
        <w:rPr>
          <w:rFonts w:hint="eastAsia"/>
          <w:b/>
          <w:bCs/>
          <w:iCs/>
          <w:lang w:val="en-US" w:eastAsia="zh-CN"/>
        </w:rPr>
      </w:pPr>
      <w:r>
        <w:rPr>
          <w:rFonts w:hint="eastAsia"/>
          <w:b/>
          <w:bCs/>
          <w:iCs/>
          <w:lang w:val="en-US" w:eastAsia="zh-CN"/>
        </w:rPr>
        <w:t>Proposal 1: RAN4 to consider the requirements for FR2 to FR2 inter-frequency frequency domain in co-located deployment.</w:t>
      </w:r>
    </w:p>
    <w:p>
      <w:pPr>
        <w:spacing w:after="157" w:afterLines="50"/>
        <w:rPr>
          <w:rFonts w:hint="default"/>
          <w:iCs/>
          <w:lang w:val="en-US" w:eastAsia="zh-CN"/>
        </w:rPr>
      </w:pPr>
      <w:r>
        <w:rPr>
          <w:rFonts w:hint="eastAsia"/>
          <w:iCs/>
          <w:lang w:val="en-US" w:eastAsia="zh-CN"/>
        </w:rPr>
        <w:t xml:space="preserve">Meanwhile, we have discussed the simulation procedure in the last meeting and the framework of AI BM has been used as starting point to evaluate the predicted L3-RSRP accuracy considering the impact of measurement error.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keepLines/>
              <w:numPr>
                <w:ilvl w:val="3"/>
                <w:numId w:val="8"/>
              </w:numPr>
              <w:pBdr>
                <w:top w:val="none" w:color="auto" w:sz="0" w:space="0"/>
              </w:pBdr>
              <w:spacing w:before="120" w:beforeLines="50" w:after="0"/>
              <w:ind w:left="576"/>
              <w:outlineLvl w:val="3"/>
              <w:rPr>
                <w:rFonts w:ascii="Arial" w:hAnsi="Arial" w:eastAsia="宋体" w:cs="Times New Roman"/>
                <w:sz w:val="24"/>
                <w:szCs w:val="18"/>
                <w:lang w:val="en-US" w:eastAsia="zh-CN" w:bidi="ar-SA"/>
              </w:rPr>
            </w:pPr>
            <w:r>
              <w:rPr>
                <w:rFonts w:hint="eastAsia" w:ascii="Arial" w:hAnsi="Arial" w:eastAsia="宋体" w:cs="Times New Roman"/>
                <w:sz w:val="24"/>
                <w:szCs w:val="18"/>
                <w:lang w:val="en-US" w:eastAsia="zh-CN" w:bidi="ar-SA"/>
              </w:rPr>
              <w:t xml:space="preserve">   </w:t>
            </w:r>
            <w:r>
              <w:rPr>
                <w:rFonts w:ascii="Arial" w:hAnsi="Arial" w:eastAsia="宋体" w:cs="Times New Roman"/>
                <w:sz w:val="24"/>
                <w:szCs w:val="18"/>
                <w:lang w:val="en-US" w:eastAsia="zh-CN" w:bidi="ar-SA"/>
              </w:rPr>
              <w:t xml:space="preserve">Issue 1-3-1: </w:t>
            </w:r>
            <w:r>
              <w:rPr>
                <w:rFonts w:hint="eastAsia" w:ascii="Arial" w:hAnsi="Arial" w:eastAsia="宋体" w:cs="Times New Roman"/>
                <w:sz w:val="24"/>
                <w:szCs w:val="18"/>
                <w:lang w:val="en-US" w:eastAsia="zh-CN" w:bidi="ar-SA"/>
              </w:rPr>
              <w:t>Simulation</w:t>
            </w:r>
            <w:r>
              <w:rPr>
                <w:rFonts w:ascii="Arial" w:hAnsi="Arial" w:eastAsia="宋体" w:cs="Times New Roman"/>
                <w:sz w:val="24"/>
                <w:szCs w:val="18"/>
                <w:lang w:val="en-US" w:eastAsia="zh-CN" w:bidi="ar-SA"/>
              </w:rPr>
              <w:t xml:space="preserve"> </w:t>
            </w:r>
            <w:r>
              <w:rPr>
                <w:rFonts w:hint="eastAsia" w:ascii="Arial" w:hAnsi="Arial" w:eastAsia="宋体" w:cs="Times New Roman"/>
                <w:sz w:val="24"/>
                <w:szCs w:val="18"/>
                <w:lang w:val="en-US" w:eastAsia="zh-CN" w:bidi="ar-SA"/>
              </w:rPr>
              <w:t>assumption</w:t>
            </w:r>
            <w:r>
              <w:rPr>
                <w:rFonts w:ascii="Arial" w:hAnsi="Arial" w:eastAsia="宋体" w:cs="Times New Roman"/>
                <w:sz w:val="24"/>
                <w:szCs w:val="18"/>
                <w:lang w:val="en-US" w:eastAsia="zh-CN" w:bidi="ar-SA"/>
              </w:rPr>
              <w:t xml:space="preserve"> </w:t>
            </w:r>
            <w:r>
              <w:rPr>
                <w:rFonts w:hint="eastAsia" w:ascii="Arial" w:hAnsi="Arial" w:eastAsia="宋体" w:cs="Times New Roman"/>
                <w:sz w:val="24"/>
                <w:szCs w:val="18"/>
                <w:lang w:val="en-US" w:eastAsia="zh-CN" w:bidi="ar-SA"/>
              </w:rPr>
              <w:t>for</w:t>
            </w:r>
            <w:r>
              <w:rPr>
                <w:rFonts w:ascii="Arial" w:hAnsi="Arial" w:eastAsia="宋体" w:cs="Times New Roman"/>
                <w:sz w:val="24"/>
                <w:szCs w:val="18"/>
                <w:lang w:val="en-US" w:eastAsia="zh-CN" w:bidi="ar-SA"/>
              </w:rPr>
              <w:t xml:space="preserve"> </w:t>
            </w:r>
            <w:r>
              <w:rPr>
                <w:rFonts w:hint="eastAsia" w:ascii="Arial" w:hAnsi="Arial" w:eastAsia="宋体" w:cs="Times New Roman"/>
                <w:sz w:val="24"/>
                <w:szCs w:val="18"/>
                <w:lang w:val="en-US" w:eastAsia="zh-CN" w:bidi="ar-SA"/>
              </w:rPr>
              <w:t>measurement</w:t>
            </w:r>
            <w:r>
              <w:rPr>
                <w:rFonts w:ascii="Arial" w:hAnsi="Arial" w:eastAsia="宋体" w:cs="Times New Roman"/>
                <w:sz w:val="24"/>
                <w:szCs w:val="18"/>
                <w:lang w:val="en-US" w:eastAsia="zh-CN" w:bidi="ar-SA"/>
              </w:rPr>
              <w:t xml:space="preserve"> </w:t>
            </w:r>
            <w:r>
              <w:rPr>
                <w:rFonts w:hint="eastAsia" w:ascii="Arial" w:hAnsi="Arial" w:eastAsia="宋体" w:cs="Times New Roman"/>
                <w:sz w:val="24"/>
                <w:szCs w:val="18"/>
                <w:lang w:val="en-US" w:eastAsia="zh-CN" w:bidi="ar-SA"/>
              </w:rPr>
              <w:t>prediction</w:t>
            </w:r>
          </w:p>
          <w:p>
            <w:pPr>
              <w:widowControl/>
              <w:snapToGrid w:val="0"/>
              <w:spacing w:before="120" w:beforeLines="50" w:after="0"/>
              <w:jc w:val="both"/>
              <w:rPr>
                <w:rFonts w:ascii="Times New Roman" w:hAnsi="Times New Roman" w:eastAsia="Malgun Gothic" w:cs="Times New Roman"/>
                <w:kern w:val="0"/>
                <w:sz w:val="20"/>
                <w:szCs w:val="20"/>
                <w:highlight w:val="green"/>
                <w:lang w:eastAsia="ko-KR"/>
              </w:rPr>
            </w:pPr>
            <w:r>
              <w:rPr>
                <w:rFonts w:ascii="Times New Roman" w:hAnsi="Times New Roman" w:eastAsia="Malgun Gothic" w:cs="Times New Roman"/>
                <w:kern w:val="0"/>
                <w:sz w:val="20"/>
                <w:szCs w:val="20"/>
                <w:highlight w:val="green"/>
                <w:lang w:eastAsia="ko-KR"/>
              </w:rPr>
              <w:t xml:space="preserve">Agreement: </w:t>
            </w:r>
          </w:p>
          <w:p>
            <w:pPr>
              <w:numPr>
                <w:ilvl w:val="0"/>
                <w:numId w:val="9"/>
              </w:numPr>
              <w:overflowPunct w:val="0"/>
              <w:autoSpaceDE w:val="0"/>
              <w:autoSpaceDN w:val="0"/>
              <w:adjustRightInd w:val="0"/>
              <w:snapToGrid w:val="0"/>
              <w:spacing w:before="120" w:beforeLines="50" w:after="0"/>
              <w:ind w:left="420" w:hanging="420" w:firstLineChars="0"/>
              <w:jc w:val="both"/>
              <w:textAlignment w:val="baseline"/>
              <w:rPr>
                <w:rFonts w:ascii="Times New Roman" w:hAnsi="Times New Roman" w:eastAsia="Malgun Gothic" w:cs="Times New Roman"/>
                <w:highlight w:val="green"/>
                <w:lang w:val="en-US" w:eastAsia="ko-KR" w:bidi="ar-SA"/>
              </w:rPr>
            </w:pPr>
            <w:r>
              <w:rPr>
                <w:rFonts w:ascii="Times New Roman" w:hAnsi="Times New Roman" w:eastAsia="Malgun Gothic" w:cs="Times New Roman"/>
                <w:highlight w:val="green"/>
                <w:lang w:val="en-US" w:eastAsia="ko-KR" w:bidi="ar-SA"/>
              </w:rPr>
              <w:t>T</w:t>
            </w:r>
            <w:r>
              <w:rPr>
                <w:rFonts w:hint="eastAsia" w:ascii="Times New Roman" w:hAnsi="Times New Roman" w:eastAsia="Malgun Gothic" w:cs="Times New Roman"/>
                <w:highlight w:val="green"/>
                <w:lang w:val="en-US" w:eastAsia="ko-KR" w:bidi="ar-SA"/>
              </w:rPr>
              <w:t>ake</w:t>
            </w:r>
            <w:r>
              <w:rPr>
                <w:rFonts w:ascii="Times New Roman" w:hAnsi="Times New Roman" w:eastAsia="Malgun Gothic" w:cs="Times New Roman"/>
                <w:highlight w:val="green"/>
                <w:lang w:val="en-US" w:eastAsia="ko-KR" w:bidi="ar-SA"/>
              </w:rPr>
              <w:t xml:space="preserve"> </w:t>
            </w:r>
            <w:r>
              <w:rPr>
                <w:rFonts w:hint="eastAsia" w:ascii="Times New Roman" w:hAnsi="Times New Roman" w:eastAsia="Malgun Gothic" w:cs="Times New Roman"/>
                <w:highlight w:val="green"/>
                <w:lang w:val="en-US" w:eastAsia="ko-KR" w:bidi="ar-SA"/>
              </w:rPr>
              <w:t xml:space="preserve">the </w:t>
            </w:r>
            <w:r>
              <w:rPr>
                <w:rFonts w:ascii="Times New Roman" w:hAnsi="Times New Roman" w:eastAsia="Malgun Gothic" w:cs="Times New Roman"/>
                <w:highlight w:val="green"/>
                <w:lang w:val="en-US" w:eastAsia="ko-KR" w:bidi="ar-SA"/>
              </w:rPr>
              <w:t>s</w:t>
            </w:r>
            <w:r>
              <w:rPr>
                <w:rFonts w:ascii="Times New Roman" w:hAnsi="Times New Roman" w:eastAsia="Malgun Gothic" w:cs="Times New Roman"/>
                <w:color w:val="0000FF"/>
                <w:highlight w:val="green"/>
                <w:lang w:val="en-US" w:eastAsia="ko-KR" w:bidi="ar-SA"/>
              </w:rPr>
              <w:t xml:space="preserve">imulation </w:t>
            </w:r>
            <w:r>
              <w:rPr>
                <w:rFonts w:hint="eastAsia" w:ascii="Times New Roman" w:hAnsi="Times New Roman" w:eastAsia="Malgun Gothic" w:cs="Times New Roman"/>
                <w:color w:val="0000FF"/>
                <w:highlight w:val="green"/>
                <w:lang w:val="en-US" w:eastAsia="ko-KR" w:bidi="ar-SA"/>
              </w:rPr>
              <w:t xml:space="preserve">procedures </w:t>
            </w:r>
            <w:r>
              <w:rPr>
                <w:rFonts w:ascii="Times New Roman" w:hAnsi="Times New Roman" w:eastAsia="Malgun Gothic" w:cs="Times New Roman"/>
                <w:color w:val="0000FF"/>
                <w:highlight w:val="green"/>
                <w:lang w:val="en-US" w:eastAsia="ko-KR" w:bidi="ar-SA"/>
              </w:rPr>
              <w:t xml:space="preserve">used in </w:t>
            </w:r>
            <w:r>
              <w:rPr>
                <w:rFonts w:hint="eastAsia" w:ascii="Times New Roman" w:hAnsi="Times New Roman" w:eastAsia="Malgun Gothic" w:cs="Times New Roman"/>
                <w:color w:val="0000FF"/>
                <w:highlight w:val="green"/>
                <w:lang w:val="en-US" w:eastAsia="ko-KR" w:bidi="ar-SA"/>
              </w:rPr>
              <w:t>AI</w:t>
            </w:r>
            <w:r>
              <w:rPr>
                <w:rFonts w:ascii="Times New Roman" w:hAnsi="Times New Roman" w:eastAsia="Malgun Gothic" w:cs="Times New Roman"/>
                <w:color w:val="0000FF"/>
                <w:highlight w:val="green"/>
                <w:lang w:val="en-US" w:eastAsia="ko-KR" w:bidi="ar-SA"/>
              </w:rPr>
              <w:t xml:space="preserve">/ML beam </w:t>
            </w:r>
            <w:r>
              <w:rPr>
                <w:rFonts w:hint="eastAsia" w:ascii="Times New Roman" w:hAnsi="Times New Roman" w:eastAsia="Malgun Gothic" w:cs="Times New Roman"/>
                <w:color w:val="0000FF"/>
                <w:highlight w:val="green"/>
                <w:lang w:val="en-US" w:eastAsia="ko-KR" w:bidi="ar-SA"/>
              </w:rPr>
              <w:t xml:space="preserve">management </w:t>
            </w:r>
            <w:r>
              <w:rPr>
                <w:rFonts w:ascii="Times New Roman" w:hAnsi="Times New Roman" w:eastAsia="Malgun Gothic" w:cs="Times New Roman"/>
                <w:color w:val="0000FF"/>
                <w:highlight w:val="green"/>
                <w:lang w:val="en-US" w:eastAsia="ko-KR" w:bidi="ar-SA"/>
              </w:rPr>
              <w:t>as starting poin</w:t>
            </w:r>
            <w:r>
              <w:rPr>
                <w:rFonts w:ascii="Times New Roman" w:hAnsi="Times New Roman" w:eastAsia="Malgun Gothic" w:cs="Times New Roman"/>
                <w:highlight w:val="green"/>
                <w:lang w:val="en-US" w:eastAsia="ko-KR" w:bidi="ar-SA"/>
              </w:rPr>
              <w:t>t for the</w:t>
            </w:r>
            <w:r>
              <w:rPr>
                <w:rFonts w:hint="eastAsia" w:ascii="Times New Roman" w:hAnsi="Times New Roman" w:eastAsia="Malgun Gothic" w:cs="Times New Roman"/>
                <w:highlight w:val="green"/>
                <w:lang w:val="en-US" w:eastAsia="ko-KR" w:bidi="ar-SA"/>
              </w:rPr>
              <w:t xml:space="preserve"> simulation</w:t>
            </w:r>
            <w:r>
              <w:rPr>
                <w:rFonts w:ascii="Times New Roman" w:hAnsi="Times New Roman" w:eastAsia="Malgun Gothic" w:cs="Times New Roman"/>
                <w:highlight w:val="green"/>
                <w:lang w:val="en-US" w:eastAsia="ko-KR" w:bidi="ar-SA"/>
              </w:rPr>
              <w:t xml:space="preserve"> discussion</w:t>
            </w:r>
            <w:r>
              <w:rPr>
                <w:rFonts w:hint="eastAsia" w:ascii="Times New Roman" w:hAnsi="Times New Roman" w:eastAsia="Malgun Gothic" w:cs="Times New Roman"/>
                <w:highlight w:val="green"/>
                <w:lang w:val="en-US" w:eastAsia="ko-KR" w:bidi="ar-SA"/>
              </w:rPr>
              <w:t xml:space="preserve"> </w:t>
            </w:r>
            <w:r>
              <w:rPr>
                <w:rFonts w:ascii="Times New Roman" w:hAnsi="Times New Roman" w:eastAsia="Malgun Gothic" w:cs="Times New Roman"/>
                <w:highlight w:val="green"/>
                <w:lang w:val="en-US" w:eastAsia="ko-KR" w:bidi="ar-SA"/>
              </w:rPr>
              <w:t xml:space="preserve">of </w:t>
            </w:r>
            <w:r>
              <w:rPr>
                <w:rFonts w:hint="eastAsia" w:ascii="Times New Roman" w:hAnsi="Times New Roman" w:eastAsia="Malgun Gothic" w:cs="Times New Roman"/>
                <w:highlight w:val="green"/>
                <w:lang w:val="en-US" w:eastAsia="ko-KR" w:bidi="ar-SA"/>
              </w:rPr>
              <w:t>measurement</w:t>
            </w:r>
            <w:r>
              <w:rPr>
                <w:rFonts w:ascii="Times New Roman" w:hAnsi="Times New Roman" w:eastAsia="Malgun Gothic" w:cs="Times New Roman"/>
                <w:highlight w:val="green"/>
                <w:lang w:val="en-US" w:eastAsia="ko-KR" w:bidi="ar-SA"/>
              </w:rPr>
              <w:t xml:space="preserve"> </w:t>
            </w:r>
            <w:r>
              <w:rPr>
                <w:rFonts w:hint="eastAsia" w:ascii="Times New Roman" w:hAnsi="Times New Roman" w:eastAsia="Malgun Gothic" w:cs="Times New Roman"/>
                <w:highlight w:val="green"/>
                <w:lang w:val="en-US" w:eastAsia="ko-KR" w:bidi="ar-SA"/>
              </w:rPr>
              <w:t>prediction</w:t>
            </w:r>
            <w:r>
              <w:rPr>
                <w:rFonts w:ascii="Times New Roman" w:hAnsi="Times New Roman" w:eastAsia="Malgun Gothic" w:cs="Times New Roman"/>
                <w:highlight w:val="green"/>
                <w:lang w:val="en-US" w:eastAsia="ko-KR" w:bidi="ar-SA"/>
              </w:rPr>
              <w:t xml:space="preserve"> </w:t>
            </w:r>
            <w:r>
              <w:rPr>
                <w:rFonts w:hint="eastAsia" w:ascii="Times New Roman" w:hAnsi="Times New Roman" w:eastAsia="Malgun Gothic" w:cs="Times New Roman"/>
                <w:highlight w:val="green"/>
                <w:lang w:val="en-US" w:eastAsia="ko-KR" w:bidi="ar-SA"/>
              </w:rPr>
              <w:t>and</w:t>
            </w:r>
            <w:r>
              <w:rPr>
                <w:rFonts w:ascii="Times New Roman" w:hAnsi="Times New Roman" w:eastAsia="Malgun Gothic" w:cs="Times New Roman"/>
                <w:highlight w:val="green"/>
                <w:lang w:val="en-US" w:eastAsia="ko-KR" w:bidi="ar-SA"/>
              </w:rPr>
              <w:t xml:space="preserve"> </w:t>
            </w:r>
            <w:r>
              <w:rPr>
                <w:rFonts w:hint="eastAsia" w:ascii="Times New Roman" w:hAnsi="Times New Roman" w:eastAsia="Malgun Gothic" w:cs="Times New Roman"/>
                <w:highlight w:val="green"/>
                <w:lang w:val="en-US" w:eastAsia="ko-KR" w:bidi="ar-SA"/>
              </w:rPr>
              <w:t>[indirect</w:t>
            </w:r>
            <w:r>
              <w:rPr>
                <w:rFonts w:ascii="Times New Roman" w:hAnsi="Times New Roman" w:eastAsia="Malgun Gothic" w:cs="Times New Roman"/>
                <w:highlight w:val="green"/>
                <w:lang w:val="en-US" w:eastAsia="ko-KR" w:bidi="ar-SA"/>
              </w:rPr>
              <w:t xml:space="preserve"> </w:t>
            </w:r>
            <w:r>
              <w:rPr>
                <w:rFonts w:hint="eastAsia" w:ascii="Times New Roman" w:hAnsi="Times New Roman" w:eastAsia="Malgun Gothic" w:cs="Times New Roman"/>
                <w:highlight w:val="green"/>
                <w:lang w:val="en-US" w:eastAsia="ko-KR" w:bidi="ar-SA"/>
              </w:rPr>
              <w:t>measurement</w:t>
            </w:r>
            <w:r>
              <w:rPr>
                <w:rFonts w:ascii="Times New Roman" w:hAnsi="Times New Roman" w:eastAsia="Malgun Gothic" w:cs="Times New Roman"/>
                <w:highlight w:val="green"/>
                <w:lang w:val="en-US" w:eastAsia="ko-KR" w:bidi="ar-SA"/>
              </w:rPr>
              <w:t xml:space="preserve"> </w:t>
            </w:r>
            <w:r>
              <w:rPr>
                <w:rFonts w:hint="eastAsia" w:ascii="Times New Roman" w:hAnsi="Times New Roman" w:eastAsia="Malgun Gothic" w:cs="Times New Roman"/>
                <w:highlight w:val="green"/>
                <w:lang w:val="en-US" w:eastAsia="ko-KR" w:bidi="ar-SA"/>
              </w:rPr>
              <w:t>event</w:t>
            </w:r>
            <w:r>
              <w:rPr>
                <w:rFonts w:ascii="Times New Roman" w:hAnsi="Times New Roman" w:eastAsia="Malgun Gothic" w:cs="Times New Roman"/>
                <w:highlight w:val="green"/>
                <w:lang w:val="en-US" w:eastAsia="ko-KR" w:bidi="ar-SA"/>
              </w:rPr>
              <w:t xml:space="preserve"> </w:t>
            </w:r>
            <w:r>
              <w:rPr>
                <w:rFonts w:hint="eastAsia" w:ascii="Times New Roman" w:hAnsi="Times New Roman" w:eastAsia="Malgun Gothic" w:cs="Times New Roman"/>
                <w:highlight w:val="green"/>
                <w:lang w:val="en-US" w:eastAsia="ko-KR" w:bidi="ar-SA"/>
              </w:rPr>
              <w:t>prediction</w:t>
            </w:r>
            <w:r>
              <w:rPr>
                <w:rFonts w:ascii="Times New Roman" w:hAnsi="Times New Roman" w:eastAsia="Malgun Gothic" w:cs="Times New Roman"/>
                <w:highlight w:val="green"/>
                <w:lang w:val="en-US" w:eastAsia="ko-KR" w:bidi="ar-SA"/>
              </w:rPr>
              <w:t xml:space="preserve">] </w:t>
            </w:r>
            <w:r>
              <w:rPr>
                <w:rFonts w:hint="eastAsia" w:ascii="Times New Roman" w:hAnsi="Times New Roman" w:eastAsia="Malgun Gothic" w:cs="Times New Roman"/>
                <w:highlight w:val="green"/>
                <w:lang w:val="en-US" w:eastAsia="ko-KR" w:bidi="ar-SA"/>
              </w:rPr>
              <w:t xml:space="preserve">to evaluate </w:t>
            </w:r>
            <w:r>
              <w:rPr>
                <w:rFonts w:ascii="Times New Roman" w:hAnsi="Times New Roman" w:eastAsia="Malgun Gothic" w:cs="Times New Roman"/>
                <w:highlight w:val="green"/>
                <w:lang w:val="en-US" w:eastAsia="ko-KR" w:bidi="ar-SA"/>
              </w:rPr>
              <w:t xml:space="preserve">the predicted L3-RSRP </w:t>
            </w:r>
            <w:r>
              <w:rPr>
                <w:rFonts w:hint="eastAsia" w:ascii="Times New Roman" w:hAnsi="Times New Roman" w:eastAsia="Malgun Gothic" w:cs="Times New Roman"/>
                <w:highlight w:val="green"/>
                <w:lang w:val="en-US" w:eastAsia="ko-KR" w:bidi="ar-SA"/>
              </w:rPr>
              <w:t>accuracy</w:t>
            </w:r>
            <w:r>
              <w:rPr>
                <w:rFonts w:ascii="Times New Roman" w:hAnsi="Times New Roman" w:eastAsia="Malgun Gothic" w:cs="Times New Roman"/>
                <w:highlight w:val="green"/>
                <w:lang w:val="en-US" w:eastAsia="ko-KR" w:bidi="ar-SA"/>
              </w:rPr>
              <w:t xml:space="preserve"> </w:t>
            </w:r>
            <w:r>
              <w:rPr>
                <w:rFonts w:hint="eastAsia" w:ascii="Times New Roman" w:hAnsi="Times New Roman" w:eastAsia="Malgun Gothic" w:cs="Times New Roman"/>
                <w:highlight w:val="green"/>
                <w:lang w:val="en-US" w:eastAsia="ko-KR" w:bidi="ar-SA"/>
              </w:rPr>
              <w:t>considering the impact of measurement error.</w:t>
            </w:r>
            <w:r>
              <w:rPr>
                <w:rFonts w:ascii="Times New Roman" w:hAnsi="Times New Roman" w:eastAsia="Malgun Gothic" w:cs="Times New Roman"/>
                <w:highlight w:val="green"/>
                <w:lang w:val="en-US" w:eastAsia="ko-KR" w:bidi="ar-SA"/>
              </w:rPr>
              <w:t xml:space="preserve"> </w:t>
            </w:r>
          </w:p>
          <w:p>
            <w:pPr>
              <w:spacing w:after="157" w:afterLines="50"/>
              <w:rPr>
                <w:rFonts w:hint="default"/>
                <w:iCs/>
                <w:vertAlign w:val="baseline"/>
                <w:lang w:val="en-US" w:eastAsia="zh-CN"/>
              </w:rPr>
            </w:pPr>
          </w:p>
        </w:tc>
      </w:tr>
    </w:tbl>
    <w:p>
      <w:pPr>
        <w:spacing w:after="157" w:afterLines="50"/>
        <w:rPr>
          <w:rFonts w:hint="eastAsia"/>
          <w:iCs/>
          <w:lang w:val="en-US" w:eastAsia="zh-CN"/>
        </w:rPr>
      </w:pPr>
      <w:r>
        <w:rPr>
          <w:rFonts w:hint="eastAsia"/>
          <w:iCs/>
          <w:lang w:val="en-US" w:eastAsia="zh-CN"/>
        </w:rPr>
        <w:t>Based on this agreement, the conclusions in AI/ML beam management can be use as much as possible.</w:t>
      </w:r>
    </w:p>
    <w:p>
      <w:pPr>
        <w:spacing w:after="157" w:afterLines="50"/>
        <w:rPr>
          <w:rFonts w:hint="eastAsia"/>
          <w:iCs/>
          <w:lang w:val="en-US" w:eastAsia="zh-CN"/>
        </w:rPr>
      </w:pPr>
      <w:r>
        <w:rPr>
          <w:rFonts w:hint="eastAsia"/>
          <w:iCs/>
          <w:lang w:val="en-US" w:eastAsia="zh-CN"/>
        </w:rPr>
        <w:t xml:space="preserve">First, we should discuss the simulation assumptions for AI mobility. And RAN2 has done some simulation under this topic in Rel-19. From our view, the same simulation assumptions should be used as much as possible under the same topic. Although the simulation in RAN2 did not take into account measurement errors, which are the main focus of RAN4, most of the other assumptions are reasonable. In order to save time and avoid diplicated discussions, we should discuss based on these existing simulation assumptions. </w:t>
      </w:r>
    </w:p>
    <w:p>
      <w:pPr>
        <w:spacing w:after="157" w:afterLines="50"/>
        <w:rPr>
          <w:rFonts w:hint="default"/>
          <w:iCs/>
          <w:lang w:val="en-US" w:eastAsia="zh-CN"/>
        </w:rPr>
      </w:pPr>
      <w:r>
        <w:rPr>
          <w:rFonts w:hint="eastAsia"/>
          <w:b/>
          <w:bCs/>
          <w:iCs/>
          <w:lang w:val="en-US" w:eastAsia="zh-CN"/>
        </w:rPr>
        <w:t>Observation 1: RAN2 has done partly simulation in Rel-19 without considering measurement error, including BB error and RF error. And existing simulation assumptions are listed in TR 38.744</w:t>
      </w:r>
      <w:r>
        <w:rPr>
          <w:rFonts w:hint="eastAsia"/>
          <w:iCs/>
          <w:lang w:val="en-US" w:eastAsia="zh-CN"/>
        </w:rPr>
        <w:t xml:space="preserve">.  </w:t>
      </w:r>
    </w:p>
    <w:p>
      <w:pPr>
        <w:spacing w:after="157" w:afterLines="50"/>
        <w:rPr>
          <w:rFonts w:hint="default"/>
          <w:b/>
          <w:bCs/>
          <w:iCs/>
          <w:lang w:val="en-US" w:eastAsia="zh-CN"/>
        </w:rPr>
      </w:pPr>
      <w:r>
        <w:rPr>
          <w:rFonts w:hint="eastAsia"/>
          <w:b/>
          <w:bCs/>
          <w:iCs/>
          <w:lang w:val="en-US" w:eastAsia="zh-CN"/>
        </w:rPr>
        <w:t>Proposal 2: Simulation assumptions have been discussed in RAN2 can be used as baseline for RAN4</w:t>
      </w:r>
      <w:r>
        <w:rPr>
          <w:rFonts w:hint="default"/>
          <w:b/>
          <w:bCs/>
          <w:iCs/>
          <w:lang w:val="en-US" w:eastAsia="zh-CN"/>
        </w:rPr>
        <w:t>’</w:t>
      </w:r>
      <w:r>
        <w:rPr>
          <w:rFonts w:hint="eastAsia"/>
          <w:b/>
          <w:bCs/>
          <w:iCs/>
          <w:lang w:val="en-US" w:eastAsia="zh-CN"/>
        </w:rPr>
        <w:t>s simulation in Rel-20.</w:t>
      </w:r>
    </w:p>
    <w:p>
      <w:pPr>
        <w:spacing w:after="157" w:afterLines="50"/>
        <w:rPr>
          <w:rFonts w:hint="eastAsia"/>
          <w:iCs/>
          <w:lang w:val="en-US" w:eastAsia="zh-CN"/>
        </w:rPr>
      </w:pPr>
      <w:r>
        <w:rPr>
          <w:rFonts w:hint="eastAsia"/>
          <w:iCs/>
          <w:lang w:val="en-US" w:eastAsia="zh-CN"/>
        </w:rPr>
        <w:t>In addition, the simulation assumption on measurement error should be discussed in RAN4, which is not considered in RAN2</w:t>
      </w:r>
      <w:r>
        <w:rPr>
          <w:rFonts w:hint="default"/>
          <w:iCs/>
          <w:lang w:val="en-US" w:eastAsia="zh-CN"/>
        </w:rPr>
        <w:t>’</w:t>
      </w:r>
      <w:r>
        <w:rPr>
          <w:rFonts w:hint="eastAsia"/>
          <w:iCs/>
          <w:lang w:val="en-US" w:eastAsia="zh-CN"/>
        </w:rPr>
        <w:t xml:space="preserve">s simulation. For this part, as mentioned in the last meeting, we can use the progress on AI/ML beam management as starting point.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8" w:hRule="atLeast"/>
        </w:trPr>
        <w:tc>
          <w:tcPr>
            <w:tcW w:w="9514" w:type="dxa"/>
          </w:tcPr>
          <w:p>
            <w:pPr>
              <w:keepNext/>
              <w:keepLines/>
              <w:widowControl w:val="0"/>
              <w:numPr>
                <w:ilvl w:val="3"/>
                <w:numId w:val="8"/>
              </w:numPr>
              <w:pBdr>
                <w:top w:val="none" w:color="auto" w:sz="0" w:space="0"/>
              </w:pBdr>
              <w:spacing w:before="120" w:beforeLines="50" w:after="0"/>
              <w:ind w:left="576"/>
              <w:jc w:val="both"/>
              <w:outlineLvl w:val="3"/>
              <w:rPr>
                <w:rFonts w:ascii="Arial" w:hAnsi="Arial" w:eastAsia="宋体" w:cs="Times New Roman"/>
                <w:kern w:val="2"/>
                <w:sz w:val="24"/>
                <w:szCs w:val="18"/>
                <w:lang w:val="en-US" w:eastAsia="zh-CN" w:bidi="ar-SA"/>
              </w:rPr>
            </w:pPr>
            <w:r>
              <w:rPr>
                <w:rFonts w:ascii="Arial" w:hAnsi="Arial" w:eastAsia="宋体" w:cs="Times New Roman"/>
                <w:kern w:val="2"/>
                <w:sz w:val="24"/>
                <w:szCs w:val="18"/>
                <w:lang w:val="en-US" w:eastAsia="zh-CN" w:bidi="ar-SA"/>
              </w:rPr>
              <w:t xml:space="preserve">Issue 1-3-6: </w:t>
            </w:r>
            <w:r>
              <w:rPr>
                <w:rFonts w:hint="eastAsia" w:ascii="Arial" w:hAnsi="Arial" w:eastAsia="宋体" w:cs="Times New Roman"/>
                <w:kern w:val="2"/>
                <w:sz w:val="24"/>
                <w:szCs w:val="18"/>
                <w:lang w:val="en-US" w:eastAsia="zh-CN" w:bidi="ar-SA"/>
              </w:rPr>
              <w:t>Impact</w:t>
            </w:r>
            <w:r>
              <w:rPr>
                <w:rFonts w:ascii="Arial" w:hAnsi="Arial" w:eastAsia="宋体" w:cs="Times New Roman"/>
                <w:kern w:val="2"/>
                <w:sz w:val="24"/>
                <w:szCs w:val="18"/>
                <w:lang w:val="en-US" w:eastAsia="zh-CN" w:bidi="ar-SA"/>
              </w:rPr>
              <w:t xml:space="preserve"> </w:t>
            </w:r>
            <w:r>
              <w:rPr>
                <w:rFonts w:hint="eastAsia" w:ascii="Arial" w:hAnsi="Arial" w:eastAsia="宋体" w:cs="Times New Roman"/>
                <w:kern w:val="2"/>
                <w:sz w:val="24"/>
                <w:szCs w:val="18"/>
                <w:lang w:val="en-US" w:eastAsia="zh-CN" w:bidi="ar-SA"/>
              </w:rPr>
              <w:t>of</w:t>
            </w:r>
            <w:r>
              <w:rPr>
                <w:rFonts w:ascii="Arial" w:hAnsi="Arial" w:eastAsia="宋体" w:cs="Times New Roman"/>
                <w:kern w:val="2"/>
                <w:sz w:val="24"/>
                <w:szCs w:val="18"/>
                <w:lang w:val="en-US" w:eastAsia="zh-CN" w:bidi="ar-SA"/>
              </w:rPr>
              <w:t xml:space="preserve"> </w:t>
            </w:r>
            <w:r>
              <w:rPr>
                <w:rFonts w:hint="eastAsia" w:ascii="Arial" w:hAnsi="Arial" w:eastAsia="宋体" w:cs="Times New Roman"/>
                <w:kern w:val="2"/>
                <w:sz w:val="24"/>
                <w:szCs w:val="18"/>
                <w:lang w:val="en-US" w:eastAsia="zh-CN" w:bidi="ar-SA"/>
              </w:rPr>
              <w:t>measurement</w:t>
            </w:r>
            <w:r>
              <w:rPr>
                <w:rFonts w:ascii="Arial" w:hAnsi="Arial" w:eastAsia="宋体" w:cs="Times New Roman"/>
                <w:kern w:val="2"/>
                <w:sz w:val="24"/>
                <w:szCs w:val="18"/>
                <w:lang w:val="en-US" w:eastAsia="zh-CN" w:bidi="ar-SA"/>
              </w:rPr>
              <w:t xml:space="preserve"> </w:t>
            </w:r>
            <w:r>
              <w:rPr>
                <w:rFonts w:hint="eastAsia" w:ascii="Arial" w:hAnsi="Arial" w:eastAsia="宋体" w:cs="Times New Roman"/>
                <w:kern w:val="2"/>
                <w:sz w:val="24"/>
                <w:szCs w:val="18"/>
                <w:lang w:val="en-US" w:eastAsia="zh-CN" w:bidi="ar-SA"/>
              </w:rPr>
              <w:t>error</w:t>
            </w:r>
          </w:p>
          <w:p>
            <w:pPr>
              <w:widowControl/>
              <w:spacing w:before="120" w:beforeLines="50" w:after="120" w:afterLines="50"/>
              <w:jc w:val="left"/>
              <w:rPr>
                <w:rFonts w:ascii="Times New Roman" w:hAnsi="Times New Roman" w:eastAsia="等线" w:cs="Times New Roman"/>
                <w:kern w:val="0"/>
                <w:sz w:val="20"/>
                <w:szCs w:val="20"/>
                <w:highlight w:val="yellow"/>
                <w:lang w:eastAsia="zh-CN"/>
              </w:rPr>
            </w:pPr>
            <w:r>
              <w:rPr>
                <w:rFonts w:ascii="Times New Roman" w:hAnsi="Times New Roman" w:eastAsia="等线" w:cs="Times New Roman"/>
                <w:kern w:val="0"/>
                <w:sz w:val="20"/>
                <w:szCs w:val="20"/>
                <w:highlight w:val="yellow"/>
                <w:lang w:eastAsia="zh-CN"/>
              </w:rPr>
              <w:t xml:space="preserve">Further </w:t>
            </w:r>
            <w:r>
              <w:rPr>
                <w:rFonts w:hint="eastAsia" w:ascii="Times New Roman" w:hAnsi="Times New Roman" w:eastAsia="等线" w:cs="Times New Roman"/>
                <w:kern w:val="0"/>
                <w:sz w:val="20"/>
                <w:szCs w:val="20"/>
                <w:highlight w:val="yellow"/>
                <w:lang w:eastAsia="zh-CN"/>
              </w:rPr>
              <w:t>discuss</w:t>
            </w:r>
            <w:r>
              <w:rPr>
                <w:rFonts w:ascii="Times New Roman" w:hAnsi="Times New Roman" w:eastAsia="等线" w:cs="Times New Roman"/>
                <w:kern w:val="0"/>
                <w:sz w:val="20"/>
                <w:szCs w:val="20"/>
                <w:highlight w:val="yellow"/>
                <w:lang w:eastAsia="zh-CN"/>
              </w:rPr>
              <w:t xml:space="preserve"> </w:t>
            </w:r>
            <w:r>
              <w:rPr>
                <w:rFonts w:hint="eastAsia" w:ascii="Times New Roman" w:hAnsi="Times New Roman" w:eastAsia="等线" w:cs="Times New Roman"/>
                <w:kern w:val="0"/>
                <w:sz w:val="20"/>
                <w:szCs w:val="20"/>
                <w:highlight w:val="yellow"/>
                <w:lang w:eastAsia="zh-CN"/>
              </w:rPr>
              <w:t>based</w:t>
            </w:r>
            <w:r>
              <w:rPr>
                <w:rFonts w:ascii="Times New Roman" w:hAnsi="Times New Roman" w:eastAsia="等线" w:cs="Times New Roman"/>
                <w:kern w:val="0"/>
                <w:sz w:val="20"/>
                <w:szCs w:val="20"/>
                <w:highlight w:val="yellow"/>
                <w:lang w:eastAsia="zh-CN"/>
              </w:rPr>
              <w:t xml:space="preserve"> </w:t>
            </w:r>
            <w:r>
              <w:rPr>
                <w:rFonts w:hint="eastAsia" w:ascii="Times New Roman" w:hAnsi="Times New Roman" w:eastAsia="等线" w:cs="Times New Roman"/>
                <w:kern w:val="0"/>
                <w:sz w:val="20"/>
                <w:szCs w:val="20"/>
                <w:highlight w:val="yellow"/>
                <w:lang w:eastAsia="zh-CN"/>
              </w:rPr>
              <w:t>on</w:t>
            </w:r>
            <w:r>
              <w:rPr>
                <w:rFonts w:ascii="Times New Roman" w:hAnsi="Times New Roman" w:eastAsia="等线" w:cs="Times New Roman"/>
                <w:kern w:val="0"/>
                <w:sz w:val="20"/>
                <w:szCs w:val="20"/>
                <w:highlight w:val="yellow"/>
                <w:lang w:eastAsia="zh-CN"/>
              </w:rPr>
              <w:t xml:space="preserve"> </w:t>
            </w:r>
            <w:r>
              <w:rPr>
                <w:rFonts w:hint="eastAsia" w:ascii="Times New Roman" w:hAnsi="Times New Roman" w:eastAsia="等线" w:cs="Times New Roman"/>
                <w:kern w:val="0"/>
                <w:sz w:val="20"/>
                <w:szCs w:val="20"/>
                <w:highlight w:val="yellow"/>
                <w:lang w:eastAsia="zh-CN"/>
              </w:rPr>
              <w:t>the</w:t>
            </w:r>
            <w:r>
              <w:rPr>
                <w:rFonts w:ascii="Times New Roman" w:hAnsi="Times New Roman" w:eastAsia="等线" w:cs="Times New Roman"/>
                <w:kern w:val="0"/>
                <w:sz w:val="20"/>
                <w:szCs w:val="20"/>
                <w:highlight w:val="yellow"/>
                <w:lang w:eastAsia="zh-CN"/>
              </w:rPr>
              <w:t xml:space="preserve"> </w:t>
            </w:r>
            <w:r>
              <w:rPr>
                <w:rFonts w:hint="eastAsia" w:ascii="Times New Roman" w:hAnsi="Times New Roman" w:eastAsia="等线" w:cs="Times New Roman"/>
                <w:kern w:val="0"/>
                <w:sz w:val="20"/>
                <w:szCs w:val="20"/>
                <w:highlight w:val="yellow"/>
                <w:lang w:eastAsia="zh-CN"/>
              </w:rPr>
              <w:t>open</w:t>
            </w:r>
            <w:r>
              <w:rPr>
                <w:rFonts w:ascii="Times New Roman" w:hAnsi="Times New Roman" w:eastAsia="等线" w:cs="Times New Roman"/>
                <w:kern w:val="0"/>
                <w:sz w:val="20"/>
                <w:szCs w:val="20"/>
                <w:highlight w:val="yellow"/>
                <w:lang w:eastAsia="zh-CN"/>
              </w:rPr>
              <w:t xml:space="preserve"> </w:t>
            </w:r>
            <w:r>
              <w:rPr>
                <w:rFonts w:hint="eastAsia" w:ascii="Times New Roman" w:hAnsi="Times New Roman" w:eastAsia="等线" w:cs="Times New Roman"/>
                <w:kern w:val="0"/>
                <w:sz w:val="20"/>
                <w:szCs w:val="20"/>
                <w:highlight w:val="yellow"/>
                <w:lang w:eastAsia="zh-CN"/>
              </w:rPr>
              <w:t>issues</w:t>
            </w:r>
            <w:r>
              <w:rPr>
                <w:rFonts w:ascii="Times New Roman" w:hAnsi="Times New Roman" w:eastAsia="等线" w:cs="Times New Roman"/>
                <w:kern w:val="0"/>
                <w:sz w:val="20"/>
                <w:szCs w:val="20"/>
                <w:highlight w:val="yellow"/>
                <w:lang w:eastAsia="zh-CN"/>
              </w:rPr>
              <w:t xml:space="preserve"> </w:t>
            </w:r>
            <w:r>
              <w:rPr>
                <w:rFonts w:hint="eastAsia" w:ascii="Times New Roman" w:hAnsi="Times New Roman" w:eastAsia="等线" w:cs="Times New Roman"/>
                <w:kern w:val="0"/>
                <w:sz w:val="20"/>
                <w:szCs w:val="20"/>
                <w:highlight w:val="yellow"/>
                <w:lang w:eastAsia="zh-CN"/>
              </w:rPr>
              <w:t>in</w:t>
            </w:r>
            <w:r>
              <w:rPr>
                <w:rFonts w:ascii="Times New Roman" w:hAnsi="Times New Roman" w:eastAsia="等线" w:cs="Times New Roman"/>
                <w:kern w:val="0"/>
                <w:sz w:val="20"/>
                <w:szCs w:val="20"/>
                <w:highlight w:val="yellow"/>
                <w:lang w:eastAsia="zh-CN"/>
              </w:rPr>
              <w:t xml:space="preserve"> [1] </w:t>
            </w:r>
            <w:r>
              <w:rPr>
                <w:rFonts w:hint="eastAsia" w:ascii="Times New Roman" w:hAnsi="Times New Roman" w:eastAsia="等线" w:cs="Times New Roman"/>
                <w:kern w:val="0"/>
                <w:sz w:val="20"/>
                <w:szCs w:val="20"/>
                <w:highlight w:val="yellow"/>
                <w:lang w:eastAsia="zh-CN"/>
              </w:rPr>
              <w:t>and</w:t>
            </w:r>
            <w:r>
              <w:rPr>
                <w:rFonts w:ascii="Times New Roman" w:hAnsi="Times New Roman" w:eastAsia="等线" w:cs="Times New Roman"/>
                <w:kern w:val="0"/>
                <w:sz w:val="20"/>
                <w:szCs w:val="20"/>
                <w:highlight w:val="yellow"/>
                <w:lang w:eastAsia="zh-CN"/>
              </w:rPr>
              <w:t xml:space="preserve"> </w:t>
            </w:r>
            <w:r>
              <w:rPr>
                <w:rFonts w:hint="eastAsia" w:ascii="Times New Roman" w:hAnsi="Times New Roman" w:eastAsia="等线" w:cs="Times New Roman"/>
                <w:kern w:val="0"/>
                <w:sz w:val="20"/>
                <w:szCs w:val="20"/>
                <w:highlight w:val="yellow"/>
                <w:lang w:eastAsia="zh-CN"/>
              </w:rPr>
              <w:t>the</w:t>
            </w:r>
            <w:r>
              <w:rPr>
                <w:rFonts w:ascii="Times New Roman" w:hAnsi="Times New Roman" w:eastAsia="等线" w:cs="Times New Roman"/>
                <w:kern w:val="0"/>
                <w:sz w:val="20"/>
                <w:szCs w:val="20"/>
                <w:highlight w:val="yellow"/>
                <w:lang w:eastAsia="zh-CN"/>
              </w:rPr>
              <w:t xml:space="preserve"> </w:t>
            </w:r>
            <w:r>
              <w:rPr>
                <w:rFonts w:hint="eastAsia" w:ascii="Times New Roman" w:hAnsi="Times New Roman" w:eastAsia="等线" w:cs="Times New Roman"/>
                <w:kern w:val="0"/>
                <w:sz w:val="20"/>
                <w:szCs w:val="20"/>
                <w:highlight w:val="yellow"/>
                <w:lang w:eastAsia="zh-CN"/>
              </w:rPr>
              <w:t>following</w:t>
            </w:r>
            <w:r>
              <w:rPr>
                <w:rFonts w:ascii="Times New Roman" w:hAnsi="Times New Roman" w:eastAsia="等线" w:cs="Times New Roman"/>
                <w:kern w:val="0"/>
                <w:sz w:val="20"/>
                <w:szCs w:val="20"/>
                <w:highlight w:val="yellow"/>
                <w:lang w:eastAsia="zh-CN"/>
              </w:rPr>
              <w:t xml:space="preserve"> </w:t>
            </w:r>
            <w:r>
              <w:rPr>
                <w:rFonts w:hint="eastAsia" w:ascii="Times New Roman" w:hAnsi="Times New Roman" w:eastAsia="等线" w:cs="Times New Roman"/>
                <w:kern w:val="0"/>
                <w:sz w:val="20"/>
                <w:szCs w:val="20"/>
                <w:highlight w:val="yellow"/>
                <w:lang w:eastAsia="zh-CN"/>
              </w:rPr>
              <w:t>way</w:t>
            </w:r>
            <w:r>
              <w:rPr>
                <w:rFonts w:ascii="Times New Roman" w:hAnsi="Times New Roman" w:eastAsia="等线" w:cs="Times New Roman"/>
                <w:kern w:val="0"/>
                <w:sz w:val="20"/>
                <w:szCs w:val="20"/>
                <w:highlight w:val="yellow"/>
                <w:lang w:eastAsia="zh-CN"/>
              </w:rPr>
              <w:t xml:space="preserve"> </w:t>
            </w:r>
            <w:r>
              <w:rPr>
                <w:rFonts w:hint="eastAsia" w:ascii="Times New Roman" w:hAnsi="Times New Roman" w:eastAsia="等线" w:cs="Times New Roman"/>
                <w:kern w:val="0"/>
                <w:sz w:val="20"/>
                <w:szCs w:val="20"/>
                <w:highlight w:val="yellow"/>
                <w:lang w:eastAsia="zh-CN"/>
              </w:rPr>
              <w:t>forward:</w:t>
            </w:r>
            <w:r>
              <w:rPr>
                <w:rFonts w:ascii="Times New Roman" w:hAnsi="Times New Roman" w:eastAsia="等线" w:cs="Times New Roman"/>
                <w:kern w:val="0"/>
                <w:sz w:val="20"/>
                <w:szCs w:val="20"/>
                <w:highlight w:val="yellow"/>
                <w:lang w:eastAsia="zh-CN"/>
              </w:rPr>
              <w:t xml:space="preserve"> </w:t>
            </w:r>
          </w:p>
          <w:p>
            <w:pPr>
              <w:widowControl w:val="0"/>
              <w:numPr>
                <w:ilvl w:val="1"/>
                <w:numId w:val="10"/>
              </w:numPr>
              <w:overflowPunct w:val="0"/>
              <w:autoSpaceDE w:val="0"/>
              <w:autoSpaceDN w:val="0"/>
              <w:adjustRightInd w:val="0"/>
              <w:spacing w:before="120" w:beforeLines="50" w:after="0"/>
              <w:ind w:left="840" w:hanging="420" w:firstLineChars="0"/>
              <w:jc w:val="both"/>
              <w:textAlignment w:val="baseline"/>
              <w:rPr>
                <w:rFonts w:ascii="Times New Roman" w:hAnsi="Times New Roman" w:eastAsia="Malgun Gothic" w:cs="Times New Roman"/>
                <w:kern w:val="2"/>
                <w:sz w:val="21"/>
                <w:highlight w:val="yellow"/>
                <w:lang w:val="en-US" w:eastAsia="ko-KR" w:bidi="ar-SA"/>
              </w:rPr>
            </w:pPr>
            <w:r>
              <w:rPr>
                <w:rFonts w:hint="eastAsia" w:ascii="Times New Roman" w:hAnsi="Times New Roman" w:eastAsia="Malgun Gothic" w:cs="Times New Roman"/>
                <w:kern w:val="2"/>
                <w:sz w:val="21"/>
                <w:highlight w:val="yellow"/>
                <w:lang w:val="en-US" w:eastAsia="ko-KR" w:bidi="ar-SA"/>
              </w:rPr>
              <w:t>Discuss</w:t>
            </w:r>
            <w:r>
              <w:rPr>
                <w:rFonts w:ascii="Times New Roman" w:hAnsi="Times New Roman" w:eastAsia="Malgun Gothic" w:cs="Times New Roman"/>
                <w:kern w:val="2"/>
                <w:sz w:val="21"/>
                <w:highlight w:val="yellow"/>
                <w:lang w:val="en-US" w:eastAsia="ko-KR" w:bidi="ar-SA"/>
              </w:rPr>
              <w:t xml:space="preserve"> </w:t>
            </w:r>
            <w:r>
              <w:rPr>
                <w:rFonts w:hint="eastAsia" w:ascii="Times New Roman" w:hAnsi="Times New Roman" w:eastAsia="Malgun Gothic" w:cs="Times New Roman"/>
                <w:kern w:val="2"/>
                <w:sz w:val="21"/>
                <w:highlight w:val="yellow"/>
                <w:lang w:val="en-US" w:eastAsia="ko-KR" w:bidi="ar-SA"/>
              </w:rPr>
              <w:t>the</w:t>
            </w:r>
            <w:r>
              <w:rPr>
                <w:rFonts w:ascii="Times New Roman" w:hAnsi="Times New Roman" w:eastAsia="Malgun Gothic" w:cs="Times New Roman"/>
                <w:kern w:val="2"/>
                <w:sz w:val="21"/>
                <w:highlight w:val="yellow"/>
                <w:lang w:val="en-US" w:eastAsia="ko-KR" w:bidi="ar-SA"/>
              </w:rPr>
              <w:t xml:space="preserve"> </w:t>
            </w:r>
            <w:r>
              <w:rPr>
                <w:rFonts w:hint="eastAsia" w:ascii="Times New Roman" w:hAnsi="Times New Roman" w:eastAsia="Malgun Gothic" w:cs="Times New Roman"/>
                <w:kern w:val="2"/>
                <w:sz w:val="21"/>
                <w:highlight w:val="yellow"/>
                <w:lang w:val="en-US" w:eastAsia="ko-KR" w:bidi="ar-SA"/>
              </w:rPr>
              <w:t>error</w:t>
            </w:r>
            <w:r>
              <w:rPr>
                <w:rFonts w:ascii="Times New Roman" w:hAnsi="Times New Roman" w:eastAsia="Malgun Gothic" w:cs="Times New Roman"/>
                <w:kern w:val="2"/>
                <w:sz w:val="21"/>
                <w:highlight w:val="yellow"/>
                <w:lang w:val="en-US" w:eastAsia="ko-KR" w:bidi="ar-SA"/>
              </w:rPr>
              <w:t xml:space="preserve"> </w:t>
            </w:r>
            <w:r>
              <w:rPr>
                <w:rFonts w:hint="eastAsia" w:ascii="Times New Roman" w:hAnsi="Times New Roman" w:eastAsia="Malgun Gothic" w:cs="Times New Roman"/>
                <w:kern w:val="2"/>
                <w:sz w:val="21"/>
                <w:highlight w:val="yellow"/>
                <w:lang w:val="en-US" w:eastAsia="ko-KR" w:bidi="ar-SA"/>
              </w:rPr>
              <w:t>model</w:t>
            </w:r>
            <w:r>
              <w:rPr>
                <w:rFonts w:ascii="Times New Roman" w:hAnsi="Times New Roman" w:eastAsia="Malgun Gothic" w:cs="Times New Roman"/>
                <w:kern w:val="2"/>
                <w:sz w:val="21"/>
                <w:highlight w:val="yellow"/>
                <w:lang w:val="en-US" w:eastAsia="ko-KR" w:bidi="ar-SA"/>
              </w:rPr>
              <w:t xml:space="preserve"> </w:t>
            </w:r>
            <w:r>
              <w:rPr>
                <w:rFonts w:hint="eastAsia" w:ascii="Times New Roman" w:hAnsi="Times New Roman" w:eastAsia="Malgun Gothic" w:cs="Times New Roman"/>
                <w:kern w:val="2"/>
                <w:sz w:val="21"/>
                <w:highlight w:val="yellow"/>
                <w:lang w:val="en-US" w:eastAsia="ko-KR" w:bidi="ar-SA"/>
              </w:rPr>
              <w:t>assumption</w:t>
            </w:r>
            <w:r>
              <w:rPr>
                <w:rFonts w:ascii="Times New Roman" w:hAnsi="Times New Roman" w:eastAsia="Malgun Gothic" w:cs="Times New Roman"/>
                <w:kern w:val="2"/>
                <w:sz w:val="21"/>
                <w:highlight w:val="yellow"/>
                <w:lang w:val="en-US" w:eastAsia="ko-KR" w:bidi="ar-SA"/>
              </w:rPr>
              <w:t xml:space="preserve"> </w:t>
            </w:r>
            <w:r>
              <w:rPr>
                <w:rFonts w:hint="eastAsia" w:ascii="Times New Roman" w:hAnsi="Times New Roman" w:eastAsia="Malgun Gothic" w:cs="Times New Roman"/>
                <w:kern w:val="2"/>
                <w:sz w:val="21"/>
                <w:highlight w:val="yellow"/>
                <w:lang w:val="en-US" w:eastAsia="ko-KR" w:bidi="ar-SA"/>
              </w:rPr>
              <w:t>for</w:t>
            </w:r>
            <w:r>
              <w:rPr>
                <w:rFonts w:ascii="Times New Roman" w:hAnsi="Times New Roman" w:eastAsia="Malgun Gothic" w:cs="Times New Roman"/>
                <w:kern w:val="2"/>
                <w:sz w:val="21"/>
                <w:highlight w:val="yellow"/>
                <w:lang w:val="en-US" w:eastAsia="ko-KR" w:bidi="ar-SA"/>
              </w:rPr>
              <w:t xml:space="preserve"> </w:t>
            </w:r>
            <w:r>
              <w:rPr>
                <w:rFonts w:hint="eastAsia" w:ascii="Times New Roman" w:hAnsi="Times New Roman" w:eastAsia="Malgun Gothic" w:cs="Times New Roman"/>
                <w:kern w:val="2"/>
                <w:sz w:val="21"/>
                <w:highlight w:val="yellow"/>
                <w:lang w:val="en-US" w:eastAsia="ko-KR" w:bidi="ar-SA"/>
              </w:rPr>
              <w:t>RF</w:t>
            </w:r>
            <w:r>
              <w:rPr>
                <w:rFonts w:ascii="Times New Roman" w:hAnsi="Times New Roman" w:eastAsia="Malgun Gothic" w:cs="Times New Roman"/>
                <w:kern w:val="2"/>
                <w:sz w:val="21"/>
                <w:highlight w:val="yellow"/>
                <w:lang w:val="en-US" w:eastAsia="ko-KR" w:bidi="ar-SA"/>
              </w:rPr>
              <w:t xml:space="preserve"> </w:t>
            </w:r>
            <w:r>
              <w:rPr>
                <w:rFonts w:hint="eastAsia" w:ascii="Times New Roman" w:hAnsi="Times New Roman" w:eastAsia="Malgun Gothic" w:cs="Times New Roman"/>
                <w:kern w:val="2"/>
                <w:sz w:val="21"/>
                <w:highlight w:val="yellow"/>
                <w:lang w:val="en-US" w:eastAsia="ko-KR" w:bidi="ar-SA"/>
              </w:rPr>
              <w:t>error</w:t>
            </w:r>
            <w:r>
              <w:rPr>
                <w:rFonts w:ascii="Times New Roman" w:hAnsi="Times New Roman" w:eastAsia="Malgun Gothic" w:cs="Times New Roman"/>
                <w:kern w:val="2"/>
                <w:sz w:val="21"/>
                <w:highlight w:val="yellow"/>
                <w:lang w:val="en-US" w:eastAsia="ko-KR" w:bidi="ar-SA"/>
              </w:rPr>
              <w:t xml:space="preserve"> taking the </w:t>
            </w:r>
            <w:r>
              <w:rPr>
                <w:rFonts w:hint="eastAsia" w:ascii="Times New Roman" w:hAnsi="Times New Roman" w:eastAsia="Malgun Gothic" w:cs="Times New Roman"/>
                <w:kern w:val="2"/>
                <w:sz w:val="21"/>
                <w:highlight w:val="yellow"/>
                <w:lang w:val="en-US" w:eastAsia="ko-KR" w:bidi="ar-SA"/>
              </w:rPr>
              <w:t>following</w:t>
            </w:r>
            <w:r>
              <w:rPr>
                <w:rFonts w:ascii="Times New Roman" w:hAnsi="Times New Roman" w:eastAsia="Malgun Gothic" w:cs="Times New Roman"/>
                <w:kern w:val="2"/>
                <w:sz w:val="21"/>
                <w:highlight w:val="yellow"/>
                <w:lang w:val="en-US" w:eastAsia="ko-KR" w:bidi="ar-SA"/>
              </w:rPr>
              <w:t xml:space="preserve"> </w:t>
            </w:r>
            <w:r>
              <w:rPr>
                <w:rFonts w:hint="eastAsia" w:ascii="Times New Roman" w:hAnsi="Times New Roman" w:eastAsia="Malgun Gothic" w:cs="Times New Roman"/>
                <w:kern w:val="2"/>
                <w:sz w:val="21"/>
                <w:highlight w:val="yellow"/>
                <w:lang w:val="en-US" w:eastAsia="ko-KR" w:bidi="ar-SA"/>
              </w:rPr>
              <w:t>as</w:t>
            </w:r>
            <w:r>
              <w:rPr>
                <w:rFonts w:ascii="Times New Roman" w:hAnsi="Times New Roman" w:eastAsia="Malgun Gothic" w:cs="Times New Roman"/>
                <w:kern w:val="2"/>
                <w:sz w:val="21"/>
                <w:highlight w:val="yellow"/>
                <w:lang w:val="en-US" w:eastAsia="ko-KR" w:bidi="ar-SA"/>
              </w:rPr>
              <w:t xml:space="preserve"> </w:t>
            </w:r>
            <w:r>
              <w:rPr>
                <w:rFonts w:hint="eastAsia" w:ascii="Times New Roman" w:hAnsi="Times New Roman" w:eastAsia="Malgun Gothic" w:cs="Times New Roman"/>
                <w:kern w:val="2"/>
                <w:sz w:val="21"/>
                <w:highlight w:val="yellow"/>
                <w:lang w:val="en-US" w:eastAsia="ko-KR" w:bidi="ar-SA"/>
              </w:rPr>
              <w:t>baseline</w:t>
            </w:r>
            <w:r>
              <w:rPr>
                <w:rFonts w:ascii="Times New Roman" w:hAnsi="Times New Roman" w:eastAsia="Malgun Gothic" w:cs="Times New Roman"/>
                <w:kern w:val="2"/>
                <w:sz w:val="21"/>
                <w:highlight w:val="yellow"/>
                <w:lang w:val="en-US" w:eastAsia="ko-KR" w:bidi="ar-SA"/>
              </w:rPr>
              <w:t xml:space="preserve">: </w:t>
            </w:r>
          </w:p>
          <w:p>
            <w:pPr>
              <w:widowControl w:val="0"/>
              <w:numPr>
                <w:ilvl w:val="2"/>
                <w:numId w:val="10"/>
              </w:numPr>
              <w:overflowPunct w:val="0"/>
              <w:autoSpaceDE w:val="0"/>
              <w:autoSpaceDN w:val="0"/>
              <w:adjustRightInd w:val="0"/>
              <w:spacing w:before="120" w:beforeLines="50" w:after="0"/>
              <w:ind w:left="1260" w:hanging="420" w:firstLineChars="0"/>
              <w:jc w:val="both"/>
              <w:textAlignment w:val="baseline"/>
              <w:rPr>
                <w:rFonts w:ascii="Times New Roman" w:hAnsi="Times New Roman" w:eastAsia="Malgun Gothic" w:cs="Times New Roman"/>
                <w:kern w:val="2"/>
                <w:sz w:val="21"/>
                <w:highlight w:val="yellow"/>
                <w:lang w:val="en-US" w:eastAsia="ko-KR" w:bidi="ar-SA"/>
              </w:rPr>
            </w:pPr>
            <w:r>
              <w:rPr>
                <w:rFonts w:ascii="Times New Roman" w:hAnsi="Times New Roman" w:eastAsia="等线" w:cs="Times New Roman"/>
                <w:kern w:val="2"/>
                <w:sz w:val="21"/>
                <w:highlight w:val="yellow"/>
                <w:lang w:val="en-US" w:eastAsia="zh-CN" w:bidi="ar-SA"/>
              </w:rPr>
              <w:t xml:space="preserve">Use the following assumption for RF error model in simulation: </w:t>
            </w:r>
          </w:p>
          <w:p>
            <w:pPr>
              <w:widowControl w:val="0"/>
              <w:numPr>
                <w:ilvl w:val="3"/>
                <w:numId w:val="10"/>
              </w:numPr>
              <w:overflowPunct w:val="0"/>
              <w:autoSpaceDE w:val="0"/>
              <w:autoSpaceDN w:val="0"/>
              <w:adjustRightInd w:val="0"/>
              <w:spacing w:before="120" w:beforeLines="50" w:after="0"/>
              <w:ind w:left="1680" w:hanging="420" w:firstLineChars="0"/>
              <w:jc w:val="both"/>
              <w:textAlignment w:val="baseline"/>
              <w:rPr>
                <w:rFonts w:ascii="Times New Roman" w:hAnsi="Times New Roman" w:eastAsia="Malgun Gothic" w:cs="Times New Roman"/>
                <w:kern w:val="2"/>
                <w:sz w:val="21"/>
                <w:highlight w:val="yellow"/>
                <w:lang w:val="en-US" w:eastAsia="ko-KR" w:bidi="ar-SA"/>
              </w:rPr>
            </w:pPr>
            <w:r>
              <w:rPr>
                <w:rFonts w:ascii="Times New Roman" w:hAnsi="Times New Roman" w:eastAsia="MS Mincho" w:cs="Times New Roman"/>
                <w:kern w:val="2"/>
                <w:sz w:val="21"/>
                <w:highlight w:val="yellow"/>
                <w:lang w:val="en-US" w:eastAsia="en-US" w:bidi="ar-SA"/>
              </w:rPr>
              <w:t>Truncated Gaussian distribution under [±4] dB RF error (</w:t>
            </w:r>
            <m:oMath>
              <m:sSup>
                <m:sSupPr>
                  <m:ctrlPr>
                    <w:rPr>
                      <w:rFonts w:ascii="Cambria Math" w:hAnsi="Cambria Math"/>
                      <w:highlight w:val="yellow"/>
                    </w:rPr>
                  </m:ctrlPr>
                </m:sSupPr>
                <m:e>
                  <m:r>
                    <m:rPr/>
                    <w:rPr>
                      <w:rFonts w:ascii="Cambria Math" w:hAnsi="Cambria Math"/>
                      <w:highlight w:val="yellow"/>
                    </w:rPr>
                    <m:t>μ</m:t>
                  </m:r>
                  <m:r>
                    <m:rPr>
                      <m:sty m:val="p"/>
                    </m:rPr>
                    <w:rPr>
                      <w:rFonts w:ascii="Cambria Math" w:hAnsi="Cambria Math"/>
                      <w:highlight w:val="yellow"/>
                    </w:rPr>
                    <m:t xml:space="preserve">=0,  </m:t>
                  </m:r>
                  <m:r>
                    <m:rPr/>
                    <w:rPr>
                      <w:rFonts w:ascii="Cambria Math" w:hAnsi="Cambria Math"/>
                      <w:highlight w:val="yellow"/>
                    </w:rPr>
                    <m:t>σ</m:t>
                  </m:r>
                  <m:ctrlPr>
                    <w:rPr>
                      <w:rFonts w:ascii="Cambria Math" w:hAnsi="Cambria Math"/>
                      <w:highlight w:val="yellow"/>
                    </w:rPr>
                  </m:ctrlPr>
                </m:e>
                <m:sup>
                  <m:r>
                    <m:rPr>
                      <m:sty m:val="p"/>
                    </m:rPr>
                    <w:rPr>
                      <w:rFonts w:ascii="Cambria Math" w:hAnsi="Cambria Math"/>
                      <w:highlight w:val="yellow"/>
                    </w:rPr>
                    <m:t>2</m:t>
                  </m:r>
                  <m:ctrlPr>
                    <w:rPr>
                      <w:rFonts w:ascii="Cambria Math" w:hAnsi="Cambria Math"/>
                      <w:highlight w:val="yellow"/>
                    </w:rPr>
                  </m:ctrlPr>
                </m:sup>
              </m:sSup>
            </m:oMath>
            <w:r>
              <w:rPr>
                <w:rFonts w:ascii="Times New Roman" w:hAnsi="Times New Roman" w:eastAsia="MS Mincho" w:cs="Times New Roman"/>
                <w:kern w:val="2"/>
                <w:sz w:val="21"/>
                <w:highlight w:val="yellow"/>
                <w:lang w:val="en-US" w:eastAsia="en-US" w:bidi="ar-SA"/>
              </w:rPr>
              <w:t>=[4]) for FR2</w:t>
            </w:r>
          </w:p>
          <w:p>
            <w:pPr>
              <w:widowControl w:val="0"/>
              <w:numPr>
                <w:ilvl w:val="3"/>
                <w:numId w:val="10"/>
              </w:numPr>
              <w:overflowPunct w:val="0"/>
              <w:autoSpaceDE w:val="0"/>
              <w:autoSpaceDN w:val="0"/>
              <w:adjustRightInd w:val="0"/>
              <w:spacing w:before="120" w:beforeLines="50" w:after="0"/>
              <w:ind w:left="1680" w:hanging="420" w:firstLineChars="0"/>
              <w:jc w:val="both"/>
              <w:textAlignment w:val="baseline"/>
              <w:rPr>
                <w:rFonts w:ascii="Times New Roman" w:hAnsi="Times New Roman" w:eastAsia="Malgun Gothic" w:cs="Times New Roman"/>
                <w:kern w:val="2"/>
                <w:sz w:val="21"/>
                <w:highlight w:val="yellow"/>
                <w:lang w:val="en-US" w:eastAsia="ko-KR" w:bidi="ar-SA"/>
              </w:rPr>
            </w:pPr>
            <w:r>
              <w:rPr>
                <w:rFonts w:ascii="Times New Roman" w:hAnsi="Times New Roman" w:eastAsia="MS Mincho" w:cs="Times New Roman"/>
                <w:kern w:val="2"/>
                <w:sz w:val="21"/>
                <w:highlight w:val="yellow"/>
                <w:lang w:val="en-US" w:eastAsia="en-US" w:bidi="ar-SA"/>
              </w:rPr>
              <w:t>Truncated Gaussian distribution under [±2.5] dB RF error (</w:t>
            </w:r>
            <m:oMath>
              <m:sSup>
                <m:sSupPr>
                  <m:ctrlPr>
                    <w:rPr>
                      <w:rFonts w:ascii="Cambria Math" w:hAnsi="Cambria Math"/>
                      <w:highlight w:val="yellow"/>
                    </w:rPr>
                  </m:ctrlPr>
                </m:sSupPr>
                <m:e>
                  <m:r>
                    <m:rPr/>
                    <w:rPr>
                      <w:rFonts w:ascii="Cambria Math" w:hAnsi="Cambria Math"/>
                      <w:highlight w:val="yellow"/>
                    </w:rPr>
                    <m:t>μ</m:t>
                  </m:r>
                  <m:r>
                    <m:rPr>
                      <m:sty m:val="p"/>
                    </m:rPr>
                    <w:rPr>
                      <w:rFonts w:ascii="Cambria Math" w:hAnsi="Cambria Math"/>
                      <w:highlight w:val="yellow"/>
                    </w:rPr>
                    <m:t xml:space="preserve">=0,  </m:t>
                  </m:r>
                  <m:r>
                    <m:rPr/>
                    <w:rPr>
                      <w:rFonts w:ascii="Cambria Math" w:hAnsi="Cambria Math"/>
                      <w:highlight w:val="yellow"/>
                    </w:rPr>
                    <m:t>σ</m:t>
                  </m:r>
                  <m:ctrlPr>
                    <w:rPr>
                      <w:rFonts w:ascii="Cambria Math" w:hAnsi="Cambria Math"/>
                      <w:highlight w:val="yellow"/>
                    </w:rPr>
                  </m:ctrlPr>
                </m:e>
                <m:sup>
                  <m:r>
                    <m:rPr>
                      <m:sty m:val="p"/>
                    </m:rPr>
                    <w:rPr>
                      <w:rFonts w:ascii="Cambria Math" w:hAnsi="Cambria Math"/>
                      <w:highlight w:val="yellow"/>
                    </w:rPr>
                    <m:t>2</m:t>
                  </m:r>
                  <m:ctrlPr>
                    <w:rPr>
                      <w:rFonts w:ascii="Cambria Math" w:hAnsi="Cambria Math"/>
                      <w:highlight w:val="yellow"/>
                    </w:rPr>
                  </m:ctrlPr>
                </m:sup>
              </m:sSup>
            </m:oMath>
            <w:r>
              <w:rPr>
                <w:rFonts w:ascii="Times New Roman" w:hAnsi="Times New Roman" w:eastAsia="MS Mincho" w:cs="Times New Roman"/>
                <w:kern w:val="2"/>
                <w:sz w:val="21"/>
                <w:highlight w:val="yellow"/>
                <w:lang w:val="en-US" w:eastAsia="en-US" w:bidi="ar-SA"/>
              </w:rPr>
              <w:t>=[2.5]) for FR1</w:t>
            </w:r>
          </w:p>
          <w:p>
            <w:pPr>
              <w:widowControl w:val="0"/>
              <w:numPr>
                <w:ilvl w:val="2"/>
                <w:numId w:val="10"/>
              </w:numPr>
              <w:overflowPunct w:val="0"/>
              <w:autoSpaceDE w:val="0"/>
              <w:autoSpaceDN w:val="0"/>
              <w:adjustRightInd w:val="0"/>
              <w:spacing w:before="120" w:beforeLines="50" w:after="0"/>
              <w:ind w:left="1260" w:hanging="420" w:firstLineChars="0"/>
              <w:jc w:val="both"/>
              <w:textAlignment w:val="baseline"/>
              <w:rPr>
                <w:rFonts w:ascii="Times New Roman" w:hAnsi="Times New Roman" w:eastAsia="Malgun Gothic" w:cs="Times New Roman"/>
                <w:kern w:val="2"/>
                <w:sz w:val="21"/>
                <w:highlight w:val="yellow"/>
                <w:lang w:val="en-US" w:eastAsia="ko-KR" w:bidi="ar-SA"/>
              </w:rPr>
            </w:pPr>
            <w:r>
              <w:rPr>
                <w:rFonts w:ascii="Times New Roman" w:hAnsi="Times New Roman" w:eastAsia="MS Mincho" w:cs="Times New Roman"/>
                <w:kern w:val="2"/>
                <w:sz w:val="21"/>
                <w:highlight w:val="yellow"/>
                <w:lang w:val="en-US" w:eastAsia="en-US" w:bidi="ar-SA"/>
              </w:rPr>
              <w:t>RAN4 to not consider different RF error values for different RF chains for RRM measurement prediction simulations.</w:t>
            </w:r>
          </w:p>
          <w:p>
            <w:pPr>
              <w:widowControl w:val="0"/>
              <w:numPr>
                <w:ilvl w:val="1"/>
                <w:numId w:val="10"/>
              </w:numPr>
              <w:overflowPunct w:val="0"/>
              <w:autoSpaceDE w:val="0"/>
              <w:autoSpaceDN w:val="0"/>
              <w:adjustRightInd w:val="0"/>
              <w:spacing w:before="120" w:beforeLines="50" w:after="0"/>
              <w:ind w:left="840" w:hanging="420" w:firstLineChars="0"/>
              <w:jc w:val="both"/>
              <w:textAlignment w:val="baseline"/>
              <w:rPr>
                <w:rFonts w:ascii="Times New Roman" w:hAnsi="Times New Roman" w:eastAsia="Malgun Gothic" w:cs="Times New Roman"/>
                <w:kern w:val="2"/>
                <w:sz w:val="21"/>
                <w:highlight w:val="yellow"/>
                <w:lang w:val="en-US" w:eastAsia="ko-KR" w:bidi="ar-SA"/>
              </w:rPr>
            </w:pPr>
            <w:r>
              <w:rPr>
                <w:rFonts w:ascii="Times New Roman" w:hAnsi="Times New Roman" w:eastAsia="等线" w:cs="Times New Roman"/>
                <w:kern w:val="2"/>
                <w:sz w:val="21"/>
                <w:highlight w:val="yellow"/>
                <w:lang w:val="en-US" w:eastAsia="zh-CN" w:bidi="ar-SA"/>
              </w:rPr>
              <w:t xml:space="preserve">Discuss </w:t>
            </w:r>
            <w:r>
              <w:rPr>
                <w:rFonts w:hint="eastAsia" w:ascii="Times New Roman" w:hAnsi="Times New Roman" w:eastAsia="等线" w:cs="Times New Roman"/>
                <w:kern w:val="2"/>
                <w:sz w:val="21"/>
                <w:highlight w:val="yellow"/>
                <w:lang w:val="en-US" w:eastAsia="zh-CN" w:bidi="ar-SA"/>
              </w:rPr>
              <w:t>how</w:t>
            </w:r>
            <w:r>
              <w:rPr>
                <w:rFonts w:ascii="Times New Roman" w:hAnsi="Times New Roman" w:eastAsia="等线" w:cs="Times New Roman"/>
                <w:kern w:val="2"/>
                <w:sz w:val="21"/>
                <w:highlight w:val="yellow"/>
                <w:lang w:val="en-US" w:eastAsia="zh-CN" w:bidi="ar-SA"/>
              </w:rPr>
              <w:t xml:space="preserve"> </w:t>
            </w:r>
            <w:r>
              <w:rPr>
                <w:rFonts w:hint="eastAsia" w:ascii="Times New Roman" w:hAnsi="Times New Roman" w:eastAsia="等线" w:cs="Times New Roman"/>
                <w:kern w:val="2"/>
                <w:sz w:val="21"/>
                <w:highlight w:val="yellow"/>
                <w:lang w:val="en-US" w:eastAsia="zh-CN" w:bidi="ar-SA"/>
              </w:rPr>
              <w:t>to</w:t>
            </w:r>
            <w:r>
              <w:rPr>
                <w:rFonts w:ascii="Times New Roman" w:hAnsi="Times New Roman" w:eastAsia="等线" w:cs="Times New Roman"/>
                <w:kern w:val="2"/>
                <w:sz w:val="21"/>
                <w:highlight w:val="yellow"/>
                <w:lang w:val="en-US" w:eastAsia="zh-CN" w:bidi="ar-SA"/>
              </w:rPr>
              <w:t xml:space="preserve"> </w:t>
            </w:r>
            <w:r>
              <w:rPr>
                <w:rFonts w:hint="eastAsia" w:ascii="Times New Roman" w:hAnsi="Times New Roman" w:eastAsia="等线" w:cs="Times New Roman"/>
                <w:kern w:val="2"/>
                <w:sz w:val="21"/>
                <w:highlight w:val="yellow"/>
                <w:lang w:val="en-US" w:eastAsia="zh-CN" w:bidi="ar-SA"/>
              </w:rPr>
              <w:t>add</w:t>
            </w:r>
            <w:r>
              <w:rPr>
                <w:rFonts w:ascii="Times New Roman" w:hAnsi="Times New Roman" w:eastAsia="等线" w:cs="Times New Roman"/>
                <w:kern w:val="2"/>
                <w:sz w:val="21"/>
                <w:highlight w:val="yellow"/>
                <w:lang w:val="en-US" w:eastAsia="zh-CN" w:bidi="ar-SA"/>
              </w:rPr>
              <w:t xml:space="preserve"> </w:t>
            </w:r>
            <w:r>
              <w:rPr>
                <w:rFonts w:hint="eastAsia" w:ascii="Times New Roman" w:hAnsi="Times New Roman" w:eastAsia="等线" w:cs="Times New Roman"/>
                <w:kern w:val="2"/>
                <w:sz w:val="21"/>
                <w:highlight w:val="yellow"/>
                <w:lang w:val="en-US" w:eastAsia="zh-CN" w:bidi="ar-SA"/>
              </w:rPr>
              <w:t>the</w:t>
            </w:r>
            <w:r>
              <w:rPr>
                <w:rFonts w:ascii="Times New Roman" w:hAnsi="Times New Roman" w:eastAsia="等线" w:cs="Times New Roman"/>
                <w:kern w:val="2"/>
                <w:sz w:val="21"/>
                <w:highlight w:val="yellow"/>
                <w:lang w:val="en-US" w:eastAsia="zh-CN" w:bidi="ar-SA"/>
              </w:rPr>
              <w:t xml:space="preserve"> </w:t>
            </w:r>
            <w:r>
              <w:rPr>
                <w:rFonts w:hint="eastAsia" w:ascii="Times New Roman" w:hAnsi="Times New Roman" w:eastAsia="等线" w:cs="Times New Roman"/>
                <w:kern w:val="2"/>
                <w:sz w:val="21"/>
                <w:highlight w:val="yellow"/>
                <w:lang w:val="en-US" w:eastAsia="zh-CN" w:bidi="ar-SA"/>
              </w:rPr>
              <w:t>measurement</w:t>
            </w:r>
            <w:r>
              <w:rPr>
                <w:rFonts w:ascii="Times New Roman" w:hAnsi="Times New Roman" w:eastAsia="等线" w:cs="Times New Roman"/>
                <w:kern w:val="2"/>
                <w:sz w:val="21"/>
                <w:highlight w:val="yellow"/>
                <w:lang w:val="en-US" w:eastAsia="zh-CN" w:bidi="ar-SA"/>
              </w:rPr>
              <w:t xml:space="preserve"> </w:t>
            </w:r>
            <w:r>
              <w:rPr>
                <w:rFonts w:hint="eastAsia" w:ascii="Times New Roman" w:hAnsi="Times New Roman" w:eastAsia="等线" w:cs="Times New Roman"/>
                <w:kern w:val="2"/>
                <w:sz w:val="21"/>
                <w:highlight w:val="yellow"/>
                <w:lang w:val="en-US" w:eastAsia="zh-CN" w:bidi="ar-SA"/>
              </w:rPr>
              <w:t>error</w:t>
            </w:r>
            <w:r>
              <w:rPr>
                <w:rFonts w:ascii="Times New Roman" w:hAnsi="Times New Roman" w:eastAsia="等线" w:cs="Times New Roman"/>
                <w:kern w:val="2"/>
                <w:sz w:val="21"/>
                <w:highlight w:val="yellow"/>
                <w:lang w:val="en-US" w:eastAsia="zh-CN" w:bidi="ar-SA"/>
              </w:rPr>
              <w:t xml:space="preserve"> </w:t>
            </w:r>
            <w:r>
              <w:rPr>
                <w:rFonts w:hint="eastAsia" w:ascii="Times New Roman" w:hAnsi="Times New Roman" w:eastAsia="等线" w:cs="Times New Roman"/>
                <w:kern w:val="2"/>
                <w:sz w:val="21"/>
                <w:highlight w:val="yellow"/>
                <w:lang w:val="en-US" w:eastAsia="zh-CN" w:bidi="ar-SA"/>
              </w:rPr>
              <w:t>including</w:t>
            </w:r>
            <w:r>
              <w:rPr>
                <w:rFonts w:ascii="Times New Roman" w:hAnsi="Times New Roman" w:eastAsia="等线" w:cs="Times New Roman"/>
                <w:kern w:val="2"/>
                <w:sz w:val="21"/>
                <w:highlight w:val="yellow"/>
                <w:lang w:val="en-US" w:eastAsia="zh-CN" w:bidi="ar-SA"/>
              </w:rPr>
              <w:t xml:space="preserve"> </w:t>
            </w:r>
            <w:r>
              <w:rPr>
                <w:rFonts w:hint="eastAsia" w:ascii="Times New Roman" w:hAnsi="Times New Roman" w:eastAsia="等线" w:cs="Times New Roman"/>
                <w:kern w:val="2"/>
                <w:sz w:val="21"/>
                <w:highlight w:val="yellow"/>
                <w:lang w:val="en-US" w:eastAsia="zh-CN" w:bidi="ar-SA"/>
              </w:rPr>
              <w:t>BB</w:t>
            </w:r>
            <w:r>
              <w:rPr>
                <w:rFonts w:ascii="Times New Roman" w:hAnsi="Times New Roman" w:eastAsia="等线" w:cs="Times New Roman"/>
                <w:kern w:val="2"/>
                <w:sz w:val="21"/>
                <w:highlight w:val="yellow"/>
                <w:lang w:val="en-US" w:eastAsia="zh-CN" w:bidi="ar-SA"/>
              </w:rPr>
              <w:t xml:space="preserve"> </w:t>
            </w:r>
            <w:r>
              <w:rPr>
                <w:rFonts w:hint="eastAsia" w:ascii="Times New Roman" w:hAnsi="Times New Roman" w:eastAsia="等线" w:cs="Times New Roman"/>
                <w:kern w:val="2"/>
                <w:sz w:val="21"/>
                <w:highlight w:val="yellow"/>
                <w:lang w:val="en-US" w:eastAsia="zh-CN" w:bidi="ar-SA"/>
              </w:rPr>
              <w:t>and</w:t>
            </w:r>
            <w:r>
              <w:rPr>
                <w:rFonts w:ascii="Times New Roman" w:hAnsi="Times New Roman" w:eastAsia="等线" w:cs="Times New Roman"/>
                <w:kern w:val="2"/>
                <w:sz w:val="21"/>
                <w:highlight w:val="yellow"/>
                <w:lang w:val="en-US" w:eastAsia="zh-CN" w:bidi="ar-SA"/>
              </w:rPr>
              <w:t xml:space="preserve"> </w:t>
            </w:r>
            <w:r>
              <w:rPr>
                <w:rFonts w:hint="eastAsia" w:ascii="Times New Roman" w:hAnsi="Times New Roman" w:eastAsia="等线" w:cs="Times New Roman"/>
                <w:kern w:val="2"/>
                <w:sz w:val="21"/>
                <w:highlight w:val="yellow"/>
                <w:lang w:val="en-US" w:eastAsia="zh-CN" w:bidi="ar-SA"/>
              </w:rPr>
              <w:t>RF</w:t>
            </w:r>
            <w:r>
              <w:rPr>
                <w:rFonts w:ascii="Times New Roman" w:hAnsi="Times New Roman" w:eastAsia="等线" w:cs="Times New Roman"/>
                <w:kern w:val="2"/>
                <w:sz w:val="21"/>
                <w:highlight w:val="yellow"/>
                <w:lang w:val="en-US" w:eastAsia="zh-CN" w:bidi="ar-SA"/>
              </w:rPr>
              <w:t xml:space="preserve"> </w:t>
            </w:r>
            <w:r>
              <w:rPr>
                <w:rFonts w:hint="eastAsia" w:ascii="Times New Roman" w:hAnsi="Times New Roman" w:eastAsia="等线" w:cs="Times New Roman"/>
                <w:kern w:val="2"/>
                <w:sz w:val="21"/>
                <w:highlight w:val="yellow"/>
                <w:lang w:val="en-US" w:eastAsia="zh-CN" w:bidi="ar-SA"/>
              </w:rPr>
              <w:t>in</w:t>
            </w:r>
            <w:r>
              <w:rPr>
                <w:rFonts w:ascii="Times New Roman" w:hAnsi="Times New Roman" w:eastAsia="等线" w:cs="Times New Roman"/>
                <w:kern w:val="2"/>
                <w:sz w:val="21"/>
                <w:highlight w:val="yellow"/>
                <w:lang w:val="en-US" w:eastAsia="zh-CN" w:bidi="ar-SA"/>
              </w:rPr>
              <w:t xml:space="preserve"> </w:t>
            </w:r>
            <w:r>
              <w:rPr>
                <w:rFonts w:hint="eastAsia" w:ascii="Times New Roman" w:hAnsi="Times New Roman" w:eastAsia="等线" w:cs="Times New Roman"/>
                <w:kern w:val="2"/>
                <w:sz w:val="21"/>
                <w:highlight w:val="yellow"/>
                <w:lang w:val="en-US" w:eastAsia="zh-CN" w:bidi="ar-SA"/>
              </w:rPr>
              <w:t>the</w:t>
            </w:r>
            <w:r>
              <w:rPr>
                <w:rFonts w:ascii="Times New Roman" w:hAnsi="Times New Roman" w:eastAsia="等线" w:cs="Times New Roman"/>
                <w:kern w:val="2"/>
                <w:sz w:val="21"/>
                <w:highlight w:val="yellow"/>
                <w:lang w:val="en-US" w:eastAsia="zh-CN" w:bidi="ar-SA"/>
              </w:rPr>
              <w:t xml:space="preserve"> </w:t>
            </w:r>
            <w:r>
              <w:rPr>
                <w:rFonts w:hint="eastAsia" w:ascii="Times New Roman" w:hAnsi="Times New Roman" w:eastAsia="等线" w:cs="Times New Roman"/>
                <w:kern w:val="2"/>
                <w:sz w:val="21"/>
                <w:highlight w:val="yellow"/>
                <w:lang w:val="en-US" w:eastAsia="zh-CN" w:bidi="ar-SA"/>
              </w:rPr>
              <w:t>simulation</w:t>
            </w:r>
            <w:r>
              <w:rPr>
                <w:rFonts w:ascii="Times New Roman" w:hAnsi="Times New Roman" w:eastAsia="等线" w:cs="Times New Roman"/>
                <w:kern w:val="2"/>
                <w:sz w:val="21"/>
                <w:highlight w:val="yellow"/>
                <w:lang w:val="en-US" w:eastAsia="zh-CN" w:bidi="ar-SA"/>
              </w:rPr>
              <w:t xml:space="preserve"> based on proposals 5-8. </w:t>
            </w:r>
          </w:p>
          <w:p>
            <w:pPr>
              <w:spacing w:after="157" w:afterLines="50"/>
              <w:rPr>
                <w:rFonts w:hint="default"/>
                <w:iCs/>
                <w:vertAlign w:val="baseline"/>
                <w:lang w:val="en-US" w:eastAsia="zh-CN"/>
              </w:rPr>
            </w:pPr>
          </w:p>
        </w:tc>
      </w:tr>
    </w:tbl>
    <w:p>
      <w:pPr>
        <w:spacing w:after="157" w:afterLines="50"/>
        <w:rPr>
          <w:rFonts w:hint="eastAsia"/>
          <w:iCs/>
          <w:lang w:val="en-US" w:eastAsia="zh-CN"/>
        </w:rPr>
      </w:pPr>
      <w:r>
        <w:rPr>
          <w:rFonts w:hint="eastAsia"/>
          <w:iCs/>
          <w:lang w:val="en-US" w:eastAsia="zh-CN"/>
        </w:rPr>
        <w:t>For this issue, we have made some progress in Rel-19 Study phase and the concrete values should be confirmed in Rel-20. In the last meeting, there seems some misalign on legacy value of RF error in FR2 and two values are supported by different companied,</w:t>
      </w:r>
      <m:oMath>
        <m:sSup>
          <m:sSupPr>
            <m:ctrlPr>
              <w:rPr>
                <w:rFonts w:hint="eastAsia" w:ascii="Cambria Math" w:hAnsi="Cambria Math"/>
                <w:iCs/>
                <w:lang w:val="en-US" w:eastAsia="zh-CN"/>
              </w:rPr>
            </m:ctrlPr>
          </m:sSupPr>
          <m:e>
            <m:r>
              <m:rPr>
                <m:sty m:val="p"/>
              </m:rPr>
              <w:rPr>
                <w:rFonts w:hint="eastAsia" w:ascii="Cambria Math" w:hAnsi="Cambria Math"/>
                <w:lang w:val="en-US" w:eastAsia="zh-CN"/>
              </w:rPr>
              <m:t xml:space="preserve"> σ</m:t>
            </m:r>
            <m:ctrlPr>
              <w:rPr>
                <w:rFonts w:hint="eastAsia" w:ascii="Cambria Math" w:hAnsi="Cambria Math"/>
                <w:iCs/>
                <w:lang w:val="en-US" w:eastAsia="zh-CN"/>
              </w:rPr>
            </m:ctrlPr>
          </m:e>
          <m:sup>
            <m:r>
              <m:rPr>
                <m:sty m:val="p"/>
              </m:rPr>
              <w:rPr>
                <w:rFonts w:hint="eastAsia" w:ascii="Cambria Math" w:hAnsi="Cambria Math"/>
                <w:lang w:val="en-US" w:eastAsia="zh-CN"/>
              </w:rPr>
              <m:t>2</m:t>
            </m:r>
            <m:ctrlPr>
              <w:rPr>
                <w:rFonts w:hint="eastAsia" w:ascii="Cambria Math" w:hAnsi="Cambria Math"/>
                <w:iCs/>
                <w:lang w:val="en-US" w:eastAsia="zh-CN"/>
              </w:rPr>
            </m:ctrlPr>
          </m:sup>
        </m:sSup>
      </m:oMath>
      <w:r>
        <w:rPr>
          <w:rFonts w:hint="eastAsia"/>
          <w:iCs/>
          <w:lang w:val="en-US" w:eastAsia="zh-CN"/>
        </w:rPr>
        <w:t xml:space="preserve">=[4] or </w:t>
      </w:r>
      <m:oMath>
        <m:sSup>
          <m:sSupPr>
            <m:ctrlPr>
              <w:rPr>
                <w:rFonts w:hint="eastAsia" w:ascii="Cambria Math" w:hAnsi="Cambria Math"/>
                <w:iCs/>
                <w:lang w:val="en-US" w:eastAsia="zh-CN"/>
              </w:rPr>
            </m:ctrlPr>
          </m:sSupPr>
          <m:e>
            <m:r>
              <m:rPr>
                <m:sty m:val="p"/>
              </m:rPr>
              <w:rPr>
                <w:rFonts w:hint="eastAsia" w:ascii="Cambria Math" w:hAnsi="Cambria Math"/>
                <w:lang w:val="en-US" w:eastAsia="zh-CN"/>
              </w:rPr>
              <m:t>σ</m:t>
            </m:r>
            <m:ctrlPr>
              <w:rPr>
                <w:rFonts w:hint="eastAsia" w:ascii="Cambria Math" w:hAnsi="Cambria Math"/>
                <w:iCs/>
                <w:lang w:val="en-US" w:eastAsia="zh-CN"/>
              </w:rPr>
            </m:ctrlPr>
          </m:e>
          <m:sup>
            <m:r>
              <m:rPr>
                <m:sty m:val="p"/>
              </m:rPr>
              <w:rPr>
                <w:rFonts w:hint="eastAsia" w:ascii="Cambria Math" w:hAnsi="Cambria Math"/>
                <w:lang w:val="en-US" w:eastAsia="zh-CN"/>
              </w:rPr>
              <m:t>2</m:t>
            </m:r>
            <m:ctrlPr>
              <w:rPr>
                <w:rFonts w:hint="eastAsia" w:ascii="Cambria Math" w:hAnsi="Cambria Math"/>
                <w:iCs/>
                <w:lang w:val="en-US" w:eastAsia="zh-CN"/>
              </w:rPr>
            </m:ctrlPr>
          </m:sup>
        </m:sSup>
      </m:oMath>
      <w:r>
        <w:rPr>
          <w:rFonts w:hint="eastAsia"/>
          <w:iCs/>
          <w:lang w:val="en-US" w:eastAsia="zh-CN"/>
        </w:rPr>
        <w:t>=[4.5]. After checking the value in AI/ML beam management [3], the model assumption of RF error follows a truncated Gaussian distribution with a variance of 4.5.</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
              <w:numPr>
                <w:ilvl w:val="-1"/>
                <w:numId w:val="0"/>
              </w:numPr>
              <w:tabs>
                <w:tab w:val="left" w:pos="720"/>
              </w:tabs>
              <w:ind w:left="0" w:firstLine="0"/>
              <w:rPr>
                <w:lang w:val="en-US"/>
              </w:rPr>
            </w:pPr>
            <w:r>
              <w:rPr>
                <w:rFonts w:hint="eastAsia"/>
                <w:lang w:val="en-US"/>
              </w:rPr>
              <w:t>Simulation assumptions</w:t>
            </w:r>
            <w:r>
              <w:rPr>
                <w:lang w:val="en-US"/>
              </w:rPr>
              <w:t xml:space="preserve"> for RF error</w:t>
            </w:r>
          </w:p>
          <w:p>
            <w:pPr>
              <w:ind w:left="141"/>
            </w:pPr>
            <w:r>
              <w:t>The impact of RF errors should be considered. Following assumptions can be used to generate RF errors.</w:t>
            </w:r>
          </w:p>
          <w:p>
            <w:pPr>
              <w:pStyle w:val="28"/>
              <w:numPr>
                <w:ilvl w:val="0"/>
                <w:numId w:val="11"/>
              </w:numPr>
            </w:pPr>
            <w:r>
              <w:t>Truncated Gaussian distribution under ±4.5 dB RF error (</w:t>
            </w:r>
            <m:oMath>
              <m:sSup>
                <m:sSupPr>
                  <m:ctrlPr>
                    <w:rPr>
                      <w:rFonts w:ascii="Cambria Math" w:hAnsi="Cambria Math"/>
                      <w:i/>
                    </w:rPr>
                  </m:ctrlPr>
                </m:sSupPr>
                <m:e>
                  <m:r>
                    <m:rPr/>
                    <w:rPr>
                      <w:rFonts w:ascii="Cambria Math" w:hAnsi="Cambria Math"/>
                    </w:rPr>
                    <m:t>μ=0,  σ</m:t>
                  </m:r>
                  <m:ctrlPr>
                    <w:rPr>
                      <w:rFonts w:ascii="Cambria Math" w:hAnsi="Cambria Math"/>
                      <w:i/>
                    </w:rPr>
                  </m:ctrlPr>
                </m:e>
                <m:sup>
                  <m:r>
                    <m:rPr/>
                    <w:rPr>
                      <w:rFonts w:ascii="Cambria Math" w:hAnsi="Cambria Math"/>
                    </w:rPr>
                    <m:t>2</m:t>
                  </m:r>
                  <m:ctrlPr>
                    <w:rPr>
                      <w:rFonts w:ascii="Cambria Math" w:hAnsi="Cambria Math"/>
                      <w:i/>
                    </w:rPr>
                  </m:ctrlPr>
                </m:sup>
              </m:sSup>
            </m:oMath>
            <w:r>
              <w:rPr>
                <w:rFonts w:hint="eastAsia"/>
              </w:rPr>
              <w:t>=</w:t>
            </w:r>
            <w:r>
              <w:t>4.5) is used</w:t>
            </w:r>
          </w:p>
          <w:p>
            <w:pPr>
              <w:pStyle w:val="28"/>
              <w:numPr>
                <w:ilvl w:val="1"/>
                <w:numId w:val="11"/>
              </w:numPr>
            </w:pPr>
            <w:r>
              <w:t>Each TX beam are Independent</w:t>
            </w:r>
          </w:p>
          <w:p>
            <w:pPr>
              <w:pStyle w:val="28"/>
              <w:numPr>
                <w:ilvl w:val="1"/>
                <w:numId w:val="11"/>
              </w:numPr>
            </w:pPr>
            <w:r>
              <w:t>2Rx chains with independent RF error per chain (same distribution for each chain)</w:t>
            </w:r>
          </w:p>
          <w:p>
            <w:pPr>
              <w:spacing w:after="157" w:afterLines="50"/>
              <w:rPr>
                <w:rFonts w:hint="default"/>
                <w:iCs/>
                <w:color w:val="0000FF"/>
                <w:vertAlign w:val="baseline"/>
                <w:lang w:val="en-US" w:eastAsia="zh-CN"/>
              </w:rPr>
            </w:pPr>
          </w:p>
        </w:tc>
      </w:tr>
    </w:tbl>
    <w:p>
      <w:pPr>
        <w:spacing w:after="157" w:afterLines="50"/>
        <w:rPr>
          <w:rFonts w:hint="default"/>
          <w:iCs/>
          <w:color w:val="0000FF"/>
          <w:lang w:val="en-US" w:eastAsia="zh-CN"/>
        </w:rPr>
      </w:pPr>
    </w:p>
    <w:p>
      <w:pPr>
        <w:spacing w:after="157" w:afterLines="50"/>
        <w:rPr>
          <w:rFonts w:hint="default"/>
          <w:b/>
          <w:bCs/>
          <w:iCs/>
          <w:lang w:val="en-US" w:eastAsia="zh-CN"/>
        </w:rPr>
      </w:pPr>
      <w:r>
        <w:rPr>
          <w:rFonts w:hint="eastAsia"/>
          <w:b/>
          <w:bCs/>
          <w:iCs/>
          <w:lang w:val="en-US" w:eastAsia="zh-CN"/>
        </w:rPr>
        <w:t>Observation 2: The model assumption of RF error follows a truncated Gaussian distribution with a variance of 4.5 in AI/ML beam management</w:t>
      </w:r>
    </w:p>
    <w:p>
      <w:pPr>
        <w:spacing w:after="157" w:afterLines="50"/>
        <w:rPr>
          <w:rFonts w:hint="eastAsia"/>
          <w:b/>
          <w:bCs/>
          <w:iCs/>
          <w:lang w:val="en-US" w:eastAsia="zh-CN"/>
        </w:rPr>
      </w:pPr>
      <w:r>
        <w:rPr>
          <w:rFonts w:hint="eastAsia"/>
          <w:b/>
          <w:bCs/>
          <w:iCs/>
          <w:lang w:val="en-US" w:eastAsia="zh-CN"/>
        </w:rPr>
        <w:t xml:space="preserve">Proposal 3: Use the following assumption for RF error model in simulation: </w:t>
      </w:r>
    </w:p>
    <w:p>
      <w:pPr>
        <w:numPr>
          <w:ilvl w:val="0"/>
          <w:numId w:val="12"/>
        </w:numPr>
        <w:spacing w:after="157" w:afterLines="50"/>
        <w:ind w:left="1260" w:leftChars="0" w:hanging="420"/>
        <w:rPr>
          <w:rFonts w:hint="eastAsia"/>
          <w:b/>
          <w:bCs/>
          <w:iCs/>
          <w:lang w:val="en-US" w:eastAsia="zh-CN"/>
        </w:rPr>
      </w:pPr>
      <w:r>
        <w:rPr>
          <w:rFonts w:hint="eastAsia"/>
          <w:b/>
          <w:bCs/>
          <w:iCs/>
          <w:lang w:val="en-US" w:eastAsia="zh-CN"/>
        </w:rPr>
        <w:t>Truncated Gaussian distribution under ±4.5 dB RF error (</w:t>
      </w:r>
      <m:oMath>
        <m:sSup>
          <m:sSupPr>
            <m:ctrlPr>
              <w:rPr>
                <w:rFonts w:hint="eastAsia" w:ascii="Cambria Math" w:hAnsi="Cambria Math"/>
                <w:b/>
                <w:bCs/>
                <w:iCs/>
                <w:lang w:val="en-US" w:eastAsia="zh-CN"/>
              </w:rPr>
            </m:ctrlPr>
          </m:sSupPr>
          <m:e>
            <m:r>
              <m:rPr>
                <m:sty m:val="b"/>
              </m:rPr>
              <w:rPr>
                <w:rFonts w:hint="default" w:ascii="Cambria Math" w:hAnsi="Cambria Math"/>
                <w:lang w:val="en-US" w:eastAsia="zh-CN"/>
              </w:rPr>
              <m:t>μ=0,  σ</m:t>
            </m:r>
            <m:ctrlPr>
              <w:rPr>
                <w:rFonts w:hint="eastAsia" w:ascii="Cambria Math" w:hAnsi="Cambria Math"/>
                <w:b/>
                <w:bCs/>
                <w:iCs/>
                <w:lang w:val="en-US" w:eastAsia="zh-CN"/>
              </w:rPr>
            </m:ctrlPr>
          </m:e>
          <m:sup>
            <m:r>
              <m:rPr>
                <m:sty m:val="b"/>
              </m:rPr>
              <w:rPr>
                <w:rFonts w:hint="default" w:ascii="Cambria Math" w:hAnsi="Cambria Math"/>
                <w:lang w:val="en-US" w:eastAsia="zh-CN"/>
              </w:rPr>
              <m:t>2</m:t>
            </m:r>
            <m:ctrlPr>
              <w:rPr>
                <w:rFonts w:hint="eastAsia" w:ascii="Cambria Math" w:hAnsi="Cambria Math"/>
                <w:b/>
                <w:bCs/>
                <w:iCs/>
                <w:lang w:val="en-US" w:eastAsia="zh-CN"/>
              </w:rPr>
            </m:ctrlPr>
          </m:sup>
        </m:sSup>
      </m:oMath>
      <w:r>
        <w:rPr>
          <w:rFonts w:hint="eastAsia"/>
          <w:b/>
          <w:bCs/>
          <w:iCs/>
          <w:lang w:val="en-US" w:eastAsia="zh-CN"/>
        </w:rPr>
        <w:t>=4.5) for FR2</w:t>
      </w:r>
    </w:p>
    <w:p>
      <w:pPr>
        <w:numPr>
          <w:ilvl w:val="0"/>
          <w:numId w:val="12"/>
        </w:numPr>
        <w:spacing w:after="157" w:afterLines="50"/>
        <w:ind w:left="1260" w:hanging="420"/>
        <w:rPr>
          <w:rFonts w:hint="default"/>
          <w:iCs/>
          <w:lang w:val="en-US" w:eastAsia="zh-CN"/>
        </w:rPr>
      </w:pPr>
      <w:r>
        <w:rPr>
          <w:rFonts w:hint="eastAsia"/>
          <w:b/>
          <w:bCs/>
          <w:iCs/>
          <w:lang w:val="en-US" w:eastAsia="zh-CN"/>
        </w:rPr>
        <w:t>Truncated Gaussian distribution under ±2.5 dB RF error (</w:t>
      </w:r>
      <m:oMath>
        <m:sSup>
          <m:sSupPr>
            <m:ctrlPr>
              <w:rPr>
                <w:rFonts w:hint="eastAsia" w:ascii="Cambria Math" w:hAnsi="Cambria Math"/>
                <w:b/>
                <w:bCs/>
                <w:iCs/>
                <w:lang w:val="en-US" w:eastAsia="zh-CN"/>
              </w:rPr>
            </m:ctrlPr>
          </m:sSupPr>
          <m:e>
            <m:r>
              <m:rPr>
                <m:sty m:val="b"/>
              </m:rPr>
              <w:rPr>
                <w:rFonts w:hint="default" w:ascii="Cambria Math" w:hAnsi="Cambria Math"/>
                <w:lang w:val="en-US" w:eastAsia="zh-CN"/>
              </w:rPr>
              <m:t>μ=0,  σ</m:t>
            </m:r>
            <m:ctrlPr>
              <w:rPr>
                <w:rFonts w:hint="eastAsia" w:ascii="Cambria Math" w:hAnsi="Cambria Math"/>
                <w:b/>
                <w:bCs/>
                <w:iCs/>
                <w:lang w:val="en-US" w:eastAsia="zh-CN"/>
              </w:rPr>
            </m:ctrlPr>
          </m:e>
          <m:sup>
            <m:r>
              <m:rPr>
                <m:sty m:val="b"/>
              </m:rPr>
              <w:rPr>
                <w:rFonts w:hint="default" w:ascii="Cambria Math" w:hAnsi="Cambria Math"/>
                <w:lang w:val="en-US" w:eastAsia="zh-CN"/>
              </w:rPr>
              <m:t>2</m:t>
            </m:r>
            <m:ctrlPr>
              <w:rPr>
                <w:rFonts w:hint="eastAsia" w:ascii="Cambria Math" w:hAnsi="Cambria Math"/>
                <w:b/>
                <w:bCs/>
                <w:iCs/>
                <w:lang w:val="en-US" w:eastAsia="zh-CN"/>
              </w:rPr>
            </m:ctrlPr>
          </m:sup>
        </m:sSup>
      </m:oMath>
      <w:r>
        <w:rPr>
          <w:rFonts w:hint="eastAsia"/>
          <w:b/>
          <w:bCs/>
          <w:iCs/>
          <w:lang w:val="en-US" w:eastAsia="zh-CN"/>
        </w:rPr>
        <w:t>=2.5) for FR1</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spacing w:after="157" w:afterLines="50"/>
        <w:rPr>
          <w:rFonts w:hint="eastAsia"/>
          <w:b/>
          <w:bCs/>
          <w:iCs/>
          <w:lang w:val="en-US" w:eastAsia="zh-CN"/>
        </w:rPr>
      </w:pPr>
      <w:r>
        <w:rPr>
          <w:rFonts w:hint="eastAsia"/>
          <w:b/>
          <w:bCs/>
          <w:iCs/>
          <w:lang w:val="en-US" w:eastAsia="zh-CN"/>
        </w:rPr>
        <w:t>Proposal 1: RAN4 to consider the requirements for FR2 to FR2 inter-frequency frequency domain in co-located deployment.</w:t>
      </w:r>
    </w:p>
    <w:p>
      <w:pPr>
        <w:spacing w:after="157" w:afterLines="50"/>
        <w:rPr>
          <w:rFonts w:hint="default"/>
          <w:iCs/>
          <w:lang w:val="en-US" w:eastAsia="zh-CN"/>
        </w:rPr>
      </w:pPr>
      <w:r>
        <w:rPr>
          <w:rFonts w:hint="eastAsia"/>
          <w:b/>
          <w:bCs/>
          <w:iCs/>
          <w:lang w:val="en-US" w:eastAsia="zh-CN"/>
        </w:rPr>
        <w:t>Observation 1: RAN2 has done partly simulation in Rel-19 without considering measurement error, including BB error and RF error. And existing simulation assumptions are listed in TR 38.744</w:t>
      </w:r>
      <w:r>
        <w:rPr>
          <w:rFonts w:hint="eastAsia"/>
          <w:iCs/>
          <w:lang w:val="en-US" w:eastAsia="zh-CN"/>
        </w:rPr>
        <w:t xml:space="preserve">.  </w:t>
      </w:r>
    </w:p>
    <w:p>
      <w:pPr>
        <w:spacing w:after="157" w:afterLines="50"/>
        <w:rPr>
          <w:rFonts w:hint="default"/>
          <w:b/>
          <w:bCs/>
          <w:iCs/>
          <w:lang w:val="en-US" w:eastAsia="zh-CN"/>
        </w:rPr>
      </w:pPr>
      <w:r>
        <w:rPr>
          <w:rFonts w:hint="eastAsia"/>
          <w:b/>
          <w:bCs/>
          <w:iCs/>
          <w:lang w:val="en-US" w:eastAsia="zh-CN"/>
        </w:rPr>
        <w:t>Proposal 2: Simulation assumptions have been discussed in RAN2 can be used as baseline for RAN4</w:t>
      </w:r>
      <w:r>
        <w:rPr>
          <w:rFonts w:hint="default"/>
          <w:b/>
          <w:bCs/>
          <w:iCs/>
          <w:lang w:val="en-US" w:eastAsia="zh-CN"/>
        </w:rPr>
        <w:t>’</w:t>
      </w:r>
      <w:r>
        <w:rPr>
          <w:rFonts w:hint="eastAsia"/>
          <w:b/>
          <w:bCs/>
          <w:iCs/>
          <w:lang w:val="en-US" w:eastAsia="zh-CN"/>
        </w:rPr>
        <w:t>s simulation in Rel-20.</w:t>
      </w:r>
    </w:p>
    <w:p>
      <w:pPr>
        <w:spacing w:after="157" w:afterLines="50"/>
        <w:rPr>
          <w:rFonts w:hint="default"/>
          <w:b/>
          <w:bCs/>
          <w:iCs/>
          <w:lang w:val="en-US" w:eastAsia="zh-CN"/>
        </w:rPr>
      </w:pPr>
      <w:r>
        <w:rPr>
          <w:rFonts w:hint="eastAsia"/>
          <w:b/>
          <w:bCs/>
          <w:iCs/>
          <w:lang w:val="en-US" w:eastAsia="zh-CN"/>
        </w:rPr>
        <w:t>Observation 2: The model assumption of RF error follows a truncated Gaussian distribution with a variance of 4.5 in AI/ML beam management</w:t>
      </w:r>
    </w:p>
    <w:p>
      <w:pPr>
        <w:spacing w:after="157" w:afterLines="50"/>
        <w:rPr>
          <w:rFonts w:hint="eastAsia"/>
          <w:b/>
          <w:bCs/>
          <w:iCs/>
          <w:lang w:val="en-US" w:eastAsia="zh-CN"/>
        </w:rPr>
      </w:pPr>
      <w:r>
        <w:rPr>
          <w:rFonts w:hint="eastAsia"/>
          <w:b/>
          <w:bCs/>
          <w:iCs/>
          <w:lang w:val="en-US" w:eastAsia="zh-CN"/>
        </w:rPr>
        <w:t xml:space="preserve">Proposal 3: Use the following assumption for RF error model in simulation: </w:t>
      </w:r>
    </w:p>
    <w:p>
      <w:pPr>
        <w:numPr>
          <w:ilvl w:val="0"/>
          <w:numId w:val="12"/>
        </w:numPr>
        <w:spacing w:after="157" w:afterLines="50"/>
        <w:ind w:left="1260" w:leftChars="0" w:hanging="420"/>
        <w:rPr>
          <w:rFonts w:hint="eastAsia"/>
          <w:b/>
          <w:bCs/>
          <w:iCs/>
          <w:lang w:val="en-US" w:eastAsia="zh-CN"/>
        </w:rPr>
      </w:pPr>
      <w:r>
        <w:rPr>
          <w:rFonts w:hint="eastAsia"/>
          <w:b/>
          <w:bCs/>
          <w:iCs/>
          <w:lang w:val="en-US" w:eastAsia="zh-CN"/>
        </w:rPr>
        <w:t>Truncated Gaussian distribution under ±4.5 dB RF error (</w:t>
      </w:r>
      <m:oMath>
        <m:sSup>
          <m:sSupPr>
            <m:ctrlPr>
              <w:rPr>
                <w:rFonts w:hint="eastAsia" w:ascii="Cambria Math" w:hAnsi="Cambria Math"/>
                <w:b/>
                <w:bCs/>
                <w:iCs/>
                <w:lang w:val="en-US" w:eastAsia="zh-CN"/>
              </w:rPr>
            </m:ctrlPr>
          </m:sSupPr>
          <m:e>
            <m:r>
              <m:rPr>
                <m:sty m:val="b"/>
              </m:rPr>
              <w:rPr>
                <w:rFonts w:hint="default" w:ascii="Cambria Math" w:hAnsi="Cambria Math"/>
                <w:lang w:val="en-US" w:eastAsia="zh-CN"/>
              </w:rPr>
              <m:t>μ=0,  σ</m:t>
            </m:r>
            <m:ctrlPr>
              <w:rPr>
                <w:rFonts w:hint="eastAsia" w:ascii="Cambria Math" w:hAnsi="Cambria Math"/>
                <w:b/>
                <w:bCs/>
                <w:iCs/>
                <w:lang w:val="en-US" w:eastAsia="zh-CN"/>
              </w:rPr>
            </m:ctrlPr>
          </m:e>
          <m:sup>
            <m:r>
              <m:rPr>
                <m:sty m:val="b"/>
              </m:rPr>
              <w:rPr>
                <w:rFonts w:hint="default" w:ascii="Cambria Math" w:hAnsi="Cambria Math"/>
                <w:lang w:val="en-US" w:eastAsia="zh-CN"/>
              </w:rPr>
              <m:t>2</m:t>
            </m:r>
            <m:ctrlPr>
              <w:rPr>
                <w:rFonts w:hint="eastAsia" w:ascii="Cambria Math" w:hAnsi="Cambria Math"/>
                <w:b/>
                <w:bCs/>
                <w:iCs/>
                <w:lang w:val="en-US" w:eastAsia="zh-CN"/>
              </w:rPr>
            </m:ctrlPr>
          </m:sup>
        </m:sSup>
      </m:oMath>
      <w:r>
        <w:rPr>
          <w:rFonts w:hint="eastAsia"/>
          <w:b/>
          <w:bCs/>
          <w:iCs/>
          <w:lang w:val="en-US" w:eastAsia="zh-CN"/>
        </w:rPr>
        <w:t>=4.5) for FR2</w:t>
      </w:r>
    </w:p>
    <w:p>
      <w:pPr>
        <w:numPr>
          <w:ilvl w:val="0"/>
          <w:numId w:val="12"/>
        </w:numPr>
        <w:spacing w:after="157" w:afterLines="50"/>
        <w:ind w:left="1260" w:hanging="420"/>
        <w:rPr>
          <w:rFonts w:hint="default"/>
          <w:iCs/>
          <w:lang w:val="en-US" w:eastAsia="zh-CN"/>
        </w:rPr>
      </w:pPr>
      <w:r>
        <w:rPr>
          <w:rFonts w:hint="eastAsia"/>
          <w:b/>
          <w:bCs/>
          <w:iCs/>
          <w:lang w:val="en-US" w:eastAsia="zh-CN"/>
        </w:rPr>
        <w:t>Truncated Gaussian distribution under ±2.5 dB RF error (</w:t>
      </w:r>
      <m:oMath>
        <m:sSup>
          <m:sSupPr>
            <m:ctrlPr>
              <w:rPr>
                <w:rFonts w:hint="eastAsia" w:ascii="Cambria Math" w:hAnsi="Cambria Math"/>
                <w:b/>
                <w:bCs/>
                <w:iCs/>
                <w:lang w:val="en-US" w:eastAsia="zh-CN"/>
              </w:rPr>
            </m:ctrlPr>
          </m:sSupPr>
          <m:e>
            <m:r>
              <m:rPr>
                <m:sty m:val="b"/>
              </m:rPr>
              <w:rPr>
                <w:rFonts w:hint="default" w:ascii="Cambria Math" w:hAnsi="Cambria Math"/>
                <w:lang w:val="en-US" w:eastAsia="zh-CN"/>
              </w:rPr>
              <m:t>μ=0,  σ</m:t>
            </m:r>
            <m:ctrlPr>
              <w:rPr>
                <w:rFonts w:hint="eastAsia" w:ascii="Cambria Math" w:hAnsi="Cambria Math"/>
                <w:b/>
                <w:bCs/>
                <w:iCs/>
                <w:lang w:val="en-US" w:eastAsia="zh-CN"/>
              </w:rPr>
            </m:ctrlPr>
          </m:e>
          <m:sup>
            <m:r>
              <m:rPr>
                <m:sty m:val="b"/>
              </m:rPr>
              <w:rPr>
                <w:rFonts w:hint="default" w:ascii="Cambria Math" w:hAnsi="Cambria Math"/>
                <w:lang w:val="en-US" w:eastAsia="zh-CN"/>
              </w:rPr>
              <m:t>2</m:t>
            </m:r>
            <m:ctrlPr>
              <w:rPr>
                <w:rFonts w:hint="eastAsia" w:ascii="Cambria Math" w:hAnsi="Cambria Math"/>
                <w:b/>
                <w:bCs/>
                <w:iCs/>
                <w:lang w:val="en-US" w:eastAsia="zh-CN"/>
              </w:rPr>
            </m:ctrlPr>
          </m:sup>
        </m:sSup>
      </m:oMath>
      <w:r>
        <w:rPr>
          <w:rFonts w:hint="eastAsia"/>
          <w:b/>
          <w:bCs/>
          <w:iCs/>
          <w:lang w:val="en-US" w:eastAsia="zh-CN"/>
        </w:rPr>
        <w:t>=2.5) for FR1</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3"/>
        </w:numPr>
        <w:ind w:left="0" w:leftChars="0" w:firstLine="0" w:firstLineChars="0"/>
        <w:rPr>
          <w:rFonts w:hint="eastAsia"/>
          <w:lang w:val="en-US" w:eastAsia="zh-CN"/>
        </w:rPr>
      </w:pPr>
      <w:bookmarkStart w:id="2" w:name="_Ref101451885"/>
      <w:r>
        <w:rPr>
          <w:rFonts w:hint="eastAsia"/>
          <w:lang w:val="en-US" w:eastAsia="zh-CN"/>
        </w:rPr>
        <w:t>RP-252899, Revised WI: Artificial Intelligence (AI)/Machine Learning (ML) for mobility in NR, OPPO, Interdigital</w:t>
      </w:r>
    </w:p>
    <w:bookmarkEnd w:id="2"/>
    <w:p>
      <w:pPr>
        <w:pStyle w:val="9"/>
        <w:numPr>
          <w:ilvl w:val="0"/>
          <w:numId w:val="13"/>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"ftp://10.10.10.10/ftp/tsg_ran/WG4_Radio/TSGR4_116bis/Inbox/R4-2514827.zip" </w:instrText>
      </w:r>
      <w:r>
        <w:rPr>
          <w:rFonts w:hint="eastAsia"/>
          <w:lang w:val="en-US" w:eastAsia="zh-CN"/>
        </w:rPr>
        <w:fldChar w:fldCharType="separate"/>
      </w:r>
      <w:r>
        <w:rPr>
          <w:rFonts w:hint="eastAsia"/>
          <w:lang w:val="en-US" w:eastAsia="zh-CN"/>
        </w:rPr>
        <w:t>R4-2514827</w:t>
      </w:r>
      <w:r>
        <w:rPr>
          <w:rFonts w:hint="eastAsia"/>
          <w:lang w:val="en-US" w:eastAsia="zh-CN"/>
        </w:rPr>
        <w:fldChar w:fldCharType="end"/>
      </w:r>
      <w:r>
        <w:rPr>
          <w:rFonts w:hint="eastAsia"/>
          <w:lang w:val="en-US" w:eastAsia="zh-CN"/>
        </w:rPr>
        <w:t>, WF on NR_AIML_Mob_RRM, OPPO</w:t>
      </w:r>
    </w:p>
    <w:p>
      <w:pPr>
        <w:pStyle w:val="9"/>
        <w:numPr>
          <w:ilvl w:val="0"/>
          <w:numId w:val="13"/>
        </w:numPr>
        <w:ind w:left="0" w:leftChars="0" w:firstLine="0" w:firstLineChars="0"/>
        <w:rPr>
          <w:rFonts w:hint="eastAsia"/>
          <w:lang w:val="en-US" w:eastAsia="zh-CN"/>
        </w:rPr>
      </w:pPr>
      <w:r>
        <w:rPr>
          <w:rFonts w:hint="eastAsia"/>
          <w:lang w:val="en-US" w:eastAsia="zh-CN"/>
        </w:rPr>
        <w:t>R4-2511797, Updated simulation assumptions for beam prediction, vivo, NTU, Nokia, Ericsson, Qualcomm, Xiaomi, Huawei, Hisilicon, Mediatek, OPPO, APPLE, Rohde &amp; Schwarz, CATT, Samsung, Intel, ZTE Corporation, Sanechips, CAICT</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1107F0B"/>
    <w:multiLevelType w:val="multilevel"/>
    <w:tmpl w:val="01107F0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0"/>
      <w:numFmt w:val="bullet"/>
      <w:lvlText w:val="-"/>
      <w:lvlJc w:val="left"/>
      <w:pPr>
        <w:ind w:left="2940" w:hanging="420"/>
      </w:pPr>
      <w:rPr>
        <w:rFonts w:hint="default" w:ascii="Times New Roman" w:hAnsi="Times New Roman" w:cs="Times New Roman" w:eastAsiaTheme="minorEastAsia"/>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D37A3D"/>
    <w:multiLevelType w:val="multilevel"/>
    <w:tmpl w:val="3AD37A3D"/>
    <w:lvl w:ilvl="0" w:tentative="0">
      <w:start w:val="0"/>
      <w:numFmt w:val="decimal"/>
      <w:lvlText w:val="%1"/>
      <w:lvlJc w:val="left"/>
      <w:pPr>
        <w:ind w:left="432" w:hanging="432"/>
      </w:pPr>
      <w:rPr>
        <w:rFonts w:hint="eastAsia"/>
      </w:rPr>
    </w:lvl>
    <w:lvl w:ilvl="1" w:tentative="0">
      <w:start w:val="1"/>
      <w:numFmt w:val="decimal"/>
      <w:lvlText w:val="%1.%2"/>
      <w:lvlJc w:val="left"/>
      <w:pPr>
        <w:ind w:left="1851"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6">
    <w:nsid w:val="3E784562"/>
    <w:multiLevelType w:val="multilevel"/>
    <w:tmpl w:val="3E784562"/>
    <w:lvl w:ilvl="0" w:tentative="0">
      <w:start w:val="1"/>
      <w:numFmt w:val="bullet"/>
      <w:lvlText w:val=""/>
      <w:lvlJc w:val="left"/>
      <w:pPr>
        <w:ind w:left="561" w:hanging="420"/>
      </w:pPr>
      <w:rPr>
        <w:rFonts w:hint="default" w:ascii="Wingdings" w:hAnsi="Wingdings"/>
      </w:rPr>
    </w:lvl>
    <w:lvl w:ilvl="1" w:tentative="0">
      <w:start w:val="1"/>
      <w:numFmt w:val="bullet"/>
      <w:lvlText w:val=""/>
      <w:lvlJc w:val="left"/>
      <w:pPr>
        <w:ind w:left="981" w:hanging="420"/>
      </w:pPr>
      <w:rPr>
        <w:rFonts w:hint="default" w:ascii="Wingdings" w:hAnsi="Wingdings"/>
      </w:rPr>
    </w:lvl>
    <w:lvl w:ilvl="2" w:tentative="0">
      <w:start w:val="1"/>
      <w:numFmt w:val="bullet"/>
      <w:lvlText w:val=""/>
      <w:lvlJc w:val="left"/>
      <w:pPr>
        <w:ind w:left="1401" w:hanging="420"/>
      </w:pPr>
      <w:rPr>
        <w:rFonts w:hint="default" w:ascii="Wingdings" w:hAnsi="Wingdings"/>
      </w:rPr>
    </w:lvl>
    <w:lvl w:ilvl="3" w:tentative="0">
      <w:start w:val="1"/>
      <w:numFmt w:val="bullet"/>
      <w:lvlText w:val=""/>
      <w:lvlJc w:val="left"/>
      <w:pPr>
        <w:ind w:left="1821" w:hanging="420"/>
      </w:pPr>
      <w:rPr>
        <w:rFonts w:hint="default" w:ascii="Wingdings" w:hAnsi="Wingdings"/>
      </w:rPr>
    </w:lvl>
    <w:lvl w:ilvl="4" w:tentative="0">
      <w:start w:val="1"/>
      <w:numFmt w:val="bullet"/>
      <w:lvlText w:val=""/>
      <w:lvlJc w:val="left"/>
      <w:pPr>
        <w:ind w:left="2241" w:hanging="420"/>
      </w:pPr>
      <w:rPr>
        <w:rFonts w:hint="default" w:ascii="Wingdings" w:hAnsi="Wingdings"/>
      </w:rPr>
    </w:lvl>
    <w:lvl w:ilvl="5" w:tentative="0">
      <w:start w:val="1"/>
      <w:numFmt w:val="bullet"/>
      <w:lvlText w:val=""/>
      <w:lvlJc w:val="left"/>
      <w:pPr>
        <w:ind w:left="2661" w:hanging="420"/>
      </w:pPr>
      <w:rPr>
        <w:rFonts w:hint="default" w:ascii="Wingdings" w:hAnsi="Wingdings"/>
      </w:rPr>
    </w:lvl>
    <w:lvl w:ilvl="6" w:tentative="0">
      <w:start w:val="1"/>
      <w:numFmt w:val="bullet"/>
      <w:lvlText w:val=""/>
      <w:lvlJc w:val="left"/>
      <w:pPr>
        <w:ind w:left="3081" w:hanging="420"/>
      </w:pPr>
      <w:rPr>
        <w:rFonts w:hint="default" w:ascii="Wingdings" w:hAnsi="Wingdings"/>
      </w:rPr>
    </w:lvl>
    <w:lvl w:ilvl="7" w:tentative="0">
      <w:start w:val="1"/>
      <w:numFmt w:val="bullet"/>
      <w:lvlText w:val=""/>
      <w:lvlJc w:val="left"/>
      <w:pPr>
        <w:ind w:left="3501" w:hanging="420"/>
      </w:pPr>
      <w:rPr>
        <w:rFonts w:hint="default" w:ascii="Wingdings" w:hAnsi="Wingdings"/>
      </w:rPr>
    </w:lvl>
    <w:lvl w:ilvl="8" w:tentative="0">
      <w:start w:val="1"/>
      <w:numFmt w:val="bullet"/>
      <w:lvlText w:val=""/>
      <w:lvlJc w:val="left"/>
      <w:pPr>
        <w:ind w:left="3921" w:hanging="420"/>
      </w:pPr>
      <w:rPr>
        <w:rFonts w:hint="default" w:ascii="Wingdings" w:hAnsi="Wingdings"/>
      </w:rPr>
    </w:lvl>
  </w:abstractNum>
  <w:abstractNum w:abstractNumId="7">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pStyle w:val="61"/>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bullet"/>
      <w:lvlText w:val=""/>
      <w:lvlJc w:val="left"/>
      <w:pPr>
        <w:ind w:left="1800" w:hanging="360"/>
      </w:pPr>
      <w:rPr>
        <w:rFonts w:hint="default" w:ascii="Symbol" w:hAnsi="Symbol"/>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672C2BEF"/>
    <w:multiLevelType w:val="singleLevel"/>
    <w:tmpl w:val="672C2BEF"/>
    <w:lvl w:ilvl="0" w:tentative="0">
      <w:start w:val="1"/>
      <w:numFmt w:val="bullet"/>
      <w:lvlText w:val=""/>
      <w:lvlJc w:val="left"/>
      <w:pPr>
        <w:tabs>
          <w:tab w:val="left" w:pos="840"/>
        </w:tabs>
        <w:ind w:left="1260" w:hanging="420"/>
      </w:pPr>
      <w:rPr>
        <w:rFonts w:hint="default" w:ascii="Wingdings" w:hAnsi="Wingdings"/>
      </w:rPr>
    </w:lvl>
  </w:abstractNum>
  <w:abstractNum w:abstractNumId="10">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0146DC0"/>
    <w:multiLevelType w:val="multilevel"/>
    <w:tmpl w:val="70146DC0"/>
    <w:lvl w:ilvl="0" w:tentative="0">
      <w:start w:val="1"/>
      <w:numFmt w:val="bullet"/>
      <w:pStyle w:val="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10"/>
  </w:num>
  <w:num w:numId="2">
    <w:abstractNumId w:val="7"/>
  </w:num>
  <w:num w:numId="3">
    <w:abstractNumId w:val="1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12"/>
  </w:num>
  <w:num w:numId="8">
    <w:abstractNumId w:val="5"/>
  </w:num>
  <w:num w:numId="9">
    <w:abstractNumId w:val="1"/>
  </w:num>
  <w:num w:numId="10">
    <w:abstractNumId w:val="4"/>
  </w:num>
  <w:num w:numId="11">
    <w:abstractNumId w:val="6"/>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3106C6"/>
    <w:rsid w:val="025D44FA"/>
    <w:rsid w:val="028B6A1D"/>
    <w:rsid w:val="028F1C3E"/>
    <w:rsid w:val="02F91F29"/>
    <w:rsid w:val="033F28BF"/>
    <w:rsid w:val="037D0CB3"/>
    <w:rsid w:val="03D4720A"/>
    <w:rsid w:val="04654053"/>
    <w:rsid w:val="04793516"/>
    <w:rsid w:val="047A3CFF"/>
    <w:rsid w:val="05317828"/>
    <w:rsid w:val="05477E90"/>
    <w:rsid w:val="05544DBC"/>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E8D60E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2E74BB3"/>
    <w:rsid w:val="13532AE8"/>
    <w:rsid w:val="14006D19"/>
    <w:rsid w:val="145F7CF8"/>
    <w:rsid w:val="1481754F"/>
    <w:rsid w:val="148F32AB"/>
    <w:rsid w:val="148F5721"/>
    <w:rsid w:val="14AC57CD"/>
    <w:rsid w:val="151D6DC1"/>
    <w:rsid w:val="15ED3E9B"/>
    <w:rsid w:val="164514BE"/>
    <w:rsid w:val="166B2EA9"/>
    <w:rsid w:val="16D4089E"/>
    <w:rsid w:val="16E73296"/>
    <w:rsid w:val="16FB7CA4"/>
    <w:rsid w:val="170F06AA"/>
    <w:rsid w:val="171D4EE1"/>
    <w:rsid w:val="17225508"/>
    <w:rsid w:val="17B07FBC"/>
    <w:rsid w:val="17E206E8"/>
    <w:rsid w:val="180A6E32"/>
    <w:rsid w:val="18323044"/>
    <w:rsid w:val="183F2CD2"/>
    <w:rsid w:val="1856323E"/>
    <w:rsid w:val="18910E95"/>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CC23E4D"/>
    <w:rsid w:val="1D0573D7"/>
    <w:rsid w:val="1D153DC4"/>
    <w:rsid w:val="1D223E0B"/>
    <w:rsid w:val="1D317C9F"/>
    <w:rsid w:val="1D677336"/>
    <w:rsid w:val="1E132F88"/>
    <w:rsid w:val="1E2867E9"/>
    <w:rsid w:val="1E853F6F"/>
    <w:rsid w:val="1E9C7BCC"/>
    <w:rsid w:val="1ECC1E3C"/>
    <w:rsid w:val="1EED3918"/>
    <w:rsid w:val="1F8964CB"/>
    <w:rsid w:val="207F09D0"/>
    <w:rsid w:val="208364FC"/>
    <w:rsid w:val="208953F9"/>
    <w:rsid w:val="2097232D"/>
    <w:rsid w:val="20B2762E"/>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642C4B"/>
    <w:rsid w:val="299B7242"/>
    <w:rsid w:val="29FE3916"/>
    <w:rsid w:val="2A34628C"/>
    <w:rsid w:val="2A724D05"/>
    <w:rsid w:val="2A7E505C"/>
    <w:rsid w:val="2AA56226"/>
    <w:rsid w:val="2AC85686"/>
    <w:rsid w:val="2AD04B5F"/>
    <w:rsid w:val="2B827A70"/>
    <w:rsid w:val="2BAB79B4"/>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983574"/>
    <w:rsid w:val="2FA70460"/>
    <w:rsid w:val="301C6BB6"/>
    <w:rsid w:val="30230CE6"/>
    <w:rsid w:val="308B0627"/>
    <w:rsid w:val="30A55BC4"/>
    <w:rsid w:val="30C9008F"/>
    <w:rsid w:val="30EE4C54"/>
    <w:rsid w:val="319708F2"/>
    <w:rsid w:val="31A2530D"/>
    <w:rsid w:val="31A8260E"/>
    <w:rsid w:val="31B14C9E"/>
    <w:rsid w:val="31F7164A"/>
    <w:rsid w:val="332B149D"/>
    <w:rsid w:val="335E31CF"/>
    <w:rsid w:val="33C522D7"/>
    <w:rsid w:val="344C156B"/>
    <w:rsid w:val="34807672"/>
    <w:rsid w:val="356A12DA"/>
    <w:rsid w:val="35B06C6A"/>
    <w:rsid w:val="35C06303"/>
    <w:rsid w:val="366149EB"/>
    <w:rsid w:val="36941AA2"/>
    <w:rsid w:val="36D37423"/>
    <w:rsid w:val="373E4973"/>
    <w:rsid w:val="379D23F9"/>
    <w:rsid w:val="37BB1F70"/>
    <w:rsid w:val="381D4A5A"/>
    <w:rsid w:val="38526B5E"/>
    <w:rsid w:val="3A16681E"/>
    <w:rsid w:val="3A185287"/>
    <w:rsid w:val="3A1F46B8"/>
    <w:rsid w:val="3A286675"/>
    <w:rsid w:val="3A692CD0"/>
    <w:rsid w:val="3A7F53CD"/>
    <w:rsid w:val="3AAE4AA7"/>
    <w:rsid w:val="3AF23299"/>
    <w:rsid w:val="3B22382B"/>
    <w:rsid w:val="3B270929"/>
    <w:rsid w:val="3B3D5571"/>
    <w:rsid w:val="3B673620"/>
    <w:rsid w:val="3B9A1F29"/>
    <w:rsid w:val="3C186C8B"/>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2E1890"/>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AC0EB5"/>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2865532"/>
    <w:rsid w:val="63143D77"/>
    <w:rsid w:val="635902CD"/>
    <w:rsid w:val="6380132A"/>
    <w:rsid w:val="63DA1C8E"/>
    <w:rsid w:val="64706BBE"/>
    <w:rsid w:val="64D91611"/>
    <w:rsid w:val="64F03EAD"/>
    <w:rsid w:val="64F2095B"/>
    <w:rsid w:val="652B262D"/>
    <w:rsid w:val="658A3829"/>
    <w:rsid w:val="65A11F4C"/>
    <w:rsid w:val="65A16A49"/>
    <w:rsid w:val="67377D9D"/>
    <w:rsid w:val="67A858DB"/>
    <w:rsid w:val="67FE4166"/>
    <w:rsid w:val="68070F5D"/>
    <w:rsid w:val="682048A9"/>
    <w:rsid w:val="68425CDE"/>
    <w:rsid w:val="68807533"/>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4F1391"/>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2E05A6"/>
    <w:rsid w:val="774E68CA"/>
    <w:rsid w:val="775B4604"/>
    <w:rsid w:val="77C067C3"/>
    <w:rsid w:val="78074939"/>
    <w:rsid w:val="787D6B02"/>
    <w:rsid w:val="78911E31"/>
    <w:rsid w:val="78F9732D"/>
    <w:rsid w:val="7922350F"/>
    <w:rsid w:val="792B5470"/>
    <w:rsid w:val="79614DB5"/>
    <w:rsid w:val="796B3C3F"/>
    <w:rsid w:val="799D7414"/>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8"/>
    <w:qFormat/>
    <w:uiPriority w:val="0"/>
    <w:pPr>
      <w:spacing w:after="120"/>
      <w:ind w:left="1440" w:hanging="1440"/>
      <w:jc w:val="both"/>
    </w:pPr>
    <w:rPr>
      <w:rFonts w:eastAsia="MS Mincho"/>
      <w:sz w:val="22"/>
      <w:szCs w:val="24"/>
      <w:lang w:val="zh-CN" w:eastAsia="zh-CN"/>
    </w:rPr>
  </w:style>
  <w:style w:type="paragraph" w:customStyle="1" w:styleId="60">
    <w:name w:val="Agreement"/>
    <w:basedOn w:val="1"/>
    <w:next w:val="57"/>
    <w:qFormat/>
    <w:uiPriority w:val="99"/>
    <w:pPr>
      <w:numPr>
        <w:ilvl w:val="0"/>
        <w:numId w:val="3"/>
      </w:numPr>
      <w:spacing w:before="60"/>
    </w:pPr>
    <w:rPr>
      <w:b/>
    </w:rPr>
  </w:style>
  <w:style w:type="paragraph" w:customStyle="1" w:styleId="61">
    <w:name w:val="RAN4 H2"/>
    <w:basedOn w:val="3"/>
    <w:next w:val="1"/>
    <w:qFormat/>
    <w:uiPriority w:val="0"/>
    <w:pPr>
      <w:numPr>
        <w:ilvl w:val="1"/>
        <w:numId w:val="4"/>
      </w:numPr>
    </w:pPr>
  </w:style>
  <w:style w:type="paragraph" w:customStyle="1" w:styleId="62">
    <w:name w:val="Reference"/>
    <w:basedOn w:val="1"/>
    <w:qFormat/>
    <w:uiPriority w:val="0"/>
    <w:pPr>
      <w:overflowPunct/>
      <w:autoSpaceDE/>
      <w:spacing w:after="0"/>
      <w:ind w:left="567" w:hanging="283"/>
      <w:textAlignment w:val="auto"/>
    </w:pPr>
    <w:rPr>
      <w:rFonts w:eastAsia="MS Mincho"/>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 YAN WU</cp:lastModifiedBy>
  <cp:lastPrinted>2015-02-02T11:17:00Z</cp:lastPrinted>
  <dcterms:modified xsi:type="dcterms:W3CDTF">2025-11-07T08:47:50Z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D9F97F0361584545A8EADADF527CBB9D</vt:lpwstr>
  </property>
</Properties>
</file>