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E1D2" w14:textId="328545F4" w:rsidR="00064BBD" w:rsidRPr="00F1537E" w:rsidRDefault="00064BBD" w:rsidP="00064BBD">
      <w:pPr>
        <w:rPr>
          <w:rFonts w:ascii="Arial" w:hAnsi="Arial" w:cs="Arial"/>
          <w:b/>
          <w:noProof/>
          <w:kern w:val="0"/>
          <w:sz w:val="24"/>
          <w:szCs w:val="24"/>
        </w:rPr>
      </w:pPr>
      <w:r w:rsidRPr="00F1537E">
        <w:rPr>
          <w:rFonts w:ascii="Arial" w:hAnsi="Arial" w:cs="Arial"/>
          <w:b/>
          <w:noProof/>
          <w:kern w:val="0"/>
          <w:sz w:val="24"/>
          <w:szCs w:val="24"/>
          <w:lang w:eastAsia="ja-JP"/>
        </w:rPr>
        <w:t>3GPP TSG-RAN WG4 Meeting #11</w:t>
      </w:r>
      <w:r w:rsidR="00FF0DF7">
        <w:rPr>
          <w:rFonts w:ascii="Arial" w:hAnsi="Arial" w:cs="Arial" w:hint="eastAsia"/>
          <w:b/>
          <w:noProof/>
          <w:kern w:val="0"/>
          <w:sz w:val="24"/>
          <w:szCs w:val="24"/>
        </w:rPr>
        <w:t>7</w:t>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t xml:space="preserve">                 </w:t>
      </w:r>
      <w:r>
        <w:rPr>
          <w:rFonts w:ascii="Arial" w:hAnsi="Arial" w:cs="Arial" w:hint="eastAsia"/>
          <w:b/>
          <w:noProof/>
          <w:kern w:val="0"/>
          <w:sz w:val="24"/>
          <w:szCs w:val="24"/>
        </w:rPr>
        <w:t xml:space="preserve">          </w:t>
      </w:r>
      <w:r w:rsidRPr="00F1537E">
        <w:rPr>
          <w:rFonts w:ascii="Arial" w:hAnsi="Arial" w:cs="Arial"/>
          <w:b/>
          <w:noProof/>
          <w:kern w:val="0"/>
          <w:sz w:val="24"/>
          <w:szCs w:val="24"/>
          <w:lang w:eastAsia="ja-JP"/>
        </w:rPr>
        <w:t xml:space="preserve">       </w:t>
      </w:r>
      <w:r w:rsidR="00FF0DF7">
        <w:rPr>
          <w:rFonts w:ascii="Arial" w:hAnsi="Arial" w:cs="Arial" w:hint="eastAsia"/>
          <w:b/>
          <w:noProof/>
          <w:kern w:val="0"/>
          <w:sz w:val="24"/>
          <w:szCs w:val="24"/>
        </w:rPr>
        <w:t xml:space="preserve">             </w:t>
      </w:r>
      <w:r w:rsidR="00F92F8D" w:rsidRPr="00F92F8D">
        <w:rPr>
          <w:rFonts w:ascii="Arial" w:hAnsi="Arial" w:cs="Arial"/>
          <w:b/>
          <w:noProof/>
          <w:kern w:val="0"/>
          <w:sz w:val="24"/>
          <w:szCs w:val="24"/>
          <w:lang w:eastAsia="ja-JP"/>
        </w:rPr>
        <w:t>R4-2520759</w:t>
      </w:r>
    </w:p>
    <w:p w14:paraId="506D1DE3" w14:textId="5E995DD5" w:rsidR="00064BBD" w:rsidRDefault="00FF0DF7" w:rsidP="00064BBD">
      <w:pPr>
        <w:rPr>
          <w:rFonts w:ascii="Arial" w:hAnsi="Arial" w:cs="Arial"/>
          <w:b/>
          <w:noProof/>
          <w:kern w:val="0"/>
          <w:sz w:val="24"/>
          <w:szCs w:val="24"/>
          <w:lang w:eastAsia="ja-JP"/>
        </w:rPr>
      </w:pPr>
      <w:r w:rsidRPr="00FF0DF7">
        <w:rPr>
          <w:rFonts w:ascii="Arial" w:hAnsi="Arial" w:cs="Arial" w:hint="eastAsia"/>
          <w:b/>
          <w:noProof/>
          <w:kern w:val="0"/>
          <w:sz w:val="24"/>
          <w:szCs w:val="24"/>
        </w:rPr>
        <w:t>Dallas, USA, Nov. 17-21, 2025</w:t>
      </w:r>
    </w:p>
    <w:p w14:paraId="5A1E063E" w14:textId="77777777" w:rsidR="00B563E9" w:rsidRPr="00064BBD" w:rsidRDefault="00B563E9">
      <w:pPr>
        <w:spacing w:before="120"/>
        <w:rPr>
          <w:rFonts w:ascii="Times New Roman" w:hAnsi="Times New Roman"/>
          <w:kern w:val="0"/>
          <w:sz w:val="24"/>
          <w:szCs w:val="24"/>
        </w:rPr>
      </w:pPr>
    </w:p>
    <w:p w14:paraId="3602A3F0" w14:textId="2C9F2B00" w:rsidR="009D4B0F" w:rsidRPr="009D4B0F"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F538CC">
        <w:rPr>
          <w:rFonts w:ascii="Arial" w:eastAsiaTheme="minorEastAsia" w:hAnsi="Arial" w:cs="Arial" w:hint="eastAsia"/>
          <w:b/>
          <w:sz w:val="24"/>
          <w:szCs w:val="24"/>
        </w:rPr>
        <w:t>7.11.3</w:t>
      </w:r>
    </w:p>
    <w:p w14:paraId="1E580F99" w14:textId="77777777" w:rsidR="009D4B0F" w:rsidRDefault="009D4B0F" w:rsidP="009D4B0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35B1927" w14:textId="58808DBF" w:rsidR="009D4B0F" w:rsidRPr="00BD5A30"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ED1A31">
        <w:rPr>
          <w:rFonts w:ascii="Arial" w:eastAsiaTheme="minorEastAsia" w:hAnsi="Arial" w:cs="Arial" w:hint="eastAsia"/>
          <w:b/>
          <w:sz w:val="24"/>
          <w:szCs w:val="24"/>
        </w:rPr>
        <w:t>C</w:t>
      </w:r>
      <w:r w:rsidR="00BD5A30" w:rsidRPr="00BD5A30">
        <w:rPr>
          <w:rFonts w:ascii="Arial" w:eastAsia="MS Mincho" w:hAnsi="Arial" w:cs="Arial"/>
          <w:b/>
          <w:sz w:val="24"/>
          <w:szCs w:val="24"/>
          <w:lang w:eastAsia="en-US"/>
        </w:rPr>
        <w:t>onsideration on</w:t>
      </w:r>
      <w:r w:rsidR="00F538CC">
        <w:rPr>
          <w:rFonts w:ascii="Arial" w:eastAsiaTheme="minorEastAsia" w:hAnsi="Arial" w:cs="Arial" w:hint="eastAsia"/>
          <w:b/>
          <w:sz w:val="24"/>
          <w:szCs w:val="24"/>
        </w:rPr>
        <w:t xml:space="preserve"> R20 A-IoT </w:t>
      </w:r>
      <w:r w:rsidR="00F538CC" w:rsidRPr="00F538CC">
        <w:rPr>
          <w:rFonts w:ascii="Arial" w:eastAsia="MS Mincho" w:hAnsi="Arial" w:cs="Arial"/>
          <w:b/>
          <w:sz w:val="24"/>
          <w:szCs w:val="24"/>
          <w:lang w:eastAsia="en-US"/>
        </w:rPr>
        <w:t>Coexistence</w:t>
      </w:r>
    </w:p>
    <w:p w14:paraId="48E0CC54" w14:textId="285CB0AF" w:rsidR="009D4B0F" w:rsidRPr="00F538CC"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00F538CC">
        <w:rPr>
          <w:rFonts w:ascii="Arial" w:eastAsiaTheme="minorEastAsia" w:hAnsi="Arial" w:cs="Arial" w:hint="eastAsia"/>
          <w:b/>
          <w:sz w:val="24"/>
          <w:szCs w:val="24"/>
        </w:rPr>
        <w:t>Discussion</w:t>
      </w:r>
    </w:p>
    <w:p w14:paraId="75E7100C" w14:textId="77777777"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77871C8A" w14:textId="3DD969F2" w:rsidR="00BD5A30" w:rsidRDefault="006E34AF">
      <w:pPr>
        <w:rPr>
          <w:rFonts w:ascii="Times New Roman" w:hAnsi="Times New Roman"/>
          <w:sz w:val="20"/>
          <w:szCs w:val="21"/>
        </w:rPr>
      </w:pPr>
      <w:r w:rsidRPr="006E34AF">
        <w:rPr>
          <w:rFonts w:ascii="Times New Roman" w:hAnsi="Times New Roman"/>
          <w:sz w:val="20"/>
          <w:szCs w:val="21"/>
        </w:rPr>
        <w:t>The last meeting basically determined the scenarios and parameters for the R20 A</w:t>
      </w:r>
      <w:r>
        <w:rPr>
          <w:rFonts w:ascii="Times New Roman" w:hAnsi="Times New Roman" w:hint="eastAsia"/>
          <w:sz w:val="20"/>
          <w:szCs w:val="21"/>
        </w:rPr>
        <w:t>-IoT</w:t>
      </w:r>
      <w:r w:rsidRPr="006E34AF">
        <w:rPr>
          <w:rFonts w:ascii="Times New Roman" w:hAnsi="Times New Roman"/>
          <w:sz w:val="20"/>
          <w:szCs w:val="21"/>
        </w:rPr>
        <w:t xml:space="preserve"> coexistence simulation. Based on the simulation results, this meeting will conduct the calibration and further analysis. This document will further </w:t>
      </w:r>
      <w:r w:rsidR="006D494B">
        <w:rPr>
          <w:rFonts w:ascii="Times New Roman" w:hAnsi="Times New Roman" w:hint="eastAsia"/>
          <w:sz w:val="20"/>
          <w:szCs w:val="21"/>
        </w:rPr>
        <w:t>discuss</w:t>
      </w:r>
      <w:r w:rsidRPr="006E34AF">
        <w:rPr>
          <w:rFonts w:ascii="Times New Roman" w:hAnsi="Times New Roman"/>
          <w:sz w:val="20"/>
          <w:szCs w:val="21"/>
        </w:rPr>
        <w:t xml:space="preserve"> the conclusions from the last meeting based on the input of the simulation results.</w:t>
      </w:r>
      <w:r w:rsidR="00BD5A30" w:rsidRPr="00BD5A30">
        <w:rPr>
          <w:rFonts w:ascii="Times New Roman" w:hAnsi="Times New Roman"/>
          <w:sz w:val="20"/>
          <w:szCs w:val="21"/>
        </w:rPr>
        <w:t xml:space="preserve"> </w:t>
      </w:r>
    </w:p>
    <w:p w14:paraId="3C22A555" w14:textId="25BA4044"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sidR="00BD5A30" w:rsidRPr="00BD5A30">
        <w:rPr>
          <w:rFonts w:ascii="Arial" w:eastAsiaTheme="minorEastAsia" w:hAnsi="Arial" w:cstheme="minorBidi"/>
          <w:sz w:val="32"/>
          <w:szCs w:val="36"/>
        </w:rPr>
        <w:t>Discussion</w:t>
      </w:r>
    </w:p>
    <w:p w14:paraId="182D7CDB" w14:textId="0D2FA014" w:rsidR="00B563E9" w:rsidRDefault="00000000">
      <w:pPr>
        <w:outlineLvl w:val="1"/>
        <w:rPr>
          <w:rFonts w:ascii="Arial" w:hAnsi="Arial" w:cs="Arial"/>
          <w:sz w:val="28"/>
          <w:szCs w:val="28"/>
          <w:lang w:val="en-GB"/>
        </w:rPr>
      </w:pPr>
      <w:bookmarkStart w:id="0" w:name="_Hlk131889382"/>
      <w:bookmarkStart w:id="1" w:name="_Hlk162963984"/>
      <w:bookmarkStart w:id="2" w:name="_Hlk134913516"/>
      <w:r>
        <w:rPr>
          <w:rFonts w:ascii="Arial" w:hAnsi="Arial" w:cs="Arial" w:hint="eastAsia"/>
          <w:sz w:val="28"/>
          <w:szCs w:val="28"/>
        </w:rPr>
        <w:t>2.1.</w:t>
      </w:r>
      <w:bookmarkEnd w:id="0"/>
      <w:r>
        <w:rPr>
          <w:rFonts w:ascii="Arial" w:hAnsi="Arial" w:cs="Arial"/>
          <w:sz w:val="28"/>
          <w:szCs w:val="28"/>
        </w:rPr>
        <w:t xml:space="preserve"> </w:t>
      </w:r>
      <w:r w:rsidR="00AE325D" w:rsidRPr="00AE325D">
        <w:rPr>
          <w:rFonts w:ascii="Arial" w:hAnsi="Arial" w:cs="Arial"/>
          <w:sz w:val="28"/>
          <w:szCs w:val="28"/>
        </w:rPr>
        <w:t>A-IoT Reader RF parameters</w:t>
      </w:r>
    </w:p>
    <w:p w14:paraId="6E1FA0E5" w14:textId="64B5C7E7" w:rsidR="00BD5A30" w:rsidRDefault="00BD5A30" w:rsidP="003B1CBB">
      <w:pPr>
        <w:rPr>
          <w:rFonts w:ascii="Times New Roman" w:hAnsi="Times New Roman"/>
          <w:sz w:val="20"/>
          <w:szCs w:val="21"/>
        </w:rPr>
      </w:pPr>
      <w:bookmarkStart w:id="3" w:name="_Hlk134914477"/>
      <w:bookmarkEnd w:id="1"/>
      <w:bookmarkEnd w:id="2"/>
      <w:r w:rsidRPr="00BD5A30">
        <w:rPr>
          <w:rFonts w:ascii="Times New Roman" w:hAnsi="Times New Roman"/>
          <w:sz w:val="20"/>
          <w:szCs w:val="21"/>
        </w:rPr>
        <w:t xml:space="preserve">The description for </w:t>
      </w:r>
      <w:r w:rsidR="00F538CC">
        <w:rPr>
          <w:rFonts w:ascii="Times New Roman" w:hAnsi="Times New Roman" w:hint="eastAsia"/>
          <w:sz w:val="20"/>
          <w:szCs w:val="21"/>
        </w:rPr>
        <w:t>RAN4 objective</w:t>
      </w:r>
      <w:r w:rsidRPr="00BD5A30">
        <w:rPr>
          <w:rFonts w:ascii="Times New Roman" w:hAnsi="Times New Roman"/>
          <w:sz w:val="20"/>
          <w:szCs w:val="21"/>
        </w:rPr>
        <w:t xml:space="preserve"> in the </w:t>
      </w:r>
      <w:r w:rsidR="00F538CC">
        <w:rPr>
          <w:rFonts w:ascii="Times New Roman" w:hAnsi="Times New Roman" w:hint="eastAsia"/>
          <w:sz w:val="20"/>
          <w:szCs w:val="21"/>
        </w:rPr>
        <w:t>S</w:t>
      </w:r>
      <w:r w:rsidRPr="00BD5A30">
        <w:rPr>
          <w:rFonts w:ascii="Times New Roman" w:hAnsi="Times New Roman"/>
          <w:sz w:val="20"/>
          <w:szCs w:val="21"/>
        </w:rPr>
        <w:t>ID is shown as below:</w:t>
      </w:r>
    </w:p>
    <w:tbl>
      <w:tblPr>
        <w:tblStyle w:val="af4"/>
        <w:tblW w:w="0" w:type="auto"/>
        <w:tblLook w:val="04A0" w:firstRow="1" w:lastRow="0" w:firstColumn="1" w:lastColumn="0" w:noHBand="0" w:noVBand="1"/>
      </w:tblPr>
      <w:tblGrid>
        <w:gridCol w:w="9962"/>
      </w:tblGrid>
      <w:tr w:rsidR="00BD5A30" w14:paraId="2B8147BE" w14:textId="77777777" w:rsidTr="00BD5A30">
        <w:tc>
          <w:tcPr>
            <w:tcW w:w="9962" w:type="dxa"/>
          </w:tcPr>
          <w:p w14:paraId="4B07616F" w14:textId="77777777" w:rsidR="00AE325D" w:rsidRPr="00AE325D" w:rsidRDefault="00AE325D" w:rsidP="00AE325D">
            <w:pPr>
              <w:spacing w:after="120"/>
              <w:rPr>
                <w:rFonts w:ascii="Times New Roman" w:eastAsia="Malgun Gothic" w:hAnsi="Times New Roman"/>
                <w:b/>
                <w:bCs/>
                <w:color w:val="000000" w:themeColor="text1"/>
                <w:sz w:val="20"/>
                <w:szCs w:val="20"/>
                <w:lang w:val="en-US" w:eastAsia="ko-KR"/>
              </w:rPr>
            </w:pPr>
            <w:r w:rsidRPr="00AE325D">
              <w:rPr>
                <w:rFonts w:ascii="Times New Roman" w:eastAsia="Malgun Gothic" w:hAnsi="Times New Roman"/>
                <w:b/>
                <w:bCs/>
                <w:color w:val="000000" w:themeColor="text1"/>
                <w:sz w:val="20"/>
                <w:szCs w:val="20"/>
                <w:lang w:val="en-US" w:eastAsia="ko-KR"/>
              </w:rPr>
              <w:t>Agreement</w:t>
            </w:r>
          </w:p>
          <w:tbl>
            <w:tblPr>
              <w:tblW w:w="3381" w:type="pct"/>
              <w:jc w:val="center"/>
              <w:tblLook w:val="04A0" w:firstRow="1" w:lastRow="0" w:firstColumn="1" w:lastColumn="0" w:noHBand="0" w:noVBand="1"/>
            </w:tblPr>
            <w:tblGrid>
              <w:gridCol w:w="776"/>
              <w:gridCol w:w="1200"/>
              <w:gridCol w:w="4607"/>
            </w:tblGrid>
            <w:tr w:rsidR="00AE325D" w:rsidRPr="00AE325D" w14:paraId="746793EE" w14:textId="77777777" w:rsidTr="000B35D0">
              <w:trPr>
                <w:trHeight w:val="320"/>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7531B1AB" w14:textId="77777777" w:rsidR="00AE325D" w:rsidRPr="00AE325D" w:rsidRDefault="00AE325D" w:rsidP="00AE325D">
                  <w:pPr>
                    <w:keepNext/>
                    <w:keepLines/>
                    <w:jc w:val="center"/>
                    <w:rPr>
                      <w:rFonts w:ascii="Times New Roman" w:eastAsia="等线" w:hAnsi="Times New Roman"/>
                      <w:b/>
                      <w:sz w:val="20"/>
                      <w:szCs w:val="20"/>
                    </w:rPr>
                  </w:pPr>
                  <w:r w:rsidRPr="00AE325D">
                    <w:rPr>
                      <w:rFonts w:ascii="Times New Roman" w:eastAsia="等线" w:hAnsi="Times New Roman"/>
                      <w:b/>
                      <w:sz w:val="20"/>
                      <w:szCs w:val="20"/>
                      <w:lang w:val="pt-BR"/>
                    </w:rPr>
                    <w:t>A-IoT reader parameters</w:t>
                  </w:r>
                </w:p>
              </w:tc>
              <w:tc>
                <w:tcPr>
                  <w:tcW w:w="349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E79DEDE" w14:textId="77777777" w:rsidR="00AE325D" w:rsidRPr="00AE325D" w:rsidRDefault="00AE325D" w:rsidP="00AE325D">
                  <w:pPr>
                    <w:keepNext/>
                    <w:keepLines/>
                    <w:jc w:val="center"/>
                    <w:rPr>
                      <w:rFonts w:ascii="Times New Roman" w:eastAsia="等线" w:hAnsi="Times New Roman"/>
                      <w:b/>
                      <w:sz w:val="20"/>
                      <w:szCs w:val="20"/>
                    </w:rPr>
                  </w:pPr>
                  <w:r w:rsidRPr="00AE325D">
                    <w:rPr>
                      <w:rFonts w:ascii="Times New Roman" w:eastAsia="等线" w:hAnsi="Times New Roman"/>
                      <w:b/>
                      <w:sz w:val="20"/>
                      <w:szCs w:val="20"/>
                    </w:rPr>
                    <w:t>Values for calibration purpose</w:t>
                  </w:r>
                </w:p>
              </w:tc>
            </w:tr>
            <w:tr w:rsidR="00AE325D" w:rsidRPr="00AE325D" w14:paraId="04A5B06D" w14:textId="77777777" w:rsidTr="000B35D0">
              <w:trPr>
                <w:trHeight w:val="262"/>
                <w:jc w:val="center"/>
              </w:trPr>
              <w:tc>
                <w:tcPr>
                  <w:tcW w:w="589" w:type="pct"/>
                  <w:tcBorders>
                    <w:top w:val="single" w:sz="4" w:space="0" w:color="auto"/>
                    <w:left w:val="single" w:sz="4" w:space="0" w:color="auto"/>
                    <w:right w:val="single" w:sz="4" w:space="0" w:color="auto"/>
                  </w:tcBorders>
                  <w:shd w:val="clear" w:color="auto" w:fill="D0CECE"/>
                  <w:vAlign w:val="center"/>
                  <w:hideMark/>
                </w:tcPr>
                <w:p w14:paraId="44A314E3" w14:textId="77777777" w:rsidR="00AE325D" w:rsidRPr="00AE325D" w:rsidRDefault="00AE325D" w:rsidP="00AE325D">
                  <w:pPr>
                    <w:keepNext/>
                    <w:keepLines/>
                    <w:snapToGrid w:val="0"/>
                    <w:spacing w:after="60"/>
                    <w:jc w:val="center"/>
                    <w:rPr>
                      <w:rFonts w:ascii="Times New Roman" w:eastAsia="等线" w:hAnsi="Times New Roman"/>
                      <w:b/>
                      <w:bCs/>
                      <w:sz w:val="20"/>
                      <w:szCs w:val="20"/>
                    </w:rPr>
                  </w:pPr>
                  <w:r w:rsidRPr="00AE325D">
                    <w:rPr>
                      <w:rFonts w:ascii="Times New Roman" w:eastAsia="等线" w:hAnsi="Times New Roman"/>
                      <w:b/>
                      <w:bCs/>
                      <w:sz w:val="20"/>
                      <w:szCs w:val="20"/>
                    </w:rPr>
                    <w:t>A-IoT reader total Tx power</w:t>
                  </w:r>
                </w:p>
              </w:tc>
              <w:tc>
                <w:tcPr>
                  <w:tcW w:w="912" w:type="pct"/>
                  <w:tcBorders>
                    <w:top w:val="single" w:sz="4" w:space="0" w:color="auto"/>
                    <w:left w:val="single" w:sz="4" w:space="0" w:color="auto"/>
                    <w:bottom w:val="single" w:sz="4" w:space="0" w:color="auto"/>
                    <w:right w:val="single" w:sz="4" w:space="0" w:color="auto"/>
                  </w:tcBorders>
                  <w:vAlign w:val="center"/>
                </w:tcPr>
                <w:p w14:paraId="3F651305" w14:textId="77777777" w:rsidR="00AE325D" w:rsidRPr="00AE325D" w:rsidRDefault="00AE325D" w:rsidP="00AE325D">
                  <w:pPr>
                    <w:keepNext/>
                    <w:keepLines/>
                    <w:snapToGrid w:val="0"/>
                    <w:spacing w:after="60"/>
                    <w:jc w:val="center"/>
                    <w:rPr>
                      <w:rFonts w:ascii="Times New Roman" w:eastAsia="等线" w:hAnsi="Times New Roman"/>
                      <w:b/>
                      <w:bCs/>
                      <w:sz w:val="20"/>
                      <w:szCs w:val="20"/>
                    </w:rPr>
                  </w:pPr>
                  <w:r w:rsidRPr="00AE325D">
                    <w:rPr>
                      <w:rFonts w:ascii="Times New Roman" w:eastAsia="等线" w:hAnsi="Times New Roman"/>
                      <w:b/>
                      <w:bCs/>
                      <w:sz w:val="20"/>
                      <w:szCs w:val="20"/>
                    </w:rPr>
                    <w:t>Standalone</w:t>
                  </w:r>
                </w:p>
              </w:tc>
              <w:tc>
                <w:tcPr>
                  <w:tcW w:w="3499" w:type="pct"/>
                  <w:tcBorders>
                    <w:top w:val="single" w:sz="4" w:space="0" w:color="auto"/>
                    <w:left w:val="single" w:sz="4" w:space="0" w:color="auto"/>
                    <w:bottom w:val="single" w:sz="4" w:space="0" w:color="auto"/>
                    <w:right w:val="single" w:sz="4" w:space="0" w:color="auto"/>
                  </w:tcBorders>
                  <w:vAlign w:val="center"/>
                </w:tcPr>
                <w:p w14:paraId="23977664" w14:textId="77777777" w:rsidR="00AE325D" w:rsidRPr="00AE325D" w:rsidRDefault="00AE325D" w:rsidP="00AE325D">
                  <w:pPr>
                    <w:rPr>
                      <w:rFonts w:ascii="Times New Roman" w:eastAsia="Malgun Gothic" w:hAnsi="Times New Roman"/>
                      <w:color w:val="000000" w:themeColor="text1"/>
                      <w:sz w:val="20"/>
                      <w:szCs w:val="20"/>
                      <w:highlight w:val="green"/>
                      <w:lang w:eastAsia="ko-KR"/>
                    </w:rPr>
                  </w:pPr>
                  <w:r w:rsidRPr="00AE325D">
                    <w:rPr>
                      <w:rFonts w:ascii="Times New Roman" w:hAnsi="Times New Roman"/>
                      <w:color w:val="000000" w:themeColor="text1"/>
                      <w:sz w:val="20"/>
                      <w:szCs w:val="20"/>
                    </w:rPr>
                    <w:t>43dBm</w:t>
                  </w:r>
                </w:p>
              </w:tc>
            </w:tr>
            <w:tr w:rsidR="00AE325D" w:rsidRPr="00AE325D" w14:paraId="40B4AE4D" w14:textId="77777777" w:rsidTr="000B35D0">
              <w:trPr>
                <w:trHeight w:val="432"/>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636DEDC2" w14:textId="77777777" w:rsidR="00AE325D" w:rsidRPr="00AE325D" w:rsidRDefault="00AE325D" w:rsidP="00AE325D">
                  <w:pPr>
                    <w:keepNext/>
                    <w:keepLines/>
                    <w:snapToGrid w:val="0"/>
                    <w:spacing w:after="60"/>
                    <w:rPr>
                      <w:rFonts w:ascii="Times New Roman" w:hAnsi="Times New Roman"/>
                      <w:b/>
                      <w:bCs/>
                      <w:color w:val="0070C0"/>
                      <w:sz w:val="20"/>
                      <w:szCs w:val="20"/>
                    </w:rPr>
                  </w:pPr>
                  <w:r w:rsidRPr="00AE325D">
                    <w:rPr>
                      <w:rFonts w:ascii="Times New Roman" w:eastAsia="等线" w:hAnsi="Times New Roman"/>
                      <w:b/>
                      <w:bCs/>
                      <w:sz w:val="20"/>
                      <w:szCs w:val="20"/>
                    </w:rPr>
                    <w:t>A-IoT reader receiver Noise Figure (dB)</w:t>
                  </w:r>
                </w:p>
              </w:tc>
              <w:tc>
                <w:tcPr>
                  <w:tcW w:w="3499" w:type="pct"/>
                  <w:tcBorders>
                    <w:top w:val="single" w:sz="4" w:space="0" w:color="auto"/>
                    <w:left w:val="single" w:sz="4" w:space="0" w:color="auto"/>
                    <w:bottom w:val="single" w:sz="4" w:space="0" w:color="auto"/>
                    <w:right w:val="single" w:sz="4" w:space="0" w:color="auto"/>
                  </w:tcBorders>
                  <w:vAlign w:val="center"/>
                </w:tcPr>
                <w:p w14:paraId="0B47131B" w14:textId="77777777" w:rsidR="00AE325D" w:rsidRPr="00AE325D" w:rsidRDefault="00AE325D" w:rsidP="00AE325D">
                  <w:pPr>
                    <w:keepNext/>
                    <w:keepLines/>
                    <w:snapToGrid w:val="0"/>
                    <w:spacing w:after="60"/>
                    <w:rPr>
                      <w:rFonts w:ascii="Times New Roman" w:eastAsia="等线" w:hAnsi="Times New Roman"/>
                      <w:color w:val="000000" w:themeColor="text1"/>
                      <w:sz w:val="20"/>
                      <w:szCs w:val="20"/>
                    </w:rPr>
                  </w:pPr>
                  <w:r w:rsidRPr="00AE325D">
                    <w:rPr>
                      <w:rFonts w:ascii="Times New Roman" w:hAnsi="Times New Roman"/>
                      <w:color w:val="000000" w:themeColor="text1"/>
                      <w:sz w:val="20"/>
                      <w:szCs w:val="20"/>
                    </w:rPr>
                    <w:t>5dB</w:t>
                  </w:r>
                </w:p>
              </w:tc>
            </w:tr>
            <w:tr w:rsidR="00AE325D" w:rsidRPr="00AE325D" w14:paraId="16AE08BA" w14:textId="77777777" w:rsidTr="000B35D0">
              <w:trPr>
                <w:trHeight w:val="303"/>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6E8FA25A" w14:textId="77777777" w:rsidR="00AE325D" w:rsidRPr="00AE325D" w:rsidRDefault="00AE325D" w:rsidP="00AE325D">
                  <w:pPr>
                    <w:keepNext/>
                    <w:keepLines/>
                    <w:snapToGrid w:val="0"/>
                    <w:spacing w:after="60"/>
                    <w:rPr>
                      <w:rFonts w:ascii="Times New Roman" w:hAnsi="Times New Roman"/>
                      <w:b/>
                      <w:bCs/>
                      <w:color w:val="0070C0"/>
                      <w:sz w:val="20"/>
                      <w:szCs w:val="20"/>
                    </w:rPr>
                  </w:pPr>
                  <w:r w:rsidRPr="00AE325D">
                    <w:rPr>
                      <w:rFonts w:ascii="Times New Roman" w:eastAsia="等线" w:hAnsi="Times New Roman"/>
                      <w:b/>
                      <w:bCs/>
                      <w:sz w:val="20"/>
                      <w:szCs w:val="20"/>
                    </w:rPr>
                    <w:t>A-IoT reader antenna gain (</w:t>
                  </w:r>
                  <w:proofErr w:type="spellStart"/>
                  <w:r w:rsidRPr="00AE325D">
                    <w:rPr>
                      <w:rFonts w:ascii="Times New Roman" w:eastAsia="等线" w:hAnsi="Times New Roman"/>
                      <w:b/>
                      <w:bCs/>
                      <w:sz w:val="20"/>
                      <w:szCs w:val="20"/>
                    </w:rPr>
                    <w:t>dBi</w:t>
                  </w:r>
                  <w:proofErr w:type="spellEnd"/>
                  <w:r w:rsidRPr="00AE325D">
                    <w:rPr>
                      <w:rFonts w:ascii="Times New Roman" w:eastAsia="等线" w:hAnsi="Times New Roman"/>
                      <w:b/>
                      <w:bCs/>
                      <w:sz w:val="20"/>
                      <w:szCs w:val="20"/>
                    </w:rPr>
                    <w:t>)</w:t>
                  </w:r>
                </w:p>
              </w:tc>
              <w:tc>
                <w:tcPr>
                  <w:tcW w:w="3499" w:type="pct"/>
                  <w:tcBorders>
                    <w:top w:val="single" w:sz="4" w:space="0" w:color="auto"/>
                    <w:left w:val="single" w:sz="4" w:space="0" w:color="auto"/>
                    <w:bottom w:val="single" w:sz="4" w:space="0" w:color="auto"/>
                    <w:right w:val="single" w:sz="4" w:space="0" w:color="auto"/>
                  </w:tcBorders>
                  <w:vAlign w:val="center"/>
                </w:tcPr>
                <w:p w14:paraId="1754437E" w14:textId="77777777" w:rsidR="00AE325D" w:rsidRPr="00AE325D" w:rsidRDefault="00AE325D" w:rsidP="00AE325D">
                  <w:pPr>
                    <w:keepNext/>
                    <w:keepLines/>
                    <w:snapToGrid w:val="0"/>
                    <w:spacing w:after="60"/>
                    <w:rPr>
                      <w:rFonts w:ascii="Times New Roman" w:eastAsia="等线" w:hAnsi="Times New Roman"/>
                      <w:color w:val="000000" w:themeColor="text1"/>
                      <w:sz w:val="20"/>
                      <w:szCs w:val="20"/>
                    </w:rPr>
                  </w:pPr>
                  <w:r w:rsidRPr="00AE325D">
                    <w:rPr>
                      <w:rFonts w:ascii="Times New Roman" w:hAnsi="Times New Roman"/>
                      <w:color w:val="000000" w:themeColor="text1"/>
                      <w:sz w:val="20"/>
                      <w:szCs w:val="20"/>
                    </w:rPr>
                    <w:t>15dBi including feeder loss</w:t>
                  </w:r>
                </w:p>
              </w:tc>
            </w:tr>
            <w:tr w:rsidR="00AE325D" w:rsidRPr="00AE325D" w14:paraId="462BE5E7" w14:textId="77777777" w:rsidTr="000B35D0">
              <w:trPr>
                <w:trHeight w:val="303"/>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2D9173C8" w14:textId="77777777" w:rsidR="00AE325D" w:rsidRPr="00AE325D" w:rsidRDefault="00AE325D" w:rsidP="00AE325D">
                  <w:pPr>
                    <w:keepNext/>
                    <w:keepLines/>
                    <w:snapToGrid w:val="0"/>
                    <w:spacing w:after="60"/>
                    <w:jc w:val="center"/>
                    <w:rPr>
                      <w:rFonts w:ascii="Times New Roman" w:eastAsia="Malgun Gothic" w:hAnsi="Times New Roman"/>
                      <w:b/>
                      <w:bCs/>
                      <w:color w:val="000000" w:themeColor="text1"/>
                      <w:sz w:val="20"/>
                      <w:szCs w:val="20"/>
                      <w:lang w:eastAsia="ko-KR"/>
                    </w:rPr>
                  </w:pPr>
                  <w:r w:rsidRPr="00AE325D">
                    <w:rPr>
                      <w:rFonts w:ascii="Times New Roman" w:eastAsia="Malgun Gothic" w:hAnsi="Times New Roman"/>
                      <w:b/>
                      <w:bCs/>
                      <w:color w:val="000000" w:themeColor="text1"/>
                      <w:sz w:val="20"/>
                      <w:szCs w:val="20"/>
                      <w:lang w:eastAsia="ko-KR"/>
                    </w:rPr>
                    <w:t>ACLR</w:t>
                  </w:r>
                </w:p>
              </w:tc>
              <w:tc>
                <w:tcPr>
                  <w:tcW w:w="3499" w:type="pct"/>
                  <w:tcBorders>
                    <w:top w:val="single" w:sz="4" w:space="0" w:color="auto"/>
                    <w:left w:val="single" w:sz="4" w:space="0" w:color="auto"/>
                    <w:bottom w:val="single" w:sz="4" w:space="0" w:color="auto"/>
                    <w:right w:val="single" w:sz="4" w:space="0" w:color="auto"/>
                  </w:tcBorders>
                  <w:vAlign w:val="center"/>
                </w:tcPr>
                <w:p w14:paraId="40137993" w14:textId="77777777" w:rsidR="00AE325D" w:rsidRPr="00AE325D" w:rsidRDefault="00AE325D" w:rsidP="00AE325D">
                  <w:pPr>
                    <w:keepNext/>
                    <w:keepLines/>
                    <w:snapToGrid w:val="0"/>
                    <w:spacing w:after="60"/>
                    <w:rPr>
                      <w:rFonts w:ascii="Times New Roman" w:eastAsia="Malgun Gothic" w:hAnsi="Times New Roman"/>
                      <w:color w:val="000000" w:themeColor="text1"/>
                      <w:sz w:val="20"/>
                      <w:szCs w:val="20"/>
                      <w:lang w:eastAsia="ko-KR"/>
                    </w:rPr>
                  </w:pPr>
                  <w:r w:rsidRPr="00AE325D">
                    <w:rPr>
                      <w:rFonts w:ascii="Times New Roman" w:eastAsia="Malgun Gothic" w:hAnsi="Times New Roman"/>
                      <w:color w:val="000000" w:themeColor="text1"/>
                      <w:sz w:val="20"/>
                      <w:szCs w:val="20"/>
                      <w:lang w:eastAsia="ko-KR"/>
                    </w:rPr>
                    <w:t>45dB</w:t>
                  </w:r>
                </w:p>
              </w:tc>
            </w:tr>
            <w:tr w:rsidR="00AE325D" w:rsidRPr="00AE325D" w14:paraId="22D05531" w14:textId="77777777" w:rsidTr="000B35D0">
              <w:trPr>
                <w:trHeight w:val="303"/>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1D1F9F2B" w14:textId="77777777" w:rsidR="00AE325D" w:rsidRPr="00AE325D" w:rsidRDefault="00AE325D" w:rsidP="00AE325D">
                  <w:pPr>
                    <w:keepNext/>
                    <w:keepLines/>
                    <w:snapToGrid w:val="0"/>
                    <w:spacing w:after="60"/>
                    <w:jc w:val="center"/>
                    <w:rPr>
                      <w:rFonts w:ascii="Times New Roman" w:eastAsia="Malgun Gothic" w:hAnsi="Times New Roman"/>
                      <w:b/>
                      <w:bCs/>
                      <w:color w:val="000000" w:themeColor="text1"/>
                      <w:sz w:val="20"/>
                      <w:szCs w:val="20"/>
                      <w:lang w:eastAsia="ko-KR"/>
                    </w:rPr>
                  </w:pPr>
                  <w:r w:rsidRPr="00AE325D">
                    <w:rPr>
                      <w:rFonts w:ascii="Times New Roman" w:eastAsia="Malgun Gothic" w:hAnsi="Times New Roman"/>
                      <w:b/>
                      <w:bCs/>
                      <w:color w:val="000000" w:themeColor="text1"/>
                      <w:sz w:val="20"/>
                      <w:szCs w:val="20"/>
                      <w:lang w:eastAsia="ko-KR"/>
                    </w:rPr>
                    <w:t>ACS</w:t>
                  </w:r>
                </w:p>
              </w:tc>
              <w:tc>
                <w:tcPr>
                  <w:tcW w:w="3499" w:type="pct"/>
                  <w:tcBorders>
                    <w:top w:val="single" w:sz="4" w:space="0" w:color="auto"/>
                    <w:left w:val="single" w:sz="4" w:space="0" w:color="auto"/>
                    <w:bottom w:val="single" w:sz="4" w:space="0" w:color="auto"/>
                    <w:right w:val="single" w:sz="4" w:space="0" w:color="auto"/>
                  </w:tcBorders>
                  <w:vAlign w:val="center"/>
                </w:tcPr>
                <w:p w14:paraId="6129FCB3" w14:textId="77777777" w:rsidR="00AE325D" w:rsidRPr="00AE325D" w:rsidRDefault="00AE325D" w:rsidP="00AE325D">
                  <w:pPr>
                    <w:keepNext/>
                    <w:keepLines/>
                    <w:snapToGrid w:val="0"/>
                    <w:spacing w:after="60"/>
                    <w:rPr>
                      <w:rFonts w:ascii="Times New Roman" w:eastAsia="Malgun Gothic" w:hAnsi="Times New Roman"/>
                      <w:color w:val="000000" w:themeColor="text1"/>
                      <w:sz w:val="20"/>
                      <w:szCs w:val="20"/>
                      <w:lang w:eastAsia="ko-KR"/>
                    </w:rPr>
                  </w:pPr>
                  <w:r w:rsidRPr="00AE325D">
                    <w:rPr>
                      <w:rFonts w:ascii="Times New Roman" w:eastAsia="Malgun Gothic" w:hAnsi="Times New Roman"/>
                      <w:color w:val="000000" w:themeColor="text1"/>
                      <w:sz w:val="20"/>
                      <w:szCs w:val="20"/>
                      <w:lang w:eastAsia="ko-KR"/>
                    </w:rPr>
                    <w:t>46dB</w:t>
                  </w:r>
                </w:p>
              </w:tc>
            </w:tr>
            <w:tr w:rsidR="00AE325D" w:rsidRPr="00AE325D" w14:paraId="0D248A04" w14:textId="77777777" w:rsidTr="000B35D0">
              <w:trPr>
                <w:trHeight w:val="270"/>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2D60FD70" w14:textId="77777777" w:rsidR="00AE325D" w:rsidRPr="00AE325D" w:rsidRDefault="00AE325D" w:rsidP="00AE325D">
                  <w:pPr>
                    <w:keepNext/>
                    <w:keepLines/>
                    <w:snapToGrid w:val="0"/>
                    <w:spacing w:after="60"/>
                    <w:rPr>
                      <w:rFonts w:ascii="Times New Roman" w:hAnsi="Times New Roman"/>
                      <w:b/>
                      <w:bCs/>
                      <w:color w:val="0070C0"/>
                      <w:sz w:val="20"/>
                      <w:szCs w:val="20"/>
                    </w:rPr>
                  </w:pPr>
                  <w:r w:rsidRPr="00AE325D">
                    <w:rPr>
                      <w:rFonts w:ascii="Times New Roman" w:eastAsia="等线" w:hAnsi="Times New Roman"/>
                      <w:b/>
                      <w:bCs/>
                      <w:sz w:val="20"/>
                      <w:szCs w:val="20"/>
                    </w:rPr>
                    <w:t>Antenna configuration</w:t>
                  </w:r>
                </w:p>
              </w:tc>
              <w:tc>
                <w:tcPr>
                  <w:tcW w:w="3499" w:type="pct"/>
                  <w:tcBorders>
                    <w:top w:val="single" w:sz="4" w:space="0" w:color="auto"/>
                    <w:left w:val="single" w:sz="4" w:space="0" w:color="auto"/>
                    <w:bottom w:val="single" w:sz="4" w:space="0" w:color="auto"/>
                    <w:right w:val="single" w:sz="4" w:space="0" w:color="auto"/>
                  </w:tcBorders>
                  <w:vAlign w:val="center"/>
                </w:tcPr>
                <w:p w14:paraId="7CE773D9" w14:textId="77777777" w:rsidR="00AE325D" w:rsidRPr="00AE325D" w:rsidRDefault="00AE325D" w:rsidP="00AE325D">
                  <w:pPr>
                    <w:snapToGrid w:val="0"/>
                    <w:spacing w:after="60"/>
                    <w:rPr>
                      <w:rFonts w:ascii="Times New Roman" w:eastAsia="等线" w:hAnsi="Times New Roman"/>
                      <w:color w:val="000000" w:themeColor="text1"/>
                      <w:sz w:val="20"/>
                      <w:szCs w:val="20"/>
                    </w:rPr>
                  </w:pPr>
                  <w:r w:rsidRPr="00AE325D">
                    <w:rPr>
                      <w:rFonts w:ascii="Times New Roman" w:eastAsia="等线" w:hAnsi="Times New Roman"/>
                      <w:color w:val="000000" w:themeColor="text1"/>
                      <w:sz w:val="20"/>
                      <w:szCs w:val="20"/>
                    </w:rPr>
                    <w:t>Antenna Array Geometry</w:t>
                  </w:r>
                  <w:r w:rsidRPr="00AE325D">
                    <w:rPr>
                      <w:rFonts w:ascii="Times New Roman" w:eastAsia="微软雅黑" w:hAnsi="Times New Roman"/>
                      <w:color w:val="000000" w:themeColor="text1"/>
                      <w:sz w:val="20"/>
                      <w:szCs w:val="20"/>
                    </w:rPr>
                    <w:t>：</w:t>
                  </w:r>
                  <w:r w:rsidRPr="00AE325D">
                    <w:rPr>
                      <w:rFonts w:ascii="Times New Roman" w:eastAsia="等线" w:hAnsi="Times New Roman"/>
                      <w:color w:val="000000" w:themeColor="text1"/>
                      <w:sz w:val="20"/>
                      <w:szCs w:val="20"/>
                    </w:rPr>
                    <w:t xml:space="preserve">BS point at fixed beam direction: vertical: </w:t>
                  </w:r>
                  <w:proofErr w:type="spellStart"/>
                  <w:r w:rsidRPr="00AE325D">
                    <w:rPr>
                      <w:rFonts w:ascii="Times New Roman" w:eastAsia="等线" w:hAnsi="Times New Roman"/>
                      <w:color w:val="000000" w:themeColor="text1"/>
                      <w:sz w:val="20"/>
                      <w:szCs w:val="20"/>
                    </w:rPr>
                    <w:t>θtilt</w:t>
                  </w:r>
                  <w:proofErr w:type="spellEnd"/>
                  <w:r w:rsidRPr="00AE325D">
                    <w:rPr>
                      <w:rFonts w:ascii="Times New Roman" w:eastAsia="等线" w:hAnsi="Times New Roman"/>
                      <w:color w:val="000000" w:themeColor="text1"/>
                      <w:sz w:val="20"/>
                      <w:szCs w:val="20"/>
                    </w:rPr>
                    <w:t xml:space="preserve"> + 90°, horizontal: 0, 120, 240 °</w:t>
                  </w:r>
                </w:p>
                <w:p w14:paraId="56543495" w14:textId="77777777" w:rsidR="00AE325D" w:rsidRPr="00AE325D" w:rsidRDefault="00AE325D" w:rsidP="00AE325D">
                  <w:pPr>
                    <w:snapToGrid w:val="0"/>
                    <w:spacing w:after="60"/>
                    <w:rPr>
                      <w:rFonts w:ascii="Times New Roman" w:eastAsia="等线" w:hAnsi="Times New Roman"/>
                      <w:color w:val="000000" w:themeColor="text1"/>
                      <w:sz w:val="20"/>
                      <w:szCs w:val="20"/>
                    </w:rPr>
                  </w:pPr>
                  <w:r w:rsidRPr="00AE325D">
                    <w:rPr>
                      <w:rFonts w:ascii="Times New Roman" w:eastAsia="等线" w:hAnsi="Times New Roman"/>
                      <w:color w:val="000000" w:themeColor="text1"/>
                      <w:sz w:val="20"/>
                      <w:szCs w:val="20"/>
                    </w:rPr>
                    <w:t>Antenna pattern (horizontal)</w:t>
                  </w:r>
                  <w:r w:rsidRPr="00AE325D">
                    <w:rPr>
                      <w:rFonts w:ascii="Times New Roman" w:hAnsi="Times New Roman"/>
                      <w:color w:val="000000" w:themeColor="text1"/>
                      <w:sz w:val="20"/>
                      <w:szCs w:val="20"/>
                    </w:rPr>
                    <w:t xml:space="preserve"> </w:t>
                  </w:r>
                  <w:r w:rsidRPr="00AE325D">
                    <w:rPr>
                      <w:rFonts w:ascii="Times New Roman" w:eastAsia="等线" w:hAnsi="Times New Roman"/>
                      <w:color w:val="000000" w:themeColor="text1"/>
                      <w:sz w:val="20"/>
                      <w:szCs w:val="20"/>
                    </w:rPr>
                    <w:t>(For 3-sector cell sites with fixed antenna patterns):</w:t>
                  </w:r>
                </w:p>
                <w:p w14:paraId="77720F91" w14:textId="77777777" w:rsidR="00AE325D" w:rsidRPr="00AE325D" w:rsidRDefault="00000000" w:rsidP="00AE325D">
                  <w:pPr>
                    <w:snapToGrid w:val="0"/>
                    <w:spacing w:after="60"/>
                    <w:rPr>
                      <w:rFonts w:ascii="Times New Roman" w:eastAsia="等线" w:hAnsi="Times New Roman"/>
                      <w:color w:val="000000" w:themeColor="text1"/>
                      <w:sz w:val="20"/>
                      <w:szCs w:val="20"/>
                    </w:rPr>
                  </w:pPr>
                  <m:oMath>
                    <m:sSub>
                      <m:sSubPr>
                        <m:ctrlPr>
                          <w:rPr>
                            <w:rFonts w:ascii="Cambria Math" w:eastAsia="等线" w:hAnsi="Cambria Math"/>
                            <w:i/>
                            <w:color w:val="000000" w:themeColor="text1"/>
                            <w:sz w:val="20"/>
                            <w:szCs w:val="20"/>
                          </w:rPr>
                        </m:ctrlPr>
                      </m:sSubPr>
                      <m:e>
                        <m:r>
                          <w:rPr>
                            <w:rFonts w:ascii="Cambria Math" w:eastAsia="等线" w:hAnsi="Cambria Math"/>
                            <w:color w:val="000000" w:themeColor="text1"/>
                            <w:sz w:val="20"/>
                            <w:szCs w:val="20"/>
                          </w:rPr>
                          <m:t>A</m:t>
                        </m:r>
                      </m:e>
                      <m:sub>
                        <m:r>
                          <w:rPr>
                            <w:rFonts w:ascii="Cambria Math" w:eastAsia="等线" w:hAnsi="Cambria Math"/>
                            <w:color w:val="000000" w:themeColor="text1"/>
                            <w:sz w:val="20"/>
                            <w:szCs w:val="20"/>
                          </w:rPr>
                          <m:t>H</m:t>
                        </m:r>
                      </m:sub>
                    </m:sSub>
                    <m:d>
                      <m:dPr>
                        <m:ctrlPr>
                          <w:rPr>
                            <w:rFonts w:ascii="Cambria Math" w:eastAsia="等线" w:hAnsi="Cambria Math"/>
                            <w:i/>
                            <w:color w:val="000000" w:themeColor="text1"/>
                            <w:sz w:val="20"/>
                            <w:szCs w:val="20"/>
                          </w:rPr>
                        </m:ctrlPr>
                      </m:dPr>
                      <m:e>
                        <m:r>
                          <w:rPr>
                            <w:rFonts w:ascii="Cambria Math" w:eastAsia="等线" w:hAnsi="Cambria Math"/>
                            <w:color w:val="000000" w:themeColor="text1"/>
                            <w:sz w:val="20"/>
                            <w:szCs w:val="20"/>
                          </w:rPr>
                          <m:t>ϕ</m:t>
                        </m:r>
                      </m:e>
                    </m:d>
                    <m:r>
                      <w:rPr>
                        <w:rFonts w:ascii="Cambria Math" w:eastAsia="等线" w:hAnsi="Cambria Math"/>
                        <w:color w:val="000000" w:themeColor="text1"/>
                        <w:sz w:val="20"/>
                        <w:szCs w:val="20"/>
                      </w:rPr>
                      <m:t>=-</m:t>
                    </m:r>
                    <m:func>
                      <m:funcPr>
                        <m:ctrlPr>
                          <w:rPr>
                            <w:rFonts w:ascii="Cambria Math" w:eastAsia="等线" w:hAnsi="Cambria Math"/>
                            <w:i/>
                            <w:color w:val="000000" w:themeColor="text1"/>
                            <w:sz w:val="20"/>
                            <w:szCs w:val="20"/>
                          </w:rPr>
                        </m:ctrlPr>
                      </m:funcPr>
                      <m:fName>
                        <m:r>
                          <w:rPr>
                            <w:rFonts w:ascii="Cambria Math" w:eastAsia="等线" w:hAnsi="Cambria Math"/>
                            <w:color w:val="000000" w:themeColor="text1"/>
                            <w:sz w:val="20"/>
                            <w:szCs w:val="20"/>
                          </w:rPr>
                          <m:t>min</m:t>
                        </m:r>
                      </m:fName>
                      <m:e>
                        <m:d>
                          <m:dPr>
                            <m:begChr m:val="["/>
                            <m:endChr m:val="]"/>
                            <m:ctrlPr>
                              <w:rPr>
                                <w:rFonts w:ascii="Cambria Math" w:eastAsia="等线" w:hAnsi="Cambria Math"/>
                                <w:i/>
                                <w:color w:val="000000" w:themeColor="text1"/>
                                <w:sz w:val="20"/>
                                <w:szCs w:val="20"/>
                              </w:rPr>
                            </m:ctrlPr>
                          </m:dPr>
                          <m:e>
                            <m:r>
                              <w:rPr>
                                <w:rFonts w:ascii="Cambria Math" w:eastAsia="等线" w:hAnsi="Cambria Math"/>
                                <w:color w:val="000000" w:themeColor="text1"/>
                                <w:sz w:val="20"/>
                                <w:szCs w:val="20"/>
                              </w:rPr>
                              <m:t>12</m:t>
                            </m:r>
                            <m:sSup>
                              <m:sSupPr>
                                <m:ctrlPr>
                                  <w:rPr>
                                    <w:rFonts w:ascii="Cambria Math" w:eastAsia="等线" w:hAnsi="Cambria Math"/>
                                    <w:i/>
                                    <w:color w:val="000000" w:themeColor="text1"/>
                                    <w:sz w:val="20"/>
                                    <w:szCs w:val="20"/>
                                  </w:rPr>
                                </m:ctrlPr>
                              </m:sSupPr>
                              <m:e>
                                <m:d>
                                  <m:dPr>
                                    <m:ctrlPr>
                                      <w:rPr>
                                        <w:rFonts w:ascii="Cambria Math" w:eastAsia="等线" w:hAnsi="Cambria Math"/>
                                        <w:i/>
                                        <w:color w:val="000000" w:themeColor="text1"/>
                                        <w:sz w:val="20"/>
                                        <w:szCs w:val="20"/>
                                      </w:rPr>
                                    </m:ctrlPr>
                                  </m:dPr>
                                  <m:e>
                                    <m:f>
                                      <m:fPr>
                                        <m:ctrlPr>
                                          <w:rPr>
                                            <w:rFonts w:ascii="Cambria Math" w:eastAsia="等线" w:hAnsi="Cambria Math"/>
                                            <w:i/>
                                            <w:color w:val="000000" w:themeColor="text1"/>
                                            <w:sz w:val="20"/>
                                            <w:szCs w:val="20"/>
                                          </w:rPr>
                                        </m:ctrlPr>
                                      </m:fPr>
                                      <m:num>
                                        <m:r>
                                          <w:rPr>
                                            <w:rFonts w:ascii="Cambria Math" w:eastAsia="等线" w:hAnsi="Cambria Math"/>
                                            <w:color w:val="000000" w:themeColor="text1"/>
                                            <w:sz w:val="20"/>
                                            <w:szCs w:val="20"/>
                                          </w:rPr>
                                          <m:t>ϕ</m:t>
                                        </m:r>
                                      </m:num>
                                      <m:den>
                                        <m:sSub>
                                          <m:sSubPr>
                                            <m:ctrlPr>
                                              <w:rPr>
                                                <w:rFonts w:ascii="Cambria Math" w:eastAsia="等线" w:hAnsi="Cambria Math"/>
                                                <w:i/>
                                                <w:color w:val="000000" w:themeColor="text1"/>
                                                <w:sz w:val="20"/>
                                                <w:szCs w:val="20"/>
                                              </w:rPr>
                                            </m:ctrlPr>
                                          </m:sSubPr>
                                          <m:e>
                                            <m:r>
                                              <w:rPr>
                                                <w:rFonts w:ascii="Cambria Math" w:eastAsia="等线" w:hAnsi="Cambria Math"/>
                                                <w:color w:val="000000" w:themeColor="text1"/>
                                                <w:sz w:val="20"/>
                                                <w:szCs w:val="20"/>
                                              </w:rPr>
                                              <m:t>ϕ</m:t>
                                            </m:r>
                                          </m:e>
                                          <m:sub>
                                            <m:r>
                                              <w:rPr>
                                                <w:rFonts w:ascii="Cambria Math" w:eastAsia="等线" w:hAnsi="Cambria Math"/>
                                                <w:color w:val="000000" w:themeColor="text1"/>
                                                <w:sz w:val="20"/>
                                                <w:szCs w:val="20"/>
                                              </w:rPr>
                                              <m:t>3dB</m:t>
                                            </m:r>
                                          </m:sub>
                                        </m:sSub>
                                      </m:den>
                                    </m:f>
                                  </m:e>
                                </m:d>
                              </m:e>
                              <m:sup>
                                <m:r>
                                  <w:rPr>
                                    <w:rFonts w:ascii="Cambria Math" w:eastAsia="等线" w:hAnsi="Cambria Math"/>
                                    <w:color w:val="000000" w:themeColor="text1"/>
                                    <w:sz w:val="20"/>
                                    <w:szCs w:val="20"/>
                                  </w:rPr>
                                  <m:t>2</m:t>
                                </m:r>
                              </m:sup>
                            </m:sSup>
                            <m:r>
                              <w:rPr>
                                <w:rFonts w:ascii="Cambria Math" w:eastAsia="等线" w:hAnsi="Cambria Math"/>
                                <w:color w:val="000000" w:themeColor="text1"/>
                                <w:sz w:val="20"/>
                                <w:szCs w:val="20"/>
                              </w:rPr>
                              <m:t>,</m:t>
                            </m:r>
                            <m:sSub>
                              <m:sSubPr>
                                <m:ctrlPr>
                                  <w:rPr>
                                    <w:rFonts w:ascii="Cambria Math" w:eastAsia="等线" w:hAnsi="Cambria Math"/>
                                    <w:i/>
                                    <w:color w:val="000000" w:themeColor="text1"/>
                                    <w:sz w:val="20"/>
                                    <w:szCs w:val="20"/>
                                  </w:rPr>
                                </m:ctrlPr>
                              </m:sSubPr>
                              <m:e>
                                <m:r>
                                  <w:rPr>
                                    <w:rFonts w:ascii="Cambria Math" w:eastAsia="等线" w:hAnsi="Cambria Math"/>
                                    <w:color w:val="000000" w:themeColor="text1"/>
                                    <w:sz w:val="20"/>
                                    <w:szCs w:val="20"/>
                                  </w:rPr>
                                  <m:t>A</m:t>
                                </m:r>
                              </m:e>
                              <m:sub>
                                <m:r>
                                  <w:rPr>
                                    <w:rFonts w:ascii="Cambria Math" w:eastAsia="等线" w:hAnsi="Cambria Math"/>
                                    <w:color w:val="000000" w:themeColor="text1"/>
                                    <w:sz w:val="20"/>
                                    <w:szCs w:val="20"/>
                                  </w:rPr>
                                  <m:t>m</m:t>
                                </m:r>
                              </m:sub>
                            </m:sSub>
                          </m:e>
                        </m:d>
                      </m:e>
                    </m:func>
                  </m:oMath>
                  <w:r w:rsidR="00AE325D" w:rsidRPr="00AE325D">
                    <w:rPr>
                      <w:rFonts w:ascii="Times New Roman" w:hAnsi="Times New Roman"/>
                      <w:color w:val="000000" w:themeColor="text1"/>
                      <w:sz w:val="20"/>
                      <w:szCs w:val="20"/>
                    </w:rPr>
                    <w:t xml:space="preserve"> </w:t>
                  </w:r>
                  <m:oMath>
                    <m:sSub>
                      <m:sSubPr>
                        <m:ctrlPr>
                          <w:rPr>
                            <w:rFonts w:ascii="Cambria Math" w:eastAsia="等线" w:hAnsi="Cambria Math"/>
                            <w:color w:val="000000" w:themeColor="text1"/>
                            <w:sz w:val="20"/>
                            <w:szCs w:val="20"/>
                          </w:rPr>
                        </m:ctrlPr>
                      </m:sSubPr>
                      <m:e>
                        <m:r>
                          <w:rPr>
                            <w:rFonts w:ascii="Cambria Math" w:eastAsia="等线" w:hAnsi="Cambria Math"/>
                            <w:color w:val="000000" w:themeColor="text1"/>
                            <w:sz w:val="20"/>
                            <w:szCs w:val="20"/>
                          </w:rPr>
                          <m:t>φ</m:t>
                        </m:r>
                      </m:e>
                      <m:sub>
                        <m:r>
                          <w:rPr>
                            <w:rFonts w:ascii="Cambria Math" w:eastAsia="等线" w:hAnsi="Cambria Math"/>
                            <w:color w:val="000000" w:themeColor="text1"/>
                            <w:sz w:val="20"/>
                            <w:szCs w:val="20"/>
                          </w:rPr>
                          <m:t>3dB</m:t>
                        </m:r>
                      </m:sub>
                    </m:sSub>
                  </m:oMath>
                  <w:r w:rsidR="00AE325D" w:rsidRPr="00AE325D">
                    <w:rPr>
                      <w:rFonts w:ascii="Times New Roman" w:eastAsia="等线" w:hAnsi="Times New Roman"/>
                      <w:color w:val="000000" w:themeColor="text1"/>
                      <w:sz w:val="20"/>
                      <w:szCs w:val="20"/>
                    </w:rPr>
                    <w:t xml:space="preserve"> = 65 degrees, </w:t>
                  </w:r>
                  <w:r w:rsidR="00AE325D" w:rsidRPr="00AE325D">
                    <w:rPr>
                      <w:rFonts w:ascii="Times New Roman" w:eastAsia="等线" w:hAnsi="Times New Roman"/>
                      <w:i/>
                      <w:iCs/>
                      <w:color w:val="000000" w:themeColor="text1"/>
                      <w:sz w:val="20"/>
                      <w:szCs w:val="20"/>
                    </w:rPr>
                    <w:t>A</w:t>
                  </w:r>
                  <w:r w:rsidR="00AE325D" w:rsidRPr="00AE325D">
                    <w:rPr>
                      <w:rFonts w:ascii="Times New Roman" w:eastAsia="等线" w:hAnsi="Times New Roman"/>
                      <w:i/>
                      <w:iCs/>
                      <w:color w:val="000000" w:themeColor="text1"/>
                      <w:sz w:val="20"/>
                      <w:szCs w:val="20"/>
                      <w:vertAlign w:val="subscript"/>
                    </w:rPr>
                    <w:t>m</w:t>
                  </w:r>
                  <w:r w:rsidR="00AE325D" w:rsidRPr="00AE325D">
                    <w:rPr>
                      <w:rFonts w:ascii="Times New Roman" w:eastAsia="等线" w:hAnsi="Times New Roman"/>
                      <w:color w:val="000000" w:themeColor="text1"/>
                      <w:sz w:val="20"/>
                      <w:szCs w:val="20"/>
                    </w:rPr>
                    <w:t xml:space="preserve"> = 25 dB</w:t>
                  </w:r>
                </w:p>
                <w:p w14:paraId="6DCC2CE7" w14:textId="77777777" w:rsidR="00AE325D" w:rsidRPr="00AE325D" w:rsidRDefault="00AE325D" w:rsidP="00AE325D">
                  <w:pPr>
                    <w:snapToGrid w:val="0"/>
                    <w:spacing w:after="60"/>
                    <w:rPr>
                      <w:rFonts w:ascii="Times New Roman" w:eastAsia="等线" w:hAnsi="Times New Roman"/>
                      <w:color w:val="000000" w:themeColor="text1"/>
                      <w:sz w:val="20"/>
                      <w:szCs w:val="20"/>
                    </w:rPr>
                  </w:pPr>
                  <w:r w:rsidRPr="00AE325D">
                    <w:rPr>
                      <w:rFonts w:ascii="Times New Roman" w:eastAsia="等线" w:hAnsi="Times New Roman"/>
                      <w:color w:val="000000" w:themeColor="text1"/>
                      <w:sz w:val="20"/>
                      <w:szCs w:val="20"/>
                    </w:rPr>
                    <w:t>Antenna pattern (vertical)</w:t>
                  </w:r>
                  <w:r w:rsidRPr="00AE325D">
                    <w:rPr>
                      <w:rFonts w:ascii="Times New Roman" w:hAnsi="Times New Roman"/>
                      <w:color w:val="000000" w:themeColor="text1"/>
                      <w:sz w:val="20"/>
                      <w:szCs w:val="20"/>
                    </w:rPr>
                    <w:t xml:space="preserve"> </w:t>
                  </w:r>
                  <w:r w:rsidRPr="00AE325D">
                    <w:rPr>
                      <w:rFonts w:ascii="Times New Roman" w:eastAsia="等线" w:hAnsi="Times New Roman"/>
                      <w:color w:val="000000" w:themeColor="text1"/>
                      <w:sz w:val="20"/>
                      <w:szCs w:val="20"/>
                    </w:rPr>
                    <w:t>(For 3-sector cell sites with fixed antenna patterns):</w:t>
                  </w:r>
                </w:p>
                <w:p w14:paraId="4CE3843E" w14:textId="77777777" w:rsidR="00AE325D" w:rsidRPr="00AE325D" w:rsidRDefault="00000000" w:rsidP="00AE325D">
                  <w:pPr>
                    <w:snapToGrid w:val="0"/>
                    <w:spacing w:after="60"/>
                    <w:rPr>
                      <w:rFonts w:ascii="Times New Roman" w:eastAsia="等线" w:hAnsi="Times New Roman"/>
                      <w:color w:val="000000" w:themeColor="text1"/>
                      <w:sz w:val="20"/>
                      <w:szCs w:val="20"/>
                    </w:rPr>
                  </w:pPr>
                  <m:oMath>
                    <m:sSub>
                      <m:sSubPr>
                        <m:ctrlPr>
                          <w:rPr>
                            <w:rFonts w:ascii="Cambria Math" w:eastAsia="等线" w:hAnsi="Cambria Math"/>
                            <w:i/>
                            <w:color w:val="000000" w:themeColor="text1"/>
                            <w:sz w:val="20"/>
                            <w:szCs w:val="20"/>
                          </w:rPr>
                        </m:ctrlPr>
                      </m:sSubPr>
                      <m:e>
                        <m:r>
                          <w:rPr>
                            <w:rFonts w:ascii="Cambria Math" w:eastAsia="等线" w:hAnsi="Cambria Math"/>
                            <w:color w:val="000000" w:themeColor="text1"/>
                            <w:sz w:val="20"/>
                            <w:szCs w:val="20"/>
                          </w:rPr>
                          <m:t>A</m:t>
                        </m:r>
                      </m:e>
                      <m:sub>
                        <m:r>
                          <w:rPr>
                            <w:rFonts w:ascii="Cambria Math" w:eastAsia="等线" w:hAnsi="Cambria Math"/>
                            <w:color w:val="000000" w:themeColor="text1"/>
                            <w:sz w:val="20"/>
                            <w:szCs w:val="20"/>
                          </w:rPr>
                          <m:t>V</m:t>
                        </m:r>
                      </m:sub>
                    </m:sSub>
                    <m:d>
                      <m:dPr>
                        <m:ctrlPr>
                          <w:rPr>
                            <w:rFonts w:ascii="Cambria Math" w:eastAsia="等线" w:hAnsi="Cambria Math"/>
                            <w:i/>
                            <w:color w:val="000000" w:themeColor="text1"/>
                            <w:sz w:val="20"/>
                            <w:szCs w:val="20"/>
                          </w:rPr>
                        </m:ctrlPr>
                      </m:dPr>
                      <m:e>
                        <m:r>
                          <w:rPr>
                            <w:rFonts w:ascii="Cambria Math" w:eastAsia="等线" w:hAnsi="Cambria Math"/>
                            <w:color w:val="000000" w:themeColor="text1"/>
                            <w:sz w:val="20"/>
                            <w:szCs w:val="20"/>
                          </w:rPr>
                          <m:t>θ</m:t>
                        </m:r>
                      </m:e>
                    </m:d>
                    <m:r>
                      <w:rPr>
                        <w:rFonts w:ascii="Cambria Math" w:eastAsia="等线" w:hAnsi="Cambria Math"/>
                        <w:color w:val="000000" w:themeColor="text1"/>
                        <w:sz w:val="20"/>
                        <w:szCs w:val="20"/>
                      </w:rPr>
                      <m:t>=-</m:t>
                    </m:r>
                    <m:func>
                      <m:funcPr>
                        <m:ctrlPr>
                          <w:rPr>
                            <w:rFonts w:ascii="Cambria Math" w:eastAsia="等线" w:hAnsi="Cambria Math"/>
                            <w:i/>
                            <w:color w:val="000000" w:themeColor="text1"/>
                            <w:sz w:val="20"/>
                            <w:szCs w:val="20"/>
                          </w:rPr>
                        </m:ctrlPr>
                      </m:funcPr>
                      <m:fName>
                        <m:r>
                          <w:rPr>
                            <w:rFonts w:ascii="Cambria Math" w:eastAsia="等线" w:hAnsi="Cambria Math"/>
                            <w:color w:val="000000" w:themeColor="text1"/>
                            <w:sz w:val="20"/>
                            <w:szCs w:val="20"/>
                          </w:rPr>
                          <m:t>min</m:t>
                        </m:r>
                      </m:fName>
                      <m:e>
                        <m:d>
                          <m:dPr>
                            <m:begChr m:val="["/>
                            <m:endChr m:val="]"/>
                            <m:ctrlPr>
                              <w:rPr>
                                <w:rFonts w:ascii="Cambria Math" w:eastAsia="等线" w:hAnsi="Cambria Math"/>
                                <w:i/>
                                <w:color w:val="000000" w:themeColor="text1"/>
                                <w:sz w:val="20"/>
                                <w:szCs w:val="20"/>
                              </w:rPr>
                            </m:ctrlPr>
                          </m:dPr>
                          <m:e>
                            <m:r>
                              <w:rPr>
                                <w:rFonts w:ascii="Cambria Math" w:eastAsia="等线" w:hAnsi="Cambria Math"/>
                                <w:color w:val="000000" w:themeColor="text1"/>
                                <w:sz w:val="20"/>
                                <w:szCs w:val="20"/>
                              </w:rPr>
                              <m:t>12</m:t>
                            </m:r>
                            <m:sSup>
                              <m:sSupPr>
                                <m:ctrlPr>
                                  <w:rPr>
                                    <w:rFonts w:ascii="Cambria Math" w:eastAsia="等线" w:hAnsi="Cambria Math"/>
                                    <w:i/>
                                    <w:color w:val="000000" w:themeColor="text1"/>
                                    <w:sz w:val="20"/>
                                    <w:szCs w:val="20"/>
                                  </w:rPr>
                                </m:ctrlPr>
                              </m:sSupPr>
                              <m:e>
                                <m:d>
                                  <m:dPr>
                                    <m:ctrlPr>
                                      <w:rPr>
                                        <w:rFonts w:ascii="Cambria Math" w:eastAsia="等线" w:hAnsi="Cambria Math"/>
                                        <w:i/>
                                        <w:color w:val="000000" w:themeColor="text1"/>
                                        <w:sz w:val="20"/>
                                        <w:szCs w:val="20"/>
                                      </w:rPr>
                                    </m:ctrlPr>
                                  </m:dPr>
                                  <m:e>
                                    <m:f>
                                      <m:fPr>
                                        <m:ctrlPr>
                                          <w:rPr>
                                            <w:rFonts w:ascii="Cambria Math" w:eastAsia="等线" w:hAnsi="Cambria Math"/>
                                            <w:i/>
                                            <w:color w:val="000000" w:themeColor="text1"/>
                                            <w:sz w:val="20"/>
                                            <w:szCs w:val="20"/>
                                          </w:rPr>
                                        </m:ctrlPr>
                                      </m:fPr>
                                      <m:num>
                                        <m:r>
                                          <w:rPr>
                                            <w:rFonts w:ascii="Cambria Math" w:eastAsia="等线" w:hAnsi="Cambria Math"/>
                                            <w:color w:val="000000" w:themeColor="text1"/>
                                            <w:sz w:val="20"/>
                                            <w:szCs w:val="20"/>
                                          </w:rPr>
                                          <m:t>θ-</m:t>
                                        </m:r>
                                        <m:sSub>
                                          <m:sSubPr>
                                            <m:ctrlPr>
                                              <w:rPr>
                                                <w:rFonts w:ascii="Cambria Math" w:eastAsia="等线" w:hAnsi="Cambria Math"/>
                                                <w:i/>
                                                <w:color w:val="000000" w:themeColor="text1"/>
                                                <w:sz w:val="20"/>
                                                <w:szCs w:val="20"/>
                                              </w:rPr>
                                            </m:ctrlPr>
                                          </m:sSubPr>
                                          <m:e>
                                            <m:r>
                                              <w:rPr>
                                                <w:rFonts w:ascii="Cambria Math" w:eastAsia="等线" w:hAnsi="Cambria Math"/>
                                                <w:color w:val="000000" w:themeColor="text1"/>
                                                <w:sz w:val="20"/>
                                                <w:szCs w:val="20"/>
                                              </w:rPr>
                                              <m:t>90°-θ</m:t>
                                            </m:r>
                                          </m:e>
                                          <m:sub>
                                            <m:r>
                                              <w:rPr>
                                                <w:rFonts w:ascii="Cambria Math" w:eastAsia="等线" w:hAnsi="Cambria Math"/>
                                                <w:color w:val="000000" w:themeColor="text1"/>
                                                <w:sz w:val="20"/>
                                                <w:szCs w:val="20"/>
                                              </w:rPr>
                                              <m:t>etilt</m:t>
                                            </m:r>
                                          </m:sub>
                                        </m:sSub>
                                      </m:num>
                                      <m:den>
                                        <m:sSub>
                                          <m:sSubPr>
                                            <m:ctrlPr>
                                              <w:rPr>
                                                <w:rFonts w:ascii="Cambria Math" w:eastAsia="等线" w:hAnsi="Cambria Math"/>
                                                <w:i/>
                                                <w:color w:val="000000" w:themeColor="text1"/>
                                                <w:sz w:val="20"/>
                                                <w:szCs w:val="20"/>
                                              </w:rPr>
                                            </m:ctrlPr>
                                          </m:sSubPr>
                                          <m:e>
                                            <m:r>
                                              <w:rPr>
                                                <w:rFonts w:ascii="Cambria Math" w:eastAsia="等线" w:hAnsi="Cambria Math"/>
                                                <w:color w:val="000000" w:themeColor="text1"/>
                                                <w:sz w:val="20"/>
                                                <w:szCs w:val="20"/>
                                              </w:rPr>
                                              <m:t>θ</m:t>
                                            </m:r>
                                          </m:e>
                                          <m:sub>
                                            <m:r>
                                              <w:rPr>
                                                <w:rFonts w:ascii="Cambria Math" w:eastAsia="等线" w:hAnsi="Cambria Math"/>
                                                <w:color w:val="000000" w:themeColor="text1"/>
                                                <w:sz w:val="20"/>
                                                <w:szCs w:val="20"/>
                                              </w:rPr>
                                              <m:t>3dB</m:t>
                                            </m:r>
                                          </m:sub>
                                        </m:sSub>
                                      </m:den>
                                    </m:f>
                                  </m:e>
                                </m:d>
                              </m:e>
                              <m:sup>
                                <m:r>
                                  <w:rPr>
                                    <w:rFonts w:ascii="Cambria Math" w:eastAsia="等线" w:hAnsi="Cambria Math"/>
                                    <w:color w:val="000000" w:themeColor="text1"/>
                                    <w:sz w:val="20"/>
                                    <w:szCs w:val="20"/>
                                  </w:rPr>
                                  <m:t>2</m:t>
                                </m:r>
                              </m:sup>
                            </m:sSup>
                            <m:r>
                              <w:rPr>
                                <w:rFonts w:ascii="Cambria Math" w:eastAsia="等线" w:hAnsi="Cambria Math"/>
                                <w:color w:val="000000" w:themeColor="text1"/>
                                <w:sz w:val="20"/>
                                <w:szCs w:val="20"/>
                              </w:rPr>
                              <m:t>,SL</m:t>
                            </m:r>
                            <m:sSub>
                              <m:sSubPr>
                                <m:ctrlPr>
                                  <w:rPr>
                                    <w:rFonts w:ascii="Cambria Math" w:eastAsia="等线" w:hAnsi="Cambria Math"/>
                                    <w:i/>
                                    <w:color w:val="000000" w:themeColor="text1"/>
                                    <w:sz w:val="20"/>
                                    <w:szCs w:val="20"/>
                                  </w:rPr>
                                </m:ctrlPr>
                              </m:sSubPr>
                              <m:e>
                                <m:r>
                                  <w:rPr>
                                    <w:rFonts w:ascii="Cambria Math" w:eastAsia="等线" w:hAnsi="Cambria Math"/>
                                    <w:color w:val="000000" w:themeColor="text1"/>
                                    <w:sz w:val="20"/>
                                    <w:szCs w:val="20"/>
                                  </w:rPr>
                                  <m:t>A</m:t>
                                </m:r>
                              </m:e>
                              <m:sub>
                                <m:r>
                                  <w:rPr>
                                    <w:rFonts w:ascii="Cambria Math" w:eastAsia="等线" w:hAnsi="Cambria Math"/>
                                    <w:color w:val="000000" w:themeColor="text1"/>
                                    <w:sz w:val="20"/>
                                    <w:szCs w:val="20"/>
                                  </w:rPr>
                                  <m:t>v</m:t>
                                </m:r>
                              </m:sub>
                            </m:sSub>
                          </m:e>
                        </m:d>
                      </m:e>
                    </m:func>
                    <m:r>
                      <w:rPr>
                        <w:rFonts w:ascii="Cambria Math" w:eastAsia="等线" w:hAnsi="Cambria Math"/>
                        <w:color w:val="000000" w:themeColor="text1"/>
                        <w:sz w:val="20"/>
                        <w:szCs w:val="20"/>
                      </w:rPr>
                      <m:t xml:space="preserve"> </m:t>
                    </m:r>
                    <m:sSub>
                      <m:sSubPr>
                        <m:ctrlPr>
                          <w:rPr>
                            <w:rFonts w:ascii="Cambria Math" w:eastAsia="等线" w:hAnsi="Cambria Math"/>
                            <w:color w:val="000000" w:themeColor="text1"/>
                            <w:sz w:val="20"/>
                            <w:szCs w:val="20"/>
                          </w:rPr>
                        </m:ctrlPr>
                      </m:sSubPr>
                      <m:e>
                        <m:r>
                          <w:rPr>
                            <w:rFonts w:ascii="Cambria Math" w:eastAsia="等线" w:hAnsi="Cambria Math"/>
                            <w:color w:val="000000" w:themeColor="text1"/>
                            <w:sz w:val="20"/>
                            <w:szCs w:val="20"/>
                          </w:rPr>
                          <m:t>θ</m:t>
                        </m:r>
                      </m:e>
                      <m:sub>
                        <m:r>
                          <w:rPr>
                            <w:rFonts w:ascii="Cambria Math" w:eastAsia="等线" w:hAnsi="Cambria Math"/>
                            <w:color w:val="000000" w:themeColor="text1"/>
                            <w:sz w:val="20"/>
                            <w:szCs w:val="20"/>
                          </w:rPr>
                          <m:t>3dB</m:t>
                        </m:r>
                      </m:sub>
                    </m:sSub>
                  </m:oMath>
                  <w:r w:rsidR="00AE325D" w:rsidRPr="00AE325D">
                    <w:rPr>
                      <w:rFonts w:ascii="Times New Roman" w:eastAsia="等线" w:hAnsi="Times New Roman"/>
                      <w:color w:val="000000" w:themeColor="text1"/>
                      <w:sz w:val="20"/>
                      <w:szCs w:val="20"/>
                    </w:rPr>
                    <w:t xml:space="preserve"> = 10 </w:t>
                  </w:r>
                  <w:r w:rsidR="00AE325D" w:rsidRPr="00AE325D">
                    <w:rPr>
                      <w:rFonts w:ascii="Times New Roman" w:eastAsia="等线" w:hAnsi="Times New Roman"/>
                      <w:color w:val="000000" w:themeColor="text1"/>
                      <w:sz w:val="20"/>
                      <w:szCs w:val="20"/>
                    </w:rPr>
                    <w:lastRenderedPageBreak/>
                    <w:t xml:space="preserve">degrees, </w:t>
                  </w:r>
                  <w:proofErr w:type="spellStart"/>
                  <w:r w:rsidR="00AE325D" w:rsidRPr="00AE325D">
                    <w:rPr>
                      <w:rFonts w:ascii="Times New Roman" w:eastAsia="等线" w:hAnsi="Times New Roman"/>
                      <w:i/>
                      <w:iCs/>
                      <w:color w:val="000000" w:themeColor="text1"/>
                      <w:sz w:val="20"/>
                      <w:szCs w:val="20"/>
                    </w:rPr>
                    <w:t>SLA</w:t>
                  </w:r>
                  <w:r w:rsidR="00AE325D" w:rsidRPr="00AE325D">
                    <w:rPr>
                      <w:rFonts w:ascii="Times New Roman" w:eastAsia="等线" w:hAnsi="Times New Roman"/>
                      <w:i/>
                      <w:iCs/>
                      <w:color w:val="000000" w:themeColor="text1"/>
                      <w:sz w:val="20"/>
                      <w:szCs w:val="20"/>
                      <w:vertAlign w:val="subscript"/>
                    </w:rPr>
                    <w:t>v</w:t>
                  </w:r>
                  <w:proofErr w:type="spellEnd"/>
                  <w:r w:rsidR="00AE325D" w:rsidRPr="00AE325D">
                    <w:rPr>
                      <w:rFonts w:ascii="Times New Roman" w:eastAsia="等线" w:hAnsi="Times New Roman"/>
                      <w:color w:val="000000" w:themeColor="text1"/>
                      <w:sz w:val="20"/>
                      <w:szCs w:val="20"/>
                    </w:rPr>
                    <w:t xml:space="preserve"> = 25 dB, </w:t>
                  </w:r>
                  <m:oMath>
                    <m:sSub>
                      <m:sSubPr>
                        <m:ctrlPr>
                          <w:rPr>
                            <w:rFonts w:ascii="Cambria Math" w:eastAsia="等线" w:hAnsi="Cambria Math"/>
                            <w:color w:val="000000" w:themeColor="text1"/>
                            <w:sz w:val="20"/>
                            <w:szCs w:val="20"/>
                          </w:rPr>
                        </m:ctrlPr>
                      </m:sSubPr>
                      <m:e>
                        <m:r>
                          <w:rPr>
                            <w:rFonts w:ascii="Cambria Math" w:eastAsia="等线" w:hAnsi="Cambria Math"/>
                            <w:color w:val="000000" w:themeColor="text1"/>
                            <w:sz w:val="20"/>
                            <w:szCs w:val="20"/>
                          </w:rPr>
                          <m:t>θ</m:t>
                        </m:r>
                      </m:e>
                      <m:sub>
                        <m:r>
                          <w:rPr>
                            <w:rFonts w:ascii="Cambria Math" w:eastAsia="等线" w:hAnsi="Cambria Math"/>
                            <w:color w:val="000000" w:themeColor="text1"/>
                            <w:sz w:val="20"/>
                            <w:szCs w:val="20"/>
                          </w:rPr>
                          <m:t>etilt</m:t>
                        </m:r>
                      </m:sub>
                    </m:sSub>
                  </m:oMath>
                  <w:r w:rsidR="00AE325D" w:rsidRPr="00AE325D">
                    <w:rPr>
                      <w:rFonts w:ascii="Times New Roman" w:eastAsia="等线" w:hAnsi="Times New Roman"/>
                      <w:color w:val="000000" w:themeColor="text1"/>
                      <w:sz w:val="20"/>
                      <w:szCs w:val="20"/>
                    </w:rPr>
                    <w:t>= 9 degrees</w:t>
                  </w:r>
                </w:p>
                <w:p w14:paraId="4F550EC5" w14:textId="77777777" w:rsidR="00AE325D" w:rsidRPr="00AE325D" w:rsidRDefault="00AE325D" w:rsidP="00AE325D">
                  <w:pPr>
                    <w:snapToGrid w:val="0"/>
                    <w:spacing w:after="60"/>
                    <w:rPr>
                      <w:rFonts w:ascii="Times New Roman" w:eastAsia="等线" w:hAnsi="Times New Roman"/>
                      <w:color w:val="000000" w:themeColor="text1"/>
                      <w:sz w:val="20"/>
                      <w:szCs w:val="20"/>
                    </w:rPr>
                  </w:pPr>
                  <w:r w:rsidRPr="00AE325D">
                    <w:rPr>
                      <w:rFonts w:ascii="Times New Roman" w:eastAsia="等线" w:hAnsi="Times New Roman"/>
                      <w:color w:val="000000" w:themeColor="text1"/>
                      <w:sz w:val="20"/>
                      <w:szCs w:val="20"/>
                    </w:rPr>
                    <w:t xml:space="preserve">Combining method in 3D antenna pattern: </w:t>
                  </w:r>
                  <m:oMath>
                    <m:r>
                      <m:rPr>
                        <m:sty m:val="p"/>
                      </m:rPr>
                      <w:rPr>
                        <w:rFonts w:ascii="Cambria Math" w:eastAsia="等线" w:hAnsi="Cambria Math"/>
                        <w:color w:val="000000" w:themeColor="text1"/>
                        <w:sz w:val="20"/>
                        <w:szCs w:val="20"/>
                      </w:rPr>
                      <m:t>A</m:t>
                    </m:r>
                    <m:d>
                      <m:dPr>
                        <m:ctrlPr>
                          <w:rPr>
                            <w:rFonts w:ascii="Cambria Math" w:eastAsia="等线" w:hAnsi="Cambria Math"/>
                            <w:color w:val="000000" w:themeColor="text1"/>
                            <w:sz w:val="20"/>
                            <w:szCs w:val="20"/>
                          </w:rPr>
                        </m:ctrlPr>
                      </m:dPr>
                      <m:e>
                        <m:r>
                          <m:rPr>
                            <m:sty m:val="p"/>
                          </m:rPr>
                          <w:rPr>
                            <w:rFonts w:ascii="Cambria Math" w:eastAsia="等线" w:hAnsi="Cambria Math"/>
                            <w:color w:val="000000" w:themeColor="text1"/>
                            <w:sz w:val="20"/>
                            <w:szCs w:val="20"/>
                          </w:rPr>
                          <m:t>φ,θ</m:t>
                        </m:r>
                      </m:e>
                    </m:d>
                    <m:r>
                      <m:rPr>
                        <m:sty m:val="p"/>
                      </m:rPr>
                      <w:rPr>
                        <w:rFonts w:ascii="Cambria Math" w:eastAsia="等线" w:hAnsi="Cambria Math"/>
                        <w:color w:val="000000" w:themeColor="text1"/>
                        <w:sz w:val="20"/>
                        <w:szCs w:val="20"/>
                      </w:rPr>
                      <m:t>=-min⁡{-</m:t>
                    </m:r>
                    <m:d>
                      <m:dPr>
                        <m:begChr m:val="["/>
                        <m:endChr m:val="]"/>
                        <m:ctrlPr>
                          <w:rPr>
                            <w:rFonts w:ascii="Cambria Math" w:eastAsia="等线" w:hAnsi="Cambria Math"/>
                            <w:color w:val="000000" w:themeColor="text1"/>
                            <w:sz w:val="20"/>
                            <w:szCs w:val="20"/>
                          </w:rPr>
                        </m:ctrlPr>
                      </m:dPr>
                      <m:e>
                        <m:sSub>
                          <m:sSubPr>
                            <m:ctrlPr>
                              <w:rPr>
                                <w:rFonts w:ascii="Cambria Math" w:eastAsia="等线" w:hAnsi="Cambria Math"/>
                                <w:color w:val="000000" w:themeColor="text1"/>
                                <w:sz w:val="20"/>
                                <w:szCs w:val="20"/>
                              </w:rPr>
                            </m:ctrlPr>
                          </m:sSubPr>
                          <m:e>
                            <m:r>
                              <w:rPr>
                                <w:rFonts w:ascii="Cambria Math" w:eastAsia="等线" w:hAnsi="Cambria Math"/>
                                <w:color w:val="000000" w:themeColor="text1"/>
                                <w:sz w:val="20"/>
                                <w:szCs w:val="20"/>
                              </w:rPr>
                              <m:t>A</m:t>
                            </m:r>
                          </m:e>
                          <m:sub>
                            <m:r>
                              <w:rPr>
                                <w:rFonts w:ascii="Cambria Math" w:eastAsia="等线" w:hAnsi="Cambria Math"/>
                                <w:color w:val="000000" w:themeColor="text1"/>
                                <w:sz w:val="20"/>
                                <w:szCs w:val="20"/>
                              </w:rPr>
                              <m:t>H</m:t>
                            </m:r>
                          </m:sub>
                        </m:sSub>
                        <m:d>
                          <m:dPr>
                            <m:ctrlPr>
                              <w:rPr>
                                <w:rFonts w:ascii="Cambria Math" w:eastAsia="等线" w:hAnsi="Cambria Math"/>
                                <w:color w:val="000000" w:themeColor="text1"/>
                                <w:sz w:val="20"/>
                                <w:szCs w:val="20"/>
                              </w:rPr>
                            </m:ctrlPr>
                          </m:dPr>
                          <m:e>
                            <m:r>
                              <m:rPr>
                                <m:sty m:val="p"/>
                              </m:rPr>
                              <w:rPr>
                                <w:rFonts w:ascii="Cambria Math" w:eastAsia="等线" w:hAnsi="Cambria Math"/>
                                <w:color w:val="000000" w:themeColor="text1"/>
                                <w:sz w:val="20"/>
                                <w:szCs w:val="20"/>
                              </w:rPr>
                              <m:t>φ</m:t>
                            </m:r>
                          </m:e>
                        </m:d>
                        <m:r>
                          <m:rPr>
                            <m:sty m:val="p"/>
                          </m:rPr>
                          <w:rPr>
                            <w:rFonts w:ascii="Cambria Math" w:eastAsia="等线" w:hAnsi="Cambria Math"/>
                            <w:color w:val="000000" w:themeColor="text1"/>
                            <w:sz w:val="20"/>
                            <w:szCs w:val="20"/>
                          </w:rPr>
                          <m:t>+</m:t>
                        </m:r>
                        <m:sSub>
                          <m:sSubPr>
                            <m:ctrlPr>
                              <w:rPr>
                                <w:rFonts w:ascii="Cambria Math" w:eastAsia="等线" w:hAnsi="Cambria Math"/>
                                <w:color w:val="000000" w:themeColor="text1"/>
                                <w:sz w:val="20"/>
                                <w:szCs w:val="20"/>
                              </w:rPr>
                            </m:ctrlPr>
                          </m:sSubPr>
                          <m:e>
                            <m:r>
                              <w:rPr>
                                <w:rFonts w:ascii="Cambria Math" w:eastAsia="等线" w:hAnsi="Cambria Math"/>
                                <w:color w:val="000000" w:themeColor="text1"/>
                                <w:sz w:val="20"/>
                                <w:szCs w:val="20"/>
                              </w:rPr>
                              <m:t>A</m:t>
                            </m:r>
                          </m:e>
                          <m:sub>
                            <m:r>
                              <w:rPr>
                                <w:rFonts w:ascii="Cambria Math" w:eastAsia="等线" w:hAnsi="Cambria Math"/>
                                <w:color w:val="000000" w:themeColor="text1"/>
                                <w:sz w:val="20"/>
                                <w:szCs w:val="20"/>
                              </w:rPr>
                              <m:t>V</m:t>
                            </m:r>
                          </m:sub>
                        </m:sSub>
                        <m:d>
                          <m:dPr>
                            <m:ctrlPr>
                              <w:rPr>
                                <w:rFonts w:ascii="Cambria Math" w:eastAsia="等线" w:hAnsi="Cambria Math"/>
                                <w:color w:val="000000" w:themeColor="text1"/>
                                <w:sz w:val="20"/>
                                <w:szCs w:val="20"/>
                              </w:rPr>
                            </m:ctrlPr>
                          </m:dPr>
                          <m:e>
                            <m:r>
                              <m:rPr>
                                <m:sty m:val="p"/>
                              </m:rPr>
                              <w:rPr>
                                <w:rFonts w:ascii="Cambria Math" w:eastAsia="等线" w:hAnsi="Cambria Math"/>
                                <w:color w:val="000000" w:themeColor="text1"/>
                                <w:sz w:val="20"/>
                                <w:szCs w:val="20"/>
                              </w:rPr>
                              <m:t>θ</m:t>
                            </m:r>
                          </m:e>
                        </m:d>
                      </m:e>
                    </m:d>
                    <m:r>
                      <m:rPr>
                        <m:sty m:val="p"/>
                      </m:rPr>
                      <w:rPr>
                        <w:rFonts w:ascii="Cambria Math" w:eastAsia="等线" w:hAnsi="Cambria Math"/>
                        <w:color w:val="000000" w:themeColor="text1"/>
                        <w:sz w:val="20"/>
                        <w:szCs w:val="20"/>
                      </w:rPr>
                      <m:t xml:space="preserve">, </m:t>
                    </m:r>
                    <m:sSub>
                      <m:sSubPr>
                        <m:ctrlPr>
                          <w:rPr>
                            <w:rFonts w:ascii="Cambria Math" w:eastAsia="等线" w:hAnsi="Cambria Math"/>
                            <w:color w:val="000000" w:themeColor="text1"/>
                            <w:sz w:val="20"/>
                            <w:szCs w:val="20"/>
                          </w:rPr>
                        </m:ctrlPr>
                      </m:sSubPr>
                      <m:e>
                        <m:r>
                          <w:rPr>
                            <w:rFonts w:ascii="Cambria Math" w:eastAsia="等线" w:hAnsi="Cambria Math"/>
                            <w:color w:val="000000" w:themeColor="text1"/>
                            <w:sz w:val="20"/>
                            <w:szCs w:val="20"/>
                          </w:rPr>
                          <m:t>A</m:t>
                        </m:r>
                      </m:e>
                      <m:sub>
                        <m:r>
                          <w:rPr>
                            <w:rFonts w:ascii="Cambria Math" w:eastAsia="等线" w:hAnsi="Cambria Math"/>
                            <w:color w:val="000000" w:themeColor="text1"/>
                            <w:sz w:val="20"/>
                            <w:szCs w:val="20"/>
                          </w:rPr>
                          <m:t>m</m:t>
                        </m:r>
                      </m:sub>
                    </m:sSub>
                    <m:r>
                      <m:rPr>
                        <m:sty m:val="p"/>
                      </m:rPr>
                      <w:rPr>
                        <w:rFonts w:ascii="Cambria Math" w:eastAsia="等线" w:hAnsi="Cambria Math"/>
                        <w:color w:val="000000" w:themeColor="text1"/>
                        <w:sz w:val="20"/>
                        <w:szCs w:val="20"/>
                      </w:rPr>
                      <m:t>}</m:t>
                    </m:r>
                  </m:oMath>
                </w:p>
              </w:tc>
            </w:tr>
          </w:tbl>
          <w:p w14:paraId="061D4233" w14:textId="70328EE3" w:rsidR="00BD5A30" w:rsidRPr="00AE325D" w:rsidRDefault="00BD5A30" w:rsidP="00F538CC">
            <w:pPr>
              <w:widowControl/>
              <w:spacing w:before="60" w:after="60"/>
              <w:ind w:left="860"/>
              <w:contextualSpacing/>
              <w:jc w:val="left"/>
              <w:rPr>
                <w:rFonts w:ascii="Times" w:eastAsia="等线" w:hAnsi="Times"/>
                <w:kern w:val="0"/>
                <w:sz w:val="20"/>
                <w:szCs w:val="24"/>
                <w:lang w:val="en-US"/>
              </w:rPr>
            </w:pPr>
          </w:p>
        </w:tc>
      </w:tr>
    </w:tbl>
    <w:p w14:paraId="1D807829" w14:textId="77777777" w:rsidR="00332408" w:rsidRDefault="00332408" w:rsidP="000C4692">
      <w:pPr>
        <w:widowControl/>
        <w:spacing w:after="180"/>
        <w:jc w:val="left"/>
        <w:rPr>
          <w:rFonts w:ascii="Times New Roman" w:hAnsi="Times New Roman"/>
          <w:bCs/>
          <w:sz w:val="20"/>
          <w:szCs w:val="20"/>
          <w:lang w:val="en-GB"/>
        </w:rPr>
      </w:pPr>
    </w:p>
    <w:p w14:paraId="3A3E623F" w14:textId="145642FD" w:rsidR="00332408" w:rsidRDefault="00332408" w:rsidP="000C4692">
      <w:pPr>
        <w:widowControl/>
        <w:spacing w:after="180"/>
        <w:jc w:val="left"/>
        <w:rPr>
          <w:rFonts w:ascii="Times New Roman" w:hAnsi="Times New Roman"/>
          <w:bCs/>
          <w:sz w:val="20"/>
          <w:szCs w:val="20"/>
          <w:lang w:val="en-GB"/>
        </w:rPr>
      </w:pPr>
      <w:r w:rsidRPr="00332408">
        <w:rPr>
          <w:rFonts w:ascii="Times New Roman" w:hAnsi="Times New Roman"/>
          <w:bCs/>
          <w:sz w:val="20"/>
          <w:szCs w:val="20"/>
          <w:lang w:val="en-GB"/>
        </w:rPr>
        <w:t>During the discussion of the previous meeting, the output power of the reader in the in-band situation was not determined. Based on the LS sent by RAN1 to RAN4 and RAN1's conclusion, the current output power range of the reader is 33 to 38 dBm. From the perspective of coexistence research, we believe that the simulation in the case of high power is closer to the actual usage scenario. Therefore, we still recommend choosing 38 dBm as the assumption for the A</w:t>
      </w:r>
      <w:r>
        <w:rPr>
          <w:rFonts w:ascii="Times New Roman" w:hAnsi="Times New Roman" w:hint="eastAsia"/>
          <w:bCs/>
          <w:sz w:val="20"/>
          <w:szCs w:val="20"/>
          <w:lang w:val="en-GB"/>
        </w:rPr>
        <w:t>-</w:t>
      </w:r>
      <w:r w:rsidR="00F92F8D">
        <w:rPr>
          <w:rFonts w:ascii="Times New Roman" w:hAnsi="Times New Roman" w:hint="eastAsia"/>
          <w:bCs/>
          <w:sz w:val="20"/>
          <w:szCs w:val="20"/>
          <w:lang w:val="en-GB"/>
        </w:rPr>
        <w:t>I</w:t>
      </w:r>
      <w:r w:rsidRPr="00332408">
        <w:rPr>
          <w:rFonts w:ascii="Times New Roman" w:hAnsi="Times New Roman"/>
          <w:bCs/>
          <w:sz w:val="20"/>
          <w:szCs w:val="20"/>
          <w:lang w:val="en-GB"/>
        </w:rPr>
        <w:t>o</w:t>
      </w:r>
      <w:r w:rsidR="00F92F8D">
        <w:rPr>
          <w:rFonts w:ascii="Times New Roman" w:hAnsi="Times New Roman" w:hint="eastAsia"/>
          <w:bCs/>
          <w:sz w:val="20"/>
          <w:szCs w:val="20"/>
          <w:lang w:val="en-GB"/>
        </w:rPr>
        <w:t>T</w:t>
      </w:r>
      <w:r w:rsidRPr="00332408">
        <w:rPr>
          <w:rFonts w:ascii="Times New Roman" w:hAnsi="Times New Roman"/>
          <w:bCs/>
          <w:sz w:val="20"/>
          <w:szCs w:val="20"/>
          <w:lang w:val="en-GB"/>
        </w:rPr>
        <w:t xml:space="preserve"> simulation.</w:t>
      </w:r>
    </w:p>
    <w:p w14:paraId="126AFD09" w14:textId="52654189" w:rsidR="00332408" w:rsidRDefault="00332408" w:rsidP="000C4692">
      <w:pPr>
        <w:widowControl/>
        <w:spacing w:after="180"/>
        <w:jc w:val="left"/>
        <w:rPr>
          <w:rFonts w:ascii="Times New Roman" w:hAnsi="Times New Roman"/>
          <w:b/>
          <w:sz w:val="20"/>
          <w:szCs w:val="20"/>
          <w:lang w:val="en-GB"/>
        </w:rPr>
      </w:pPr>
      <w:r w:rsidRPr="00332408">
        <w:rPr>
          <w:rFonts w:ascii="Times New Roman" w:hAnsi="Times New Roman" w:hint="eastAsia"/>
          <w:b/>
          <w:sz w:val="20"/>
          <w:szCs w:val="20"/>
          <w:lang w:val="en-GB"/>
        </w:rPr>
        <w:t>Proposal 1: Choose 38dBm as</w:t>
      </w:r>
      <w:r w:rsidRPr="00332408">
        <w:rPr>
          <w:b/>
        </w:rPr>
        <w:t xml:space="preserve"> </w:t>
      </w:r>
      <w:r w:rsidRPr="00332408">
        <w:rPr>
          <w:rFonts w:ascii="Times New Roman" w:hAnsi="Times New Roman"/>
          <w:b/>
          <w:sz w:val="20"/>
          <w:szCs w:val="20"/>
          <w:lang w:val="en-GB"/>
        </w:rPr>
        <w:t>the output power of the reader in the in-band situation</w:t>
      </w:r>
      <w:r w:rsidRPr="00332408">
        <w:rPr>
          <w:rFonts w:ascii="Times New Roman" w:hAnsi="Times New Roman" w:hint="eastAsia"/>
          <w:b/>
          <w:sz w:val="20"/>
          <w:szCs w:val="20"/>
          <w:lang w:val="en-GB"/>
        </w:rPr>
        <w:t>.</w:t>
      </w:r>
    </w:p>
    <w:p w14:paraId="5344ABF1" w14:textId="1975A6B6" w:rsidR="00A36572" w:rsidRDefault="00A36572" w:rsidP="00A36572">
      <w:pPr>
        <w:outlineLvl w:val="1"/>
        <w:rPr>
          <w:rFonts w:ascii="Arial" w:hAnsi="Arial" w:cs="Arial"/>
          <w:sz w:val="28"/>
          <w:szCs w:val="28"/>
          <w:lang w:val="en-GB"/>
        </w:rPr>
      </w:pPr>
      <w:r>
        <w:rPr>
          <w:rFonts w:ascii="Arial" w:hAnsi="Arial" w:cs="Arial" w:hint="eastAsia"/>
          <w:sz w:val="28"/>
          <w:szCs w:val="28"/>
        </w:rPr>
        <w:t>2.2.</w:t>
      </w:r>
      <w:r>
        <w:rPr>
          <w:rFonts w:ascii="Arial" w:hAnsi="Arial" w:cs="Arial"/>
          <w:sz w:val="28"/>
          <w:szCs w:val="28"/>
        </w:rPr>
        <w:t xml:space="preserve"> </w:t>
      </w:r>
      <w:r w:rsidR="00F65CCD" w:rsidRPr="00F65CCD">
        <w:rPr>
          <w:rFonts w:ascii="Arial" w:hAnsi="Arial" w:cs="Arial"/>
          <w:sz w:val="28"/>
          <w:szCs w:val="28"/>
        </w:rPr>
        <w:t>Performance metric</w:t>
      </w:r>
    </w:p>
    <w:tbl>
      <w:tblPr>
        <w:tblStyle w:val="af4"/>
        <w:tblW w:w="0" w:type="auto"/>
        <w:tblLook w:val="04A0" w:firstRow="1" w:lastRow="0" w:firstColumn="1" w:lastColumn="0" w:noHBand="0" w:noVBand="1"/>
      </w:tblPr>
      <w:tblGrid>
        <w:gridCol w:w="9962"/>
      </w:tblGrid>
      <w:tr w:rsidR="00A36572" w14:paraId="148F182A" w14:textId="77777777" w:rsidTr="00A36572">
        <w:tc>
          <w:tcPr>
            <w:tcW w:w="9962" w:type="dxa"/>
          </w:tcPr>
          <w:p w14:paraId="326A43A8" w14:textId="77777777" w:rsidR="00A36572" w:rsidRPr="00A36572" w:rsidRDefault="00A36572" w:rsidP="00A36572">
            <w:pPr>
              <w:spacing w:after="120"/>
              <w:rPr>
                <w:rFonts w:ascii="Times New Roman" w:eastAsia="Malgun Gothic" w:hAnsi="Times New Roman"/>
                <w:b/>
                <w:bCs/>
                <w:color w:val="000000" w:themeColor="text1"/>
                <w:sz w:val="20"/>
                <w:szCs w:val="20"/>
                <w:lang w:val="en-US" w:eastAsia="ko-KR"/>
              </w:rPr>
            </w:pPr>
            <w:r w:rsidRPr="00A36572">
              <w:rPr>
                <w:rFonts w:ascii="Times New Roman" w:eastAsia="Malgun Gothic" w:hAnsi="Times New Roman"/>
                <w:b/>
                <w:bCs/>
                <w:color w:val="000000" w:themeColor="text1"/>
                <w:sz w:val="20"/>
                <w:szCs w:val="20"/>
                <w:lang w:val="en-US" w:eastAsia="ko-KR"/>
              </w:rPr>
              <w:t>Agreement:</w:t>
            </w:r>
          </w:p>
          <w:p w14:paraId="31B25E52" w14:textId="77777777" w:rsidR="00A36572" w:rsidRPr="00A36572" w:rsidRDefault="00A36572" w:rsidP="00A36572">
            <w:pPr>
              <w:pStyle w:val="af7"/>
              <w:widowControl/>
              <w:numPr>
                <w:ilvl w:val="0"/>
                <w:numId w:val="8"/>
              </w:numPr>
              <w:overflowPunct w:val="0"/>
              <w:autoSpaceDE w:val="0"/>
              <w:autoSpaceDN w:val="0"/>
              <w:adjustRightInd w:val="0"/>
              <w:spacing w:after="120"/>
              <w:ind w:firstLineChars="0"/>
              <w:jc w:val="left"/>
              <w:textAlignment w:val="baseline"/>
              <w:rPr>
                <w:rFonts w:ascii="Times New Roman" w:hAnsi="Times New Roman"/>
                <w:color w:val="000000" w:themeColor="text1"/>
                <w:sz w:val="20"/>
                <w:szCs w:val="20"/>
                <w:lang w:val="en-US" w:eastAsia="zh-CN"/>
              </w:rPr>
            </w:pPr>
            <w:r w:rsidRPr="00A36572">
              <w:rPr>
                <w:rFonts w:ascii="Times New Roman" w:hAnsi="Times New Roman"/>
                <w:color w:val="000000" w:themeColor="text1"/>
                <w:sz w:val="20"/>
                <w:szCs w:val="20"/>
                <w:lang w:val="en-US" w:eastAsia="zh-CN"/>
              </w:rPr>
              <w:t>For calibration purpose, consider coupling loss, SINR with ACI, and SINR without ACI</w:t>
            </w:r>
          </w:p>
          <w:p w14:paraId="22D944E9" w14:textId="77777777" w:rsidR="00A36572" w:rsidRPr="00A36572" w:rsidRDefault="00A36572" w:rsidP="00A36572">
            <w:pPr>
              <w:pStyle w:val="af7"/>
              <w:widowControl/>
              <w:numPr>
                <w:ilvl w:val="0"/>
                <w:numId w:val="8"/>
              </w:numPr>
              <w:overflowPunct w:val="0"/>
              <w:autoSpaceDE w:val="0"/>
              <w:autoSpaceDN w:val="0"/>
              <w:adjustRightInd w:val="0"/>
              <w:spacing w:after="120"/>
              <w:ind w:firstLineChars="0"/>
              <w:jc w:val="left"/>
              <w:textAlignment w:val="baseline"/>
              <w:rPr>
                <w:rFonts w:ascii="Times New Roman" w:hAnsi="Times New Roman"/>
                <w:color w:val="000000" w:themeColor="text1"/>
                <w:sz w:val="20"/>
                <w:szCs w:val="20"/>
                <w:lang w:val="en-US" w:eastAsia="zh-CN"/>
              </w:rPr>
            </w:pPr>
            <w:r w:rsidRPr="00A36572">
              <w:rPr>
                <w:rFonts w:ascii="Times New Roman" w:hAnsi="Times New Roman"/>
                <w:color w:val="000000" w:themeColor="text1"/>
                <w:sz w:val="20"/>
                <w:szCs w:val="20"/>
                <w:lang w:val="en-US" w:eastAsia="zh-CN"/>
              </w:rPr>
              <w:t xml:space="preserve">For formal coexistence simulation, </w:t>
            </w:r>
          </w:p>
          <w:p w14:paraId="04355F50" w14:textId="77777777" w:rsidR="00A36572" w:rsidRPr="00A36572" w:rsidRDefault="00A36572" w:rsidP="00A36572">
            <w:pPr>
              <w:pStyle w:val="af7"/>
              <w:widowControl/>
              <w:numPr>
                <w:ilvl w:val="1"/>
                <w:numId w:val="8"/>
              </w:numPr>
              <w:overflowPunct w:val="0"/>
              <w:autoSpaceDE w:val="0"/>
              <w:autoSpaceDN w:val="0"/>
              <w:adjustRightInd w:val="0"/>
              <w:spacing w:after="120"/>
              <w:ind w:firstLineChars="0"/>
              <w:jc w:val="left"/>
              <w:textAlignment w:val="baseline"/>
              <w:rPr>
                <w:rFonts w:ascii="Times New Roman" w:hAnsi="Times New Roman"/>
                <w:color w:val="000000" w:themeColor="text1"/>
                <w:sz w:val="20"/>
                <w:szCs w:val="20"/>
                <w:lang w:val="en-US" w:eastAsia="zh-CN"/>
              </w:rPr>
            </w:pPr>
            <w:r w:rsidRPr="00A36572">
              <w:rPr>
                <w:rFonts w:ascii="Times New Roman" w:hAnsi="Times New Roman"/>
                <w:color w:val="000000" w:themeColor="text1"/>
                <w:sz w:val="20"/>
                <w:szCs w:val="20"/>
                <w:lang w:val="en-US" w:eastAsia="zh-CN"/>
              </w:rPr>
              <w:t>Option 1: Use SINR degradation of [1dB]</w:t>
            </w:r>
          </w:p>
          <w:p w14:paraId="612CF3BA" w14:textId="5D43AEEA" w:rsidR="00A36572" w:rsidRPr="00A36572" w:rsidRDefault="00A36572" w:rsidP="00A36572">
            <w:pPr>
              <w:pStyle w:val="af7"/>
              <w:widowControl/>
              <w:numPr>
                <w:ilvl w:val="1"/>
                <w:numId w:val="8"/>
              </w:numPr>
              <w:overflowPunct w:val="0"/>
              <w:autoSpaceDE w:val="0"/>
              <w:autoSpaceDN w:val="0"/>
              <w:adjustRightInd w:val="0"/>
              <w:spacing w:after="120"/>
              <w:ind w:firstLineChars="0"/>
              <w:jc w:val="left"/>
              <w:textAlignment w:val="baseline"/>
              <w:rPr>
                <w:color w:val="000000" w:themeColor="text1"/>
                <w:szCs w:val="24"/>
                <w:lang w:val="en-US" w:eastAsia="zh-CN"/>
              </w:rPr>
            </w:pPr>
            <w:r w:rsidRPr="00A36572">
              <w:rPr>
                <w:rFonts w:ascii="Times New Roman" w:hAnsi="Times New Roman"/>
                <w:color w:val="000000" w:themeColor="text1"/>
                <w:sz w:val="20"/>
                <w:szCs w:val="20"/>
                <w:lang w:val="en-US" w:eastAsia="zh-CN"/>
              </w:rPr>
              <w:t>Option 2: Use SNR from LLS</w:t>
            </w:r>
            <w:r w:rsidRPr="00A36572" w:rsidDel="00DE54B7">
              <w:rPr>
                <w:rFonts w:ascii="Times New Roman" w:hAnsi="Times New Roman"/>
                <w:color w:val="000000" w:themeColor="text1"/>
                <w:sz w:val="20"/>
                <w:szCs w:val="20"/>
                <w:lang w:val="en-US" w:eastAsia="zh-CN"/>
              </w:rPr>
              <w:t xml:space="preserve"> </w:t>
            </w:r>
          </w:p>
        </w:tc>
      </w:tr>
    </w:tbl>
    <w:p w14:paraId="5DBFA5FA" w14:textId="77777777" w:rsidR="00332408" w:rsidRPr="00A36572" w:rsidRDefault="00332408" w:rsidP="000C4692">
      <w:pPr>
        <w:widowControl/>
        <w:spacing w:after="180"/>
        <w:jc w:val="left"/>
        <w:rPr>
          <w:rFonts w:ascii="Times New Roman" w:hAnsi="Times New Roman"/>
          <w:b/>
          <w:sz w:val="20"/>
          <w:szCs w:val="20"/>
          <w:lang w:val="en-GB"/>
        </w:rPr>
      </w:pPr>
    </w:p>
    <w:p w14:paraId="401D13DD" w14:textId="30132ECA" w:rsidR="008B6A92" w:rsidRPr="00A4608B" w:rsidRDefault="008B6A92" w:rsidP="000C4692">
      <w:pPr>
        <w:widowControl/>
        <w:spacing w:after="180"/>
        <w:jc w:val="left"/>
        <w:rPr>
          <w:rFonts w:ascii="Times New Roman" w:hAnsi="Times New Roman"/>
          <w:bCs/>
          <w:sz w:val="20"/>
          <w:szCs w:val="20"/>
          <w:lang w:val="en-GB"/>
        </w:rPr>
      </w:pPr>
      <w:r w:rsidRPr="00A4608B">
        <w:rPr>
          <w:rFonts w:ascii="Times New Roman" w:hAnsi="Times New Roman"/>
          <w:bCs/>
          <w:sz w:val="20"/>
          <w:szCs w:val="20"/>
          <w:lang w:val="en-GB"/>
        </w:rPr>
        <w:t xml:space="preserve">The methodology </w:t>
      </w:r>
      <w:r w:rsidRPr="00A4608B">
        <w:rPr>
          <w:rFonts w:ascii="Times New Roman" w:hAnsi="Times New Roman" w:hint="eastAsia"/>
          <w:bCs/>
          <w:sz w:val="20"/>
          <w:szCs w:val="20"/>
          <w:lang w:val="en-GB"/>
        </w:rPr>
        <w:t xml:space="preserve">in </w:t>
      </w:r>
      <w:r w:rsidRPr="00A4608B">
        <w:rPr>
          <w:rFonts w:ascii="Times New Roman" w:hAnsi="Times New Roman"/>
          <w:bCs/>
          <w:sz w:val="20"/>
          <w:szCs w:val="20"/>
          <w:lang w:val="en-GB"/>
        </w:rPr>
        <w:t>TR 38.769, as listed below</w:t>
      </w:r>
      <w:r w:rsidRPr="00A4608B">
        <w:rPr>
          <w:rFonts w:ascii="Times New Roman" w:hAnsi="Times New Roman" w:hint="eastAsia"/>
          <w:bCs/>
          <w:sz w:val="20"/>
          <w:szCs w:val="20"/>
          <w:lang w:val="en-GB"/>
        </w:rPr>
        <w:t xml:space="preserve">. Since </w:t>
      </w:r>
      <w:r w:rsidR="00A4608B" w:rsidRPr="00A4608B">
        <w:rPr>
          <w:rFonts w:ascii="Times New Roman" w:hAnsi="Times New Roman" w:hint="eastAsia"/>
          <w:bCs/>
          <w:sz w:val="20"/>
          <w:szCs w:val="20"/>
          <w:lang w:val="en-GB"/>
        </w:rPr>
        <w:t xml:space="preserve">there </w:t>
      </w:r>
      <w:r w:rsidR="00A4608B">
        <w:rPr>
          <w:rFonts w:ascii="Times New Roman" w:hAnsi="Times New Roman" w:hint="eastAsia"/>
          <w:bCs/>
          <w:sz w:val="20"/>
          <w:szCs w:val="20"/>
          <w:lang w:val="en-GB"/>
        </w:rPr>
        <w:t xml:space="preserve">are </w:t>
      </w:r>
      <w:r w:rsidR="00A4608B" w:rsidRPr="00A4608B">
        <w:rPr>
          <w:rFonts w:ascii="Times New Roman" w:hAnsi="Times New Roman" w:hint="eastAsia"/>
          <w:bCs/>
          <w:sz w:val="20"/>
          <w:szCs w:val="20"/>
          <w:lang w:val="en-GB"/>
        </w:rPr>
        <w:t xml:space="preserve">no indoor </w:t>
      </w:r>
      <w:r w:rsidR="00A4608B" w:rsidRPr="00A4608B">
        <w:rPr>
          <w:rFonts w:ascii="Times New Roman" w:hAnsi="Times New Roman"/>
          <w:bCs/>
          <w:sz w:val="20"/>
          <w:szCs w:val="20"/>
          <w:lang w:val="en-GB"/>
        </w:rPr>
        <w:t>scenario</w:t>
      </w:r>
      <w:r w:rsidR="00A4608B" w:rsidRPr="00A4608B">
        <w:rPr>
          <w:rFonts w:ascii="Times New Roman" w:hAnsi="Times New Roman" w:hint="eastAsia"/>
          <w:bCs/>
          <w:sz w:val="20"/>
          <w:szCs w:val="20"/>
          <w:lang w:val="en-GB"/>
        </w:rPr>
        <w:t>, CW and intermediate UE in the A-IoT outdoor system, the wording could be revised as below.</w:t>
      </w:r>
    </w:p>
    <w:tbl>
      <w:tblPr>
        <w:tblStyle w:val="af4"/>
        <w:tblW w:w="10891" w:type="dxa"/>
        <w:jc w:val="center"/>
        <w:tblLook w:val="04A0" w:firstRow="1" w:lastRow="0" w:firstColumn="1" w:lastColumn="0" w:noHBand="0" w:noVBand="1"/>
      </w:tblPr>
      <w:tblGrid>
        <w:gridCol w:w="10891"/>
      </w:tblGrid>
      <w:tr w:rsidR="008B6A92" w14:paraId="58807D6F" w14:textId="77777777" w:rsidTr="00A4608B">
        <w:trPr>
          <w:trHeight w:val="2098"/>
          <w:jc w:val="center"/>
        </w:trPr>
        <w:tc>
          <w:tcPr>
            <w:tcW w:w="10891" w:type="dxa"/>
          </w:tcPr>
          <w:p w14:paraId="38C5C4BD" w14:textId="25F4D558" w:rsidR="008B6A92" w:rsidRPr="0037088D" w:rsidRDefault="008B6A92" w:rsidP="00A4608B">
            <w:pPr>
              <w:pStyle w:val="4"/>
              <w:overflowPunct/>
              <w:autoSpaceDE/>
              <w:autoSpaceDN/>
              <w:adjustRightInd/>
              <w:ind w:left="0" w:firstLine="0"/>
              <w:textAlignment w:val="auto"/>
              <w:rPr>
                <w:lang w:eastAsia="en-US"/>
              </w:rPr>
            </w:pPr>
            <w:bookmarkStart w:id="4" w:name="_Toc175766763"/>
            <w:bookmarkStart w:id="5" w:name="_Toc187176171"/>
            <w:r w:rsidRPr="0037088D">
              <w:rPr>
                <w:lang w:eastAsia="en-US"/>
              </w:rPr>
              <w:t>Coexistence evaluation methodology</w:t>
            </w:r>
            <w:bookmarkEnd w:id="4"/>
            <w:bookmarkEnd w:id="5"/>
          </w:p>
          <w:p w14:paraId="16196BAB" w14:textId="77777777" w:rsidR="008B6A92" w:rsidRPr="0037088D" w:rsidRDefault="008B6A92" w:rsidP="008B6A92">
            <w:pPr>
              <w:rPr>
                <w:lang w:eastAsia="zh-CN"/>
              </w:rPr>
            </w:pPr>
            <w:r w:rsidRPr="0037088D">
              <w:rPr>
                <w:lang w:eastAsia="zh-CN"/>
              </w:rPr>
              <w:t>The coexistence evaluation methodology can be summarized as:</w:t>
            </w:r>
          </w:p>
          <w:p w14:paraId="68442CE6" w14:textId="77777777" w:rsidR="008B6A92" w:rsidRPr="0037088D" w:rsidRDefault="008B6A92" w:rsidP="008B6A92">
            <w:pPr>
              <w:pStyle w:val="B1"/>
              <w:rPr>
                <w:rFonts w:eastAsia="宋体"/>
                <w:lang w:eastAsia="zh-CN"/>
              </w:rPr>
            </w:pPr>
            <w:r w:rsidRPr="0037088D">
              <w:rPr>
                <w:rFonts w:eastAsia="宋体"/>
                <w:lang w:eastAsia="zh-CN"/>
              </w:rPr>
              <w:t>1)</w:t>
            </w:r>
            <w:r w:rsidRPr="0037088D">
              <w:rPr>
                <w:rFonts w:eastAsia="宋体"/>
                <w:lang w:eastAsia="zh-CN"/>
              </w:rPr>
              <w:tab/>
              <w:t>Aggressor and victim network are generated. NR UEs and A-IoT devices are distributed as described by parameter assumptions.</w:t>
            </w:r>
          </w:p>
          <w:p w14:paraId="1A7B7316" w14:textId="77777777" w:rsidR="008B6A92" w:rsidRPr="0037088D" w:rsidRDefault="008B6A92" w:rsidP="008B6A92">
            <w:pPr>
              <w:pStyle w:val="B1"/>
              <w:rPr>
                <w:rFonts w:eastAsia="宋体"/>
                <w:lang w:eastAsia="zh-CN"/>
              </w:rPr>
            </w:pPr>
            <w:r w:rsidRPr="0037088D">
              <w:rPr>
                <w:rFonts w:eastAsia="宋体"/>
                <w:lang w:eastAsia="zh-CN"/>
              </w:rPr>
              <w:t>2)</w:t>
            </w:r>
            <w:r w:rsidRPr="0037088D">
              <w:rPr>
                <w:rFonts w:eastAsia="宋体"/>
                <w:lang w:eastAsia="zh-CN"/>
              </w:rPr>
              <w:tab/>
              <w:t>UEs are associated to BS based on coupling loss, and A-IoT devices are associated to A-IoT reader</w:t>
            </w:r>
            <w:r w:rsidRPr="00A4608B">
              <w:rPr>
                <w:rFonts w:eastAsia="宋体"/>
                <w:strike/>
                <w:lang w:eastAsia="zh-CN"/>
              </w:rPr>
              <w:t xml:space="preserve"> </w:t>
            </w:r>
            <w:r w:rsidRPr="00F92F8D">
              <w:rPr>
                <w:rFonts w:eastAsia="宋体"/>
                <w:strike/>
                <w:highlight w:val="yellow"/>
                <w:lang w:eastAsia="zh-CN"/>
              </w:rPr>
              <w:t>or intermediate UE</w:t>
            </w:r>
            <w:r w:rsidRPr="0037088D">
              <w:rPr>
                <w:rFonts w:eastAsia="宋体"/>
                <w:lang w:eastAsia="zh-CN"/>
              </w:rPr>
              <w:t xml:space="preserve"> based on coupling. </w:t>
            </w:r>
          </w:p>
          <w:p w14:paraId="0CFACC51" w14:textId="77777777" w:rsidR="008B6A92" w:rsidRPr="0037088D" w:rsidRDefault="008B6A92" w:rsidP="008B6A92">
            <w:pPr>
              <w:pStyle w:val="B2"/>
              <w:rPr>
                <w:lang w:eastAsia="en-US"/>
              </w:rPr>
            </w:pPr>
            <w:r w:rsidRPr="0037088D">
              <w:rPr>
                <w:lang w:eastAsia="en-US"/>
              </w:rPr>
              <w:tab/>
              <w:t>NOTE: For A-IoT devices are associated to A-IoT reader</w:t>
            </w:r>
            <w:r w:rsidRPr="00A4608B">
              <w:rPr>
                <w:strike/>
                <w:lang w:eastAsia="en-US"/>
              </w:rPr>
              <w:t xml:space="preserve"> </w:t>
            </w:r>
            <w:r w:rsidRPr="00F92F8D">
              <w:rPr>
                <w:strike/>
                <w:highlight w:val="yellow"/>
                <w:lang w:eastAsia="en-US"/>
              </w:rPr>
              <w:t>or intermediate UE, there are two ways applied by companies</w:t>
            </w:r>
            <w:r w:rsidRPr="0037088D">
              <w:rPr>
                <w:lang w:eastAsia="en-US"/>
              </w:rPr>
              <w:t>:</w:t>
            </w:r>
          </w:p>
          <w:p w14:paraId="0C7CF12F" w14:textId="77777777" w:rsidR="008B6A92" w:rsidRPr="0037088D" w:rsidRDefault="008B6A92" w:rsidP="008B6A92">
            <w:pPr>
              <w:pStyle w:val="B2"/>
              <w:rPr>
                <w:lang w:eastAsia="en-US"/>
              </w:rPr>
            </w:pPr>
            <w:r w:rsidRPr="0037088D">
              <w:rPr>
                <w:lang w:eastAsia="en-US"/>
              </w:rPr>
              <w:t>a)</w:t>
            </w:r>
            <w:r w:rsidRPr="0037088D">
              <w:rPr>
                <w:lang w:eastAsia="en-US"/>
              </w:rPr>
              <w:tab/>
              <w:t xml:space="preserve"> The device access to the reader is randomly selected from candidate devices whose R2D receiving power/coupling from one reader is higher than the other. The receiving power of device meets the device receiver sensitivity.</w:t>
            </w:r>
          </w:p>
          <w:p w14:paraId="303D3C91" w14:textId="77777777" w:rsidR="008B6A92" w:rsidRPr="00A4608B" w:rsidRDefault="008B6A92" w:rsidP="008B6A92">
            <w:pPr>
              <w:pStyle w:val="B2"/>
              <w:rPr>
                <w:strike/>
                <w:lang w:eastAsia="en-US"/>
              </w:rPr>
            </w:pPr>
            <w:r w:rsidRPr="00F92F8D">
              <w:rPr>
                <w:strike/>
                <w:highlight w:val="yellow"/>
                <w:lang w:eastAsia="en-US"/>
              </w:rPr>
              <w:t>b)</w:t>
            </w:r>
            <w:r w:rsidRPr="00F92F8D">
              <w:rPr>
                <w:strike/>
                <w:highlight w:val="yellow"/>
                <w:lang w:eastAsia="en-US"/>
              </w:rPr>
              <w:tab/>
              <w:t>The device can access the reader with best receiving power among of 12 or 18 total readers in one building. The receiving power of device meets the device receiver sensitivity.</w:t>
            </w:r>
          </w:p>
          <w:p w14:paraId="38494BC3" w14:textId="77777777" w:rsidR="008B6A92" w:rsidRPr="0037088D" w:rsidRDefault="008B6A92" w:rsidP="008B6A92">
            <w:pPr>
              <w:pStyle w:val="B1"/>
              <w:rPr>
                <w:rFonts w:eastAsia="宋体"/>
                <w:lang w:eastAsia="zh-CN"/>
              </w:rPr>
            </w:pPr>
            <w:r w:rsidRPr="0037088D">
              <w:rPr>
                <w:rFonts w:eastAsia="宋体"/>
                <w:lang w:eastAsia="zh-CN"/>
              </w:rPr>
              <w:t>3)</w:t>
            </w:r>
            <w:r w:rsidRPr="0037088D">
              <w:rPr>
                <w:rFonts w:eastAsia="宋体"/>
                <w:lang w:eastAsia="zh-CN"/>
              </w:rPr>
              <w:tab/>
              <w:t xml:space="preserve">Once association is done, round robin scheduling is used. </w:t>
            </w:r>
          </w:p>
          <w:p w14:paraId="6EEC3D72" w14:textId="77777777" w:rsidR="008B6A92" w:rsidRPr="0037088D" w:rsidRDefault="008B6A92" w:rsidP="008B6A92">
            <w:pPr>
              <w:pStyle w:val="B1"/>
              <w:rPr>
                <w:rFonts w:eastAsia="宋体"/>
                <w:lang w:eastAsia="zh-CN"/>
              </w:rPr>
            </w:pPr>
            <w:r w:rsidRPr="0037088D">
              <w:rPr>
                <w:rFonts w:eastAsia="宋体"/>
                <w:lang w:eastAsia="zh-CN"/>
              </w:rPr>
              <w:t>4)</w:t>
            </w:r>
            <w:r w:rsidRPr="0037088D">
              <w:rPr>
                <w:rFonts w:eastAsia="宋体"/>
                <w:lang w:eastAsia="zh-CN"/>
              </w:rPr>
              <w:tab/>
              <w:t>For inter-system interference (between A-IoT and NR):</w:t>
            </w:r>
          </w:p>
          <w:p w14:paraId="77FE34CC" w14:textId="77777777" w:rsidR="008B6A92" w:rsidRPr="0037088D" w:rsidRDefault="008B6A92" w:rsidP="008B6A92">
            <w:pPr>
              <w:pStyle w:val="B2"/>
              <w:rPr>
                <w:lang w:eastAsia="zh-CN"/>
              </w:rPr>
            </w:pPr>
            <w:r w:rsidRPr="0037088D">
              <w:rPr>
                <w:lang w:eastAsia="zh-CN"/>
              </w:rPr>
              <w:t>-</w:t>
            </w:r>
            <w:r w:rsidRPr="0037088D">
              <w:rPr>
                <w:lang w:eastAsia="zh-CN"/>
              </w:rPr>
              <w:tab/>
              <w:t>If SINR degradation is smaller than and equal to 1 dB, it can be considered that inter-system interference is negligible.</w:t>
            </w:r>
          </w:p>
          <w:p w14:paraId="69756A6B" w14:textId="4D7D423B" w:rsidR="008B6A92" w:rsidRPr="008B6A92" w:rsidRDefault="008B6A92" w:rsidP="008B6A92">
            <w:pPr>
              <w:pStyle w:val="B2"/>
              <w:rPr>
                <w:lang w:eastAsia="zh-CN"/>
              </w:rPr>
            </w:pPr>
            <w:r w:rsidRPr="0037088D">
              <w:rPr>
                <w:lang w:eastAsia="zh-CN"/>
              </w:rPr>
              <w:t>-</w:t>
            </w:r>
            <w:r w:rsidRPr="0037088D">
              <w:rPr>
                <w:lang w:eastAsia="zh-CN"/>
              </w:rPr>
              <w:tab/>
              <w:t>Note: For SINR degradation, SINR refers to the 5% and 50% CDF SINR</w:t>
            </w:r>
          </w:p>
        </w:tc>
      </w:tr>
    </w:tbl>
    <w:p w14:paraId="3E859B92" w14:textId="6F045251" w:rsidR="008B6A92" w:rsidRDefault="008B6A92" w:rsidP="000C4692">
      <w:pPr>
        <w:widowControl/>
        <w:spacing w:after="180"/>
        <w:jc w:val="left"/>
        <w:rPr>
          <w:rFonts w:ascii="Times New Roman" w:hAnsi="Times New Roman"/>
          <w:bCs/>
          <w:sz w:val="20"/>
          <w:szCs w:val="20"/>
          <w:lang w:val="en-GB"/>
        </w:rPr>
      </w:pPr>
    </w:p>
    <w:p w14:paraId="210ADC21" w14:textId="42FC9A40" w:rsidR="00A4608B" w:rsidRDefault="00A4608B" w:rsidP="000C4692">
      <w:pPr>
        <w:widowControl/>
        <w:spacing w:after="180"/>
        <w:jc w:val="left"/>
        <w:rPr>
          <w:rFonts w:ascii="Times New Roman" w:hAnsi="Times New Roman"/>
          <w:b/>
          <w:sz w:val="20"/>
          <w:szCs w:val="20"/>
          <w:lang w:val="en-GB"/>
        </w:rPr>
      </w:pPr>
      <w:r w:rsidRPr="00A4608B">
        <w:rPr>
          <w:rFonts w:ascii="Times New Roman" w:hAnsi="Times New Roman" w:hint="eastAsia"/>
          <w:b/>
          <w:sz w:val="20"/>
          <w:szCs w:val="20"/>
          <w:lang w:val="en-GB"/>
        </w:rPr>
        <w:lastRenderedPageBreak/>
        <w:t>Proposal 2: Since there are no indoor scenario, CW and intermediate UE in the A-IoT outdoor system, the wording could be revised as below</w:t>
      </w:r>
      <w:r>
        <w:rPr>
          <w:rFonts w:ascii="Times New Roman" w:hAnsi="Times New Roman" w:hint="eastAsia"/>
          <w:b/>
          <w:sz w:val="20"/>
          <w:szCs w:val="20"/>
          <w:lang w:val="en-GB"/>
        </w:rPr>
        <w:t>.</w:t>
      </w:r>
    </w:p>
    <w:p w14:paraId="1F24D93F" w14:textId="57D75FEE" w:rsidR="0069708E" w:rsidRPr="0069708E" w:rsidRDefault="0069708E" w:rsidP="0069708E">
      <w:pPr>
        <w:widowControl/>
        <w:spacing w:after="180"/>
        <w:jc w:val="left"/>
        <w:rPr>
          <w:rFonts w:ascii="Times New Roman" w:hAnsi="Times New Roman"/>
          <w:bCs/>
          <w:sz w:val="20"/>
          <w:szCs w:val="20"/>
          <w:lang w:val="en-GB"/>
        </w:rPr>
      </w:pPr>
      <w:r w:rsidRPr="0069708E">
        <w:rPr>
          <w:rFonts w:ascii="Times New Roman" w:hAnsi="Times New Roman" w:hint="eastAsia"/>
          <w:bCs/>
          <w:sz w:val="20"/>
          <w:szCs w:val="20"/>
          <w:lang w:val="en-GB"/>
        </w:rPr>
        <w:t xml:space="preserve">For the Performance metric, we suggest continuing to use the previous </w:t>
      </w:r>
      <w:r w:rsidR="00F92F8D">
        <w:rPr>
          <w:rFonts w:ascii="Times New Roman" w:hAnsi="Times New Roman" w:hint="eastAsia"/>
          <w:bCs/>
          <w:sz w:val="20"/>
          <w:szCs w:val="20"/>
          <w:lang w:val="en-GB"/>
        </w:rPr>
        <w:t>p</w:t>
      </w:r>
      <w:r w:rsidRPr="0069708E">
        <w:rPr>
          <w:rFonts w:ascii="Times New Roman" w:hAnsi="Times New Roman" w:hint="eastAsia"/>
          <w:bCs/>
          <w:sz w:val="20"/>
          <w:szCs w:val="20"/>
          <w:lang w:val="en-GB"/>
        </w:rPr>
        <w:t xml:space="preserve">erformance metric. Specifically, for the NR system, use a 5% throughput loss as the performance metric, and for the A-IoT system, use a SINR degradation of 1dB. </w:t>
      </w:r>
    </w:p>
    <w:p w14:paraId="207C60F1" w14:textId="7ADC8862" w:rsidR="000C0A8E" w:rsidRPr="0069708E" w:rsidRDefault="0069708E" w:rsidP="0069708E">
      <w:pPr>
        <w:widowControl/>
        <w:spacing w:after="180"/>
        <w:jc w:val="left"/>
        <w:rPr>
          <w:rFonts w:ascii="Times New Roman" w:hAnsi="Times New Roman"/>
          <w:b/>
          <w:sz w:val="20"/>
          <w:szCs w:val="20"/>
          <w:lang w:val="en-GB"/>
        </w:rPr>
      </w:pPr>
      <w:r w:rsidRPr="0069708E">
        <w:rPr>
          <w:rFonts w:ascii="Times New Roman" w:hAnsi="Times New Roman" w:hint="eastAsia"/>
          <w:b/>
          <w:sz w:val="20"/>
          <w:szCs w:val="20"/>
          <w:lang w:val="en-GB"/>
        </w:rPr>
        <w:t>Proposal 3: Continue to use the</w:t>
      </w:r>
      <w:r>
        <w:rPr>
          <w:rFonts w:ascii="Times New Roman" w:hAnsi="Times New Roman" w:hint="eastAsia"/>
          <w:b/>
          <w:sz w:val="20"/>
          <w:szCs w:val="20"/>
          <w:lang w:val="en-GB"/>
        </w:rPr>
        <w:t xml:space="preserve"> legacy</w:t>
      </w:r>
      <w:r w:rsidRPr="0069708E">
        <w:rPr>
          <w:rFonts w:ascii="Times New Roman" w:hAnsi="Times New Roman" w:hint="eastAsia"/>
          <w:b/>
          <w:sz w:val="20"/>
          <w:szCs w:val="20"/>
          <w:lang w:val="en-GB"/>
        </w:rPr>
        <w:t xml:space="preserve"> </w:t>
      </w:r>
      <w:r>
        <w:rPr>
          <w:rFonts w:ascii="Times New Roman" w:hAnsi="Times New Roman" w:hint="eastAsia"/>
          <w:b/>
          <w:sz w:val="20"/>
          <w:szCs w:val="20"/>
          <w:lang w:val="en-GB"/>
        </w:rPr>
        <w:t>p</w:t>
      </w:r>
      <w:r w:rsidRPr="0069708E">
        <w:rPr>
          <w:rFonts w:ascii="Times New Roman" w:hAnsi="Times New Roman" w:hint="eastAsia"/>
          <w:b/>
          <w:sz w:val="20"/>
          <w:szCs w:val="20"/>
          <w:lang w:val="en-GB"/>
        </w:rPr>
        <w:t>erformance metric as the baseline.</w:t>
      </w:r>
    </w:p>
    <w:bookmarkEnd w:id="3"/>
    <w:p w14:paraId="6A9E1308" w14:textId="77777777" w:rsidR="0008418C" w:rsidRPr="0008418C" w:rsidRDefault="0008418C" w:rsidP="0008418C">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8418C">
        <w:rPr>
          <w:rFonts w:ascii="Arial" w:eastAsiaTheme="minorEastAsia" w:hAnsi="Arial" w:cstheme="minorBidi"/>
          <w:sz w:val="32"/>
          <w:szCs w:val="36"/>
        </w:rPr>
        <w:t>3. Conclusions</w:t>
      </w:r>
    </w:p>
    <w:p w14:paraId="5C552EF7" w14:textId="1348958E" w:rsidR="0005307D" w:rsidRPr="0005307D" w:rsidRDefault="00633F4B" w:rsidP="0005307D">
      <w:pPr>
        <w:spacing w:after="180"/>
        <w:rPr>
          <w:rFonts w:ascii="Times New Roman" w:hAnsi="Times New Roman"/>
          <w:b/>
          <w:bCs/>
          <w:sz w:val="20"/>
          <w:szCs w:val="20"/>
        </w:rPr>
      </w:pPr>
      <w:r w:rsidRPr="00633F4B">
        <w:rPr>
          <w:rFonts w:ascii="Times New Roman" w:hAnsi="Times New Roman" w:hint="eastAsia"/>
          <w:b/>
          <w:bCs/>
          <w:sz w:val="20"/>
          <w:szCs w:val="20"/>
        </w:rPr>
        <w:t>Proposal 1: Choose 38dBm as the output power of the reader in the in-band situation.</w:t>
      </w:r>
    </w:p>
    <w:p w14:paraId="02ABE998" w14:textId="0EAD241A" w:rsidR="0008418C" w:rsidRDefault="00633F4B" w:rsidP="0008418C">
      <w:pPr>
        <w:spacing w:after="180"/>
        <w:rPr>
          <w:rFonts w:ascii="Times New Roman" w:hAnsi="Times New Roman"/>
          <w:b/>
          <w:bCs/>
          <w:sz w:val="20"/>
          <w:szCs w:val="20"/>
        </w:rPr>
      </w:pPr>
      <w:r w:rsidRPr="00633F4B">
        <w:rPr>
          <w:rFonts w:ascii="Times New Roman" w:hAnsi="Times New Roman" w:hint="eastAsia"/>
          <w:b/>
          <w:bCs/>
          <w:sz w:val="20"/>
          <w:szCs w:val="20"/>
        </w:rPr>
        <w:t>Proposal 2: Since there are no indoor scenario, CW and intermediate UE in the A-IoT outdoor system, the wording could be revised as below.</w:t>
      </w:r>
    </w:p>
    <w:tbl>
      <w:tblPr>
        <w:tblStyle w:val="af4"/>
        <w:tblW w:w="10891" w:type="dxa"/>
        <w:jc w:val="center"/>
        <w:tblLook w:val="04A0" w:firstRow="1" w:lastRow="0" w:firstColumn="1" w:lastColumn="0" w:noHBand="0" w:noVBand="1"/>
      </w:tblPr>
      <w:tblGrid>
        <w:gridCol w:w="10891"/>
      </w:tblGrid>
      <w:tr w:rsidR="00F92F8D" w14:paraId="0B173066" w14:textId="77777777" w:rsidTr="000B35D0">
        <w:trPr>
          <w:trHeight w:val="2098"/>
          <w:jc w:val="center"/>
        </w:trPr>
        <w:tc>
          <w:tcPr>
            <w:tcW w:w="10891" w:type="dxa"/>
          </w:tcPr>
          <w:p w14:paraId="27092719" w14:textId="77777777" w:rsidR="00F92F8D" w:rsidRPr="0037088D" w:rsidRDefault="00F92F8D" w:rsidP="000B35D0">
            <w:pPr>
              <w:pStyle w:val="4"/>
              <w:overflowPunct/>
              <w:autoSpaceDE/>
              <w:autoSpaceDN/>
              <w:adjustRightInd/>
              <w:ind w:left="0" w:firstLine="0"/>
              <w:textAlignment w:val="auto"/>
              <w:rPr>
                <w:lang w:eastAsia="en-US"/>
              </w:rPr>
            </w:pPr>
            <w:r w:rsidRPr="0037088D">
              <w:rPr>
                <w:lang w:eastAsia="en-US"/>
              </w:rPr>
              <w:t>Coexistence evaluation methodology</w:t>
            </w:r>
          </w:p>
          <w:p w14:paraId="252DB174" w14:textId="77777777" w:rsidR="00F92F8D" w:rsidRPr="0037088D" w:rsidRDefault="00F92F8D" w:rsidP="000B35D0">
            <w:pPr>
              <w:rPr>
                <w:lang w:eastAsia="zh-CN"/>
              </w:rPr>
            </w:pPr>
            <w:r w:rsidRPr="0037088D">
              <w:rPr>
                <w:lang w:eastAsia="zh-CN"/>
              </w:rPr>
              <w:t>The coexistence evaluation methodology can be summarized as:</w:t>
            </w:r>
          </w:p>
          <w:p w14:paraId="64FD7648" w14:textId="77777777" w:rsidR="00F92F8D" w:rsidRPr="0037088D" w:rsidRDefault="00F92F8D" w:rsidP="000B35D0">
            <w:pPr>
              <w:pStyle w:val="B1"/>
              <w:rPr>
                <w:rFonts w:eastAsia="宋体"/>
                <w:lang w:eastAsia="zh-CN"/>
              </w:rPr>
            </w:pPr>
            <w:r w:rsidRPr="0037088D">
              <w:rPr>
                <w:rFonts w:eastAsia="宋体"/>
                <w:lang w:eastAsia="zh-CN"/>
              </w:rPr>
              <w:t>1)</w:t>
            </w:r>
            <w:r w:rsidRPr="0037088D">
              <w:rPr>
                <w:rFonts w:eastAsia="宋体"/>
                <w:lang w:eastAsia="zh-CN"/>
              </w:rPr>
              <w:tab/>
              <w:t>Aggressor and victim network are generated. NR UEs and A-IoT devices are distributed as described by parameter assumptions.</w:t>
            </w:r>
          </w:p>
          <w:p w14:paraId="6AAFA71F" w14:textId="77777777" w:rsidR="00F92F8D" w:rsidRPr="0037088D" w:rsidRDefault="00F92F8D" w:rsidP="000B35D0">
            <w:pPr>
              <w:pStyle w:val="B1"/>
              <w:rPr>
                <w:rFonts w:eastAsia="宋体"/>
                <w:lang w:eastAsia="zh-CN"/>
              </w:rPr>
            </w:pPr>
            <w:r w:rsidRPr="0037088D">
              <w:rPr>
                <w:rFonts w:eastAsia="宋体"/>
                <w:lang w:eastAsia="zh-CN"/>
              </w:rPr>
              <w:t>2)</w:t>
            </w:r>
            <w:r w:rsidRPr="0037088D">
              <w:rPr>
                <w:rFonts w:eastAsia="宋体"/>
                <w:lang w:eastAsia="zh-CN"/>
              </w:rPr>
              <w:tab/>
              <w:t>UEs are associated to BS based on coupling loss, and A-IoT devices are associated to A-IoT reader</w:t>
            </w:r>
            <w:r w:rsidRPr="00A4608B">
              <w:rPr>
                <w:rFonts w:eastAsia="宋体"/>
                <w:strike/>
                <w:lang w:eastAsia="zh-CN"/>
              </w:rPr>
              <w:t xml:space="preserve"> </w:t>
            </w:r>
            <w:r w:rsidRPr="00F92F8D">
              <w:rPr>
                <w:rFonts w:eastAsia="宋体"/>
                <w:strike/>
                <w:highlight w:val="yellow"/>
                <w:lang w:eastAsia="zh-CN"/>
              </w:rPr>
              <w:t>or intermediate UE</w:t>
            </w:r>
            <w:r w:rsidRPr="0037088D">
              <w:rPr>
                <w:rFonts w:eastAsia="宋体"/>
                <w:lang w:eastAsia="zh-CN"/>
              </w:rPr>
              <w:t xml:space="preserve"> based on coupling. </w:t>
            </w:r>
          </w:p>
          <w:p w14:paraId="6FAB3543" w14:textId="77777777" w:rsidR="00F92F8D" w:rsidRPr="0037088D" w:rsidRDefault="00F92F8D" w:rsidP="000B35D0">
            <w:pPr>
              <w:pStyle w:val="B2"/>
              <w:rPr>
                <w:lang w:eastAsia="en-US"/>
              </w:rPr>
            </w:pPr>
            <w:r w:rsidRPr="0037088D">
              <w:rPr>
                <w:lang w:eastAsia="en-US"/>
              </w:rPr>
              <w:tab/>
              <w:t>NOTE: For A-IoT devices are associated to A-IoT reader</w:t>
            </w:r>
            <w:r w:rsidRPr="00A4608B">
              <w:rPr>
                <w:strike/>
                <w:lang w:eastAsia="en-US"/>
              </w:rPr>
              <w:t xml:space="preserve"> </w:t>
            </w:r>
            <w:r w:rsidRPr="00F92F8D">
              <w:rPr>
                <w:strike/>
                <w:highlight w:val="yellow"/>
                <w:lang w:eastAsia="en-US"/>
              </w:rPr>
              <w:t>or intermediate UE, there are two ways applied by companies</w:t>
            </w:r>
            <w:r w:rsidRPr="0037088D">
              <w:rPr>
                <w:lang w:eastAsia="en-US"/>
              </w:rPr>
              <w:t>:</w:t>
            </w:r>
          </w:p>
          <w:p w14:paraId="162745DA" w14:textId="77777777" w:rsidR="00F92F8D" w:rsidRPr="0037088D" w:rsidRDefault="00F92F8D" w:rsidP="000B35D0">
            <w:pPr>
              <w:pStyle w:val="B2"/>
              <w:rPr>
                <w:lang w:eastAsia="en-US"/>
              </w:rPr>
            </w:pPr>
            <w:r w:rsidRPr="0037088D">
              <w:rPr>
                <w:lang w:eastAsia="en-US"/>
              </w:rPr>
              <w:t>a)</w:t>
            </w:r>
            <w:r w:rsidRPr="0037088D">
              <w:rPr>
                <w:lang w:eastAsia="en-US"/>
              </w:rPr>
              <w:tab/>
              <w:t xml:space="preserve"> The device access to the reader is randomly selected from candidate devices whose R2D receiving power/coupling from one reader is higher than the other. The receiving power of device meets the device receiver sensitivity.</w:t>
            </w:r>
          </w:p>
          <w:p w14:paraId="7BAF6F11" w14:textId="77777777" w:rsidR="00F92F8D" w:rsidRPr="00A4608B" w:rsidRDefault="00F92F8D" w:rsidP="000B35D0">
            <w:pPr>
              <w:pStyle w:val="B2"/>
              <w:rPr>
                <w:strike/>
                <w:lang w:eastAsia="en-US"/>
              </w:rPr>
            </w:pPr>
            <w:r w:rsidRPr="00F92F8D">
              <w:rPr>
                <w:strike/>
                <w:highlight w:val="yellow"/>
                <w:lang w:eastAsia="en-US"/>
              </w:rPr>
              <w:t>b)</w:t>
            </w:r>
            <w:r w:rsidRPr="00F92F8D">
              <w:rPr>
                <w:strike/>
                <w:highlight w:val="yellow"/>
                <w:lang w:eastAsia="en-US"/>
              </w:rPr>
              <w:tab/>
              <w:t>The device can access the reader with best receiving power among of 12 or 18 total readers in one building. The receiving power of device meets the device receiver sensitivity.</w:t>
            </w:r>
          </w:p>
          <w:p w14:paraId="1444EC32" w14:textId="77777777" w:rsidR="00F92F8D" w:rsidRPr="0037088D" w:rsidRDefault="00F92F8D" w:rsidP="000B35D0">
            <w:pPr>
              <w:pStyle w:val="B1"/>
              <w:rPr>
                <w:rFonts w:eastAsia="宋体"/>
                <w:lang w:eastAsia="zh-CN"/>
              </w:rPr>
            </w:pPr>
            <w:r w:rsidRPr="0037088D">
              <w:rPr>
                <w:rFonts w:eastAsia="宋体"/>
                <w:lang w:eastAsia="zh-CN"/>
              </w:rPr>
              <w:t>3)</w:t>
            </w:r>
            <w:r w:rsidRPr="0037088D">
              <w:rPr>
                <w:rFonts w:eastAsia="宋体"/>
                <w:lang w:eastAsia="zh-CN"/>
              </w:rPr>
              <w:tab/>
              <w:t xml:space="preserve">Once association is done, round robin scheduling is used. </w:t>
            </w:r>
          </w:p>
          <w:p w14:paraId="3325E7F2" w14:textId="77777777" w:rsidR="00F92F8D" w:rsidRPr="0037088D" w:rsidRDefault="00F92F8D" w:rsidP="000B35D0">
            <w:pPr>
              <w:pStyle w:val="B1"/>
              <w:rPr>
                <w:rFonts w:eastAsia="宋体"/>
                <w:lang w:eastAsia="zh-CN"/>
              </w:rPr>
            </w:pPr>
            <w:r w:rsidRPr="0037088D">
              <w:rPr>
                <w:rFonts w:eastAsia="宋体"/>
                <w:lang w:eastAsia="zh-CN"/>
              </w:rPr>
              <w:t>4)</w:t>
            </w:r>
            <w:r w:rsidRPr="0037088D">
              <w:rPr>
                <w:rFonts w:eastAsia="宋体"/>
                <w:lang w:eastAsia="zh-CN"/>
              </w:rPr>
              <w:tab/>
              <w:t>For inter-system interference (between A-IoT and NR):</w:t>
            </w:r>
          </w:p>
          <w:p w14:paraId="50400814" w14:textId="77777777" w:rsidR="00F92F8D" w:rsidRPr="0037088D" w:rsidRDefault="00F92F8D" w:rsidP="000B35D0">
            <w:pPr>
              <w:pStyle w:val="B2"/>
              <w:rPr>
                <w:lang w:eastAsia="zh-CN"/>
              </w:rPr>
            </w:pPr>
            <w:r w:rsidRPr="0037088D">
              <w:rPr>
                <w:lang w:eastAsia="zh-CN"/>
              </w:rPr>
              <w:t>-</w:t>
            </w:r>
            <w:r w:rsidRPr="0037088D">
              <w:rPr>
                <w:lang w:eastAsia="zh-CN"/>
              </w:rPr>
              <w:tab/>
              <w:t>If SINR degradation is smaller than and equal to 1 dB, it can be considered that inter-system interference is negligible.</w:t>
            </w:r>
          </w:p>
          <w:p w14:paraId="4382C6F3" w14:textId="77777777" w:rsidR="00F92F8D" w:rsidRPr="008B6A92" w:rsidRDefault="00F92F8D" w:rsidP="000B35D0">
            <w:pPr>
              <w:pStyle w:val="B2"/>
              <w:rPr>
                <w:lang w:eastAsia="zh-CN"/>
              </w:rPr>
            </w:pPr>
            <w:r w:rsidRPr="0037088D">
              <w:rPr>
                <w:lang w:eastAsia="zh-CN"/>
              </w:rPr>
              <w:t>-</w:t>
            </w:r>
            <w:r w:rsidRPr="0037088D">
              <w:rPr>
                <w:lang w:eastAsia="zh-CN"/>
              </w:rPr>
              <w:tab/>
              <w:t>Note: For SINR degradation, SINR refers to the 5% and 50% CDF SINR</w:t>
            </w:r>
          </w:p>
        </w:tc>
      </w:tr>
    </w:tbl>
    <w:p w14:paraId="6526784A" w14:textId="77777777" w:rsidR="00F92F8D" w:rsidRPr="00F92F8D" w:rsidRDefault="00F92F8D" w:rsidP="0008418C">
      <w:pPr>
        <w:spacing w:after="180"/>
        <w:rPr>
          <w:rFonts w:ascii="Times New Roman" w:hAnsi="Times New Roman"/>
          <w:b/>
          <w:bCs/>
          <w:sz w:val="20"/>
          <w:szCs w:val="20"/>
          <w:lang w:val="en-GB"/>
        </w:rPr>
      </w:pPr>
    </w:p>
    <w:p w14:paraId="1C412BED" w14:textId="5EF4FD43" w:rsidR="00633F4B" w:rsidRPr="0008418C" w:rsidRDefault="00633F4B" w:rsidP="0008418C">
      <w:pPr>
        <w:spacing w:after="180"/>
        <w:rPr>
          <w:rFonts w:ascii="Times New Roman" w:hAnsi="Times New Roman"/>
          <w:b/>
          <w:bCs/>
          <w:sz w:val="20"/>
          <w:szCs w:val="20"/>
        </w:rPr>
      </w:pPr>
      <w:r w:rsidRPr="00633F4B">
        <w:rPr>
          <w:rFonts w:ascii="Times New Roman" w:hAnsi="Times New Roman" w:hint="eastAsia"/>
          <w:b/>
          <w:bCs/>
          <w:sz w:val="20"/>
          <w:szCs w:val="20"/>
        </w:rPr>
        <w:t>Proposal 3: Continue to use the legacy performance metric as the baseline.</w:t>
      </w:r>
    </w:p>
    <w:p w14:paraId="182D16B5" w14:textId="77777777" w:rsidR="0008418C" w:rsidRPr="0008418C" w:rsidRDefault="0008418C" w:rsidP="0008418C">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8418C">
        <w:rPr>
          <w:rFonts w:ascii="Arial" w:eastAsiaTheme="minorEastAsia" w:hAnsi="Arial" w:cstheme="minorBidi"/>
          <w:sz w:val="32"/>
          <w:szCs w:val="36"/>
        </w:rPr>
        <w:t>4. Reference</w:t>
      </w:r>
    </w:p>
    <w:p w14:paraId="14CCD0DC" w14:textId="64397D5E" w:rsidR="0008418C" w:rsidRDefault="000C4692" w:rsidP="000C4692">
      <w:pPr>
        <w:rPr>
          <w:rFonts w:ascii="Times New Roman" w:hAnsi="Times New Roman" w:hint="eastAsia"/>
          <w:sz w:val="20"/>
          <w:szCs w:val="20"/>
        </w:rPr>
      </w:pPr>
      <w:r>
        <w:rPr>
          <w:rFonts w:ascii="Times New Roman" w:hAnsi="Times New Roman" w:hint="eastAsia"/>
          <w:sz w:val="20"/>
          <w:szCs w:val="20"/>
        </w:rPr>
        <w:t xml:space="preserve">[1] </w:t>
      </w:r>
      <w:r w:rsidR="001643F0" w:rsidRPr="001643F0">
        <w:rPr>
          <w:rFonts w:ascii="Times New Roman" w:hAnsi="Times New Roman"/>
          <w:sz w:val="20"/>
          <w:szCs w:val="20"/>
        </w:rPr>
        <w:t>R4-2515152</w:t>
      </w:r>
      <w:r w:rsidRPr="000C4692">
        <w:rPr>
          <w:rFonts w:ascii="Times New Roman" w:hAnsi="Times New Roman"/>
          <w:sz w:val="20"/>
          <w:szCs w:val="20"/>
        </w:rPr>
        <w:t xml:space="preserve">, </w:t>
      </w:r>
      <w:r w:rsidR="001643F0" w:rsidRPr="001643F0">
        <w:rPr>
          <w:rFonts w:ascii="Times New Roman" w:hAnsi="Times New Roman"/>
          <w:sz w:val="20"/>
          <w:szCs w:val="20"/>
        </w:rPr>
        <w:t>WF for [116bis][321] Study of A-IoT for outdoor</w:t>
      </w:r>
      <w:r w:rsidR="001643F0">
        <w:rPr>
          <w:rFonts w:ascii="Times New Roman" w:hAnsi="Times New Roman" w:hint="eastAsia"/>
          <w:sz w:val="20"/>
          <w:szCs w:val="20"/>
        </w:rPr>
        <w:t xml:space="preserve">, </w:t>
      </w:r>
      <w:r w:rsidR="001643F0" w:rsidRPr="001643F0">
        <w:rPr>
          <w:rFonts w:ascii="Times New Roman" w:hAnsi="Times New Roman"/>
          <w:sz w:val="20"/>
          <w:szCs w:val="20"/>
        </w:rPr>
        <w:t>Moderator (LGE)</w:t>
      </w:r>
    </w:p>
    <w:p w14:paraId="4C9D1A12" w14:textId="563D9B17" w:rsidR="000C4692" w:rsidRPr="0008418C" w:rsidRDefault="000C4692" w:rsidP="001643F0">
      <w:pPr>
        <w:rPr>
          <w:rFonts w:ascii="Times New Roman" w:hAnsi="Times New Roman"/>
          <w:sz w:val="20"/>
          <w:szCs w:val="20"/>
        </w:rPr>
      </w:pPr>
    </w:p>
    <w:p w14:paraId="4FDBA203" w14:textId="0278AD54" w:rsidR="00B563E9" w:rsidRPr="0008418C" w:rsidRDefault="00B563E9" w:rsidP="0008418C">
      <w:pPr>
        <w:keepNext/>
        <w:keepLines/>
        <w:widowControl/>
        <w:pBdr>
          <w:top w:val="single" w:sz="12" w:space="1" w:color="auto"/>
        </w:pBdr>
        <w:tabs>
          <w:tab w:val="left" w:pos="567"/>
        </w:tabs>
        <w:adjustRightInd w:val="0"/>
        <w:spacing w:before="240" w:after="180"/>
        <w:outlineLvl w:val="0"/>
        <w:rPr>
          <w:rFonts w:ascii="Times New Roman" w:hAnsi="Times New Roman"/>
          <w:sz w:val="20"/>
          <w:szCs w:val="20"/>
        </w:rPr>
      </w:pPr>
    </w:p>
    <w:sectPr w:rsidR="00B563E9" w:rsidRPr="0008418C">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1F975" w14:textId="77777777" w:rsidR="000D00D0" w:rsidRDefault="000D00D0">
      <w:r>
        <w:separator/>
      </w:r>
    </w:p>
  </w:endnote>
  <w:endnote w:type="continuationSeparator" w:id="0">
    <w:p w14:paraId="6631631B" w14:textId="77777777" w:rsidR="000D00D0" w:rsidRDefault="000D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AE4C0" w14:textId="77777777" w:rsidR="000D00D0" w:rsidRDefault="000D00D0">
      <w:r>
        <w:separator/>
      </w:r>
    </w:p>
  </w:footnote>
  <w:footnote w:type="continuationSeparator" w:id="0">
    <w:p w14:paraId="5D38B3EB" w14:textId="77777777" w:rsidR="000D00D0" w:rsidRDefault="000D0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86CB" w14:textId="77777777" w:rsidR="00B563E9" w:rsidRDefault="00B563E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142FBF"/>
    <w:multiLevelType w:val="multilevel"/>
    <w:tmpl w:val="7C32E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C9D64E6"/>
    <w:multiLevelType w:val="multilevel"/>
    <w:tmpl w:val="BFD4AD8C"/>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9329399">
    <w:abstractNumId w:val="3"/>
  </w:num>
  <w:num w:numId="2" w16cid:durableId="263658780">
    <w:abstractNumId w:val="7"/>
  </w:num>
  <w:num w:numId="3" w16cid:durableId="368185680">
    <w:abstractNumId w:val="5"/>
  </w:num>
  <w:num w:numId="4" w16cid:durableId="220755117">
    <w:abstractNumId w:val="4"/>
  </w:num>
  <w:num w:numId="5" w16cid:durableId="1893345210">
    <w:abstractNumId w:val="2"/>
  </w:num>
  <w:num w:numId="6" w16cid:durableId="590045020">
    <w:abstractNumId w:val="6"/>
  </w:num>
  <w:num w:numId="7" w16cid:durableId="1881672935">
    <w:abstractNumId w:val="0"/>
  </w:num>
  <w:num w:numId="8" w16cid:durableId="1761485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72A27"/>
    <w:rsid w:val="00000BE6"/>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60B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07D"/>
    <w:rsid w:val="00053BCE"/>
    <w:rsid w:val="000547BA"/>
    <w:rsid w:val="0005511F"/>
    <w:rsid w:val="0005591D"/>
    <w:rsid w:val="00055B1F"/>
    <w:rsid w:val="00057657"/>
    <w:rsid w:val="00057B7E"/>
    <w:rsid w:val="000606D3"/>
    <w:rsid w:val="00062456"/>
    <w:rsid w:val="00063274"/>
    <w:rsid w:val="00064BBD"/>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18C"/>
    <w:rsid w:val="000849ED"/>
    <w:rsid w:val="00084AAD"/>
    <w:rsid w:val="00084B99"/>
    <w:rsid w:val="00084C93"/>
    <w:rsid w:val="00085BA6"/>
    <w:rsid w:val="00085D8F"/>
    <w:rsid w:val="00085E61"/>
    <w:rsid w:val="00086B48"/>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0A8E"/>
    <w:rsid w:val="000C13D1"/>
    <w:rsid w:val="000C1407"/>
    <w:rsid w:val="000C1DD7"/>
    <w:rsid w:val="000C226C"/>
    <w:rsid w:val="000C2295"/>
    <w:rsid w:val="000C22BE"/>
    <w:rsid w:val="000C41DF"/>
    <w:rsid w:val="000C4692"/>
    <w:rsid w:val="000C485D"/>
    <w:rsid w:val="000C4A40"/>
    <w:rsid w:val="000C4E51"/>
    <w:rsid w:val="000C51A5"/>
    <w:rsid w:val="000C5284"/>
    <w:rsid w:val="000C5B39"/>
    <w:rsid w:val="000C62BC"/>
    <w:rsid w:val="000C74C9"/>
    <w:rsid w:val="000C7A34"/>
    <w:rsid w:val="000D00D0"/>
    <w:rsid w:val="000D06CB"/>
    <w:rsid w:val="000D06F5"/>
    <w:rsid w:val="000D167A"/>
    <w:rsid w:val="000D16FB"/>
    <w:rsid w:val="000D1C7C"/>
    <w:rsid w:val="000D1F5A"/>
    <w:rsid w:val="000D2355"/>
    <w:rsid w:val="000D253B"/>
    <w:rsid w:val="000D27E9"/>
    <w:rsid w:val="000D2922"/>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2391"/>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2D47"/>
    <w:rsid w:val="001137AE"/>
    <w:rsid w:val="001140D0"/>
    <w:rsid w:val="001141BD"/>
    <w:rsid w:val="00114D98"/>
    <w:rsid w:val="00115325"/>
    <w:rsid w:val="001155D6"/>
    <w:rsid w:val="0011636C"/>
    <w:rsid w:val="00116723"/>
    <w:rsid w:val="00116AE7"/>
    <w:rsid w:val="00117183"/>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A77"/>
    <w:rsid w:val="00143F1D"/>
    <w:rsid w:val="001453E6"/>
    <w:rsid w:val="001469A6"/>
    <w:rsid w:val="00146ADC"/>
    <w:rsid w:val="00147B02"/>
    <w:rsid w:val="00150059"/>
    <w:rsid w:val="001502CC"/>
    <w:rsid w:val="00152E09"/>
    <w:rsid w:val="00154E75"/>
    <w:rsid w:val="001554DD"/>
    <w:rsid w:val="00155651"/>
    <w:rsid w:val="001560D6"/>
    <w:rsid w:val="001561A3"/>
    <w:rsid w:val="001563D0"/>
    <w:rsid w:val="00156641"/>
    <w:rsid w:val="00156DAC"/>
    <w:rsid w:val="00157E37"/>
    <w:rsid w:val="001606D6"/>
    <w:rsid w:val="00160888"/>
    <w:rsid w:val="001611C4"/>
    <w:rsid w:val="00161662"/>
    <w:rsid w:val="001628C4"/>
    <w:rsid w:val="001630E5"/>
    <w:rsid w:val="00163A38"/>
    <w:rsid w:val="001643F0"/>
    <w:rsid w:val="00165020"/>
    <w:rsid w:val="00166237"/>
    <w:rsid w:val="0016673D"/>
    <w:rsid w:val="00166ACD"/>
    <w:rsid w:val="00167D5F"/>
    <w:rsid w:val="001702A7"/>
    <w:rsid w:val="0017105A"/>
    <w:rsid w:val="00171892"/>
    <w:rsid w:val="00172290"/>
    <w:rsid w:val="001725F0"/>
    <w:rsid w:val="00172A27"/>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121"/>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0323"/>
    <w:rsid w:val="001F1181"/>
    <w:rsid w:val="001F17EC"/>
    <w:rsid w:val="001F1B0E"/>
    <w:rsid w:val="001F227B"/>
    <w:rsid w:val="001F2616"/>
    <w:rsid w:val="001F27D3"/>
    <w:rsid w:val="001F2FBC"/>
    <w:rsid w:val="001F4212"/>
    <w:rsid w:val="001F461F"/>
    <w:rsid w:val="001F5084"/>
    <w:rsid w:val="001F5370"/>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71C"/>
    <w:rsid w:val="00221B38"/>
    <w:rsid w:val="00221F31"/>
    <w:rsid w:val="00222116"/>
    <w:rsid w:val="00222860"/>
    <w:rsid w:val="00222A08"/>
    <w:rsid w:val="0022300D"/>
    <w:rsid w:val="00223A14"/>
    <w:rsid w:val="00224C40"/>
    <w:rsid w:val="00224E27"/>
    <w:rsid w:val="00225F15"/>
    <w:rsid w:val="002314FD"/>
    <w:rsid w:val="002333B8"/>
    <w:rsid w:val="00233460"/>
    <w:rsid w:val="00233587"/>
    <w:rsid w:val="0023387F"/>
    <w:rsid w:val="0023392F"/>
    <w:rsid w:val="00233B01"/>
    <w:rsid w:val="00233B2F"/>
    <w:rsid w:val="00233EC0"/>
    <w:rsid w:val="00234010"/>
    <w:rsid w:val="002352B8"/>
    <w:rsid w:val="00235FEF"/>
    <w:rsid w:val="002370D6"/>
    <w:rsid w:val="002379D3"/>
    <w:rsid w:val="002401B1"/>
    <w:rsid w:val="002406C0"/>
    <w:rsid w:val="002408B1"/>
    <w:rsid w:val="002409CB"/>
    <w:rsid w:val="002418AF"/>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D86"/>
    <w:rsid w:val="00247F8B"/>
    <w:rsid w:val="002501E8"/>
    <w:rsid w:val="00250C1F"/>
    <w:rsid w:val="002521CD"/>
    <w:rsid w:val="00252AC2"/>
    <w:rsid w:val="00253AF9"/>
    <w:rsid w:val="0025420E"/>
    <w:rsid w:val="00255035"/>
    <w:rsid w:val="002564E9"/>
    <w:rsid w:val="00256BCF"/>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699C"/>
    <w:rsid w:val="002B715D"/>
    <w:rsid w:val="002C098A"/>
    <w:rsid w:val="002C29FD"/>
    <w:rsid w:val="002C4583"/>
    <w:rsid w:val="002C4601"/>
    <w:rsid w:val="002C59C0"/>
    <w:rsid w:val="002C6A8B"/>
    <w:rsid w:val="002C6F34"/>
    <w:rsid w:val="002D009B"/>
    <w:rsid w:val="002D12B5"/>
    <w:rsid w:val="002D2108"/>
    <w:rsid w:val="002D289B"/>
    <w:rsid w:val="002D2924"/>
    <w:rsid w:val="002D3688"/>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300C5"/>
    <w:rsid w:val="00330D7C"/>
    <w:rsid w:val="00330FBB"/>
    <w:rsid w:val="003316DF"/>
    <w:rsid w:val="003320BB"/>
    <w:rsid w:val="00332408"/>
    <w:rsid w:val="00333258"/>
    <w:rsid w:val="00333F99"/>
    <w:rsid w:val="003348A0"/>
    <w:rsid w:val="003366F3"/>
    <w:rsid w:val="003367A2"/>
    <w:rsid w:val="00336BA6"/>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372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BB"/>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21B"/>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42A4"/>
    <w:rsid w:val="003F51E3"/>
    <w:rsid w:val="003F5970"/>
    <w:rsid w:val="003F653A"/>
    <w:rsid w:val="003F717C"/>
    <w:rsid w:val="003F7F29"/>
    <w:rsid w:val="00401353"/>
    <w:rsid w:val="004017E5"/>
    <w:rsid w:val="004026A4"/>
    <w:rsid w:val="00403E79"/>
    <w:rsid w:val="0040406D"/>
    <w:rsid w:val="00405536"/>
    <w:rsid w:val="004100DE"/>
    <w:rsid w:val="00410B17"/>
    <w:rsid w:val="00410C17"/>
    <w:rsid w:val="004111A1"/>
    <w:rsid w:val="004119D3"/>
    <w:rsid w:val="00411B75"/>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0679"/>
    <w:rsid w:val="0046114F"/>
    <w:rsid w:val="00461E88"/>
    <w:rsid w:val="00461F16"/>
    <w:rsid w:val="0046318B"/>
    <w:rsid w:val="00463461"/>
    <w:rsid w:val="00463BC4"/>
    <w:rsid w:val="004640AB"/>
    <w:rsid w:val="0046461C"/>
    <w:rsid w:val="00465531"/>
    <w:rsid w:val="004666F1"/>
    <w:rsid w:val="0046682E"/>
    <w:rsid w:val="00466DC3"/>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E4C"/>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A2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2CD6"/>
    <w:rsid w:val="0051494E"/>
    <w:rsid w:val="00514DEF"/>
    <w:rsid w:val="00514E78"/>
    <w:rsid w:val="00515E8F"/>
    <w:rsid w:val="00516221"/>
    <w:rsid w:val="005169B2"/>
    <w:rsid w:val="00517014"/>
    <w:rsid w:val="00520CAE"/>
    <w:rsid w:val="0052106B"/>
    <w:rsid w:val="005210CA"/>
    <w:rsid w:val="00521416"/>
    <w:rsid w:val="00521658"/>
    <w:rsid w:val="00521757"/>
    <w:rsid w:val="005227EB"/>
    <w:rsid w:val="0052385C"/>
    <w:rsid w:val="00523A16"/>
    <w:rsid w:val="005242FE"/>
    <w:rsid w:val="005247B7"/>
    <w:rsid w:val="00526FF4"/>
    <w:rsid w:val="0052721A"/>
    <w:rsid w:val="0052734E"/>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2E9"/>
    <w:rsid w:val="0054187F"/>
    <w:rsid w:val="00541A8D"/>
    <w:rsid w:val="00542EDC"/>
    <w:rsid w:val="00543CB3"/>
    <w:rsid w:val="005443B7"/>
    <w:rsid w:val="00544C11"/>
    <w:rsid w:val="00544D5D"/>
    <w:rsid w:val="00544F04"/>
    <w:rsid w:val="005453E4"/>
    <w:rsid w:val="005459C3"/>
    <w:rsid w:val="00545B0C"/>
    <w:rsid w:val="00545D79"/>
    <w:rsid w:val="00546142"/>
    <w:rsid w:val="00546DF1"/>
    <w:rsid w:val="00547424"/>
    <w:rsid w:val="00547ED3"/>
    <w:rsid w:val="005507CB"/>
    <w:rsid w:val="00551058"/>
    <w:rsid w:val="00553635"/>
    <w:rsid w:val="00553ACD"/>
    <w:rsid w:val="00554B32"/>
    <w:rsid w:val="00554E1D"/>
    <w:rsid w:val="0055537F"/>
    <w:rsid w:val="0055608C"/>
    <w:rsid w:val="00556595"/>
    <w:rsid w:val="00556A8C"/>
    <w:rsid w:val="00556B41"/>
    <w:rsid w:val="00557034"/>
    <w:rsid w:val="00557237"/>
    <w:rsid w:val="005578A7"/>
    <w:rsid w:val="00557B2A"/>
    <w:rsid w:val="005602D5"/>
    <w:rsid w:val="0056268B"/>
    <w:rsid w:val="005641B8"/>
    <w:rsid w:val="005651D7"/>
    <w:rsid w:val="00566223"/>
    <w:rsid w:val="005663B1"/>
    <w:rsid w:val="00566A9F"/>
    <w:rsid w:val="00567B1C"/>
    <w:rsid w:val="00567DF7"/>
    <w:rsid w:val="00567E02"/>
    <w:rsid w:val="00567EA8"/>
    <w:rsid w:val="005701FA"/>
    <w:rsid w:val="00570B03"/>
    <w:rsid w:val="005722FC"/>
    <w:rsid w:val="00572CC7"/>
    <w:rsid w:val="00575B5A"/>
    <w:rsid w:val="00575EB2"/>
    <w:rsid w:val="005764B2"/>
    <w:rsid w:val="00576DA2"/>
    <w:rsid w:val="0057796C"/>
    <w:rsid w:val="00577E5B"/>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41A6"/>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0414"/>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3F4B"/>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2577"/>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666"/>
    <w:rsid w:val="00696996"/>
    <w:rsid w:val="0069708E"/>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BA"/>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94B"/>
    <w:rsid w:val="006D4D27"/>
    <w:rsid w:val="006D4FB0"/>
    <w:rsid w:val="006D54C4"/>
    <w:rsid w:val="006D57BF"/>
    <w:rsid w:val="006D58E6"/>
    <w:rsid w:val="006D5B25"/>
    <w:rsid w:val="006D62AD"/>
    <w:rsid w:val="006D68FB"/>
    <w:rsid w:val="006D6D52"/>
    <w:rsid w:val="006D7C07"/>
    <w:rsid w:val="006D7C78"/>
    <w:rsid w:val="006E0CEA"/>
    <w:rsid w:val="006E0E47"/>
    <w:rsid w:val="006E1825"/>
    <w:rsid w:val="006E1914"/>
    <w:rsid w:val="006E193A"/>
    <w:rsid w:val="006E26D4"/>
    <w:rsid w:val="006E2731"/>
    <w:rsid w:val="006E34AF"/>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1D30"/>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300D9"/>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3B32"/>
    <w:rsid w:val="007940D7"/>
    <w:rsid w:val="00795B9A"/>
    <w:rsid w:val="00795F3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057"/>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A6C"/>
    <w:rsid w:val="007D7BFA"/>
    <w:rsid w:val="007E0FD5"/>
    <w:rsid w:val="007E3AD6"/>
    <w:rsid w:val="007E40AF"/>
    <w:rsid w:val="007E421F"/>
    <w:rsid w:val="007E43BA"/>
    <w:rsid w:val="007E44CC"/>
    <w:rsid w:val="007E5162"/>
    <w:rsid w:val="007E555D"/>
    <w:rsid w:val="007E63C9"/>
    <w:rsid w:val="007E6785"/>
    <w:rsid w:val="007E6C51"/>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84D"/>
    <w:rsid w:val="008224E6"/>
    <w:rsid w:val="008227A6"/>
    <w:rsid w:val="00822FFC"/>
    <w:rsid w:val="00824080"/>
    <w:rsid w:val="00824152"/>
    <w:rsid w:val="00825207"/>
    <w:rsid w:val="008266CB"/>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675BA"/>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92"/>
    <w:rsid w:val="008B6ABF"/>
    <w:rsid w:val="008B7337"/>
    <w:rsid w:val="008C0600"/>
    <w:rsid w:val="008C0AFC"/>
    <w:rsid w:val="008C2ADE"/>
    <w:rsid w:val="008C3027"/>
    <w:rsid w:val="008C30AE"/>
    <w:rsid w:val="008C315B"/>
    <w:rsid w:val="008C33C2"/>
    <w:rsid w:val="008C3477"/>
    <w:rsid w:val="008C3721"/>
    <w:rsid w:val="008C4892"/>
    <w:rsid w:val="008C5548"/>
    <w:rsid w:val="008C56AB"/>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B1E"/>
    <w:rsid w:val="00901CB8"/>
    <w:rsid w:val="00903842"/>
    <w:rsid w:val="00904951"/>
    <w:rsid w:val="0090604C"/>
    <w:rsid w:val="00907127"/>
    <w:rsid w:val="009077D2"/>
    <w:rsid w:val="00907A83"/>
    <w:rsid w:val="00910214"/>
    <w:rsid w:val="009106A2"/>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51B7"/>
    <w:rsid w:val="009B650A"/>
    <w:rsid w:val="009B7B3A"/>
    <w:rsid w:val="009B7EA4"/>
    <w:rsid w:val="009C04FD"/>
    <w:rsid w:val="009C107C"/>
    <w:rsid w:val="009C13BA"/>
    <w:rsid w:val="009C2060"/>
    <w:rsid w:val="009C3C78"/>
    <w:rsid w:val="009C4226"/>
    <w:rsid w:val="009C51D0"/>
    <w:rsid w:val="009C550B"/>
    <w:rsid w:val="009C70AC"/>
    <w:rsid w:val="009C74C7"/>
    <w:rsid w:val="009D077C"/>
    <w:rsid w:val="009D0B53"/>
    <w:rsid w:val="009D0C5C"/>
    <w:rsid w:val="009D0D2C"/>
    <w:rsid w:val="009D0D57"/>
    <w:rsid w:val="009D161A"/>
    <w:rsid w:val="009D1B3D"/>
    <w:rsid w:val="009D302B"/>
    <w:rsid w:val="009D3546"/>
    <w:rsid w:val="009D3605"/>
    <w:rsid w:val="009D3917"/>
    <w:rsid w:val="009D4233"/>
    <w:rsid w:val="009D462F"/>
    <w:rsid w:val="009D466C"/>
    <w:rsid w:val="009D4B0F"/>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2C4B"/>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6572"/>
    <w:rsid w:val="00A3780F"/>
    <w:rsid w:val="00A37E3F"/>
    <w:rsid w:val="00A4009E"/>
    <w:rsid w:val="00A40346"/>
    <w:rsid w:val="00A41A8D"/>
    <w:rsid w:val="00A42CA4"/>
    <w:rsid w:val="00A4314D"/>
    <w:rsid w:val="00A44570"/>
    <w:rsid w:val="00A44AEE"/>
    <w:rsid w:val="00A44BEA"/>
    <w:rsid w:val="00A45358"/>
    <w:rsid w:val="00A453E6"/>
    <w:rsid w:val="00A4608B"/>
    <w:rsid w:val="00A47782"/>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31E"/>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0B35"/>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25D"/>
    <w:rsid w:val="00AE37BE"/>
    <w:rsid w:val="00AE3A35"/>
    <w:rsid w:val="00AE4849"/>
    <w:rsid w:val="00AE4CCB"/>
    <w:rsid w:val="00AE5335"/>
    <w:rsid w:val="00AE6322"/>
    <w:rsid w:val="00AE6994"/>
    <w:rsid w:val="00AE72DB"/>
    <w:rsid w:val="00AE730D"/>
    <w:rsid w:val="00AE7326"/>
    <w:rsid w:val="00AF050F"/>
    <w:rsid w:val="00AF08DE"/>
    <w:rsid w:val="00AF1FAA"/>
    <w:rsid w:val="00AF4202"/>
    <w:rsid w:val="00AF6246"/>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0AA2"/>
    <w:rsid w:val="00B12225"/>
    <w:rsid w:val="00B129D0"/>
    <w:rsid w:val="00B12C3D"/>
    <w:rsid w:val="00B13E3F"/>
    <w:rsid w:val="00B14A62"/>
    <w:rsid w:val="00B14EBC"/>
    <w:rsid w:val="00B15C24"/>
    <w:rsid w:val="00B15D42"/>
    <w:rsid w:val="00B17BC6"/>
    <w:rsid w:val="00B23148"/>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0834"/>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E9"/>
    <w:rsid w:val="00B563F8"/>
    <w:rsid w:val="00B5655E"/>
    <w:rsid w:val="00B570C0"/>
    <w:rsid w:val="00B57549"/>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5A30"/>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3A12"/>
    <w:rsid w:val="00BF5A85"/>
    <w:rsid w:val="00BF6796"/>
    <w:rsid w:val="00BF718A"/>
    <w:rsid w:val="00BF7953"/>
    <w:rsid w:val="00BF7B74"/>
    <w:rsid w:val="00C00B46"/>
    <w:rsid w:val="00C01291"/>
    <w:rsid w:val="00C01B87"/>
    <w:rsid w:val="00C01F24"/>
    <w:rsid w:val="00C02428"/>
    <w:rsid w:val="00C0276D"/>
    <w:rsid w:val="00C030D7"/>
    <w:rsid w:val="00C034CE"/>
    <w:rsid w:val="00C0421A"/>
    <w:rsid w:val="00C05033"/>
    <w:rsid w:val="00C05FF9"/>
    <w:rsid w:val="00C0617E"/>
    <w:rsid w:val="00C062FC"/>
    <w:rsid w:val="00C0760B"/>
    <w:rsid w:val="00C105FF"/>
    <w:rsid w:val="00C1061D"/>
    <w:rsid w:val="00C10797"/>
    <w:rsid w:val="00C10C29"/>
    <w:rsid w:val="00C119E8"/>
    <w:rsid w:val="00C11F1F"/>
    <w:rsid w:val="00C12328"/>
    <w:rsid w:val="00C14D53"/>
    <w:rsid w:val="00C15B2F"/>
    <w:rsid w:val="00C15C21"/>
    <w:rsid w:val="00C15D66"/>
    <w:rsid w:val="00C1642A"/>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A22"/>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C70"/>
    <w:rsid w:val="00C83876"/>
    <w:rsid w:val="00C84895"/>
    <w:rsid w:val="00C85A9D"/>
    <w:rsid w:val="00C86A44"/>
    <w:rsid w:val="00C875B4"/>
    <w:rsid w:val="00C878F5"/>
    <w:rsid w:val="00C8795D"/>
    <w:rsid w:val="00C90163"/>
    <w:rsid w:val="00C903FF"/>
    <w:rsid w:val="00C90824"/>
    <w:rsid w:val="00C912D9"/>
    <w:rsid w:val="00C91602"/>
    <w:rsid w:val="00C93184"/>
    <w:rsid w:val="00C93F4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270B"/>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0C"/>
    <w:rsid w:val="00D41C57"/>
    <w:rsid w:val="00D42217"/>
    <w:rsid w:val="00D42366"/>
    <w:rsid w:val="00D42704"/>
    <w:rsid w:val="00D430FC"/>
    <w:rsid w:val="00D438E1"/>
    <w:rsid w:val="00D43B8D"/>
    <w:rsid w:val="00D43FAB"/>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C42"/>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A9E"/>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99C"/>
    <w:rsid w:val="00EA4DBD"/>
    <w:rsid w:val="00EA540C"/>
    <w:rsid w:val="00EA60BB"/>
    <w:rsid w:val="00EA6E84"/>
    <w:rsid w:val="00EA78E6"/>
    <w:rsid w:val="00EB0976"/>
    <w:rsid w:val="00EB0DAC"/>
    <w:rsid w:val="00EB1BF8"/>
    <w:rsid w:val="00EB2CEE"/>
    <w:rsid w:val="00EB5E58"/>
    <w:rsid w:val="00EB60B3"/>
    <w:rsid w:val="00EB6251"/>
    <w:rsid w:val="00EC1B2D"/>
    <w:rsid w:val="00EC1F64"/>
    <w:rsid w:val="00EC2B1A"/>
    <w:rsid w:val="00EC4640"/>
    <w:rsid w:val="00EC4D82"/>
    <w:rsid w:val="00EC505D"/>
    <w:rsid w:val="00EC508A"/>
    <w:rsid w:val="00EC50F1"/>
    <w:rsid w:val="00EC5B92"/>
    <w:rsid w:val="00EC736A"/>
    <w:rsid w:val="00EC7654"/>
    <w:rsid w:val="00EC7734"/>
    <w:rsid w:val="00ED15DC"/>
    <w:rsid w:val="00ED1A31"/>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BF3"/>
    <w:rsid w:val="00F04EE7"/>
    <w:rsid w:val="00F0632F"/>
    <w:rsid w:val="00F06378"/>
    <w:rsid w:val="00F06701"/>
    <w:rsid w:val="00F06F14"/>
    <w:rsid w:val="00F07359"/>
    <w:rsid w:val="00F07371"/>
    <w:rsid w:val="00F07637"/>
    <w:rsid w:val="00F07C90"/>
    <w:rsid w:val="00F10655"/>
    <w:rsid w:val="00F106A5"/>
    <w:rsid w:val="00F109C4"/>
    <w:rsid w:val="00F10A12"/>
    <w:rsid w:val="00F10E4C"/>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2EB"/>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0ACA"/>
    <w:rsid w:val="00F513E4"/>
    <w:rsid w:val="00F51421"/>
    <w:rsid w:val="00F514CC"/>
    <w:rsid w:val="00F516CA"/>
    <w:rsid w:val="00F538CC"/>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CCD"/>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2F8D"/>
    <w:rsid w:val="00F93ACE"/>
    <w:rsid w:val="00F949A9"/>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1A3A"/>
    <w:rsid w:val="00FB2018"/>
    <w:rsid w:val="00FB2D0D"/>
    <w:rsid w:val="00FB4417"/>
    <w:rsid w:val="00FB680F"/>
    <w:rsid w:val="00FB6C7C"/>
    <w:rsid w:val="00FB7893"/>
    <w:rsid w:val="00FB7CF9"/>
    <w:rsid w:val="00FC0611"/>
    <w:rsid w:val="00FC2582"/>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DF7"/>
    <w:rsid w:val="00FF0EE9"/>
    <w:rsid w:val="00FF0EEE"/>
    <w:rsid w:val="00FF0F7F"/>
    <w:rsid w:val="00FF2554"/>
    <w:rsid w:val="00FF2793"/>
    <w:rsid w:val="00FF3815"/>
    <w:rsid w:val="00FF3EA9"/>
    <w:rsid w:val="00FF510D"/>
    <w:rsid w:val="00FF5B92"/>
    <w:rsid w:val="00FF5D78"/>
    <w:rsid w:val="00FF5F56"/>
    <w:rsid w:val="00FF7034"/>
    <w:rsid w:val="00FF7E5A"/>
    <w:rsid w:val="01C16E88"/>
    <w:rsid w:val="020970CA"/>
    <w:rsid w:val="023A0E56"/>
    <w:rsid w:val="028E1852"/>
    <w:rsid w:val="02ED3F8D"/>
    <w:rsid w:val="03C661BF"/>
    <w:rsid w:val="07550C59"/>
    <w:rsid w:val="0769686A"/>
    <w:rsid w:val="100C3A0C"/>
    <w:rsid w:val="12E83AF4"/>
    <w:rsid w:val="1A0F4551"/>
    <w:rsid w:val="1A8670A6"/>
    <w:rsid w:val="1B00542F"/>
    <w:rsid w:val="1B3F3E40"/>
    <w:rsid w:val="1BF509C2"/>
    <w:rsid w:val="1BF95FEE"/>
    <w:rsid w:val="1C44612F"/>
    <w:rsid w:val="1D867707"/>
    <w:rsid w:val="21073464"/>
    <w:rsid w:val="219C2F32"/>
    <w:rsid w:val="235E2230"/>
    <w:rsid w:val="24470093"/>
    <w:rsid w:val="254E0ABD"/>
    <w:rsid w:val="25A10883"/>
    <w:rsid w:val="26260371"/>
    <w:rsid w:val="28E8012C"/>
    <w:rsid w:val="2AA61387"/>
    <w:rsid w:val="2BA05A84"/>
    <w:rsid w:val="2C93650A"/>
    <w:rsid w:val="2F421715"/>
    <w:rsid w:val="2FA539B8"/>
    <w:rsid w:val="2FCB6344"/>
    <w:rsid w:val="302B1008"/>
    <w:rsid w:val="30AC18BD"/>
    <w:rsid w:val="31F34383"/>
    <w:rsid w:val="33F9429B"/>
    <w:rsid w:val="346F6E14"/>
    <w:rsid w:val="357D61E9"/>
    <w:rsid w:val="37726C9D"/>
    <w:rsid w:val="3A436689"/>
    <w:rsid w:val="3A825A8A"/>
    <w:rsid w:val="3EF47B38"/>
    <w:rsid w:val="410113A2"/>
    <w:rsid w:val="43536B83"/>
    <w:rsid w:val="43993A74"/>
    <w:rsid w:val="43F11B33"/>
    <w:rsid w:val="44565A46"/>
    <w:rsid w:val="44DE6309"/>
    <w:rsid w:val="45830A1B"/>
    <w:rsid w:val="4604196F"/>
    <w:rsid w:val="47B538B4"/>
    <w:rsid w:val="4C702BA3"/>
    <w:rsid w:val="4D2729A1"/>
    <w:rsid w:val="509636E2"/>
    <w:rsid w:val="523F1159"/>
    <w:rsid w:val="52FC46EA"/>
    <w:rsid w:val="53F410A7"/>
    <w:rsid w:val="5403314B"/>
    <w:rsid w:val="54D10433"/>
    <w:rsid w:val="55FB249F"/>
    <w:rsid w:val="56110939"/>
    <w:rsid w:val="58692219"/>
    <w:rsid w:val="5BBD01B3"/>
    <w:rsid w:val="5BF616D8"/>
    <w:rsid w:val="5C163FA3"/>
    <w:rsid w:val="5CBE34B8"/>
    <w:rsid w:val="5D7677B9"/>
    <w:rsid w:val="5D851C35"/>
    <w:rsid w:val="5E0D2339"/>
    <w:rsid w:val="5FDC7E75"/>
    <w:rsid w:val="613B6814"/>
    <w:rsid w:val="614C6AAF"/>
    <w:rsid w:val="619523A6"/>
    <w:rsid w:val="635E02E9"/>
    <w:rsid w:val="63FB2B15"/>
    <w:rsid w:val="646D53D2"/>
    <w:rsid w:val="6566621E"/>
    <w:rsid w:val="671C38B4"/>
    <w:rsid w:val="67A9335C"/>
    <w:rsid w:val="680B1FE5"/>
    <w:rsid w:val="69660078"/>
    <w:rsid w:val="6A010B81"/>
    <w:rsid w:val="6D377698"/>
    <w:rsid w:val="6FAE0D02"/>
    <w:rsid w:val="73737AD4"/>
    <w:rsid w:val="73CC19D5"/>
    <w:rsid w:val="76764668"/>
    <w:rsid w:val="78B9366E"/>
    <w:rsid w:val="7AA26FFB"/>
    <w:rsid w:val="7BC80470"/>
    <w:rsid w:val="7BED7BDD"/>
    <w:rsid w:val="7C1445AD"/>
    <w:rsid w:val="7CD7649E"/>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07814"/>
  <w15:docId w15:val="{7BCB372C-B3F2-4159-91A4-0E79539D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0A8E"/>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qFormat/>
    <w:pPr>
      <w:widowControl w:val="0"/>
      <w:pBdr>
        <w:top w:val="none" w:sz="0" w:space="0" w:color="auto"/>
      </w:pBdr>
      <w:spacing w:before="120" w:after="180"/>
      <w:ind w:left="1418" w:hanging="1418"/>
      <w:outlineLvl w:val="3"/>
    </w:pPr>
    <w:rPr>
      <w:rFonts w:ascii="Arial" w:eastAsia="Times New Roman" w:hAnsi="Arial" w:cs="Times New Roman"/>
      <w:sz w:val="24"/>
      <w:szCs w:val="24"/>
      <w:lang w:val="en-US" w:eastAsia="zh-CN"/>
    </w:rPr>
  </w:style>
  <w:style w:type="paragraph" w:styleId="5">
    <w:name w:val="heading 5"/>
    <w:basedOn w:val="4"/>
    <w:next w:val="a"/>
    <w:link w:val="50"/>
    <w:uiPriority w:val="9"/>
    <w:semiHidden/>
    <w:unhideWhenUsed/>
    <w:qFormat/>
    <w:pPr>
      <w:spacing w:before="280" w:after="290" w:line="376" w:lineRule="auto"/>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qFormat/>
  </w:style>
  <w:style w:type="paragraph" w:styleId="aa">
    <w:name w:val="Balloon Text"/>
    <w:basedOn w:val="a"/>
    <w:link w:val="ab"/>
    <w:uiPriority w:val="99"/>
    <w:semiHidden/>
    <w:unhideWhenUsed/>
    <w:qFormat/>
    <w:rPr>
      <w:sz w:val="18"/>
      <w:szCs w:val="18"/>
    </w:rPr>
  </w:style>
  <w:style w:type="paragraph" w:styleId="ac">
    <w:name w:val="footer"/>
    <w:basedOn w:val="ad"/>
    <w:link w:val="ae"/>
    <w:uiPriority w:val="99"/>
    <w:unhideWhenUsed/>
    <w:qFormat/>
    <w:pPr>
      <w:jc w:val="left"/>
    </w:pPr>
  </w:style>
  <w:style w:type="paragraph" w:styleId="ad">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2">
    <w:name w:val="annotation subject"/>
    <w:basedOn w:val="a7"/>
    <w:next w:val="a7"/>
    <w:link w:val="af3"/>
    <w:uiPriority w:val="99"/>
    <w:semiHidden/>
    <w:unhideWhenUsed/>
    <w:qFormat/>
    <w:rPr>
      <w:b/>
      <w:bCs/>
    </w:rPr>
  </w:style>
  <w:style w:type="table" w:styleId="af4">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0"/>
    <w:uiPriority w:val="99"/>
    <w:unhideWhenUsed/>
    <w:qFormat/>
    <w:rPr>
      <w:sz w:val="21"/>
      <w:szCs w:val="21"/>
    </w:rPr>
  </w:style>
  <w:style w:type="character" w:customStyle="1" w:styleId="af">
    <w:name w:val="页眉 字符"/>
    <w:basedOn w:val="a0"/>
    <w:link w:val="ad"/>
    <w:uiPriority w:val="99"/>
    <w:qFormat/>
    <w:rPr>
      <w:sz w:val="18"/>
      <w:szCs w:val="18"/>
    </w:rPr>
  </w:style>
  <w:style w:type="character" w:customStyle="1" w:styleId="ae">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7"/>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7">
    <w:name w:val="List Paragraph"/>
    <w:aliases w:val="List,リスト段落,?? ??,?????,????,Lista1,列出段落1,中等深浅网格 1 - 着色 21,¥¡¡¡¡ì¬º¥¹¥È¶ÎÂä,ÁÐ³ö¶ÎÂä,列表段落1,—ño’i—Ž,¥ê¥¹¥È¶ÎÂä,1st level - Bullet List Paragraph,Lettre d'introduction,Paragrafo elenco,Normal bullet 2,Bullet list,목록단락,列,列表段落11,P,列出"/>
    <w:basedOn w:val="a"/>
    <w:link w:val="af8"/>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0"/>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9">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3">
    <w:name w:val="批注主题 字符"/>
    <w:basedOn w:val="a8"/>
    <w:link w:val="af2"/>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8">
    <w:name w:val="列表段落 字符"/>
    <w:aliases w:val="List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link w:val="af7"/>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0">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Bullets"/>
    <w:uiPriority w:val="34"/>
    <w:qFormat/>
    <w:locked/>
    <w:rPr>
      <w:rFonts w:ascii="Times New Roman" w:hAnsi="Times New Roman"/>
      <w:lang w:val="en-GB" w:eastAsia="en-US"/>
    </w:rPr>
  </w:style>
  <w:style w:type="paragraph" w:customStyle="1" w:styleId="-Bullets">
    <w:name w:val="- Bullets"/>
    <w:basedOn w:val="a"/>
    <w:next w:val="af7"/>
    <w:link w:val="Char0"/>
    <w:uiPriority w:val="34"/>
    <w:qFormat/>
    <w:pPr>
      <w:widowControl/>
      <w:spacing w:after="180"/>
      <w:ind w:firstLineChars="200" w:firstLine="420"/>
      <w:jc w:val="left"/>
    </w:pPr>
    <w:rPr>
      <w:rFonts w:ascii="Times New Roman" w:eastAsiaTheme="minorEastAsia" w:hAnsi="Times New Roman" w:cstheme="minorBidi"/>
      <w:kern w:val="0"/>
      <w:sz w:val="20"/>
      <w:szCs w:val="20"/>
      <w:lang w:val="en-GB" w:eastAsia="en-US"/>
    </w:rPr>
  </w:style>
  <w:style w:type="table" w:customStyle="1" w:styleId="6">
    <w:name w:val="网格型6"/>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ind w:left="851" w:hanging="851"/>
    </w:pPr>
    <w:rPr>
      <w:rFonts w:eastAsiaTheme="minorEastAsia"/>
    </w:rPr>
  </w:style>
  <w:style w:type="character" w:customStyle="1" w:styleId="THChar">
    <w:name w:val="TH Char"/>
    <w:link w:val="TH"/>
    <w:qFormat/>
    <w:rPr>
      <w:rFonts w:ascii="Arial" w:eastAsia="宋体" w:hAnsi="Arial" w:cs="Times New Roman"/>
      <w:b/>
      <w:kern w:val="2"/>
      <w:sz w:val="21"/>
      <w:szCs w:val="22"/>
    </w:rPr>
  </w:style>
  <w:style w:type="character" w:customStyle="1" w:styleId="TANChar">
    <w:name w:val="TAN Char"/>
    <w:link w:val="TAN"/>
    <w:qFormat/>
    <w:rPr>
      <w:rFonts w:ascii="Arial" w:hAnsi="Arial" w:cs="Times New Roman"/>
      <w:sz w:val="18"/>
      <w:lang w:val="en-GB" w:eastAsia="en-US"/>
    </w:rPr>
  </w:style>
  <w:style w:type="character" w:customStyle="1" w:styleId="msoins0">
    <w:name w:val="msoins0"/>
    <w:qFormat/>
  </w:style>
  <w:style w:type="table" w:customStyle="1" w:styleId="42">
    <w:name w:val="网格型42"/>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hAnsi="Arial"/>
      <w:sz w:val="18"/>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B2">
    <w:name w:val="B2"/>
    <w:basedOn w:val="22"/>
    <w:link w:val="B2Char"/>
    <w:qFormat/>
    <w:rsid w:val="008B6A9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kern w:val="0"/>
      <w:sz w:val="20"/>
      <w:szCs w:val="20"/>
      <w:lang w:val="en-GB" w:eastAsia="en-GB"/>
    </w:rPr>
  </w:style>
  <w:style w:type="character" w:customStyle="1" w:styleId="B1Char1">
    <w:name w:val="B1 Char1"/>
    <w:qFormat/>
    <w:rsid w:val="008B6A92"/>
  </w:style>
  <w:style w:type="character" w:customStyle="1" w:styleId="B2Char">
    <w:name w:val="B2 Char"/>
    <w:link w:val="B2"/>
    <w:qFormat/>
    <w:rsid w:val="008B6A92"/>
    <w:rPr>
      <w:lang w:val="en-GB" w:eastAsia="en-GB"/>
    </w:rPr>
  </w:style>
  <w:style w:type="paragraph" w:styleId="22">
    <w:name w:val="List 2"/>
    <w:basedOn w:val="a"/>
    <w:uiPriority w:val="99"/>
    <w:semiHidden/>
    <w:unhideWhenUsed/>
    <w:rsid w:val="008B6A9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3</Pages>
  <Words>925</Words>
  <Characters>4838</Characters>
  <Application>Microsoft Office Word</Application>
  <DocSecurity>0</DocSecurity>
  <Lines>115</Lines>
  <Paragraphs>88</Paragraphs>
  <ScaleCrop>false</ScaleCrop>
  <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12</cp:revision>
  <dcterms:created xsi:type="dcterms:W3CDTF">2022-04-25T02:55:00Z</dcterms:created>
  <dcterms:modified xsi:type="dcterms:W3CDTF">2025-11-07T12:28:00Z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400728CB18804C1F82DADF1EB17B2DB3</vt:lpwstr>
  </property>
</Properties>
</file>