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4A9F7" w14:textId="5C5F3470" w:rsidR="00C86B40" w:rsidRPr="00FE3896" w:rsidRDefault="00C86B40" w:rsidP="00396417">
      <w:pPr>
        <w:spacing w:before="60" w:after="60"/>
        <w:outlineLvl w:val="0"/>
        <w:rPr>
          <w:rFonts w:ascii="Arial" w:eastAsia="宋体" w:hAnsi="Arial" w:cs="Arial"/>
          <w:b/>
          <w:kern w:val="0"/>
          <w:sz w:val="24"/>
          <w:szCs w:val="24"/>
        </w:rPr>
      </w:pPr>
      <w:bookmarkStart w:id="0" w:name="_Hlk205986596"/>
      <w:bookmarkStart w:id="1" w:name="_Ref399006623"/>
      <w:bookmarkStart w:id="2" w:name="_Toc92513360"/>
      <w:bookmarkStart w:id="3" w:name="DocumentFor"/>
      <w:bookmarkStart w:id="4" w:name="Title"/>
      <w:bookmarkEnd w:id="3"/>
      <w:bookmarkEnd w:id="4"/>
      <w:r w:rsidRPr="00396417">
        <w:rPr>
          <w:rFonts w:ascii="Arial" w:eastAsia="宋体" w:hAnsi="Arial" w:cs="Arial"/>
          <w:b/>
          <w:kern w:val="0"/>
          <w:sz w:val="24"/>
          <w:szCs w:val="24"/>
        </w:rPr>
        <w:t>3GPP TSG-RAN WG4 Meeting #11</w:t>
      </w:r>
      <w:r w:rsidR="00F21547">
        <w:rPr>
          <w:rFonts w:ascii="Arial" w:eastAsia="宋体" w:hAnsi="Arial" w:cs="Arial"/>
          <w:b/>
          <w:kern w:val="0"/>
          <w:sz w:val="24"/>
          <w:szCs w:val="24"/>
        </w:rPr>
        <w:t>7</w:t>
      </w:r>
      <w:r w:rsidR="00396417">
        <w:rPr>
          <w:rFonts w:ascii="Arial" w:eastAsia="宋体" w:hAnsi="Arial" w:cs="Arial"/>
          <w:b/>
          <w:kern w:val="0"/>
          <w:sz w:val="24"/>
          <w:szCs w:val="24"/>
        </w:rPr>
        <w:t xml:space="preserve">                              </w:t>
      </w:r>
      <w:r w:rsidR="00E125F4">
        <w:rPr>
          <w:rFonts w:ascii="Arial" w:eastAsia="宋体" w:hAnsi="Arial" w:cs="Arial"/>
          <w:b/>
          <w:kern w:val="0"/>
          <w:sz w:val="24"/>
          <w:szCs w:val="24"/>
        </w:rPr>
        <w:t xml:space="preserve">  </w:t>
      </w:r>
      <w:r w:rsidR="00396417">
        <w:rPr>
          <w:rFonts w:ascii="Arial" w:eastAsia="宋体" w:hAnsi="Arial" w:cs="Arial"/>
          <w:b/>
          <w:kern w:val="0"/>
          <w:sz w:val="24"/>
          <w:szCs w:val="24"/>
        </w:rPr>
        <w:t xml:space="preserve"> </w:t>
      </w:r>
      <w:r w:rsidR="00FE3896" w:rsidRPr="00FE3896">
        <w:rPr>
          <w:rFonts w:ascii="Arial" w:eastAsia="宋体" w:hAnsi="Arial" w:cs="Arial"/>
          <w:b/>
          <w:kern w:val="0"/>
          <w:sz w:val="24"/>
          <w:szCs w:val="24"/>
        </w:rPr>
        <w:t>R4-2520497</w:t>
      </w:r>
    </w:p>
    <w:bookmarkEnd w:id="0"/>
    <w:p w14:paraId="0EAE5186" w14:textId="67E1F3E9" w:rsidR="00605D01" w:rsidRPr="00C86B40" w:rsidRDefault="00F21547" w:rsidP="00C86B40">
      <w:pPr>
        <w:spacing w:before="60" w:after="60"/>
        <w:outlineLvl w:val="0"/>
        <w:rPr>
          <w:rFonts w:ascii="Arial" w:eastAsia="宋体" w:hAnsi="Arial" w:cs="Arial"/>
          <w:b/>
          <w:kern w:val="0"/>
          <w:sz w:val="24"/>
          <w:szCs w:val="24"/>
        </w:rPr>
      </w:pPr>
      <w:r w:rsidRPr="00F21547">
        <w:rPr>
          <w:rFonts w:ascii="Arial" w:eastAsia="宋体" w:hAnsi="Arial" w:cs="Arial"/>
          <w:b/>
          <w:kern w:val="0"/>
          <w:sz w:val="24"/>
          <w:szCs w:val="24"/>
        </w:rPr>
        <w:t xml:space="preserve">Dallas, USA, </w:t>
      </w:r>
      <w:r w:rsidR="00E6521D" w:rsidRPr="00F21547">
        <w:rPr>
          <w:rFonts w:ascii="Arial" w:eastAsia="宋体" w:hAnsi="Arial" w:cs="Arial"/>
          <w:b/>
          <w:kern w:val="0"/>
          <w:sz w:val="24"/>
          <w:szCs w:val="24"/>
        </w:rPr>
        <w:t>November</w:t>
      </w:r>
      <w:r w:rsidRPr="00F21547">
        <w:rPr>
          <w:rFonts w:ascii="Arial" w:eastAsia="宋体" w:hAnsi="Arial" w:cs="Arial"/>
          <w:b/>
          <w:kern w:val="0"/>
          <w:sz w:val="24"/>
          <w:szCs w:val="24"/>
        </w:rPr>
        <w:t xml:space="preserve"> 17th – 21th, 2025</w:t>
      </w:r>
    </w:p>
    <w:p w14:paraId="507A3BD3" w14:textId="77777777" w:rsidR="00605D01" w:rsidRDefault="00605D01">
      <w:pPr>
        <w:overflowPunct w:val="0"/>
        <w:autoSpaceDE w:val="0"/>
        <w:autoSpaceDN w:val="0"/>
        <w:adjustRightInd w:val="0"/>
        <w:textAlignment w:val="baseline"/>
        <w:rPr>
          <w:rFonts w:ascii="Arial" w:eastAsia="宋体" w:hAnsi="Arial" w:cs="Times New Roman"/>
          <w:b/>
          <w:bCs/>
          <w:kern w:val="0"/>
          <w:sz w:val="24"/>
          <w:szCs w:val="21"/>
          <w:lang w:val="en-GB"/>
        </w:rPr>
      </w:pPr>
    </w:p>
    <w:p w14:paraId="7C55E5B1" w14:textId="77777777" w:rsidR="00605D01" w:rsidRDefault="004C3311">
      <w:pPr>
        <w:tabs>
          <w:tab w:val="left" w:pos="1985"/>
        </w:tabs>
        <w:rPr>
          <w:rFonts w:ascii="Arial" w:hAnsi="Arial" w:cs="Arial"/>
          <w:b/>
          <w:sz w:val="24"/>
          <w:szCs w:val="24"/>
        </w:rPr>
      </w:pPr>
      <w:r>
        <w:rPr>
          <w:rFonts w:ascii="Arial" w:eastAsia="Times New Roman" w:hAnsi="Arial"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0659A18E" w14:textId="39639FB4" w:rsidR="00605D01" w:rsidRPr="00CB4D4B" w:rsidRDefault="004C3311">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sidR="00BF1721" w:rsidRPr="00BF1721">
        <w:rPr>
          <w:rFonts w:ascii="Arial" w:hAnsi="Arial" w:cs="Arial"/>
          <w:sz w:val="24"/>
          <w:szCs w:val="24"/>
        </w:rPr>
        <w:t xml:space="preserve">(NR_NTN_Ph3-Core) Discussion on </w:t>
      </w:r>
      <w:r w:rsidR="00423478">
        <w:rPr>
          <w:rFonts w:ascii="Arial" w:hAnsi="Arial" w:cs="Arial" w:hint="eastAsia"/>
          <w:sz w:val="24"/>
          <w:szCs w:val="24"/>
        </w:rPr>
        <w:t>remaining</w:t>
      </w:r>
      <w:r w:rsidR="00423478">
        <w:rPr>
          <w:rFonts w:ascii="Arial" w:hAnsi="Arial" w:cs="Arial"/>
          <w:sz w:val="24"/>
          <w:szCs w:val="24"/>
        </w:rPr>
        <w:t xml:space="preserve"> </w:t>
      </w:r>
      <w:r w:rsidR="00423478">
        <w:rPr>
          <w:rFonts w:ascii="Arial" w:hAnsi="Arial" w:cs="Arial" w:hint="eastAsia"/>
          <w:sz w:val="24"/>
          <w:szCs w:val="24"/>
        </w:rPr>
        <w:t>issues</w:t>
      </w:r>
      <w:r w:rsidR="00BF1721" w:rsidRPr="00BF1721">
        <w:rPr>
          <w:rFonts w:ascii="Arial" w:hAnsi="Arial" w:cs="Arial"/>
          <w:sz w:val="24"/>
          <w:szCs w:val="24"/>
        </w:rPr>
        <w:t xml:space="preserve"> </w:t>
      </w:r>
      <w:r w:rsidR="00423478">
        <w:rPr>
          <w:rFonts w:ascii="Arial" w:hAnsi="Arial" w:cs="Arial" w:hint="eastAsia"/>
          <w:sz w:val="24"/>
          <w:szCs w:val="24"/>
        </w:rPr>
        <w:t>on</w:t>
      </w:r>
      <w:r w:rsidR="00423478">
        <w:rPr>
          <w:rFonts w:ascii="Arial" w:hAnsi="Arial" w:cs="Arial"/>
          <w:sz w:val="24"/>
          <w:szCs w:val="24"/>
        </w:rPr>
        <w:t xml:space="preserve"> </w:t>
      </w:r>
      <w:r w:rsidR="00423478" w:rsidRPr="00423478">
        <w:rPr>
          <w:rFonts w:ascii="Arial" w:hAnsi="Arial" w:cs="Arial"/>
          <w:sz w:val="24"/>
          <w:szCs w:val="24"/>
        </w:rPr>
        <w:t xml:space="preserve">RRM core requirements </w:t>
      </w:r>
      <w:r w:rsidR="00423478">
        <w:rPr>
          <w:rFonts w:ascii="Arial" w:hAnsi="Arial" w:cs="Arial"/>
          <w:sz w:val="24"/>
          <w:szCs w:val="24"/>
        </w:rPr>
        <w:t>of</w:t>
      </w:r>
      <w:r w:rsidR="00BF1721" w:rsidRPr="00BF1721">
        <w:rPr>
          <w:rFonts w:ascii="Arial" w:hAnsi="Arial" w:cs="Arial"/>
          <w:sz w:val="24"/>
          <w:szCs w:val="24"/>
        </w:rPr>
        <w:t xml:space="preserve"> NTN for NR Phase 3</w:t>
      </w:r>
    </w:p>
    <w:p w14:paraId="37976794" w14:textId="0FEF2E07" w:rsidR="00605D01" w:rsidRDefault="004C3311">
      <w:pPr>
        <w:ind w:left="1985" w:hanging="1985"/>
        <w:rPr>
          <w:rFonts w:ascii="Arial" w:hAnsi="Arial" w:cs="Arial"/>
          <w:sz w:val="24"/>
          <w:szCs w:val="24"/>
          <w:highlight w:val="yellow"/>
        </w:rPr>
      </w:pPr>
      <w:r>
        <w:rPr>
          <w:rFonts w:ascii="Arial" w:hAnsi="Arial" w:cs="Arial" w:hint="eastAsia"/>
          <w:b/>
          <w:sz w:val="24"/>
          <w:szCs w:val="24"/>
        </w:rPr>
        <w:t>Agenda Item:</w:t>
      </w:r>
      <w:r>
        <w:rPr>
          <w:rFonts w:ascii="Arial" w:hAnsi="Arial" w:cs="Arial" w:hint="eastAsia"/>
          <w:sz w:val="24"/>
          <w:szCs w:val="24"/>
        </w:rPr>
        <w:tab/>
      </w:r>
      <w:r w:rsidR="00655B94">
        <w:rPr>
          <w:rFonts w:ascii="Arial" w:hAnsi="Arial" w:cs="Arial"/>
          <w:sz w:val="24"/>
          <w:szCs w:val="24"/>
        </w:rPr>
        <w:t>4.25.3</w:t>
      </w:r>
    </w:p>
    <w:p w14:paraId="466D6BF0" w14:textId="77777777" w:rsidR="00605D01" w:rsidRDefault="004C3311">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ascii="Arial" w:hAnsi="Arial" w:cs="Arial" w:hint="eastAsia"/>
          <w:sz w:val="24"/>
          <w:szCs w:val="24"/>
        </w:rPr>
        <w:t>Discussion</w:t>
      </w:r>
    </w:p>
    <w:bookmarkEnd w:id="1"/>
    <w:bookmarkEnd w:id="2"/>
    <w:p w14:paraId="6ED2A17D" w14:textId="77777777" w:rsidR="00605D01" w:rsidRDefault="004C3311">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44"/>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Introduction</w:t>
      </w:r>
    </w:p>
    <w:p w14:paraId="218A274E" w14:textId="049D1C20" w:rsidR="00605D01" w:rsidRDefault="004C3311">
      <w:pPr>
        <w:spacing w:beforeLines="50" w:before="120" w:afterLines="50" w:after="120"/>
        <w:rPr>
          <w:rFonts w:ascii="Times New Roman" w:eastAsia="等线" w:hAnsi="Times New Roman" w:cs="Times New Roman"/>
          <w:szCs w:val="21"/>
        </w:rPr>
      </w:pPr>
      <w:r>
        <w:rPr>
          <w:rFonts w:ascii="Times New Roman" w:eastAsia="MS Mincho" w:hAnsi="Times New Roman" w:cs="Times New Roman"/>
          <w:kern w:val="0"/>
          <w:szCs w:val="21"/>
          <w:lang w:val="en-GB" w:eastAsia="ja-JP"/>
        </w:rPr>
        <w:t>In the last RAN4#11</w:t>
      </w:r>
      <w:r w:rsidR="00655B94">
        <w:rPr>
          <w:rFonts w:ascii="Times New Roman" w:eastAsia="宋体" w:hAnsi="Times New Roman" w:cs="Times New Roman"/>
          <w:kern w:val="0"/>
          <w:szCs w:val="21"/>
        </w:rPr>
        <w:t>6</w:t>
      </w:r>
      <w:r>
        <w:rPr>
          <w:rFonts w:ascii="Times New Roman" w:eastAsia="MS Mincho" w:hAnsi="Times New Roman" w:cs="Times New Roman"/>
          <w:kern w:val="0"/>
          <w:szCs w:val="21"/>
          <w:lang w:val="en-GB" w:eastAsia="ja-JP"/>
        </w:rPr>
        <w:t xml:space="preserve"> meeting,</w:t>
      </w:r>
      <w:r>
        <w:rPr>
          <w:rFonts w:ascii="Times New Roman" w:eastAsia="宋体" w:hAnsi="Times New Roman" w:cs="Times New Roman" w:hint="eastAsia"/>
          <w:kern w:val="0"/>
          <w:szCs w:val="21"/>
        </w:rPr>
        <w:t xml:space="preserve"> </w:t>
      </w:r>
      <w:r>
        <w:rPr>
          <w:rFonts w:ascii="Times New Roman" w:eastAsia="等线" w:hAnsi="Times New Roman" w:cs="Times New Roman" w:hint="eastAsia"/>
          <w:szCs w:val="21"/>
        </w:rPr>
        <w:t xml:space="preserve">the </w:t>
      </w:r>
      <w:r w:rsidR="00FC139F">
        <w:rPr>
          <w:rFonts w:ascii="Times New Roman" w:eastAsia="等线" w:hAnsi="Times New Roman" w:cs="Times New Roman"/>
          <w:szCs w:val="21"/>
        </w:rPr>
        <w:t xml:space="preserve">discussion on </w:t>
      </w:r>
      <w:r>
        <w:rPr>
          <w:rFonts w:ascii="Times New Roman" w:eastAsia="等线" w:hAnsi="Times New Roman" w:cs="Times New Roman" w:hint="eastAsia"/>
          <w:szCs w:val="21"/>
        </w:rPr>
        <w:t>RRM impact on the SMTC enhancement</w:t>
      </w:r>
      <w:r w:rsidR="00FC139F">
        <w:rPr>
          <w:rFonts w:ascii="Times New Roman" w:eastAsia="等线" w:hAnsi="Times New Roman" w:cs="Times New Roman"/>
          <w:szCs w:val="21"/>
        </w:rPr>
        <w:t xml:space="preserve"> </w:t>
      </w:r>
      <w:r w:rsidR="00FC139F" w:rsidRPr="00FC139F">
        <w:rPr>
          <w:rFonts w:ascii="Times New Roman" w:eastAsia="等线" w:hAnsi="Times New Roman" w:cs="Times New Roman"/>
          <w:szCs w:val="21"/>
        </w:rPr>
        <w:t>work</w:t>
      </w:r>
      <w:r w:rsidR="00FC139F">
        <w:rPr>
          <w:rFonts w:ascii="Times New Roman" w:eastAsia="等线" w:hAnsi="Times New Roman" w:cs="Times New Roman"/>
          <w:szCs w:val="21"/>
        </w:rPr>
        <w:t>ed</w:t>
      </w:r>
      <w:r w:rsidR="00FC139F" w:rsidRPr="00FC139F">
        <w:rPr>
          <w:rFonts w:ascii="Times New Roman" w:eastAsia="等线" w:hAnsi="Times New Roman" w:cs="Times New Roman"/>
          <w:szCs w:val="21"/>
        </w:rPr>
        <w:t xml:space="preserve"> out fine</w:t>
      </w:r>
      <w:r w:rsidR="00FC139F" w:rsidRPr="00FC139F">
        <w:rPr>
          <w:rFonts w:ascii="Times New Roman" w:eastAsia="等线" w:hAnsi="Times New Roman" w:cs="Times New Roman" w:hint="eastAsia"/>
          <w:szCs w:val="21"/>
        </w:rPr>
        <w:t xml:space="preserve"> </w:t>
      </w:r>
      <w:r w:rsidR="00FC139F">
        <w:rPr>
          <w:rFonts w:ascii="Times New Roman" w:eastAsia="等线" w:hAnsi="Times New Roman" w:cs="Times New Roman" w:hint="eastAsia"/>
          <w:szCs w:val="21"/>
        </w:rPr>
        <w:t xml:space="preserve">and </w:t>
      </w:r>
      <w:r w:rsidR="00722F3A">
        <w:rPr>
          <w:rFonts w:ascii="Times New Roman" w:eastAsia="等线" w:hAnsi="Times New Roman" w:cs="Times New Roman"/>
          <w:szCs w:val="21"/>
        </w:rPr>
        <w:t>the</w:t>
      </w:r>
      <w:r w:rsidR="00DA661B">
        <w:rPr>
          <w:rFonts w:ascii="Times New Roman" w:eastAsia="等线" w:hAnsi="Times New Roman" w:cs="Times New Roman"/>
          <w:szCs w:val="21"/>
        </w:rPr>
        <w:t xml:space="preserve"> agreements were </w:t>
      </w:r>
      <w:r w:rsidR="00722F3A">
        <w:rPr>
          <w:rFonts w:ascii="Times New Roman" w:eastAsia="等线" w:hAnsi="Times New Roman" w:cs="Times New Roman"/>
          <w:szCs w:val="21"/>
        </w:rPr>
        <w:t>captured in</w:t>
      </w:r>
      <w:r w:rsidR="00FC139F">
        <w:rPr>
          <w:rFonts w:ascii="Times New Roman" w:eastAsia="等线" w:hAnsi="Times New Roman" w:cs="Times New Roman" w:hint="eastAsia"/>
          <w:szCs w:val="21"/>
        </w:rPr>
        <w:t xml:space="preserve"> </w:t>
      </w:r>
      <w:r w:rsidR="00722F3A">
        <w:rPr>
          <w:rFonts w:ascii="Times New Roman" w:eastAsia="等线" w:hAnsi="Times New Roman" w:cs="Times New Roman"/>
          <w:szCs w:val="21"/>
        </w:rPr>
        <w:t xml:space="preserve">the </w:t>
      </w:r>
      <w:r w:rsidR="00FC139F">
        <w:rPr>
          <w:rFonts w:ascii="Times New Roman" w:eastAsia="等线" w:hAnsi="Times New Roman" w:cs="Times New Roman" w:hint="eastAsia"/>
          <w:szCs w:val="21"/>
        </w:rPr>
        <w:t xml:space="preserve">approved WF </w:t>
      </w:r>
      <w:r w:rsidR="00FC139F">
        <w:rPr>
          <w:rFonts w:ascii="Times New Roman" w:eastAsia="等线" w:hAnsi="Times New Roman" w:cs="Times New Roman"/>
          <w:szCs w:val="21"/>
        </w:rPr>
        <w:t>[</w:t>
      </w:r>
      <w:r>
        <w:rPr>
          <w:rFonts w:ascii="Times New Roman" w:eastAsia="等线" w:hAnsi="Times New Roman" w:cs="Times New Roman" w:hint="eastAsia"/>
          <w:szCs w:val="21"/>
        </w:rPr>
        <w:t xml:space="preserve">1]. </w:t>
      </w:r>
      <w:r w:rsidR="00722F3A">
        <w:rPr>
          <w:rFonts w:ascii="Times New Roman" w:eastAsia="等线" w:hAnsi="Times New Roman" w:cs="Times New Roman"/>
          <w:szCs w:val="21"/>
        </w:rPr>
        <w:t>During last meeting, RAN2 reached out further agreements on the SMTC enhancement scheme</w:t>
      </w:r>
      <w:r w:rsidR="00D05150">
        <w:rPr>
          <w:rFonts w:ascii="Times New Roman" w:eastAsia="等线" w:hAnsi="Times New Roman" w:cs="Times New Roman"/>
          <w:szCs w:val="21"/>
        </w:rPr>
        <w:t>, an LS</w:t>
      </w:r>
      <w:r w:rsidR="004E75C6">
        <w:rPr>
          <w:rFonts w:ascii="Times New Roman" w:eastAsia="等线" w:hAnsi="Times New Roman" w:cs="Times New Roman"/>
          <w:szCs w:val="21"/>
        </w:rPr>
        <w:t xml:space="preserve"> [2]</w:t>
      </w:r>
      <w:r w:rsidR="00D05150">
        <w:rPr>
          <w:rFonts w:ascii="Times New Roman" w:eastAsia="等线" w:hAnsi="Times New Roman" w:cs="Times New Roman"/>
          <w:szCs w:val="21"/>
        </w:rPr>
        <w:t xml:space="preserve"> was sent to RAN4 as captured below:</w:t>
      </w:r>
    </w:p>
    <w:tbl>
      <w:tblPr>
        <w:tblStyle w:val="af3"/>
        <w:tblW w:w="0" w:type="auto"/>
        <w:tblLook w:val="04A0" w:firstRow="1" w:lastRow="0" w:firstColumn="1" w:lastColumn="0" w:noHBand="0" w:noVBand="1"/>
      </w:tblPr>
      <w:tblGrid>
        <w:gridCol w:w="9628"/>
      </w:tblGrid>
      <w:tr w:rsidR="00605D01" w14:paraId="5A72DBFB" w14:textId="77777777" w:rsidTr="00D05150">
        <w:tc>
          <w:tcPr>
            <w:tcW w:w="9628" w:type="dxa"/>
          </w:tcPr>
          <w:p w14:paraId="6D7B7545" w14:textId="77777777" w:rsidR="00A15CF6" w:rsidRPr="004D4CEA" w:rsidRDefault="00A15CF6" w:rsidP="00A15CF6">
            <w:pPr>
              <w:overflowPunct w:val="0"/>
              <w:autoSpaceDE w:val="0"/>
              <w:autoSpaceDN w:val="0"/>
              <w:adjustRightInd w:val="0"/>
              <w:spacing w:before="120" w:after="120"/>
              <w:rPr>
                <w:rFonts w:ascii="Times New Roman" w:eastAsia="宋体" w:hAnsi="Times New Roman" w:cs="Times New Roman"/>
                <w:kern w:val="0"/>
                <w:sz w:val="20"/>
                <w:szCs w:val="20"/>
                <w:lang w:eastAsia="en-US"/>
              </w:rPr>
            </w:pPr>
            <w:r w:rsidRPr="004D4CEA">
              <w:rPr>
                <w:rFonts w:ascii="Times New Roman" w:eastAsia="宋体" w:hAnsi="Times New Roman" w:cs="Times New Roman"/>
                <w:kern w:val="0"/>
                <w:sz w:val="20"/>
                <w:szCs w:val="20"/>
              </w:rPr>
              <w:t>For downlink coverage enhancement, RAN2 further made the following agreements related to SMTC enhancement:</w:t>
            </w:r>
          </w:p>
          <w:p w14:paraId="344ED63F" w14:textId="77777777" w:rsidR="00A15CF6" w:rsidRPr="004D4CEA" w:rsidRDefault="00A15CF6" w:rsidP="00A15CF6">
            <w:pPr>
              <w:numPr>
                <w:ilvl w:val="0"/>
                <w:numId w:val="10"/>
              </w:numPr>
              <w:overflowPunct w:val="0"/>
              <w:autoSpaceDE w:val="0"/>
              <w:autoSpaceDN w:val="0"/>
              <w:adjustRightInd w:val="0"/>
              <w:spacing w:before="120" w:after="120" w:line="276" w:lineRule="auto"/>
              <w:contextualSpacing/>
              <w:rPr>
                <w:rFonts w:ascii="Times New Roman" w:eastAsia="宋体" w:hAnsi="Times New Roman" w:cs="Calibri"/>
                <w:kern w:val="0"/>
                <w:sz w:val="20"/>
                <w:szCs w:val="20"/>
              </w:rPr>
            </w:pPr>
            <w:r w:rsidRPr="004D4CEA">
              <w:rPr>
                <w:rFonts w:ascii="Times New Roman" w:eastAsia="宋体" w:hAnsi="Times New Roman" w:cs="Calibri"/>
                <w:kern w:val="0"/>
                <w:sz w:val="20"/>
                <w:szCs w:val="20"/>
              </w:rPr>
              <w:t>We introduce a capability to support STMC enhancements to FR1 (FFS on FR2 depending on RAN4 progress).</w:t>
            </w:r>
          </w:p>
          <w:p w14:paraId="4F7E043B" w14:textId="77777777" w:rsidR="00A15CF6" w:rsidRPr="004D4CEA" w:rsidRDefault="00A15CF6" w:rsidP="00A15CF6">
            <w:pPr>
              <w:numPr>
                <w:ilvl w:val="0"/>
                <w:numId w:val="10"/>
              </w:numPr>
              <w:overflowPunct w:val="0"/>
              <w:autoSpaceDE w:val="0"/>
              <w:autoSpaceDN w:val="0"/>
              <w:adjustRightInd w:val="0"/>
              <w:spacing w:before="120" w:after="120" w:line="276" w:lineRule="auto"/>
              <w:contextualSpacing/>
              <w:rPr>
                <w:rFonts w:ascii="Times New Roman" w:eastAsia="宋体" w:hAnsi="Times New Roman" w:cs="Calibri"/>
                <w:kern w:val="0"/>
                <w:sz w:val="20"/>
                <w:szCs w:val="20"/>
              </w:rPr>
            </w:pPr>
            <w:r w:rsidRPr="004D4CEA">
              <w:rPr>
                <w:rFonts w:ascii="Times New Roman" w:eastAsia="宋体" w:hAnsi="Times New Roman" w:cs="Calibri"/>
                <w:kern w:val="0"/>
                <w:sz w:val="20"/>
                <w:szCs w:val="20"/>
              </w:rPr>
              <w:t>The maximum number configured SMTCs for idle/inactive is 7 and it also includes the SMTC of the serving cell (This updates a previous decision to have a maximum of 6 STMCs).</w:t>
            </w:r>
            <w:bookmarkStart w:id="5" w:name="OLE_LINK2"/>
          </w:p>
          <w:p w14:paraId="30752101" w14:textId="77777777" w:rsidR="00A15CF6" w:rsidRPr="004D4CEA" w:rsidRDefault="00A15CF6" w:rsidP="00A15CF6">
            <w:pPr>
              <w:numPr>
                <w:ilvl w:val="0"/>
                <w:numId w:val="10"/>
              </w:numPr>
              <w:overflowPunct w:val="0"/>
              <w:autoSpaceDE w:val="0"/>
              <w:autoSpaceDN w:val="0"/>
              <w:adjustRightInd w:val="0"/>
              <w:spacing w:before="120" w:after="120" w:line="276" w:lineRule="auto"/>
              <w:contextualSpacing/>
              <w:rPr>
                <w:rFonts w:ascii="Times New Roman" w:eastAsia="宋体" w:hAnsi="Times New Roman" w:cs="Calibri"/>
                <w:kern w:val="0"/>
                <w:sz w:val="20"/>
                <w:szCs w:val="20"/>
              </w:rPr>
            </w:pPr>
            <w:r w:rsidRPr="004D4CEA">
              <w:rPr>
                <w:rFonts w:ascii="Times New Roman" w:eastAsia="宋体" w:hAnsi="Times New Roman" w:cs="Calibri"/>
                <w:kern w:val="0"/>
                <w:sz w:val="20"/>
                <w:szCs w:val="20"/>
              </w:rPr>
              <w:t>RAN2 reconfirms the understanding that if the NW configures more than 4 STMCs the UE in idle/inactive the UE selects up to 4 STMCs (or less, depending on the UE capability) based on location and only considers them for measurements.</w:t>
            </w:r>
          </w:p>
          <w:p w14:paraId="187FE77A" w14:textId="77777777" w:rsidR="00A15CF6" w:rsidRPr="004D4CEA" w:rsidRDefault="00A15CF6" w:rsidP="00A15CF6">
            <w:pPr>
              <w:numPr>
                <w:ilvl w:val="0"/>
                <w:numId w:val="10"/>
              </w:numPr>
              <w:overflowPunct w:val="0"/>
              <w:autoSpaceDE w:val="0"/>
              <w:autoSpaceDN w:val="0"/>
              <w:adjustRightInd w:val="0"/>
              <w:spacing w:before="120" w:after="120" w:line="276" w:lineRule="auto"/>
              <w:contextualSpacing/>
              <w:rPr>
                <w:rFonts w:ascii="Times New Roman" w:eastAsia="宋体" w:hAnsi="Times New Roman" w:cs="Calibri"/>
                <w:kern w:val="0"/>
                <w:sz w:val="20"/>
                <w:szCs w:val="20"/>
              </w:rPr>
            </w:pPr>
            <w:r w:rsidRPr="004D4CEA">
              <w:rPr>
                <w:rFonts w:ascii="Times New Roman" w:eastAsia="宋体" w:hAnsi="Times New Roman" w:cs="Calibri"/>
                <w:kern w:val="0"/>
                <w:sz w:val="20"/>
                <w:szCs w:val="20"/>
              </w:rPr>
              <w:t>In connected mode the NW will only configure up to 4 STMC.</w:t>
            </w:r>
          </w:p>
          <w:bookmarkEnd w:id="5"/>
          <w:p w14:paraId="7DDFEB10" w14:textId="77777777" w:rsidR="00A15CF6" w:rsidRPr="004D4CEA" w:rsidRDefault="00A15CF6" w:rsidP="00A15CF6">
            <w:pPr>
              <w:numPr>
                <w:ilvl w:val="0"/>
                <w:numId w:val="10"/>
              </w:numPr>
              <w:overflowPunct w:val="0"/>
              <w:autoSpaceDE w:val="0"/>
              <w:autoSpaceDN w:val="0"/>
              <w:adjustRightInd w:val="0"/>
              <w:spacing w:before="120" w:after="120" w:line="276" w:lineRule="auto"/>
              <w:contextualSpacing/>
              <w:rPr>
                <w:rFonts w:ascii="Times New Roman" w:eastAsia="宋体" w:hAnsi="Times New Roman" w:cs="Calibri"/>
                <w:kern w:val="0"/>
                <w:sz w:val="20"/>
                <w:szCs w:val="20"/>
              </w:rPr>
            </w:pPr>
            <w:r w:rsidRPr="004D4CEA">
              <w:rPr>
                <w:rFonts w:ascii="Times New Roman" w:eastAsia="宋体" w:hAnsi="Times New Roman" w:cs="Calibri"/>
                <w:kern w:val="0"/>
                <w:sz w:val="20"/>
                <w:szCs w:val="20"/>
              </w:rPr>
              <w:t xml:space="preserve">RAN2 supports to configure two different SMTC periodicities (with different offsets) for SMTCs per frequency layer for idle/inactive/connected mode, and UE capability will be introduced for this purpose (FFS if per UE or per band). If RAN4 cannot finish the corresponding RRM requirement design, we can introduce some statement in the specs in the future to limit the configuration to one periodicity only. </w:t>
            </w:r>
          </w:p>
          <w:p w14:paraId="48D97BE5" w14:textId="5BBF90C7" w:rsidR="00605D01" w:rsidRPr="00776393" w:rsidRDefault="00A15CF6" w:rsidP="00776393">
            <w:pPr>
              <w:overflowPunct w:val="0"/>
              <w:autoSpaceDE w:val="0"/>
              <w:autoSpaceDN w:val="0"/>
              <w:adjustRightInd w:val="0"/>
              <w:spacing w:before="120" w:after="120"/>
              <w:rPr>
                <w:rFonts w:ascii="Times New Roman" w:eastAsia="宋体" w:hAnsi="Times New Roman" w:cs="Times New Roman"/>
                <w:kern w:val="0"/>
                <w:sz w:val="20"/>
                <w:szCs w:val="20"/>
              </w:rPr>
            </w:pPr>
            <w:r w:rsidRPr="004D4CEA">
              <w:rPr>
                <w:rFonts w:ascii="Times New Roman" w:eastAsia="宋体" w:hAnsi="Times New Roman" w:cs="Times New Roman"/>
                <w:kern w:val="0"/>
                <w:sz w:val="20"/>
                <w:szCs w:val="20"/>
              </w:rPr>
              <w:t>RAN2 kindly request RAN4 to take above agreement into account when designing RAN4 RRM requirement for SMTC enhancement and provide feedback if needed.</w:t>
            </w:r>
            <w:r w:rsidRPr="00A15CF6">
              <w:rPr>
                <w:rFonts w:ascii="Times New Roman" w:eastAsia="宋体" w:hAnsi="Times New Roman" w:cs="Times New Roman"/>
                <w:kern w:val="0"/>
                <w:sz w:val="20"/>
                <w:szCs w:val="20"/>
              </w:rPr>
              <w:t xml:space="preserve"> </w:t>
            </w:r>
          </w:p>
        </w:tc>
      </w:tr>
    </w:tbl>
    <w:p w14:paraId="3E346E73" w14:textId="7C7E1308" w:rsidR="00D05150" w:rsidRDefault="00D05150">
      <w:r>
        <w:rPr>
          <w:rFonts w:ascii="Times New Roman" w:eastAsia="MS Mincho" w:hAnsi="Times New Roman" w:cs="Times New Roman"/>
          <w:kern w:val="0"/>
          <w:szCs w:val="21"/>
          <w:lang w:val="en-GB" w:eastAsia="ja-JP"/>
        </w:rPr>
        <w:t>In this contribution, we would like to</w:t>
      </w:r>
      <w:r>
        <w:rPr>
          <w:rFonts w:ascii="Times New Roman" w:eastAsia="等线" w:hAnsi="Times New Roman" w:cs="Times New Roman" w:hint="eastAsia"/>
          <w:szCs w:val="21"/>
        </w:rPr>
        <w:t xml:space="preserve"> continue the discussion </w:t>
      </w:r>
      <w:r>
        <w:rPr>
          <w:rFonts w:ascii="Times New Roman" w:eastAsia="等线" w:hAnsi="Times New Roman" w:cs="Times New Roman"/>
          <w:szCs w:val="21"/>
        </w:rPr>
        <w:t>on the remaining open issues</w:t>
      </w:r>
      <w:r>
        <w:rPr>
          <w:rFonts w:ascii="Times New Roman" w:eastAsia="等线" w:hAnsi="Times New Roman" w:cs="Times New Roman" w:hint="eastAsia"/>
          <w:szCs w:val="21"/>
        </w:rPr>
        <w:t>.</w:t>
      </w:r>
    </w:p>
    <w:p w14:paraId="036E019B" w14:textId="77777777" w:rsidR="00605D01" w:rsidRDefault="004C3311">
      <w:pPr>
        <w:pStyle w:val="af8"/>
        <w:keepNext/>
        <w:keepLines/>
        <w:numPr>
          <w:ilvl w:val="0"/>
          <w:numId w:val="4"/>
        </w:numPr>
        <w:pBdr>
          <w:top w:val="single" w:sz="12" w:space="3" w:color="auto"/>
        </w:pBdr>
        <w:overflowPunct w:val="0"/>
        <w:autoSpaceDE w:val="0"/>
        <w:autoSpaceDN w:val="0"/>
        <w:adjustRightInd w:val="0"/>
        <w:spacing w:before="240" w:after="240"/>
        <w:ind w:left="363" w:firstLineChars="0" w:hanging="363"/>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14:paraId="2768C00D" w14:textId="40E75A67" w:rsidR="005367B8" w:rsidRDefault="009E0D4D">
      <w:pPr>
        <w:spacing w:after="180"/>
        <w:rPr>
          <w:rFonts w:ascii="Times New Roman" w:eastAsia="等线" w:hAnsi="Times New Roman" w:cs="Times New Roman"/>
          <w:szCs w:val="21"/>
        </w:rPr>
      </w:pPr>
      <w:r>
        <w:rPr>
          <w:rFonts w:ascii="Times New Roman" w:eastAsia="等线" w:hAnsi="Times New Roman" w:cs="Times New Roman"/>
          <w:szCs w:val="21"/>
        </w:rPr>
        <w:t xml:space="preserve">Based on last meeting discussion, </w:t>
      </w:r>
      <w:r w:rsidR="00091BBA">
        <w:rPr>
          <w:rFonts w:ascii="Times New Roman" w:eastAsia="等线" w:hAnsi="Times New Roman" w:cs="Times New Roman"/>
          <w:szCs w:val="21"/>
        </w:rPr>
        <w:t xml:space="preserve">the </w:t>
      </w:r>
      <w:r w:rsidR="005367B8">
        <w:rPr>
          <w:rFonts w:ascii="Times New Roman" w:eastAsia="等线" w:hAnsi="Times New Roman" w:cs="Times New Roman"/>
          <w:szCs w:val="21"/>
        </w:rPr>
        <w:t xml:space="preserve">requirement impact on the </w:t>
      </w:r>
      <w:r w:rsidR="005367B8">
        <w:rPr>
          <w:rFonts w:ascii="Times New Roman" w:eastAsia="等线" w:hAnsi="Times New Roman" w:cs="Times New Roman" w:hint="eastAsia"/>
          <w:szCs w:val="21"/>
        </w:rPr>
        <w:t xml:space="preserve">SMTC enhancement </w:t>
      </w:r>
      <w:r w:rsidR="005367B8">
        <w:rPr>
          <w:rFonts w:ascii="Times New Roman" w:eastAsia="等线" w:hAnsi="Times New Roman" w:cs="Times New Roman"/>
          <w:szCs w:val="21"/>
        </w:rPr>
        <w:t xml:space="preserve">was </w:t>
      </w:r>
      <w:r w:rsidR="00091BBA">
        <w:rPr>
          <w:rFonts w:ascii="Times New Roman" w:eastAsia="等线" w:hAnsi="Times New Roman" w:cs="Times New Roman"/>
          <w:szCs w:val="21"/>
        </w:rPr>
        <w:t>mainly analyzed for RRC_CONNECTED mode. For RRC_IDLE mode, the remaining open issues are summarized</w:t>
      </w:r>
      <w:r w:rsidR="000E08B4">
        <w:rPr>
          <w:rFonts w:ascii="Times New Roman" w:eastAsia="等线" w:hAnsi="Times New Roman" w:cs="Times New Roman"/>
          <w:szCs w:val="21"/>
        </w:rPr>
        <w:t xml:space="preserve"> in previous WF</w:t>
      </w:r>
      <w:r w:rsidR="00091BBA">
        <w:rPr>
          <w:rFonts w:ascii="Times New Roman" w:eastAsia="等线" w:hAnsi="Times New Roman" w:cs="Times New Roman"/>
          <w:szCs w:val="21"/>
        </w:rPr>
        <w:t>:</w:t>
      </w:r>
    </w:p>
    <w:tbl>
      <w:tblPr>
        <w:tblStyle w:val="af3"/>
        <w:tblW w:w="0" w:type="auto"/>
        <w:tblLook w:val="04A0" w:firstRow="1" w:lastRow="0" w:firstColumn="1" w:lastColumn="0" w:noHBand="0" w:noVBand="1"/>
      </w:tblPr>
      <w:tblGrid>
        <w:gridCol w:w="9628"/>
      </w:tblGrid>
      <w:tr w:rsidR="00091BBA" w14:paraId="2E9AF3C2" w14:textId="77777777" w:rsidTr="00091BBA">
        <w:tc>
          <w:tcPr>
            <w:tcW w:w="9628" w:type="dxa"/>
          </w:tcPr>
          <w:p w14:paraId="7E9F5688" w14:textId="0681D3C1" w:rsidR="00396417" w:rsidRPr="00396417" w:rsidRDefault="00396417" w:rsidP="00396417">
            <w:pPr>
              <w:spacing w:after="180" w:line="276" w:lineRule="auto"/>
              <w:outlineLvl w:val="1"/>
              <w:rPr>
                <w:rFonts w:ascii="Times New Roman" w:eastAsia="宋体" w:hAnsi="Times New Roman" w:cs="Times New Roman"/>
                <w:b/>
                <w:kern w:val="0"/>
                <w:sz w:val="20"/>
                <w:szCs w:val="20"/>
                <w:u w:val="single"/>
                <w:lang w:val="en-GB" w:eastAsia="ko-KR"/>
              </w:rPr>
            </w:pPr>
            <w:r w:rsidRPr="00396417">
              <w:rPr>
                <w:rFonts w:ascii="Times New Roman" w:eastAsia="宋体" w:hAnsi="Times New Roman" w:cs="Times New Roman" w:hint="eastAsia"/>
                <w:b/>
                <w:kern w:val="0"/>
                <w:sz w:val="20"/>
                <w:szCs w:val="20"/>
                <w:u w:val="single"/>
                <w:lang w:val="en-GB" w:eastAsia="ko-KR"/>
              </w:rPr>
              <w:t>[</w:t>
            </w:r>
            <w:r w:rsidRPr="00396417">
              <w:rPr>
                <w:rFonts w:ascii="Times New Roman" w:eastAsia="宋体" w:hAnsi="Times New Roman" w:cs="Times New Roman"/>
                <w:b/>
                <w:kern w:val="0"/>
                <w:sz w:val="20"/>
                <w:szCs w:val="20"/>
                <w:u w:val="single"/>
                <w:lang w:val="en-GB" w:eastAsia="ko-KR"/>
              </w:rPr>
              <w:t xml:space="preserve">Online # </w:t>
            </w:r>
            <w:r w:rsidRPr="00396417">
              <w:rPr>
                <w:rFonts w:ascii="Times New Roman" w:eastAsia="宋体" w:hAnsi="Times New Roman" w:cs="Times New Roman"/>
                <w:b/>
                <w:kern w:val="0"/>
                <w:sz w:val="20"/>
                <w:szCs w:val="20"/>
                <w:u w:val="single"/>
                <w:lang w:val="en-GB" w:eastAsia="ko-KR"/>
              </w:rPr>
              <w:fldChar w:fldCharType="begin"/>
            </w:r>
            <w:r w:rsidRPr="00396417">
              <w:rPr>
                <w:rFonts w:ascii="Times New Roman" w:eastAsia="宋体" w:hAnsi="Times New Roman" w:cs="Times New Roman"/>
                <w:b/>
                <w:kern w:val="0"/>
                <w:sz w:val="20"/>
                <w:szCs w:val="20"/>
                <w:u w:val="single"/>
                <w:lang w:val="en-GB" w:eastAsia="ko-KR"/>
              </w:rPr>
              <w:instrText xml:space="preserve"> SEQ Online_# \* ARABIC </w:instrText>
            </w:r>
            <w:r w:rsidRPr="00396417">
              <w:rPr>
                <w:rFonts w:ascii="Times New Roman" w:eastAsia="宋体" w:hAnsi="Times New Roman" w:cs="Times New Roman"/>
                <w:b/>
                <w:kern w:val="0"/>
                <w:sz w:val="20"/>
                <w:szCs w:val="20"/>
                <w:u w:val="single"/>
                <w:lang w:val="en-GB" w:eastAsia="ko-KR"/>
              </w:rPr>
              <w:fldChar w:fldCharType="separate"/>
            </w:r>
            <w:r w:rsidR="00533187">
              <w:rPr>
                <w:rFonts w:ascii="Times New Roman" w:eastAsia="宋体" w:hAnsi="Times New Roman" w:cs="Times New Roman"/>
                <w:b/>
                <w:noProof/>
                <w:kern w:val="0"/>
                <w:sz w:val="20"/>
                <w:szCs w:val="20"/>
                <w:u w:val="single"/>
                <w:lang w:val="en-GB" w:eastAsia="ko-KR"/>
              </w:rPr>
              <w:t>1</w:t>
            </w:r>
            <w:r w:rsidRPr="00396417">
              <w:rPr>
                <w:rFonts w:ascii="Times New Roman" w:eastAsia="宋体" w:hAnsi="Times New Roman" w:cs="Times New Roman"/>
                <w:b/>
                <w:kern w:val="0"/>
                <w:sz w:val="20"/>
                <w:szCs w:val="20"/>
                <w:u w:val="single"/>
                <w:lang w:val="en-GB" w:eastAsia="ko-KR"/>
              </w:rPr>
              <w:fldChar w:fldCharType="end"/>
            </w:r>
            <w:r w:rsidRPr="00396417">
              <w:rPr>
                <w:rFonts w:ascii="Times New Roman" w:eastAsia="宋体" w:hAnsi="Times New Roman" w:cs="Times New Roman" w:hint="eastAsia"/>
                <w:b/>
                <w:kern w:val="0"/>
                <w:sz w:val="20"/>
                <w:szCs w:val="20"/>
                <w:u w:val="single"/>
                <w:lang w:val="en-GB" w:eastAsia="ko-KR"/>
              </w:rPr>
              <w:t>]</w:t>
            </w:r>
            <w:r w:rsidRPr="00396417">
              <w:rPr>
                <w:rFonts w:ascii="Times New Roman" w:eastAsia="宋体" w:hAnsi="Times New Roman" w:cs="Times New Roman"/>
                <w:b/>
                <w:kern w:val="0"/>
                <w:sz w:val="20"/>
                <w:szCs w:val="20"/>
                <w:u w:val="single"/>
                <w:lang w:val="en-GB" w:eastAsia="ko-KR"/>
              </w:rPr>
              <w:t xml:space="preserve"> Issue 0: SMTC enhancements</w:t>
            </w:r>
          </w:p>
          <w:p w14:paraId="41C79891" w14:textId="77777777" w:rsidR="00396417" w:rsidRPr="00396417" w:rsidRDefault="00396417" w:rsidP="00396417">
            <w:pPr>
              <w:spacing w:after="120" w:line="252" w:lineRule="auto"/>
              <w:rPr>
                <w:rFonts w:ascii="Times New Roman" w:eastAsia="宋体" w:hAnsi="Times New Roman" w:cs="Times New Roman"/>
                <w:b/>
                <w:bCs/>
                <w:color w:val="0070C0"/>
                <w:kern w:val="0"/>
                <w:sz w:val="20"/>
                <w:szCs w:val="20"/>
                <w:u w:val="single"/>
                <w:lang w:val="en-GB" w:eastAsia="ja-JP"/>
              </w:rPr>
            </w:pPr>
            <w:r w:rsidRPr="00396417">
              <w:rPr>
                <w:rFonts w:ascii="Times New Roman" w:eastAsia="宋体" w:hAnsi="Times New Roman" w:cs="Times New Roman"/>
                <w:b/>
                <w:bCs/>
                <w:color w:val="0070C0"/>
                <w:kern w:val="0"/>
                <w:sz w:val="20"/>
                <w:szCs w:val="20"/>
                <w:u w:val="single"/>
                <w:lang w:val="en-GB" w:eastAsia="ja-JP"/>
              </w:rPr>
              <w:t>Moderator’s WF:</w:t>
            </w:r>
          </w:p>
          <w:p w14:paraId="2134C194" w14:textId="77777777" w:rsidR="00396417" w:rsidRPr="00396417" w:rsidRDefault="00396417" w:rsidP="00396417">
            <w:pPr>
              <w:numPr>
                <w:ilvl w:val="0"/>
                <w:numId w:val="3"/>
              </w:numPr>
              <w:spacing w:after="180" w:line="276" w:lineRule="auto"/>
              <w:rPr>
                <w:rFonts w:ascii="Times New Roman" w:eastAsia="Malgun Gothic" w:hAnsi="Times New Roman" w:cs="Times New Roman"/>
                <w:color w:val="0070C0"/>
                <w:kern w:val="0"/>
                <w:sz w:val="20"/>
                <w:szCs w:val="20"/>
                <w:lang w:val="en-GB" w:eastAsia="ko-KR"/>
              </w:rPr>
            </w:pPr>
            <w:r w:rsidRPr="00396417">
              <w:rPr>
                <w:rFonts w:ascii="Times New Roman" w:eastAsia="Malgun Gothic" w:hAnsi="Times New Roman" w:cs="Times New Roman"/>
                <w:color w:val="0070C0"/>
                <w:kern w:val="0"/>
                <w:sz w:val="20"/>
                <w:szCs w:val="20"/>
                <w:lang w:val="en-GB" w:eastAsia="ko-KR"/>
              </w:rPr>
              <w:t>Applicability of 4 SMTCs for RRC Idle/Inactive UEs and 2 different SMTC periodicities for RRC Idle/Inactive/Connected mode UEs is limited to FR1-NTN?</w:t>
            </w:r>
          </w:p>
          <w:p w14:paraId="7FF30881" w14:textId="77777777" w:rsidR="00396417" w:rsidRPr="00396417" w:rsidRDefault="00396417" w:rsidP="00396417">
            <w:pPr>
              <w:numPr>
                <w:ilvl w:val="1"/>
                <w:numId w:val="3"/>
              </w:numPr>
              <w:spacing w:after="180" w:line="276" w:lineRule="auto"/>
              <w:rPr>
                <w:rFonts w:ascii="Times New Roman" w:eastAsia="Malgun Gothic" w:hAnsi="Times New Roman" w:cs="Times New Roman"/>
                <w:color w:val="0070C0"/>
                <w:kern w:val="0"/>
                <w:sz w:val="20"/>
                <w:szCs w:val="20"/>
                <w:lang w:val="en-GB" w:eastAsia="ko-KR"/>
              </w:rPr>
            </w:pPr>
            <w:r w:rsidRPr="00396417">
              <w:rPr>
                <w:rFonts w:ascii="Times New Roman" w:eastAsia="Malgun Gothic" w:hAnsi="Times New Roman" w:cs="Times New Roman"/>
                <w:color w:val="0070C0"/>
                <w:kern w:val="0"/>
                <w:sz w:val="20"/>
                <w:szCs w:val="20"/>
                <w:lang w:val="en-GB" w:eastAsia="ko-KR"/>
              </w:rPr>
              <w:t>Option 1: Yes</w:t>
            </w:r>
          </w:p>
          <w:p w14:paraId="49BE8FAE" w14:textId="1A47350F" w:rsidR="00F1315B" w:rsidRPr="00212753" w:rsidRDefault="00396417" w:rsidP="00212753">
            <w:pPr>
              <w:numPr>
                <w:ilvl w:val="1"/>
                <w:numId w:val="3"/>
              </w:numPr>
              <w:spacing w:after="180" w:line="276" w:lineRule="auto"/>
              <w:rPr>
                <w:rFonts w:ascii="Times New Roman" w:eastAsia="Malgun Gothic" w:hAnsi="Times New Roman" w:cs="Times New Roman"/>
                <w:color w:val="0070C0"/>
                <w:kern w:val="0"/>
                <w:sz w:val="20"/>
                <w:szCs w:val="20"/>
                <w:lang w:val="en-GB" w:eastAsia="ko-KR"/>
              </w:rPr>
            </w:pPr>
            <w:r w:rsidRPr="00396417">
              <w:rPr>
                <w:rFonts w:ascii="Times New Roman" w:eastAsia="Malgun Gothic" w:hAnsi="Times New Roman" w:cs="Times New Roman"/>
                <w:color w:val="0070C0"/>
                <w:kern w:val="0"/>
                <w:sz w:val="20"/>
                <w:szCs w:val="20"/>
                <w:lang w:val="en-GB" w:eastAsia="ko-KR"/>
              </w:rPr>
              <w:t>Option 2: No (All NR NTN bands, including any that may be introduced in future releases)</w:t>
            </w:r>
          </w:p>
        </w:tc>
      </w:tr>
    </w:tbl>
    <w:p w14:paraId="357AF0EF" w14:textId="77777777" w:rsidR="00D74892" w:rsidRDefault="00F6182B" w:rsidP="00C102A4">
      <w:pPr>
        <w:spacing w:before="240" w:after="180"/>
        <w:rPr>
          <w:rFonts w:ascii="Times New Roman" w:eastAsia="等线" w:hAnsi="Times New Roman" w:cs="Times New Roman"/>
          <w:szCs w:val="21"/>
        </w:rPr>
      </w:pPr>
      <w:r>
        <w:rPr>
          <w:rFonts w:ascii="Times New Roman" w:eastAsia="等线" w:hAnsi="Times New Roman" w:cs="Times New Roman" w:hint="eastAsia"/>
          <w:szCs w:val="21"/>
        </w:rPr>
        <w:t>T</w:t>
      </w:r>
      <w:r>
        <w:rPr>
          <w:rFonts w:ascii="Times New Roman" w:eastAsia="等线" w:hAnsi="Times New Roman" w:cs="Times New Roman"/>
          <w:szCs w:val="21"/>
        </w:rPr>
        <w:t>he first issue we want to discuss is</w:t>
      </w:r>
      <w:r w:rsidR="00194E25">
        <w:rPr>
          <w:rFonts w:ascii="Times New Roman" w:eastAsia="等线" w:hAnsi="Times New Roman" w:cs="Times New Roman"/>
          <w:szCs w:val="21"/>
        </w:rPr>
        <w:t xml:space="preserve"> whether to limit</w:t>
      </w:r>
      <w:r>
        <w:rPr>
          <w:rFonts w:ascii="Times New Roman" w:eastAsia="等线" w:hAnsi="Times New Roman" w:cs="Times New Roman"/>
          <w:szCs w:val="21"/>
        </w:rPr>
        <w:t xml:space="preserve"> the</w:t>
      </w:r>
      <w:r w:rsidR="00194E25">
        <w:rPr>
          <w:rFonts w:ascii="Times New Roman" w:eastAsia="等线" w:hAnsi="Times New Roman" w:cs="Times New Roman"/>
          <w:szCs w:val="21"/>
        </w:rPr>
        <w:t xml:space="preserve"> a</w:t>
      </w:r>
      <w:r w:rsidR="00194E25" w:rsidRPr="00194E25">
        <w:rPr>
          <w:rFonts w:ascii="Times New Roman" w:eastAsia="等线" w:hAnsi="Times New Roman" w:cs="Times New Roman"/>
          <w:szCs w:val="21"/>
        </w:rPr>
        <w:t xml:space="preserve">pplicability of RAN4 requirement for </w:t>
      </w:r>
      <w:r w:rsidR="000E08B4">
        <w:rPr>
          <w:rFonts w:ascii="Times New Roman" w:eastAsia="等线" w:hAnsi="Times New Roman" w:cs="Times New Roman"/>
          <w:szCs w:val="21"/>
        </w:rPr>
        <w:t>7</w:t>
      </w:r>
      <w:r w:rsidR="00194E25" w:rsidRPr="00194E25">
        <w:rPr>
          <w:rFonts w:ascii="Times New Roman" w:eastAsia="等线" w:hAnsi="Times New Roman" w:cs="Times New Roman"/>
          <w:szCs w:val="21"/>
        </w:rPr>
        <w:t xml:space="preserve"> SMTCs for RRC Idle/Inactive UEs and 2 different SMTC periodicities for RRC Idle/Inactive/Connected mode</w:t>
      </w:r>
      <w:r w:rsidR="00194E25">
        <w:rPr>
          <w:rFonts w:ascii="Times New Roman" w:eastAsia="等线" w:hAnsi="Times New Roman" w:cs="Times New Roman"/>
          <w:szCs w:val="21"/>
        </w:rPr>
        <w:t xml:space="preserve"> to FR1-NTN. </w:t>
      </w:r>
    </w:p>
    <w:p w14:paraId="493B1DC1" w14:textId="4CFE21BC" w:rsidR="00C102A4" w:rsidRDefault="000B6E54" w:rsidP="00C102A4">
      <w:pPr>
        <w:spacing w:before="240" w:after="180"/>
        <w:rPr>
          <w:rFonts w:ascii="Times New Roman" w:eastAsia="等线" w:hAnsi="Times New Roman" w:cs="Times New Roman"/>
          <w:szCs w:val="21"/>
        </w:rPr>
      </w:pPr>
      <w:r>
        <w:rPr>
          <w:rFonts w:ascii="Times New Roman" w:eastAsia="等线" w:hAnsi="Times New Roman" w:cs="Times New Roman"/>
          <w:szCs w:val="21"/>
        </w:rPr>
        <w:t xml:space="preserve">Our initial preference is to limit the related SMTC enhancement capability to FR1, considering the beam characteristics. After the </w:t>
      </w:r>
      <w:r w:rsidR="00C102A4">
        <w:rPr>
          <w:rFonts w:ascii="Times New Roman" w:eastAsia="等线" w:hAnsi="Times New Roman" w:cs="Times New Roman"/>
          <w:szCs w:val="21"/>
        </w:rPr>
        <w:t>further checking</w:t>
      </w:r>
      <w:r>
        <w:rPr>
          <w:rFonts w:ascii="Times New Roman" w:eastAsia="等线" w:hAnsi="Times New Roman" w:cs="Times New Roman"/>
          <w:szCs w:val="21"/>
        </w:rPr>
        <w:t>,</w:t>
      </w:r>
      <w:r w:rsidR="00C102A4">
        <w:rPr>
          <w:rFonts w:ascii="Times New Roman" w:eastAsia="等线" w:hAnsi="Times New Roman" w:cs="Times New Roman"/>
          <w:szCs w:val="21"/>
        </w:rPr>
        <w:t xml:space="preserve"> the following basic assumption are applied for FR2-NTN related requirements</w:t>
      </w:r>
      <w:r w:rsidR="00D74892">
        <w:rPr>
          <w:rFonts w:ascii="Times New Roman" w:eastAsia="等线" w:hAnsi="Times New Roman" w:cs="Times New Roman"/>
          <w:szCs w:val="21"/>
        </w:rPr>
        <w:t xml:space="preserve"> during R19 discussion</w:t>
      </w:r>
      <w:r w:rsidR="00C102A4">
        <w:rPr>
          <w:rFonts w:ascii="Times New Roman" w:eastAsia="等线" w:hAnsi="Times New Roman" w:cs="Times New Roman"/>
          <w:szCs w:val="21"/>
        </w:rPr>
        <w:t>:</w:t>
      </w:r>
    </w:p>
    <w:p w14:paraId="239E28BF" w14:textId="199D7917" w:rsidR="00C102A4" w:rsidRPr="00C102A4" w:rsidRDefault="00C102A4" w:rsidP="00C102A4">
      <w:pPr>
        <w:spacing w:before="240" w:after="180"/>
        <w:rPr>
          <w:rFonts w:ascii="Times New Roman" w:eastAsia="等线" w:hAnsi="Times New Roman" w:cs="Times New Roman"/>
          <w:szCs w:val="21"/>
        </w:rPr>
      </w:pPr>
      <w:r w:rsidRPr="00C102A4">
        <w:rPr>
          <w:rFonts w:ascii="Times New Roman" w:eastAsia="等线" w:hAnsi="Times New Roman" w:cs="Times New Roman"/>
          <w:szCs w:val="21"/>
        </w:rPr>
        <w:lastRenderedPageBreak/>
        <w:t xml:space="preserve">- no inter-satellite measurement is configured; </w:t>
      </w:r>
    </w:p>
    <w:p w14:paraId="058DE8E1" w14:textId="77777777" w:rsidR="00C102A4" w:rsidRPr="00C102A4" w:rsidRDefault="00C102A4" w:rsidP="00C102A4">
      <w:pPr>
        <w:spacing w:before="240" w:after="180"/>
        <w:rPr>
          <w:rFonts w:ascii="Times New Roman" w:eastAsia="等线" w:hAnsi="Times New Roman" w:cs="Times New Roman"/>
          <w:szCs w:val="21"/>
        </w:rPr>
      </w:pPr>
      <w:r w:rsidRPr="00C102A4">
        <w:rPr>
          <w:rFonts w:ascii="Times New Roman" w:eastAsia="等线" w:hAnsi="Times New Roman" w:cs="Times New Roman"/>
          <w:szCs w:val="21"/>
        </w:rPr>
        <w:t xml:space="preserve">- single SAN Tx beam per radio cell in DL; </w:t>
      </w:r>
    </w:p>
    <w:p w14:paraId="0E44483F" w14:textId="302BA9C6" w:rsidR="00C102A4" w:rsidRDefault="00C102A4" w:rsidP="00C102A4">
      <w:pPr>
        <w:spacing w:before="240" w:after="180"/>
        <w:rPr>
          <w:rFonts w:ascii="Times New Roman" w:eastAsia="等线" w:hAnsi="Times New Roman" w:cs="Times New Roman"/>
          <w:szCs w:val="21"/>
        </w:rPr>
      </w:pPr>
      <w:r w:rsidRPr="00C102A4">
        <w:rPr>
          <w:rFonts w:ascii="Times New Roman" w:eastAsia="等线" w:hAnsi="Times New Roman" w:cs="Times New Roman"/>
          <w:szCs w:val="21"/>
        </w:rPr>
        <w:t>- same UE Rx beam is used for both serving and neighbouring cells which belong to the same satellite.</w:t>
      </w:r>
    </w:p>
    <w:p w14:paraId="29AEB10B" w14:textId="02514F33" w:rsidR="00EB0AA2" w:rsidRDefault="00EB0AA2" w:rsidP="005F46BB">
      <w:pPr>
        <w:spacing w:before="240" w:after="180"/>
        <w:rPr>
          <w:rFonts w:ascii="Times New Roman" w:eastAsia="等线" w:hAnsi="Times New Roman" w:cs="Times New Roman"/>
          <w:szCs w:val="21"/>
        </w:rPr>
      </w:pPr>
      <w:r>
        <w:rPr>
          <w:rFonts w:ascii="Times New Roman" w:eastAsia="等线" w:hAnsi="Times New Roman" w:cs="Times New Roman" w:hint="eastAsia"/>
          <w:szCs w:val="21"/>
        </w:rPr>
        <w:t>W</w:t>
      </w:r>
      <w:r>
        <w:rPr>
          <w:rFonts w:ascii="Times New Roman" w:eastAsia="等线" w:hAnsi="Times New Roman" w:cs="Times New Roman"/>
          <w:szCs w:val="21"/>
        </w:rPr>
        <w:t xml:space="preserve">e understand that the above </w:t>
      </w:r>
      <w:r w:rsidR="00711BF8">
        <w:rPr>
          <w:rFonts w:ascii="Times New Roman" w:eastAsia="等线" w:hAnsi="Times New Roman" w:cs="Times New Roman"/>
          <w:szCs w:val="21"/>
        </w:rPr>
        <w:t xml:space="preserve">assumptions apply to both RRC_IDLE mode and RRC_CONNECTED mode during R 19 discussion. If there is actual demand to consider SMTC enhancement to FR2-NTN case, we can accept to not to limit </w:t>
      </w:r>
      <w:r w:rsidR="00711BF8" w:rsidRPr="00711BF8">
        <w:rPr>
          <w:rFonts w:ascii="Times New Roman" w:eastAsia="等线" w:hAnsi="Times New Roman" w:cs="Times New Roman"/>
          <w:szCs w:val="21"/>
        </w:rPr>
        <w:t>the applicability of SMTC enhancements for FR2-NTN.</w:t>
      </w:r>
    </w:p>
    <w:p w14:paraId="790D6674" w14:textId="69DA10D8" w:rsidR="00F6182B" w:rsidRDefault="00711BF8" w:rsidP="005F46BB">
      <w:pPr>
        <w:spacing w:before="240" w:after="180"/>
        <w:rPr>
          <w:rFonts w:ascii="Times New Roman" w:eastAsia="等线" w:hAnsi="Times New Roman" w:cs="Times New Roman"/>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1</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b/>
          <w:kern w:val="0"/>
          <w:szCs w:val="21"/>
          <w:lang w:val="en-GB"/>
        </w:rPr>
        <w:t xml:space="preserve"> </w:t>
      </w:r>
      <w:r w:rsidR="003A3E72">
        <w:rPr>
          <w:rFonts w:ascii="Times New Roman" w:eastAsia="宋体" w:hAnsi="Times New Roman" w:cs="Times New Roman"/>
          <w:b/>
          <w:kern w:val="0"/>
          <w:szCs w:val="21"/>
          <w:lang w:val="en-GB"/>
        </w:rPr>
        <w:t>From RAN4 perspective, t</w:t>
      </w:r>
      <w:r>
        <w:rPr>
          <w:rFonts w:ascii="Times New Roman" w:eastAsia="宋体" w:hAnsi="Times New Roman" w:cs="Times New Roman" w:hint="eastAsia"/>
          <w:b/>
          <w:kern w:val="0"/>
          <w:szCs w:val="21"/>
          <w:lang w:val="en-GB"/>
        </w:rPr>
        <w:t>he</w:t>
      </w:r>
      <w:r>
        <w:rPr>
          <w:rFonts w:ascii="Times New Roman" w:eastAsia="宋体" w:hAnsi="Times New Roman" w:cs="Times New Roman"/>
          <w:b/>
          <w:kern w:val="0"/>
          <w:szCs w:val="21"/>
          <w:lang w:val="en-GB"/>
        </w:rPr>
        <w:t xml:space="preserve"> SMTC enhancement capability can apply to FR2-NTN</w:t>
      </w:r>
      <w:r w:rsidR="00314497">
        <w:rPr>
          <w:rFonts w:ascii="Times New Roman" w:eastAsia="宋体" w:hAnsi="Times New Roman" w:cs="Times New Roman"/>
          <w:b/>
          <w:kern w:val="0"/>
          <w:szCs w:val="21"/>
          <w:lang w:val="en-GB"/>
        </w:rPr>
        <w:t>,</w:t>
      </w:r>
      <w:r>
        <w:rPr>
          <w:rFonts w:ascii="Times New Roman" w:eastAsia="宋体" w:hAnsi="Times New Roman" w:cs="Times New Roman"/>
          <w:b/>
          <w:kern w:val="0"/>
          <w:szCs w:val="21"/>
          <w:lang w:val="en-GB"/>
        </w:rPr>
        <w:t xml:space="preserve"> </w:t>
      </w:r>
      <w:r w:rsidR="00314497">
        <w:rPr>
          <w:rFonts w:ascii="Times New Roman" w:eastAsia="宋体" w:hAnsi="Times New Roman" w:cs="Times New Roman"/>
          <w:b/>
          <w:kern w:val="0"/>
          <w:szCs w:val="21"/>
          <w:lang w:val="en-GB"/>
        </w:rPr>
        <w:t>based on</w:t>
      </w:r>
      <w:r w:rsidR="003A3E72">
        <w:rPr>
          <w:rFonts w:ascii="Times New Roman" w:eastAsia="宋体" w:hAnsi="Times New Roman" w:cs="Times New Roman"/>
          <w:b/>
          <w:kern w:val="0"/>
          <w:szCs w:val="21"/>
          <w:lang w:val="en-GB"/>
        </w:rPr>
        <w:t xml:space="preserve"> the legacy </w:t>
      </w:r>
      <w:r>
        <w:rPr>
          <w:rFonts w:ascii="Times New Roman" w:eastAsia="宋体" w:hAnsi="Times New Roman" w:cs="Times New Roman"/>
          <w:b/>
          <w:kern w:val="0"/>
          <w:szCs w:val="21"/>
          <w:lang w:val="en-GB"/>
        </w:rPr>
        <w:t xml:space="preserve">assumption </w:t>
      </w:r>
      <w:r w:rsidR="003A3E72">
        <w:rPr>
          <w:rFonts w:ascii="Times New Roman" w:eastAsia="宋体" w:hAnsi="Times New Roman" w:cs="Times New Roman"/>
          <w:b/>
          <w:kern w:val="0"/>
          <w:szCs w:val="21"/>
          <w:lang w:val="en-GB"/>
        </w:rPr>
        <w:t>on the measurement:</w:t>
      </w:r>
    </w:p>
    <w:p w14:paraId="7AD03585" w14:textId="77777777" w:rsidR="003A3E72" w:rsidRPr="003A3E72" w:rsidRDefault="003A3E72" w:rsidP="003A3E72">
      <w:pPr>
        <w:spacing w:after="180"/>
        <w:rPr>
          <w:rFonts w:ascii="Times New Roman" w:eastAsia="宋体" w:hAnsi="Times New Roman" w:cs="Times New Roman"/>
          <w:b/>
          <w:kern w:val="0"/>
          <w:szCs w:val="21"/>
        </w:rPr>
      </w:pPr>
      <w:r w:rsidRPr="003A3E72">
        <w:rPr>
          <w:rFonts w:ascii="Times New Roman" w:eastAsia="宋体" w:hAnsi="Times New Roman" w:cs="Times New Roman"/>
          <w:b/>
          <w:kern w:val="0"/>
          <w:szCs w:val="21"/>
        </w:rPr>
        <w:t xml:space="preserve">- no inter-satellite measurement is configured; </w:t>
      </w:r>
    </w:p>
    <w:p w14:paraId="20A2312B" w14:textId="77777777" w:rsidR="003A3E72" w:rsidRPr="003A3E72" w:rsidRDefault="003A3E72" w:rsidP="003A3E72">
      <w:pPr>
        <w:spacing w:after="180"/>
        <w:rPr>
          <w:rFonts w:ascii="Times New Roman" w:eastAsia="宋体" w:hAnsi="Times New Roman" w:cs="Times New Roman"/>
          <w:b/>
          <w:kern w:val="0"/>
          <w:szCs w:val="21"/>
        </w:rPr>
      </w:pPr>
      <w:r w:rsidRPr="003A3E72">
        <w:rPr>
          <w:rFonts w:ascii="Times New Roman" w:eastAsia="宋体" w:hAnsi="Times New Roman" w:cs="Times New Roman"/>
          <w:b/>
          <w:kern w:val="0"/>
          <w:szCs w:val="21"/>
        </w:rPr>
        <w:t xml:space="preserve">- single SAN Tx beam per radio cell in DL; </w:t>
      </w:r>
    </w:p>
    <w:p w14:paraId="17DFFC36" w14:textId="09451039" w:rsidR="00091BBA" w:rsidRPr="003A3E72" w:rsidRDefault="003A3E72" w:rsidP="003A3E72">
      <w:pPr>
        <w:spacing w:after="180"/>
        <w:rPr>
          <w:rFonts w:ascii="Times New Roman" w:eastAsia="宋体" w:hAnsi="Times New Roman" w:cs="Times New Roman"/>
          <w:b/>
          <w:kern w:val="0"/>
          <w:szCs w:val="21"/>
        </w:rPr>
      </w:pPr>
      <w:r w:rsidRPr="003A3E72">
        <w:rPr>
          <w:rFonts w:ascii="Times New Roman" w:eastAsia="宋体" w:hAnsi="Times New Roman" w:cs="Times New Roman"/>
          <w:b/>
          <w:kern w:val="0"/>
          <w:szCs w:val="21"/>
        </w:rPr>
        <w:t>- same UE Rx beam is used for both serving and neighbouring cells which belong to the same satellite.</w:t>
      </w:r>
    </w:p>
    <w:tbl>
      <w:tblPr>
        <w:tblStyle w:val="af3"/>
        <w:tblW w:w="0" w:type="auto"/>
        <w:tblLook w:val="04A0" w:firstRow="1" w:lastRow="0" w:firstColumn="1" w:lastColumn="0" w:noHBand="0" w:noVBand="1"/>
      </w:tblPr>
      <w:tblGrid>
        <w:gridCol w:w="9628"/>
      </w:tblGrid>
      <w:tr w:rsidR="00212753" w14:paraId="1358B7A4" w14:textId="77777777" w:rsidTr="00212753">
        <w:tc>
          <w:tcPr>
            <w:tcW w:w="9628" w:type="dxa"/>
          </w:tcPr>
          <w:p w14:paraId="3881C949" w14:textId="1B34CD19" w:rsidR="00212753" w:rsidRPr="00396417" w:rsidRDefault="00212753" w:rsidP="00212753">
            <w:pPr>
              <w:spacing w:after="180" w:line="276" w:lineRule="auto"/>
              <w:outlineLvl w:val="5"/>
              <w:rPr>
                <w:rFonts w:ascii="Times New Roman" w:eastAsia="宋体" w:hAnsi="Times New Roman" w:cs="Times New Roman"/>
                <w:b/>
                <w:kern w:val="0"/>
                <w:sz w:val="20"/>
                <w:szCs w:val="20"/>
                <w:u w:val="single"/>
                <w:lang w:val="en-GB" w:eastAsia="ko-KR"/>
              </w:rPr>
            </w:pPr>
            <w:r w:rsidRPr="00396417">
              <w:rPr>
                <w:rFonts w:ascii="Times New Roman" w:eastAsia="宋体" w:hAnsi="Times New Roman" w:cs="Times New Roman" w:hint="eastAsia"/>
                <w:b/>
                <w:kern w:val="0"/>
                <w:sz w:val="20"/>
                <w:szCs w:val="20"/>
                <w:u w:val="single"/>
                <w:lang w:val="en-GB" w:eastAsia="ko-KR"/>
              </w:rPr>
              <w:t>[</w:t>
            </w:r>
            <w:r w:rsidRPr="00396417">
              <w:rPr>
                <w:rFonts w:ascii="Times New Roman" w:eastAsia="宋体" w:hAnsi="Times New Roman" w:cs="Times New Roman"/>
                <w:b/>
                <w:kern w:val="0"/>
                <w:sz w:val="20"/>
                <w:szCs w:val="20"/>
                <w:u w:val="single"/>
                <w:lang w:val="en-GB" w:eastAsia="ko-KR"/>
              </w:rPr>
              <w:t xml:space="preserve">Online # </w:t>
            </w:r>
            <w:r w:rsidRPr="00396417">
              <w:rPr>
                <w:rFonts w:ascii="Times New Roman" w:eastAsia="宋体" w:hAnsi="Times New Roman" w:cs="Times New Roman"/>
                <w:b/>
                <w:kern w:val="0"/>
                <w:sz w:val="20"/>
                <w:szCs w:val="20"/>
                <w:u w:val="single"/>
                <w:lang w:val="en-GB" w:eastAsia="ko-KR"/>
              </w:rPr>
              <w:fldChar w:fldCharType="begin"/>
            </w:r>
            <w:r w:rsidRPr="00396417">
              <w:rPr>
                <w:rFonts w:ascii="Times New Roman" w:eastAsia="宋体" w:hAnsi="Times New Roman" w:cs="Times New Roman"/>
                <w:b/>
                <w:kern w:val="0"/>
                <w:sz w:val="20"/>
                <w:szCs w:val="20"/>
                <w:u w:val="single"/>
                <w:lang w:val="en-GB" w:eastAsia="ko-KR"/>
              </w:rPr>
              <w:instrText xml:space="preserve"> SEQ Online_# \* ARABIC </w:instrText>
            </w:r>
            <w:r w:rsidRPr="00396417">
              <w:rPr>
                <w:rFonts w:ascii="Times New Roman" w:eastAsia="宋体" w:hAnsi="Times New Roman" w:cs="Times New Roman"/>
                <w:b/>
                <w:kern w:val="0"/>
                <w:sz w:val="20"/>
                <w:szCs w:val="20"/>
                <w:u w:val="single"/>
                <w:lang w:val="en-GB" w:eastAsia="ko-KR"/>
              </w:rPr>
              <w:fldChar w:fldCharType="separate"/>
            </w:r>
            <w:r w:rsidR="00533187">
              <w:rPr>
                <w:rFonts w:ascii="Times New Roman" w:eastAsia="宋体" w:hAnsi="Times New Roman" w:cs="Times New Roman"/>
                <w:b/>
                <w:noProof/>
                <w:kern w:val="0"/>
                <w:sz w:val="20"/>
                <w:szCs w:val="20"/>
                <w:u w:val="single"/>
                <w:lang w:val="en-GB" w:eastAsia="ko-KR"/>
              </w:rPr>
              <w:t>2</w:t>
            </w:r>
            <w:r w:rsidRPr="00396417">
              <w:rPr>
                <w:rFonts w:ascii="Times New Roman" w:eastAsia="宋体" w:hAnsi="Times New Roman" w:cs="Times New Roman"/>
                <w:b/>
                <w:kern w:val="0"/>
                <w:sz w:val="20"/>
                <w:szCs w:val="20"/>
                <w:u w:val="single"/>
                <w:lang w:val="en-GB" w:eastAsia="ko-KR"/>
              </w:rPr>
              <w:fldChar w:fldCharType="end"/>
            </w:r>
            <w:r w:rsidRPr="00396417">
              <w:rPr>
                <w:rFonts w:ascii="Times New Roman" w:eastAsia="宋体" w:hAnsi="Times New Roman" w:cs="Times New Roman" w:hint="eastAsia"/>
                <w:b/>
                <w:kern w:val="0"/>
                <w:sz w:val="20"/>
                <w:szCs w:val="20"/>
                <w:u w:val="single"/>
                <w:lang w:val="en-GB" w:eastAsia="ko-KR"/>
              </w:rPr>
              <w:t>]</w:t>
            </w:r>
            <w:r w:rsidRPr="00396417">
              <w:rPr>
                <w:rFonts w:ascii="Times New Roman" w:eastAsia="宋体" w:hAnsi="Times New Roman" w:cs="Times New Roman"/>
                <w:b/>
                <w:kern w:val="0"/>
                <w:sz w:val="20"/>
                <w:szCs w:val="20"/>
                <w:u w:val="single"/>
                <w:lang w:val="en-GB" w:eastAsia="ko-KR"/>
              </w:rPr>
              <w:t xml:space="preserve"> Issue 0-A: More than 4 SMTCs per frequency (</w:t>
            </w:r>
            <w:proofErr w:type="gramStart"/>
            <w:r w:rsidRPr="00396417">
              <w:rPr>
                <w:rFonts w:ascii="Times New Roman" w:eastAsia="宋体" w:hAnsi="Times New Roman" w:cs="Times New Roman"/>
                <w:b/>
                <w:kern w:val="0"/>
                <w:sz w:val="20"/>
                <w:szCs w:val="20"/>
                <w:u w:val="single"/>
                <w:lang w:val="en-GB" w:eastAsia="ko-KR"/>
              </w:rPr>
              <w:t>i.e.</w:t>
            </w:r>
            <w:proofErr w:type="gramEnd"/>
            <w:r w:rsidRPr="00396417">
              <w:rPr>
                <w:rFonts w:ascii="Times New Roman" w:eastAsia="宋体" w:hAnsi="Times New Roman" w:cs="Times New Roman"/>
                <w:b/>
                <w:kern w:val="0"/>
                <w:sz w:val="20"/>
                <w:szCs w:val="20"/>
                <w:u w:val="single"/>
                <w:lang w:val="en-GB" w:eastAsia="ko-KR"/>
              </w:rPr>
              <w:t xml:space="preserve"> 6)</w:t>
            </w:r>
          </w:p>
          <w:p w14:paraId="6613C5B1" w14:textId="77777777" w:rsidR="00212753" w:rsidRPr="00396417" w:rsidRDefault="00212753" w:rsidP="00212753">
            <w:pPr>
              <w:spacing w:after="120" w:line="252" w:lineRule="auto"/>
              <w:rPr>
                <w:rFonts w:ascii="Times New Roman" w:eastAsia="宋体" w:hAnsi="Times New Roman" w:cs="Times New Roman"/>
                <w:b/>
                <w:bCs/>
                <w:kern w:val="0"/>
                <w:sz w:val="20"/>
                <w:szCs w:val="20"/>
                <w:lang w:val="en-GB" w:eastAsia="ja-JP"/>
              </w:rPr>
            </w:pPr>
            <w:r w:rsidRPr="00396417">
              <w:rPr>
                <w:rFonts w:ascii="Times New Roman" w:eastAsia="宋体" w:hAnsi="Times New Roman" w:cs="Times New Roman"/>
                <w:b/>
                <w:bCs/>
                <w:kern w:val="0"/>
                <w:sz w:val="20"/>
                <w:szCs w:val="20"/>
                <w:lang w:val="en-GB" w:eastAsia="ja-JP"/>
              </w:rPr>
              <w:t>RAN4 to further discuss the following in RAN4#116-bis:</w:t>
            </w:r>
          </w:p>
          <w:p w14:paraId="1F93FEC7" w14:textId="77777777" w:rsidR="00212753" w:rsidRPr="00396417" w:rsidRDefault="00212753" w:rsidP="00212753">
            <w:pPr>
              <w:widowControl w:val="0"/>
              <w:numPr>
                <w:ilvl w:val="0"/>
                <w:numId w:val="3"/>
              </w:numPr>
              <w:spacing w:after="180" w:line="276" w:lineRule="auto"/>
              <w:jc w:val="both"/>
              <w:rPr>
                <w:rFonts w:ascii="Times New Roman" w:eastAsia="Malgun Gothic" w:hAnsi="Times New Roman" w:cs="Times New Roman"/>
                <w:kern w:val="0"/>
                <w:sz w:val="20"/>
                <w:szCs w:val="20"/>
                <w:lang w:val="en-GB" w:eastAsia="ko-KR"/>
              </w:rPr>
            </w:pPr>
            <w:r w:rsidRPr="00396417">
              <w:rPr>
                <w:rFonts w:ascii="Times New Roman" w:eastAsia="Malgun Gothic" w:hAnsi="Times New Roman" w:cs="Times New Roman" w:hint="eastAsia"/>
                <w:kern w:val="0"/>
                <w:sz w:val="20"/>
                <w:szCs w:val="20"/>
                <w:lang w:val="en-GB" w:eastAsia="ko-KR"/>
              </w:rPr>
              <w:t>For RRC Idle/Inactive mode RRM requirements, no update is needed except for the following addition to the specification where relevant:</w:t>
            </w:r>
          </w:p>
          <w:p w14:paraId="0BA1EC37" w14:textId="77777777" w:rsidR="00212753" w:rsidRPr="00396417" w:rsidRDefault="00212753" w:rsidP="00212753">
            <w:pPr>
              <w:widowControl w:val="0"/>
              <w:numPr>
                <w:ilvl w:val="1"/>
                <w:numId w:val="3"/>
              </w:numPr>
              <w:spacing w:after="180" w:line="276" w:lineRule="auto"/>
              <w:jc w:val="both"/>
              <w:rPr>
                <w:rFonts w:ascii="Times New Roman" w:eastAsia="Malgun Gothic" w:hAnsi="Times New Roman" w:cs="Times New Roman"/>
                <w:kern w:val="0"/>
                <w:sz w:val="20"/>
                <w:szCs w:val="20"/>
                <w:lang w:val="en-GB" w:eastAsia="ko-KR"/>
              </w:rPr>
            </w:pPr>
            <w:r w:rsidRPr="00396417">
              <w:rPr>
                <w:rFonts w:ascii="Times New Roman" w:eastAsia="Malgun Gothic" w:hAnsi="Times New Roman" w:cs="Times New Roman"/>
                <w:kern w:val="0"/>
                <w:sz w:val="20"/>
                <w:szCs w:val="20"/>
                <w:lang w:val="en-GB" w:eastAsia="ko-KR"/>
              </w:rPr>
              <w:t xml:space="preserve">The SMTCs referenced in the subsequent requirements refer to the SMTCs selected by the UE. </w:t>
            </w:r>
          </w:p>
          <w:p w14:paraId="5D800550" w14:textId="7FAFA8E8" w:rsidR="00212753" w:rsidRPr="00685591" w:rsidRDefault="00212753" w:rsidP="00212753">
            <w:pPr>
              <w:widowControl w:val="0"/>
              <w:numPr>
                <w:ilvl w:val="1"/>
                <w:numId w:val="3"/>
              </w:numPr>
              <w:spacing w:after="180" w:line="276" w:lineRule="auto"/>
              <w:jc w:val="both"/>
              <w:rPr>
                <w:rFonts w:ascii="Times New Roman" w:eastAsia="Malgun Gothic" w:hAnsi="Times New Roman" w:cs="Times New Roman"/>
                <w:kern w:val="0"/>
                <w:sz w:val="20"/>
                <w:szCs w:val="20"/>
                <w:lang w:val="en-GB" w:eastAsia="ko-KR"/>
              </w:rPr>
            </w:pPr>
            <w:r w:rsidRPr="00396417">
              <w:rPr>
                <w:rFonts w:ascii="Times New Roman" w:eastAsia="Malgun Gothic" w:hAnsi="Times New Roman" w:cs="Times New Roman"/>
                <w:kern w:val="0"/>
                <w:sz w:val="20"/>
                <w:szCs w:val="20"/>
                <w:lang w:val="en-GB" w:eastAsia="ko-KR"/>
              </w:rPr>
              <w:t>Note: The SMTC selection rule may be further discussed and specified or left to UE implementation.</w:t>
            </w:r>
          </w:p>
        </w:tc>
      </w:tr>
    </w:tbl>
    <w:p w14:paraId="1394C149" w14:textId="4CC7C20B" w:rsidR="002213EE" w:rsidRDefault="002213EE" w:rsidP="00685591">
      <w:pPr>
        <w:spacing w:before="240" w:after="180"/>
        <w:rPr>
          <w:rFonts w:ascii="Times New Roman" w:eastAsia="宋体" w:hAnsi="Times New Roman" w:cs="Times New Roman"/>
          <w:bCs/>
          <w:kern w:val="0"/>
          <w:szCs w:val="21"/>
          <w:lang w:val="en-GB"/>
        </w:rPr>
      </w:pPr>
      <w:r>
        <w:rPr>
          <w:rFonts w:ascii="Times New Roman" w:eastAsia="等线" w:hAnsi="Times New Roman" w:cs="Times New Roman" w:hint="eastAsia"/>
          <w:szCs w:val="21"/>
        </w:rPr>
        <w:t>B</w:t>
      </w:r>
      <w:r>
        <w:rPr>
          <w:rFonts w:ascii="Times New Roman" w:eastAsia="等线" w:hAnsi="Times New Roman" w:cs="Times New Roman"/>
          <w:szCs w:val="21"/>
        </w:rPr>
        <w:t xml:space="preserve">ased on the latest RAN2 LS, it has been agreed to </w:t>
      </w:r>
      <w:r>
        <w:rPr>
          <w:rFonts w:ascii="Times New Roman" w:eastAsia="等线" w:hAnsi="Times New Roman" w:cs="Times New Roman" w:hint="eastAsia"/>
          <w:szCs w:val="21"/>
        </w:rPr>
        <w:t xml:space="preserve">support configuring </w:t>
      </w:r>
      <w:r>
        <w:rPr>
          <w:rFonts w:ascii="Times New Roman" w:eastAsia="等线" w:hAnsi="Times New Roman" w:cs="Times New Roman"/>
          <w:szCs w:val="21"/>
        </w:rPr>
        <w:t>7</w:t>
      </w:r>
      <w:r>
        <w:rPr>
          <w:rFonts w:ascii="Times New Roman" w:eastAsia="等线" w:hAnsi="Times New Roman" w:cs="Times New Roman" w:hint="eastAsia"/>
          <w:szCs w:val="21"/>
        </w:rPr>
        <w:t xml:space="preserve"> SMTCs per frequency for idle/inactive UEs. Based on current UE capability, UE can at most support 4 SMTCs per frequency. Going back to R17 discussion, RAN4 </w:t>
      </w:r>
      <w:r>
        <w:rPr>
          <w:rFonts w:ascii="Times New Roman" w:eastAsia="等线" w:hAnsi="Times New Roman" w:cs="Times New Roman"/>
          <w:szCs w:val="21"/>
        </w:rPr>
        <w:t xml:space="preserve">has </w:t>
      </w:r>
      <w:r>
        <w:rPr>
          <w:rFonts w:ascii="Times New Roman" w:eastAsia="等线" w:hAnsi="Times New Roman" w:cs="Times New Roman" w:hint="eastAsia"/>
          <w:szCs w:val="21"/>
        </w:rPr>
        <w:t xml:space="preserve">already considered the case that the number of configured SMTCs per </w:t>
      </w:r>
      <w:r>
        <w:rPr>
          <w:rFonts w:ascii="Times New Roman" w:eastAsia="等线" w:hAnsi="Times New Roman" w:cs="Times New Roman"/>
          <w:szCs w:val="21"/>
        </w:rPr>
        <w:t>f</w:t>
      </w:r>
      <w:r>
        <w:rPr>
          <w:rFonts w:ascii="Times New Roman" w:eastAsia="等线" w:hAnsi="Times New Roman" w:cs="Times New Roman" w:hint="eastAsia"/>
          <w:szCs w:val="21"/>
        </w:rPr>
        <w:t>requency layer is beyond UE capability</w:t>
      </w:r>
      <w:r>
        <w:rPr>
          <w:rFonts w:ascii="Times New Roman" w:eastAsia="等线" w:hAnsi="Times New Roman" w:cs="Times New Roman"/>
          <w:szCs w:val="21"/>
        </w:rPr>
        <w:t xml:space="preserve">, and concluded that </w:t>
      </w:r>
      <w:r>
        <w:rPr>
          <w:rFonts w:ascii="Times New Roman" w:eastAsia="宋体" w:hAnsi="Times New Roman" w:cs="Times New Roman" w:hint="eastAsia"/>
          <w:bCs/>
          <w:kern w:val="0"/>
          <w:szCs w:val="21"/>
        </w:rPr>
        <w:t xml:space="preserve">no requirement </w:t>
      </w:r>
      <w:r>
        <w:rPr>
          <w:rFonts w:ascii="Times New Roman" w:eastAsia="宋体" w:hAnsi="Times New Roman" w:cs="Times New Roman"/>
          <w:bCs/>
          <w:kern w:val="0"/>
          <w:szCs w:val="21"/>
        </w:rPr>
        <w:t>for such case.</w:t>
      </w:r>
    </w:p>
    <w:p w14:paraId="36FEAB4F" w14:textId="3FFCF0A4" w:rsidR="008D72F7" w:rsidRPr="00EE3BC9" w:rsidRDefault="0049167F" w:rsidP="00EE3BC9">
      <w:pPr>
        <w:spacing w:before="240" w:after="180"/>
        <w:rPr>
          <w:rFonts w:ascii="Times New Roman" w:eastAsia="等线" w:hAnsi="Times New Roman" w:cs="Times New Roman"/>
          <w:szCs w:val="21"/>
        </w:rPr>
      </w:pPr>
      <w:r w:rsidRPr="00EE3BC9">
        <w:rPr>
          <w:rFonts w:ascii="Times New Roman" w:eastAsia="等线" w:hAnsi="Times New Roman" w:cs="Times New Roman" w:hint="eastAsia"/>
          <w:szCs w:val="21"/>
        </w:rPr>
        <w:t>RAN2 agreed to introduction location based SMTC selection for RRC idle/inactive mode to help UE do the SMTC selection when configured with multiple SMTCs</w:t>
      </w:r>
      <w:r w:rsidR="00BF50EC" w:rsidRPr="00EE3BC9">
        <w:rPr>
          <w:rFonts w:ascii="Times New Roman" w:eastAsia="等线" w:hAnsi="Times New Roman" w:cs="Times New Roman" w:hint="eastAsia"/>
          <w:szCs w:val="21"/>
        </w:rPr>
        <w:t>.</w:t>
      </w:r>
      <w:r w:rsidR="00BF50EC" w:rsidRPr="00EE3BC9">
        <w:rPr>
          <w:rFonts w:ascii="Times New Roman" w:eastAsia="等线" w:hAnsi="Times New Roman" w:cs="Times New Roman"/>
          <w:szCs w:val="21"/>
        </w:rPr>
        <w:t xml:space="preserve"> Also, RAN2 agreed that </w:t>
      </w:r>
      <w:r w:rsidRPr="00EE3BC9">
        <w:rPr>
          <w:rFonts w:ascii="Times New Roman" w:eastAsia="等线" w:hAnsi="Times New Roman" w:cs="Times New Roman" w:hint="eastAsia"/>
          <w:szCs w:val="21"/>
        </w:rPr>
        <w:t>it is up to UE implementation on how to utilize the assistance information</w:t>
      </w:r>
      <w:r w:rsidR="00BF50EC" w:rsidRPr="00EE3BC9">
        <w:rPr>
          <w:rFonts w:ascii="Times New Roman" w:eastAsia="等线" w:hAnsi="Times New Roman" w:cs="Times New Roman"/>
          <w:szCs w:val="21"/>
        </w:rPr>
        <w:t xml:space="preserve">. </w:t>
      </w:r>
      <w:r w:rsidR="002213EE" w:rsidRPr="00EE3BC9">
        <w:rPr>
          <w:rFonts w:ascii="Times New Roman" w:eastAsia="等线" w:hAnsi="Times New Roman" w:cs="Times New Roman"/>
          <w:szCs w:val="21"/>
        </w:rPr>
        <w:t xml:space="preserve">Based on RAN2 progress, </w:t>
      </w:r>
      <w:r w:rsidR="00076160" w:rsidRPr="00EE3BC9">
        <w:rPr>
          <w:rFonts w:ascii="Times New Roman" w:eastAsia="等线" w:hAnsi="Times New Roman" w:cs="Times New Roman"/>
          <w:szCs w:val="21"/>
        </w:rPr>
        <w:t xml:space="preserve">the bellow </w:t>
      </w:r>
      <w:r w:rsidR="008D72F7" w:rsidRPr="00EE3BC9">
        <w:rPr>
          <w:rFonts w:ascii="Times New Roman" w:eastAsia="等线" w:hAnsi="Times New Roman" w:cs="Times New Roman"/>
          <w:szCs w:val="21"/>
        </w:rPr>
        <w:t>several UE features</w:t>
      </w:r>
      <w:r w:rsidR="00076160" w:rsidRPr="00EE3BC9">
        <w:rPr>
          <w:rFonts w:ascii="Times New Roman" w:eastAsia="等线" w:hAnsi="Times New Roman" w:cs="Times New Roman"/>
          <w:szCs w:val="21"/>
        </w:rPr>
        <w:t xml:space="preserve"> were agreed to be introduced for SMTC enhancement</w:t>
      </w:r>
      <w:r w:rsidR="00414BA0" w:rsidRPr="00EE3BC9">
        <w:rPr>
          <w:rFonts w:ascii="Times New Roman" w:eastAsia="等线" w:hAnsi="Times New Roman" w:cs="Times New Roman"/>
          <w:szCs w:val="21"/>
        </w:rPr>
        <w:t>s</w:t>
      </w:r>
      <w:r w:rsidR="008D72F7" w:rsidRPr="00EE3BC9">
        <w:rPr>
          <w:rFonts w:ascii="Times New Roman" w:eastAsia="等线" w:hAnsi="Times New Roman" w:cs="Times New Roman"/>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687"/>
        <w:gridCol w:w="1870"/>
        <w:gridCol w:w="4028"/>
        <w:gridCol w:w="1583"/>
      </w:tblGrid>
      <w:tr w:rsidR="008D72F7" w14:paraId="29C0FE34" w14:textId="77777777" w:rsidTr="008D72F7">
        <w:trPr>
          <w:trHeight w:val="24"/>
        </w:trPr>
        <w:tc>
          <w:tcPr>
            <w:tcW w:w="0" w:type="auto"/>
            <w:tcBorders>
              <w:top w:val="single" w:sz="4" w:space="0" w:color="auto"/>
              <w:left w:val="single" w:sz="4" w:space="0" w:color="auto"/>
              <w:bottom w:val="single" w:sz="4" w:space="0" w:color="auto"/>
              <w:right w:val="single" w:sz="4" w:space="0" w:color="auto"/>
            </w:tcBorders>
          </w:tcPr>
          <w:p w14:paraId="7B3C7B29" w14:textId="77777777" w:rsidR="008D72F7" w:rsidRDefault="008D72F7" w:rsidP="001C7378">
            <w:pPr>
              <w:keepNext/>
              <w:keepLines/>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Features</w:t>
            </w:r>
          </w:p>
        </w:tc>
        <w:tc>
          <w:tcPr>
            <w:tcW w:w="0" w:type="auto"/>
            <w:tcBorders>
              <w:top w:val="single" w:sz="4" w:space="0" w:color="auto"/>
              <w:left w:val="single" w:sz="4" w:space="0" w:color="auto"/>
              <w:bottom w:val="single" w:sz="4" w:space="0" w:color="auto"/>
              <w:right w:val="single" w:sz="4" w:space="0" w:color="auto"/>
            </w:tcBorders>
          </w:tcPr>
          <w:p w14:paraId="5A4DC5DC" w14:textId="77777777" w:rsidR="008D72F7" w:rsidRDefault="008D72F7" w:rsidP="001C7378">
            <w:pPr>
              <w:keepNext/>
              <w:keepLines/>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Index</w:t>
            </w:r>
          </w:p>
        </w:tc>
        <w:tc>
          <w:tcPr>
            <w:tcW w:w="0" w:type="auto"/>
            <w:tcBorders>
              <w:top w:val="single" w:sz="4" w:space="0" w:color="auto"/>
              <w:left w:val="single" w:sz="4" w:space="0" w:color="auto"/>
              <w:bottom w:val="single" w:sz="4" w:space="0" w:color="auto"/>
              <w:right w:val="single" w:sz="4" w:space="0" w:color="auto"/>
            </w:tcBorders>
          </w:tcPr>
          <w:p w14:paraId="74AC6D66" w14:textId="77777777" w:rsidR="008D72F7" w:rsidRDefault="008D72F7" w:rsidP="001C7378">
            <w:pPr>
              <w:keepNext/>
              <w:keepLines/>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Feature group</w:t>
            </w:r>
          </w:p>
        </w:tc>
        <w:tc>
          <w:tcPr>
            <w:tcW w:w="0" w:type="auto"/>
            <w:tcBorders>
              <w:top w:val="single" w:sz="4" w:space="0" w:color="auto"/>
              <w:left w:val="single" w:sz="4" w:space="0" w:color="auto"/>
              <w:bottom w:val="single" w:sz="4" w:space="0" w:color="auto"/>
              <w:right w:val="single" w:sz="4" w:space="0" w:color="auto"/>
            </w:tcBorders>
          </w:tcPr>
          <w:p w14:paraId="15EDD226" w14:textId="77777777" w:rsidR="008D72F7" w:rsidRDefault="008D72F7" w:rsidP="001C7378">
            <w:pPr>
              <w:keepNext/>
              <w:keepLines/>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Components</w:t>
            </w:r>
          </w:p>
        </w:tc>
        <w:tc>
          <w:tcPr>
            <w:tcW w:w="0" w:type="auto"/>
            <w:tcBorders>
              <w:top w:val="single" w:sz="4" w:space="0" w:color="auto"/>
              <w:left w:val="single" w:sz="4" w:space="0" w:color="auto"/>
              <w:bottom w:val="single" w:sz="4" w:space="0" w:color="auto"/>
              <w:right w:val="single" w:sz="4" w:space="0" w:color="auto"/>
            </w:tcBorders>
          </w:tcPr>
          <w:p w14:paraId="5FA3CB74" w14:textId="77777777" w:rsidR="008D72F7" w:rsidRDefault="008D72F7" w:rsidP="001C7378">
            <w:pPr>
              <w:keepNext/>
              <w:keepLines/>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Prerequisite feature groups</w:t>
            </w:r>
          </w:p>
        </w:tc>
      </w:tr>
      <w:tr w:rsidR="008D72F7" w14:paraId="205A44B1" w14:textId="77777777" w:rsidTr="008D72F7">
        <w:trPr>
          <w:trHeight w:val="24"/>
        </w:trPr>
        <w:tc>
          <w:tcPr>
            <w:tcW w:w="0" w:type="auto"/>
            <w:tcBorders>
              <w:top w:val="single" w:sz="4" w:space="0" w:color="auto"/>
              <w:left w:val="single" w:sz="4" w:space="0" w:color="auto"/>
              <w:bottom w:val="single" w:sz="4" w:space="0" w:color="auto"/>
              <w:right w:val="single" w:sz="4" w:space="0" w:color="auto"/>
            </w:tcBorders>
          </w:tcPr>
          <w:p w14:paraId="6BE4DB4B" w14:textId="36B2F335" w:rsidR="008D72F7" w:rsidRDefault="008D72F7" w:rsidP="001C7378">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x.</w:t>
            </w:r>
            <w:r>
              <w:rPr>
                <w:rFonts w:ascii="Arial" w:eastAsia="Times New Roman" w:hAnsi="Arial"/>
                <w:lang w:eastAsia="ko-KR"/>
              </w:rPr>
              <w:t xml:space="preserve"> </w:t>
            </w:r>
            <w:r>
              <w:rPr>
                <w:rFonts w:ascii="Arial" w:eastAsia="Times New Roman" w:hAnsi="Arial"/>
                <w:sz w:val="18"/>
                <w:szCs w:val="18"/>
                <w:lang w:eastAsia="ko-KR"/>
              </w:rPr>
              <w:t>NR_NTN_Ph3-Core</w:t>
            </w:r>
          </w:p>
        </w:tc>
        <w:tc>
          <w:tcPr>
            <w:tcW w:w="0" w:type="auto"/>
            <w:tcBorders>
              <w:top w:val="single" w:sz="4" w:space="0" w:color="auto"/>
              <w:left w:val="single" w:sz="4" w:space="0" w:color="auto"/>
              <w:bottom w:val="single" w:sz="4" w:space="0" w:color="auto"/>
              <w:right w:val="single" w:sz="4" w:space="0" w:color="auto"/>
            </w:tcBorders>
          </w:tcPr>
          <w:p w14:paraId="45BDB43F" w14:textId="63F89C47" w:rsidR="008D72F7" w:rsidRDefault="008D72F7" w:rsidP="001C7378">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x-3</w:t>
            </w:r>
          </w:p>
        </w:tc>
        <w:tc>
          <w:tcPr>
            <w:tcW w:w="0" w:type="auto"/>
            <w:tcBorders>
              <w:top w:val="single" w:sz="4" w:space="0" w:color="auto"/>
              <w:left w:val="single" w:sz="4" w:space="0" w:color="auto"/>
              <w:bottom w:val="single" w:sz="4" w:space="0" w:color="auto"/>
              <w:right w:val="single" w:sz="4" w:space="0" w:color="auto"/>
            </w:tcBorders>
          </w:tcPr>
          <w:p w14:paraId="19B8B339" w14:textId="5FB639B3" w:rsidR="008D72F7" w:rsidRDefault="008D72F7" w:rsidP="001C7378">
            <w:pPr>
              <w:keepNext/>
              <w:keepLines/>
              <w:overflowPunct w:val="0"/>
              <w:autoSpaceDE w:val="0"/>
              <w:autoSpaceDN w:val="0"/>
              <w:adjustRightInd w:val="0"/>
              <w:textAlignment w:val="baseline"/>
              <w:rPr>
                <w:rFonts w:ascii="Arial" w:hAnsi="Arial"/>
                <w:sz w:val="18"/>
              </w:rPr>
            </w:pPr>
            <w:r>
              <w:rPr>
                <w:rFonts w:ascii="Arial" w:hAnsi="Arial"/>
                <w:sz w:val="18"/>
              </w:rPr>
              <w:t>SMTC enhancement with two periodicities</w:t>
            </w:r>
          </w:p>
        </w:tc>
        <w:tc>
          <w:tcPr>
            <w:tcW w:w="0" w:type="auto"/>
            <w:tcBorders>
              <w:top w:val="single" w:sz="4" w:space="0" w:color="auto"/>
              <w:left w:val="single" w:sz="4" w:space="0" w:color="auto"/>
              <w:bottom w:val="single" w:sz="4" w:space="0" w:color="auto"/>
              <w:right w:val="single" w:sz="4" w:space="0" w:color="auto"/>
            </w:tcBorders>
          </w:tcPr>
          <w:p w14:paraId="5DC05F7B" w14:textId="129D63EF" w:rsidR="008D72F7" w:rsidRDefault="008D72F7" w:rsidP="001C7378">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measurement on target cells belonging to two SMTC periodicities on a single frequency carrier. </w:t>
            </w:r>
          </w:p>
        </w:tc>
        <w:tc>
          <w:tcPr>
            <w:tcW w:w="0" w:type="auto"/>
            <w:tcBorders>
              <w:top w:val="single" w:sz="4" w:space="0" w:color="auto"/>
              <w:left w:val="single" w:sz="4" w:space="0" w:color="auto"/>
              <w:bottom w:val="single" w:sz="4" w:space="0" w:color="auto"/>
              <w:right w:val="single" w:sz="4" w:space="0" w:color="auto"/>
            </w:tcBorders>
          </w:tcPr>
          <w:p w14:paraId="207AC167" w14:textId="5D2ABCEF" w:rsidR="008D72F7" w:rsidRDefault="008D72F7" w:rsidP="001C7378">
            <w:pPr>
              <w:keepNext/>
              <w:keepLines/>
              <w:overflowPunct w:val="0"/>
              <w:autoSpaceDE w:val="0"/>
              <w:autoSpaceDN w:val="0"/>
              <w:adjustRightInd w:val="0"/>
              <w:textAlignment w:val="baseline"/>
              <w:rPr>
                <w:rFonts w:ascii="Arial" w:eastAsia="等线" w:hAnsi="Arial"/>
                <w:sz w:val="18"/>
              </w:rPr>
            </w:pPr>
            <w:r>
              <w:rPr>
                <w:rFonts w:ascii="Arial" w:eastAsia="等线" w:hAnsi="Arial"/>
                <w:sz w:val="18"/>
              </w:rPr>
              <w:t>34-1</w:t>
            </w:r>
          </w:p>
        </w:tc>
      </w:tr>
      <w:tr w:rsidR="008D72F7" w14:paraId="1BB65F7F" w14:textId="77777777" w:rsidTr="008D72F7">
        <w:trPr>
          <w:trHeight w:val="24"/>
        </w:trPr>
        <w:tc>
          <w:tcPr>
            <w:tcW w:w="0" w:type="auto"/>
            <w:tcBorders>
              <w:top w:val="single" w:sz="4" w:space="0" w:color="auto"/>
              <w:left w:val="single" w:sz="4" w:space="0" w:color="auto"/>
              <w:bottom w:val="single" w:sz="4" w:space="0" w:color="auto"/>
              <w:right w:val="single" w:sz="4" w:space="0" w:color="auto"/>
            </w:tcBorders>
          </w:tcPr>
          <w:p w14:paraId="4209FD96" w14:textId="2FDF0199" w:rsidR="008D72F7" w:rsidRDefault="008D72F7" w:rsidP="001C7378">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x.</w:t>
            </w:r>
            <w:r>
              <w:rPr>
                <w:rFonts w:ascii="Arial" w:eastAsia="Times New Roman" w:hAnsi="Arial"/>
                <w:lang w:eastAsia="ko-KR"/>
              </w:rPr>
              <w:t xml:space="preserve"> </w:t>
            </w:r>
            <w:r>
              <w:rPr>
                <w:rFonts w:ascii="Arial" w:eastAsia="Times New Roman" w:hAnsi="Arial"/>
                <w:sz w:val="18"/>
                <w:szCs w:val="18"/>
                <w:lang w:eastAsia="ko-KR"/>
              </w:rPr>
              <w:t>NR_NTN_Ph3-Core</w:t>
            </w:r>
          </w:p>
        </w:tc>
        <w:tc>
          <w:tcPr>
            <w:tcW w:w="0" w:type="auto"/>
            <w:tcBorders>
              <w:top w:val="single" w:sz="4" w:space="0" w:color="auto"/>
              <w:left w:val="single" w:sz="4" w:space="0" w:color="auto"/>
              <w:bottom w:val="single" w:sz="4" w:space="0" w:color="auto"/>
              <w:right w:val="single" w:sz="4" w:space="0" w:color="auto"/>
            </w:tcBorders>
          </w:tcPr>
          <w:p w14:paraId="145241AE" w14:textId="3EEB5B5F" w:rsidR="008D72F7" w:rsidRDefault="008D72F7" w:rsidP="001C7378">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x-4</w:t>
            </w:r>
          </w:p>
        </w:tc>
        <w:tc>
          <w:tcPr>
            <w:tcW w:w="0" w:type="auto"/>
            <w:tcBorders>
              <w:top w:val="single" w:sz="4" w:space="0" w:color="auto"/>
              <w:left w:val="single" w:sz="4" w:space="0" w:color="auto"/>
              <w:bottom w:val="single" w:sz="4" w:space="0" w:color="auto"/>
              <w:right w:val="single" w:sz="4" w:space="0" w:color="auto"/>
            </w:tcBorders>
          </w:tcPr>
          <w:p w14:paraId="32AE700D" w14:textId="093FA793" w:rsidR="008D72F7" w:rsidRDefault="008D72F7" w:rsidP="001C7378">
            <w:pPr>
              <w:keepNext/>
              <w:keepLines/>
              <w:overflowPunct w:val="0"/>
              <w:autoSpaceDE w:val="0"/>
              <w:autoSpaceDN w:val="0"/>
              <w:adjustRightInd w:val="0"/>
              <w:textAlignment w:val="baseline"/>
              <w:rPr>
                <w:rFonts w:ascii="Arial" w:hAnsi="Arial"/>
                <w:sz w:val="18"/>
              </w:rPr>
            </w:pPr>
            <w:r>
              <w:rPr>
                <w:rFonts w:ascii="Arial" w:hAnsi="Arial"/>
                <w:sz w:val="18"/>
              </w:rPr>
              <w:t>UE reporting closest reference</w:t>
            </w:r>
            <w:r>
              <w:rPr>
                <w:rFonts w:ascii="Arial" w:hAnsi="Arial" w:hint="eastAsia"/>
                <w:sz w:val="18"/>
              </w:rPr>
              <w:t xml:space="preserve"> </w:t>
            </w:r>
            <w:r>
              <w:rPr>
                <w:rFonts w:ascii="Arial" w:hAnsi="Arial"/>
                <w:sz w:val="18"/>
              </w:rPr>
              <w:t>location(s)</w:t>
            </w:r>
          </w:p>
        </w:tc>
        <w:tc>
          <w:tcPr>
            <w:tcW w:w="0" w:type="auto"/>
            <w:tcBorders>
              <w:top w:val="single" w:sz="4" w:space="0" w:color="auto"/>
              <w:left w:val="single" w:sz="4" w:space="0" w:color="auto"/>
              <w:bottom w:val="single" w:sz="4" w:space="0" w:color="auto"/>
              <w:right w:val="single" w:sz="4" w:space="0" w:color="auto"/>
            </w:tcBorders>
          </w:tcPr>
          <w:p w14:paraId="690D7345" w14:textId="79F4EBAA" w:rsidR="008D72F7" w:rsidRDefault="008D72F7" w:rsidP="001C7378">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w:t>
            </w:r>
            <w:r w:rsidRPr="007F53BC">
              <w:rPr>
                <w:rFonts w:ascii="Arial" w:eastAsia="Times New Roman" w:hAnsi="Arial"/>
                <w:bCs/>
                <w:iCs/>
                <w:sz w:val="18"/>
                <w:lang w:eastAsia="ja-JP"/>
              </w:rPr>
              <w:t xml:space="preserve">reporting closest reference location(s) </w:t>
            </w:r>
            <w:r>
              <w:rPr>
                <w:rFonts w:ascii="Arial" w:eastAsia="Times New Roman" w:hAnsi="Arial"/>
                <w:bCs/>
                <w:iCs/>
                <w:sz w:val="18"/>
                <w:lang w:eastAsia="ja-JP"/>
              </w:rPr>
              <w:t>based on reference location configurations.</w:t>
            </w:r>
          </w:p>
        </w:tc>
        <w:tc>
          <w:tcPr>
            <w:tcW w:w="0" w:type="auto"/>
            <w:tcBorders>
              <w:top w:val="single" w:sz="4" w:space="0" w:color="auto"/>
              <w:left w:val="single" w:sz="4" w:space="0" w:color="auto"/>
              <w:bottom w:val="single" w:sz="4" w:space="0" w:color="auto"/>
              <w:right w:val="single" w:sz="4" w:space="0" w:color="auto"/>
            </w:tcBorders>
          </w:tcPr>
          <w:p w14:paraId="440C0205" w14:textId="1471B830" w:rsidR="008D72F7" w:rsidRDefault="008D72F7" w:rsidP="001C7378">
            <w:pPr>
              <w:keepNext/>
              <w:keepLines/>
              <w:overflowPunct w:val="0"/>
              <w:autoSpaceDE w:val="0"/>
              <w:autoSpaceDN w:val="0"/>
              <w:adjustRightInd w:val="0"/>
              <w:textAlignment w:val="baseline"/>
              <w:rPr>
                <w:rFonts w:ascii="Arial" w:eastAsia="等线" w:hAnsi="Arial"/>
                <w:sz w:val="18"/>
              </w:rPr>
            </w:pPr>
            <w:r>
              <w:rPr>
                <w:rFonts w:ascii="Arial" w:eastAsia="等线" w:hAnsi="Arial"/>
                <w:sz w:val="18"/>
              </w:rPr>
              <w:t>34-1</w:t>
            </w:r>
          </w:p>
        </w:tc>
      </w:tr>
      <w:tr w:rsidR="008D72F7" w14:paraId="2E3D1FD7" w14:textId="77777777" w:rsidTr="008D72F7">
        <w:trPr>
          <w:trHeight w:val="24"/>
        </w:trPr>
        <w:tc>
          <w:tcPr>
            <w:tcW w:w="0" w:type="auto"/>
            <w:tcBorders>
              <w:top w:val="single" w:sz="4" w:space="0" w:color="auto"/>
              <w:left w:val="single" w:sz="4" w:space="0" w:color="auto"/>
              <w:bottom w:val="single" w:sz="4" w:space="0" w:color="auto"/>
              <w:right w:val="single" w:sz="4" w:space="0" w:color="auto"/>
            </w:tcBorders>
          </w:tcPr>
          <w:p w14:paraId="3E7A5145" w14:textId="3165B788" w:rsidR="008D72F7" w:rsidRDefault="008D72F7" w:rsidP="001C7378">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x.</w:t>
            </w:r>
            <w:r>
              <w:rPr>
                <w:rFonts w:ascii="Arial" w:eastAsia="Times New Roman" w:hAnsi="Arial"/>
                <w:lang w:eastAsia="ko-KR"/>
              </w:rPr>
              <w:t xml:space="preserve"> </w:t>
            </w:r>
            <w:r>
              <w:rPr>
                <w:rFonts w:ascii="Arial" w:eastAsia="Times New Roman" w:hAnsi="Arial"/>
                <w:sz w:val="18"/>
                <w:szCs w:val="18"/>
                <w:lang w:eastAsia="ko-KR"/>
              </w:rPr>
              <w:t>NR_NTN_Ph3-Core</w:t>
            </w:r>
          </w:p>
        </w:tc>
        <w:tc>
          <w:tcPr>
            <w:tcW w:w="0" w:type="auto"/>
            <w:tcBorders>
              <w:top w:val="single" w:sz="4" w:space="0" w:color="auto"/>
              <w:left w:val="single" w:sz="4" w:space="0" w:color="auto"/>
              <w:bottom w:val="single" w:sz="4" w:space="0" w:color="auto"/>
              <w:right w:val="single" w:sz="4" w:space="0" w:color="auto"/>
            </w:tcBorders>
          </w:tcPr>
          <w:p w14:paraId="758C9E80" w14:textId="4D80D077" w:rsidR="008D72F7" w:rsidRDefault="008D72F7" w:rsidP="001C7378">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x-5</w:t>
            </w:r>
          </w:p>
        </w:tc>
        <w:tc>
          <w:tcPr>
            <w:tcW w:w="0" w:type="auto"/>
            <w:tcBorders>
              <w:top w:val="single" w:sz="4" w:space="0" w:color="auto"/>
              <w:left w:val="single" w:sz="4" w:space="0" w:color="auto"/>
              <w:bottom w:val="single" w:sz="4" w:space="0" w:color="auto"/>
              <w:right w:val="single" w:sz="4" w:space="0" w:color="auto"/>
            </w:tcBorders>
          </w:tcPr>
          <w:p w14:paraId="2EA99DEB" w14:textId="280A79E4" w:rsidR="008D72F7" w:rsidRDefault="008D72F7" w:rsidP="001C7378">
            <w:pPr>
              <w:keepNext/>
              <w:keepLines/>
              <w:overflowPunct w:val="0"/>
              <w:autoSpaceDE w:val="0"/>
              <w:autoSpaceDN w:val="0"/>
              <w:adjustRightInd w:val="0"/>
              <w:textAlignment w:val="baseline"/>
              <w:rPr>
                <w:rFonts w:ascii="Arial" w:hAnsi="Arial"/>
                <w:sz w:val="18"/>
              </w:rPr>
            </w:pPr>
            <w:r>
              <w:rPr>
                <w:rFonts w:ascii="Arial" w:hAnsi="Arial"/>
                <w:sz w:val="18"/>
              </w:rPr>
              <w:t>Location based SMTC selection</w:t>
            </w:r>
          </w:p>
        </w:tc>
        <w:tc>
          <w:tcPr>
            <w:tcW w:w="0" w:type="auto"/>
            <w:tcBorders>
              <w:top w:val="single" w:sz="4" w:space="0" w:color="auto"/>
              <w:left w:val="single" w:sz="4" w:space="0" w:color="auto"/>
              <w:bottom w:val="single" w:sz="4" w:space="0" w:color="auto"/>
              <w:right w:val="single" w:sz="4" w:space="0" w:color="auto"/>
            </w:tcBorders>
          </w:tcPr>
          <w:p w14:paraId="3C1C1F4E" w14:textId="67F0CBD6" w:rsidR="008D72F7" w:rsidRDefault="008D72F7" w:rsidP="001C7378">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Indicates whether the UE supports SMTC(s) selection based on UE’s position and associated reference location to each SMTC in RRC idle/inactive.</w:t>
            </w:r>
          </w:p>
        </w:tc>
        <w:tc>
          <w:tcPr>
            <w:tcW w:w="0" w:type="auto"/>
            <w:tcBorders>
              <w:top w:val="single" w:sz="4" w:space="0" w:color="auto"/>
              <w:left w:val="single" w:sz="4" w:space="0" w:color="auto"/>
              <w:bottom w:val="single" w:sz="4" w:space="0" w:color="auto"/>
              <w:right w:val="single" w:sz="4" w:space="0" w:color="auto"/>
            </w:tcBorders>
          </w:tcPr>
          <w:p w14:paraId="1DE9D27F" w14:textId="7D4A7C07" w:rsidR="008D72F7" w:rsidRDefault="008D72F7" w:rsidP="001C7378">
            <w:pPr>
              <w:keepNext/>
              <w:keepLines/>
              <w:overflowPunct w:val="0"/>
              <w:autoSpaceDE w:val="0"/>
              <w:autoSpaceDN w:val="0"/>
              <w:adjustRightInd w:val="0"/>
              <w:textAlignment w:val="baseline"/>
              <w:rPr>
                <w:rFonts w:ascii="Arial" w:eastAsia="等线" w:hAnsi="Arial"/>
                <w:sz w:val="18"/>
              </w:rPr>
            </w:pPr>
            <w:r>
              <w:rPr>
                <w:rFonts w:ascii="Arial" w:eastAsia="等线" w:hAnsi="Arial" w:hint="eastAsia"/>
                <w:sz w:val="18"/>
              </w:rPr>
              <w:t>34-1</w:t>
            </w:r>
          </w:p>
        </w:tc>
      </w:tr>
    </w:tbl>
    <w:p w14:paraId="1991E11F" w14:textId="01846FA8" w:rsidR="00157606" w:rsidRDefault="00D45646" w:rsidP="00B17FE3">
      <w:pPr>
        <w:spacing w:before="240" w:after="180"/>
        <w:rPr>
          <w:rFonts w:ascii="Times New Roman" w:eastAsia="等线" w:hAnsi="Times New Roman" w:cs="Times New Roman"/>
          <w:szCs w:val="21"/>
        </w:rPr>
      </w:pPr>
      <w:r>
        <w:rPr>
          <w:rFonts w:ascii="Times New Roman" w:eastAsia="等线" w:hAnsi="Times New Roman" w:cs="Times New Roman" w:hint="eastAsia"/>
          <w:szCs w:val="21"/>
        </w:rPr>
        <w:t>R</w:t>
      </w:r>
      <w:r>
        <w:rPr>
          <w:rFonts w:ascii="Times New Roman" w:eastAsia="等线" w:hAnsi="Times New Roman" w:cs="Times New Roman"/>
          <w:szCs w:val="21"/>
        </w:rPr>
        <w:t>AN2 introduced UE capability on indicating support of</w:t>
      </w:r>
      <w:r w:rsidRPr="00D45646">
        <w:rPr>
          <w:rFonts w:ascii="Times New Roman" w:eastAsia="等线" w:hAnsi="Times New Roman" w:cs="Times New Roman"/>
          <w:szCs w:val="21"/>
        </w:rPr>
        <w:t xml:space="preserve"> SMTC(s) selection based on UE’s position and associated reference location to each SMTC in RRC idle/inactive</w:t>
      </w:r>
      <w:r>
        <w:rPr>
          <w:rFonts w:ascii="Times New Roman" w:eastAsia="等线" w:hAnsi="Times New Roman" w:cs="Times New Roman"/>
          <w:szCs w:val="21"/>
        </w:rPr>
        <w:t xml:space="preserve">. From our perspective, this optional capability to some extent </w:t>
      </w:r>
      <w:r w:rsidR="008E1242">
        <w:rPr>
          <w:rFonts w:ascii="Times New Roman" w:eastAsia="等线" w:hAnsi="Times New Roman" w:cs="Times New Roman"/>
          <w:szCs w:val="21"/>
        </w:rPr>
        <w:t>differentiates</w:t>
      </w:r>
      <w:r>
        <w:rPr>
          <w:rFonts w:ascii="Times New Roman" w:eastAsia="等线" w:hAnsi="Times New Roman" w:cs="Times New Roman"/>
          <w:szCs w:val="21"/>
        </w:rPr>
        <w:t xml:space="preserve"> different UE implementation</w:t>
      </w:r>
      <w:r w:rsidR="008E1242">
        <w:rPr>
          <w:rFonts w:ascii="Times New Roman" w:eastAsia="等线" w:hAnsi="Times New Roman" w:cs="Times New Roman"/>
          <w:szCs w:val="21"/>
        </w:rPr>
        <w:t xml:space="preserve">. For UE support this capability, we are fine to introduce </w:t>
      </w:r>
      <w:r w:rsidR="00D21498">
        <w:rPr>
          <w:rFonts w:ascii="Times New Roman" w:eastAsia="等线" w:hAnsi="Times New Roman" w:cs="Times New Roman"/>
          <w:szCs w:val="21"/>
        </w:rPr>
        <w:t xml:space="preserve">related measurement </w:t>
      </w:r>
      <w:r w:rsidR="008E1242">
        <w:rPr>
          <w:rFonts w:ascii="Times New Roman" w:eastAsia="等线" w:hAnsi="Times New Roman" w:cs="Times New Roman"/>
          <w:szCs w:val="21"/>
        </w:rPr>
        <w:t>requirement</w:t>
      </w:r>
      <w:r w:rsidR="00D21498">
        <w:rPr>
          <w:rFonts w:ascii="Times New Roman" w:eastAsia="等线" w:hAnsi="Times New Roman" w:cs="Times New Roman"/>
          <w:szCs w:val="21"/>
        </w:rPr>
        <w:t>s</w:t>
      </w:r>
      <w:r w:rsidR="008E1242">
        <w:rPr>
          <w:rFonts w:ascii="Times New Roman" w:eastAsia="等线" w:hAnsi="Times New Roman" w:cs="Times New Roman"/>
          <w:szCs w:val="21"/>
        </w:rPr>
        <w:t>.</w:t>
      </w:r>
      <w:r w:rsidR="00833C54">
        <w:rPr>
          <w:rFonts w:ascii="Times New Roman" w:eastAsia="等线" w:hAnsi="Times New Roman" w:cs="Times New Roman"/>
          <w:szCs w:val="21"/>
        </w:rPr>
        <w:t xml:space="preserve"> </w:t>
      </w:r>
    </w:p>
    <w:p w14:paraId="1450472C" w14:textId="4132B2AA" w:rsidR="00157606" w:rsidRPr="00163BF1" w:rsidRDefault="00157606" w:rsidP="00157606">
      <w:pPr>
        <w:spacing w:after="180"/>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sidR="00533187">
        <w:rPr>
          <w:rFonts w:ascii="Times New Roman" w:eastAsia="宋体" w:hAnsi="Times New Roman" w:cs="Times New Roman"/>
          <w:b/>
          <w:noProof/>
          <w:kern w:val="0"/>
          <w:szCs w:val="21"/>
          <w:lang w:val="en-GB"/>
        </w:rPr>
        <w:t>2</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sidR="00D21498">
        <w:rPr>
          <w:rFonts w:ascii="Times New Roman" w:eastAsia="宋体" w:hAnsi="Times New Roman" w:cs="Times New Roman"/>
          <w:b/>
          <w:kern w:val="0"/>
          <w:szCs w:val="21"/>
        </w:rPr>
        <w:t xml:space="preserve"> </w:t>
      </w:r>
      <w:bookmarkStart w:id="6" w:name="_Hlk210346326"/>
      <w:r w:rsidR="00163BF1">
        <w:rPr>
          <w:rFonts w:ascii="Times New Roman" w:eastAsia="宋体" w:hAnsi="Times New Roman" w:cs="Times New Roman"/>
          <w:b/>
          <w:kern w:val="0"/>
          <w:szCs w:val="21"/>
        </w:rPr>
        <w:t>If the</w:t>
      </w:r>
      <w:r w:rsidR="00D21498">
        <w:rPr>
          <w:rFonts w:ascii="Times New Roman" w:eastAsia="宋体" w:hAnsi="Times New Roman" w:cs="Times New Roman"/>
          <w:b/>
          <w:kern w:val="0"/>
          <w:szCs w:val="21"/>
        </w:rPr>
        <w:t xml:space="preserve"> UE support</w:t>
      </w:r>
      <w:r w:rsidR="00163BF1">
        <w:rPr>
          <w:rFonts w:ascii="Times New Roman" w:eastAsia="宋体" w:hAnsi="Times New Roman" w:cs="Times New Roman"/>
          <w:b/>
          <w:kern w:val="0"/>
          <w:szCs w:val="21"/>
        </w:rPr>
        <w:t>s</w:t>
      </w:r>
      <w:r w:rsidR="00D409AB">
        <w:rPr>
          <w:rFonts w:ascii="Times New Roman" w:eastAsia="宋体" w:hAnsi="Times New Roman" w:cs="Times New Roman"/>
          <w:b/>
          <w:kern w:val="0"/>
          <w:szCs w:val="21"/>
        </w:rPr>
        <w:t xml:space="preserve"> </w:t>
      </w:r>
      <w:r w:rsidR="00D409AB" w:rsidRPr="00D409AB">
        <w:rPr>
          <w:rFonts w:ascii="Times New Roman" w:eastAsia="宋体" w:hAnsi="Times New Roman" w:cs="Times New Roman"/>
          <w:b/>
          <w:kern w:val="0"/>
          <w:szCs w:val="21"/>
        </w:rPr>
        <w:t>Location based SMTC selection</w:t>
      </w:r>
      <w:r w:rsidR="002A03A3">
        <w:rPr>
          <w:rFonts w:ascii="Times New Roman" w:eastAsia="宋体" w:hAnsi="Times New Roman" w:cs="Times New Roman"/>
          <w:b/>
          <w:kern w:val="0"/>
          <w:szCs w:val="21"/>
        </w:rPr>
        <w:t xml:space="preserve"> </w:t>
      </w:r>
      <w:r w:rsidR="00E60C11">
        <w:rPr>
          <w:rFonts w:ascii="Times New Roman" w:eastAsia="宋体" w:hAnsi="Times New Roman" w:cs="Times New Roman"/>
          <w:b/>
          <w:kern w:val="0"/>
          <w:szCs w:val="21"/>
        </w:rPr>
        <w:t>and related NW configuration</w:t>
      </w:r>
      <w:r w:rsidR="00E60C11" w:rsidRPr="00E60C11">
        <w:rPr>
          <w:rFonts w:ascii="Times New Roman" w:eastAsia="宋体" w:hAnsi="Times New Roman" w:cs="Times New Roman"/>
          <w:b/>
          <w:kern w:val="0"/>
          <w:szCs w:val="21"/>
        </w:rPr>
        <w:t xml:space="preserve"> is present</w:t>
      </w:r>
      <w:r w:rsidR="00E60C11">
        <w:rPr>
          <w:rFonts w:ascii="Times New Roman" w:eastAsia="宋体" w:hAnsi="Times New Roman" w:cs="Times New Roman"/>
          <w:b/>
          <w:kern w:val="0"/>
          <w:szCs w:val="21"/>
        </w:rPr>
        <w:t xml:space="preserve">, requirements in section </w:t>
      </w:r>
      <w:r w:rsidR="00887731">
        <w:rPr>
          <w:rFonts w:ascii="Times New Roman" w:eastAsia="宋体" w:hAnsi="Times New Roman" w:cs="Times New Roman"/>
          <w:b/>
          <w:kern w:val="0"/>
          <w:szCs w:val="21"/>
        </w:rPr>
        <w:t>4.2C.2.3</w:t>
      </w:r>
      <w:r w:rsidR="00AD3AFB">
        <w:rPr>
          <w:rFonts w:ascii="Times New Roman" w:eastAsia="宋体" w:hAnsi="Times New Roman" w:cs="Times New Roman"/>
          <w:b/>
          <w:kern w:val="0"/>
          <w:szCs w:val="21"/>
        </w:rPr>
        <w:t xml:space="preserve"> </w:t>
      </w:r>
      <w:r w:rsidR="00163BF1">
        <w:rPr>
          <w:rFonts w:ascii="Times New Roman" w:eastAsia="宋体" w:hAnsi="Times New Roman" w:cs="Times New Roman"/>
          <w:b/>
          <w:kern w:val="0"/>
          <w:szCs w:val="21"/>
        </w:rPr>
        <w:t xml:space="preserve">and 4.2C.2.4 apply and </w:t>
      </w:r>
      <w:r w:rsidR="0020325F">
        <w:rPr>
          <w:rFonts w:ascii="Times New Roman" w:eastAsia="宋体" w:hAnsi="Times New Roman" w:cs="Times New Roman"/>
          <w:b/>
          <w:kern w:val="0"/>
          <w:szCs w:val="21"/>
        </w:rPr>
        <w:t>t</w:t>
      </w:r>
      <w:r w:rsidR="0020325F" w:rsidRPr="0020325F">
        <w:rPr>
          <w:rFonts w:ascii="Times New Roman" w:eastAsia="宋体" w:hAnsi="Times New Roman" w:cs="Times New Roman"/>
          <w:b/>
          <w:kern w:val="0"/>
          <w:szCs w:val="21"/>
        </w:rPr>
        <w:t>he SMTCs referenced in the requirements refer to the SMTCs selected by the UE</w:t>
      </w:r>
      <w:r w:rsidR="00163BF1" w:rsidRPr="00163BF1">
        <w:rPr>
          <w:rFonts w:ascii="Times New Roman" w:eastAsia="宋体" w:hAnsi="Times New Roman" w:cs="Times New Roman"/>
          <w:b/>
          <w:kern w:val="0"/>
          <w:szCs w:val="21"/>
        </w:rPr>
        <w:t>.</w:t>
      </w:r>
      <w:bookmarkEnd w:id="6"/>
    </w:p>
    <w:tbl>
      <w:tblPr>
        <w:tblStyle w:val="af3"/>
        <w:tblW w:w="0" w:type="auto"/>
        <w:tblLook w:val="04A0" w:firstRow="1" w:lastRow="0" w:firstColumn="1" w:lastColumn="0" w:noHBand="0" w:noVBand="1"/>
      </w:tblPr>
      <w:tblGrid>
        <w:gridCol w:w="9628"/>
      </w:tblGrid>
      <w:tr w:rsidR="00BA0AC1" w14:paraId="5A1B1B28" w14:textId="77777777" w:rsidTr="00BA0AC1">
        <w:tc>
          <w:tcPr>
            <w:tcW w:w="9628" w:type="dxa"/>
          </w:tcPr>
          <w:p w14:paraId="2462F760" w14:textId="6880D18A" w:rsidR="00BA0AC1" w:rsidRPr="00F1315B" w:rsidRDefault="00BA0AC1" w:rsidP="00BA0AC1">
            <w:pPr>
              <w:spacing w:after="180" w:line="276" w:lineRule="auto"/>
              <w:outlineLvl w:val="1"/>
              <w:rPr>
                <w:rFonts w:ascii="Times New Roman" w:eastAsia="宋体" w:hAnsi="Times New Roman" w:cs="Times New Roman"/>
                <w:b/>
                <w:kern w:val="0"/>
                <w:sz w:val="20"/>
                <w:szCs w:val="20"/>
                <w:u w:val="single"/>
                <w:lang w:val="en-GB" w:eastAsia="ko-KR"/>
              </w:rPr>
            </w:pPr>
            <w:r w:rsidRPr="00F1315B">
              <w:rPr>
                <w:rFonts w:ascii="Times New Roman" w:eastAsia="宋体" w:hAnsi="Times New Roman" w:cs="Times New Roman" w:hint="eastAsia"/>
                <w:b/>
                <w:kern w:val="0"/>
                <w:sz w:val="20"/>
                <w:szCs w:val="20"/>
                <w:u w:val="single"/>
                <w:lang w:val="en-GB" w:eastAsia="ko-KR"/>
              </w:rPr>
              <w:lastRenderedPageBreak/>
              <w:t>[</w:t>
            </w:r>
            <w:r w:rsidRPr="00F1315B">
              <w:rPr>
                <w:rFonts w:ascii="Times New Roman" w:eastAsia="宋体" w:hAnsi="Times New Roman" w:cs="Times New Roman"/>
                <w:b/>
                <w:kern w:val="0"/>
                <w:sz w:val="20"/>
                <w:szCs w:val="20"/>
                <w:u w:val="single"/>
                <w:lang w:val="en-GB" w:eastAsia="ko-KR"/>
              </w:rPr>
              <w:t xml:space="preserve">Online # </w:t>
            </w:r>
            <w:r w:rsidRPr="00F1315B">
              <w:rPr>
                <w:rFonts w:ascii="Times New Roman" w:eastAsia="宋体" w:hAnsi="Times New Roman" w:cs="Times New Roman"/>
                <w:b/>
                <w:kern w:val="0"/>
                <w:sz w:val="20"/>
                <w:szCs w:val="20"/>
                <w:u w:val="single"/>
                <w:lang w:val="en-GB" w:eastAsia="ko-KR"/>
              </w:rPr>
              <w:fldChar w:fldCharType="begin"/>
            </w:r>
            <w:r w:rsidRPr="00F1315B">
              <w:rPr>
                <w:rFonts w:ascii="Times New Roman" w:eastAsia="宋体" w:hAnsi="Times New Roman" w:cs="Times New Roman"/>
                <w:b/>
                <w:kern w:val="0"/>
                <w:sz w:val="20"/>
                <w:szCs w:val="20"/>
                <w:u w:val="single"/>
                <w:lang w:val="en-GB" w:eastAsia="ko-KR"/>
              </w:rPr>
              <w:instrText xml:space="preserve"> SEQ Online_# \* ARABIC </w:instrText>
            </w:r>
            <w:r w:rsidRPr="00F1315B">
              <w:rPr>
                <w:rFonts w:ascii="Times New Roman" w:eastAsia="宋体" w:hAnsi="Times New Roman" w:cs="Times New Roman"/>
                <w:b/>
                <w:kern w:val="0"/>
                <w:sz w:val="20"/>
                <w:szCs w:val="20"/>
                <w:u w:val="single"/>
                <w:lang w:val="en-GB" w:eastAsia="ko-KR"/>
              </w:rPr>
              <w:fldChar w:fldCharType="separate"/>
            </w:r>
            <w:r w:rsidR="00533187">
              <w:rPr>
                <w:rFonts w:ascii="Times New Roman" w:eastAsia="宋体" w:hAnsi="Times New Roman" w:cs="Times New Roman"/>
                <w:b/>
                <w:noProof/>
                <w:kern w:val="0"/>
                <w:sz w:val="20"/>
                <w:szCs w:val="20"/>
                <w:u w:val="single"/>
                <w:lang w:val="en-GB" w:eastAsia="ko-KR"/>
              </w:rPr>
              <w:t>3</w:t>
            </w:r>
            <w:r w:rsidRPr="00F1315B">
              <w:rPr>
                <w:rFonts w:ascii="Times New Roman" w:eastAsia="宋体" w:hAnsi="Times New Roman" w:cs="Times New Roman"/>
                <w:b/>
                <w:kern w:val="0"/>
                <w:sz w:val="20"/>
                <w:szCs w:val="20"/>
                <w:u w:val="single"/>
                <w:lang w:val="en-GB" w:eastAsia="ko-KR"/>
              </w:rPr>
              <w:fldChar w:fldCharType="end"/>
            </w:r>
            <w:r w:rsidRPr="00F1315B">
              <w:rPr>
                <w:rFonts w:ascii="Times New Roman" w:eastAsia="宋体" w:hAnsi="Times New Roman" w:cs="Times New Roman" w:hint="eastAsia"/>
                <w:b/>
                <w:kern w:val="0"/>
                <w:sz w:val="20"/>
                <w:szCs w:val="20"/>
                <w:u w:val="single"/>
                <w:lang w:val="en-GB" w:eastAsia="ko-KR"/>
              </w:rPr>
              <w:t>]</w:t>
            </w:r>
            <w:r w:rsidRPr="00F1315B">
              <w:rPr>
                <w:rFonts w:ascii="Times New Roman" w:eastAsia="宋体" w:hAnsi="Times New Roman" w:cs="Times New Roman"/>
                <w:b/>
                <w:kern w:val="0"/>
                <w:sz w:val="20"/>
                <w:szCs w:val="20"/>
                <w:u w:val="single"/>
                <w:lang w:val="en-GB" w:eastAsia="ko-KR"/>
              </w:rPr>
              <w:t xml:space="preserve"> Issue 0-B: Two different SMTC periodicities (with different offsets) in one frequency layer</w:t>
            </w:r>
          </w:p>
          <w:p w14:paraId="03B8E3F0" w14:textId="77777777" w:rsidR="00BA0AC1" w:rsidRPr="00F1315B" w:rsidRDefault="00BA0AC1" w:rsidP="00BA0AC1">
            <w:pPr>
              <w:spacing w:after="120" w:line="252" w:lineRule="auto"/>
              <w:rPr>
                <w:rFonts w:ascii="Times New Roman" w:eastAsia="宋体" w:hAnsi="Times New Roman" w:cs="Times New Roman"/>
                <w:b/>
                <w:bCs/>
                <w:color w:val="0070C0"/>
                <w:kern w:val="0"/>
                <w:sz w:val="20"/>
                <w:szCs w:val="20"/>
                <w:u w:val="single"/>
                <w:lang w:val="en-GB" w:eastAsia="ja-JP"/>
              </w:rPr>
            </w:pPr>
            <w:r w:rsidRPr="00F1315B">
              <w:rPr>
                <w:rFonts w:ascii="Times New Roman" w:eastAsia="宋体" w:hAnsi="Times New Roman" w:cs="Times New Roman"/>
                <w:b/>
                <w:bCs/>
                <w:color w:val="0070C0"/>
                <w:kern w:val="0"/>
                <w:sz w:val="20"/>
                <w:szCs w:val="20"/>
                <w:u w:val="single"/>
                <w:lang w:val="en-GB" w:eastAsia="ja-JP"/>
              </w:rPr>
              <w:t>Moderator’s WF:</w:t>
            </w:r>
          </w:p>
          <w:p w14:paraId="670D1B4B" w14:textId="77777777" w:rsidR="00BA0AC1" w:rsidRPr="00F1315B" w:rsidRDefault="00BA0AC1" w:rsidP="00BA0AC1">
            <w:pPr>
              <w:numPr>
                <w:ilvl w:val="0"/>
                <w:numId w:val="3"/>
              </w:numPr>
              <w:spacing w:after="180" w:line="276" w:lineRule="auto"/>
              <w:rPr>
                <w:rFonts w:ascii="Times New Roman" w:eastAsia="Malgun Gothic" w:hAnsi="Times New Roman" w:cs="Times New Roman"/>
                <w:color w:val="0070C0"/>
                <w:kern w:val="0"/>
                <w:sz w:val="20"/>
                <w:szCs w:val="20"/>
                <w:lang w:val="en-GB" w:eastAsia="ko-KR"/>
              </w:rPr>
            </w:pPr>
            <w:r w:rsidRPr="00F1315B">
              <w:rPr>
                <w:rFonts w:ascii="Times New Roman" w:eastAsia="宋体" w:hAnsi="Times New Roman" w:cs="Times New Roman" w:hint="eastAsia"/>
                <w:bCs/>
                <w:color w:val="0070C0"/>
                <w:kern w:val="0"/>
                <w:sz w:val="20"/>
                <w:szCs w:val="20"/>
                <w:lang w:val="en-GB" w:eastAsia="en-US"/>
              </w:rPr>
              <w:t xml:space="preserve">When </w:t>
            </w:r>
            <w:r w:rsidRPr="00F1315B">
              <w:rPr>
                <w:rFonts w:ascii="Times New Roman" w:eastAsia="宋体" w:hAnsi="Times New Roman" w:cs="Times New Roman"/>
                <w:bCs/>
                <w:color w:val="0070C0"/>
                <w:kern w:val="0"/>
                <w:sz w:val="20"/>
                <w:szCs w:val="20"/>
                <w:lang w:val="en-GB" w:eastAsia="en-US"/>
              </w:rPr>
              <w:t>two different SMTC periodicities (with different offsets) in one frequency layer are configured,</w:t>
            </w:r>
          </w:p>
          <w:p w14:paraId="7CDCF36B" w14:textId="77777777" w:rsidR="00BA0AC1" w:rsidRPr="00F1315B" w:rsidRDefault="00BA0AC1" w:rsidP="00BA0AC1">
            <w:pPr>
              <w:numPr>
                <w:ilvl w:val="1"/>
                <w:numId w:val="3"/>
              </w:numPr>
              <w:spacing w:after="180" w:line="276" w:lineRule="auto"/>
              <w:rPr>
                <w:rFonts w:ascii="Times New Roman" w:eastAsia="Malgun Gothic" w:hAnsi="Times New Roman" w:cs="Times New Roman"/>
                <w:color w:val="0070C0"/>
                <w:kern w:val="0"/>
                <w:sz w:val="20"/>
                <w:szCs w:val="20"/>
                <w:lang w:val="en-GB" w:eastAsia="ko-KR"/>
              </w:rPr>
            </w:pPr>
            <w:r w:rsidRPr="00F1315B">
              <w:rPr>
                <w:rFonts w:ascii="Times New Roman" w:eastAsia="Malgun Gothic" w:hAnsi="Times New Roman" w:cs="Times New Roman"/>
                <w:color w:val="0070C0"/>
                <w:kern w:val="0"/>
                <w:sz w:val="20"/>
                <w:szCs w:val="20"/>
                <w:lang w:val="en-GB" w:eastAsia="ko-KR"/>
              </w:rPr>
              <w:t>For M1/M2/M3/M4 value in Cell re-selection requirement:</w:t>
            </w:r>
          </w:p>
          <w:p w14:paraId="437354A5" w14:textId="77777777" w:rsidR="00BA0AC1" w:rsidRPr="00F1315B" w:rsidRDefault="00BA0AC1" w:rsidP="00BA0AC1">
            <w:pPr>
              <w:numPr>
                <w:ilvl w:val="2"/>
                <w:numId w:val="3"/>
              </w:numPr>
              <w:spacing w:after="180" w:line="276" w:lineRule="auto"/>
              <w:rPr>
                <w:rFonts w:ascii="Times New Roman" w:eastAsia="Malgun Gothic" w:hAnsi="Times New Roman" w:cs="Times New Roman"/>
                <w:color w:val="0070C0"/>
                <w:kern w:val="0"/>
                <w:sz w:val="20"/>
                <w:szCs w:val="20"/>
                <w:lang w:val="en-GB" w:eastAsia="ko-KR"/>
              </w:rPr>
            </w:pPr>
            <w:r w:rsidRPr="00F1315B">
              <w:rPr>
                <w:rFonts w:ascii="Times New Roman" w:eastAsia="Malgun Gothic" w:hAnsi="Times New Roman" w:cs="Times New Roman"/>
                <w:color w:val="0070C0"/>
                <w:kern w:val="0"/>
                <w:sz w:val="20"/>
                <w:szCs w:val="20"/>
                <w:lang w:val="en-GB" w:eastAsia="ko-KR"/>
              </w:rPr>
              <w:t>CMCC:</w:t>
            </w:r>
            <w:r w:rsidRPr="00F1315B">
              <w:rPr>
                <w:rFonts w:ascii="Times New Roman" w:eastAsia="宋体" w:hAnsi="Times New Roman" w:cs="Times New Roman"/>
                <w:color w:val="0070C0"/>
                <w:kern w:val="0"/>
                <w:sz w:val="20"/>
                <w:szCs w:val="20"/>
                <w:lang w:val="en-GB" w:eastAsia="en-US"/>
              </w:rPr>
              <w:t xml:space="preserve"> M1=2.5 </w:t>
            </w:r>
            <w:r w:rsidRPr="00F1315B">
              <w:rPr>
                <w:rFonts w:ascii="Times New Roman" w:eastAsia="宋体" w:hAnsi="Times New Roman" w:cs="Times New Roman"/>
                <w:color w:val="0070C0"/>
                <w:kern w:val="0"/>
                <w:sz w:val="20"/>
                <w:szCs w:val="20"/>
                <w:u w:val="single"/>
                <w:lang w:val="en-GB" w:eastAsia="en-US"/>
              </w:rPr>
              <w:t>if</w:t>
            </w:r>
            <w:r w:rsidRPr="00F1315B">
              <w:rPr>
                <w:rFonts w:ascii="Times New Roman" w:eastAsia="宋体" w:hAnsi="Times New Roman" w:cs="Times New Roman" w:hint="eastAsia"/>
                <w:color w:val="0070C0"/>
                <w:kern w:val="0"/>
                <w:sz w:val="20"/>
                <w:szCs w:val="20"/>
                <w:u w:val="single"/>
              </w:rPr>
              <w:t xml:space="preserve"> at least one configured</w:t>
            </w:r>
            <w:r w:rsidRPr="00F1315B">
              <w:rPr>
                <w:rFonts w:ascii="Times New Roman" w:eastAsia="宋体" w:hAnsi="Times New Roman" w:cs="Times New Roman"/>
                <w:color w:val="0070C0"/>
                <w:kern w:val="0"/>
                <w:sz w:val="20"/>
                <w:szCs w:val="20"/>
                <w:u w:val="single"/>
                <w:lang w:val="en-GB" w:eastAsia="en-US"/>
              </w:rPr>
              <w:t xml:space="preserve"> SMTC periodicity (T</w:t>
            </w:r>
            <w:r w:rsidRPr="00F1315B">
              <w:rPr>
                <w:rFonts w:ascii="Times New Roman" w:eastAsia="宋体" w:hAnsi="Times New Roman" w:cs="Times New Roman"/>
                <w:color w:val="0070C0"/>
                <w:kern w:val="0"/>
                <w:sz w:val="20"/>
                <w:szCs w:val="20"/>
                <w:u w:val="single"/>
                <w:vertAlign w:val="subscript"/>
                <w:lang w:val="en-GB" w:eastAsia="en-US"/>
              </w:rPr>
              <w:t>SMTC</w:t>
            </w:r>
            <w:r w:rsidRPr="00F1315B">
              <w:rPr>
                <w:rFonts w:ascii="Times New Roman" w:eastAsia="宋体" w:hAnsi="Times New Roman" w:cs="Times New Roman"/>
                <w:color w:val="0070C0"/>
                <w:kern w:val="0"/>
                <w:sz w:val="20"/>
                <w:szCs w:val="20"/>
                <w:u w:val="single"/>
                <w:lang w:val="en-GB" w:eastAsia="en-US"/>
              </w:rPr>
              <w:t xml:space="preserve">) &gt; 20 </w:t>
            </w:r>
            <w:proofErr w:type="spellStart"/>
            <w:r w:rsidRPr="00F1315B">
              <w:rPr>
                <w:rFonts w:ascii="Times New Roman" w:eastAsia="宋体" w:hAnsi="Times New Roman" w:cs="Times New Roman"/>
                <w:color w:val="0070C0"/>
                <w:kern w:val="0"/>
                <w:sz w:val="20"/>
                <w:szCs w:val="20"/>
                <w:u w:val="single"/>
                <w:lang w:val="en-GB" w:eastAsia="en-US"/>
              </w:rPr>
              <w:t>ms</w:t>
            </w:r>
            <w:proofErr w:type="spellEnd"/>
            <w:r w:rsidRPr="00F1315B">
              <w:rPr>
                <w:rFonts w:ascii="Times New Roman" w:eastAsia="宋体" w:hAnsi="Times New Roman" w:cs="Times New Roman"/>
                <w:color w:val="0070C0"/>
                <w:kern w:val="0"/>
                <w:sz w:val="20"/>
                <w:szCs w:val="20"/>
                <w:lang w:val="en-GB" w:eastAsia="en-US"/>
              </w:rPr>
              <w:t xml:space="preserve"> and DRX cycle </w:t>
            </w:r>
            <w:r w:rsidRPr="00F1315B">
              <w:rPr>
                <w:rFonts w:ascii="Times New Roman" w:eastAsia="宋体" w:hAnsi="Times New Roman" w:cs="Times New Roman" w:hint="eastAsia"/>
                <w:color w:val="0070C0"/>
                <w:kern w:val="0"/>
                <w:sz w:val="20"/>
                <w:szCs w:val="20"/>
                <w:lang w:val="en-GB" w:eastAsia="en-US"/>
              </w:rPr>
              <w:t>≤</w:t>
            </w:r>
            <w:r w:rsidRPr="00F1315B">
              <w:rPr>
                <w:rFonts w:ascii="Times New Roman" w:eastAsia="宋体" w:hAnsi="Times New Roman" w:cs="Times New Roman"/>
                <w:color w:val="0070C0"/>
                <w:kern w:val="0"/>
                <w:sz w:val="20"/>
                <w:szCs w:val="20"/>
                <w:lang w:val="en-GB" w:eastAsia="en-US"/>
              </w:rPr>
              <w:t xml:space="preserve"> 0.64 second and </w:t>
            </w:r>
            <w:r w:rsidRPr="00F1315B">
              <w:rPr>
                <w:rFonts w:ascii="Times New Roman" w:eastAsia="宋体" w:hAnsi="Times New Roman" w:cs="Times New Roman"/>
                <w:color w:val="0070C0"/>
                <w:kern w:val="0"/>
                <w:sz w:val="20"/>
                <w:szCs w:val="20"/>
                <w:u w:val="single"/>
                <w:lang w:val="en-GB" w:eastAsia="en-US"/>
              </w:rPr>
              <w:t>1&lt;N</w:t>
            </w:r>
            <w:r w:rsidRPr="00F1315B">
              <w:rPr>
                <w:rFonts w:ascii="Times New Roman" w:eastAsia="宋体" w:hAnsi="Times New Roman" w:cs="Times New Roman"/>
                <w:color w:val="0070C0"/>
                <w:kern w:val="0"/>
                <w:sz w:val="20"/>
                <w:szCs w:val="20"/>
                <w:u w:val="single"/>
                <w:vertAlign w:val="subscript"/>
                <w:lang w:val="en-GB" w:eastAsia="en-US"/>
              </w:rPr>
              <w:t xml:space="preserve">SMTC </w:t>
            </w:r>
            <w:r w:rsidRPr="00F1315B">
              <w:rPr>
                <w:rFonts w:ascii="Times New Roman" w:eastAsia="宋体" w:hAnsi="Times New Roman" w:cs="Times New Roman"/>
                <w:color w:val="0070C0"/>
                <w:kern w:val="0"/>
                <w:sz w:val="20"/>
                <w:szCs w:val="20"/>
                <w:u w:val="single"/>
                <w:lang w:val="en-GB" w:eastAsia="en-US"/>
              </w:rPr>
              <w:sym w:font="Symbol" w:char="F0A3"/>
            </w:r>
            <w:r w:rsidRPr="00F1315B">
              <w:rPr>
                <w:rFonts w:ascii="Times New Roman" w:eastAsia="宋体" w:hAnsi="Times New Roman" w:cs="Times New Roman"/>
                <w:color w:val="0070C0"/>
                <w:kern w:val="0"/>
                <w:sz w:val="20"/>
                <w:szCs w:val="20"/>
                <w:u w:val="single"/>
                <w:lang w:val="en-GB" w:eastAsia="en-US"/>
              </w:rPr>
              <w:t xml:space="preserve"> </w:t>
            </w:r>
            <w:r w:rsidRPr="00F1315B">
              <w:rPr>
                <w:rFonts w:ascii="Times New Roman" w:eastAsia="宋体" w:hAnsi="Times New Roman" w:cs="Times New Roman" w:hint="eastAsia"/>
                <w:color w:val="0070C0"/>
                <w:kern w:val="0"/>
                <w:sz w:val="20"/>
                <w:szCs w:val="20"/>
                <w:u w:val="single"/>
              </w:rPr>
              <w:t>6</w:t>
            </w:r>
            <w:r w:rsidRPr="00F1315B">
              <w:rPr>
                <w:rFonts w:ascii="Times New Roman" w:eastAsia="宋体" w:hAnsi="Times New Roman" w:cs="Times New Roman"/>
                <w:color w:val="0070C0"/>
                <w:kern w:val="0"/>
                <w:sz w:val="20"/>
                <w:szCs w:val="20"/>
                <w:u w:val="single"/>
                <w:lang w:val="en-GB" w:eastAsia="en-US"/>
              </w:rPr>
              <w:t>,</w:t>
            </w:r>
          </w:p>
          <w:p w14:paraId="3A8312B0" w14:textId="77777777" w:rsidR="00BA0AC1" w:rsidRPr="00F1315B" w:rsidRDefault="00BA0AC1" w:rsidP="00BA0AC1">
            <w:pPr>
              <w:numPr>
                <w:ilvl w:val="2"/>
                <w:numId w:val="3"/>
              </w:numPr>
              <w:spacing w:after="180" w:line="276" w:lineRule="auto"/>
              <w:rPr>
                <w:rFonts w:ascii="Times New Roman" w:eastAsia="Malgun Gothic" w:hAnsi="Times New Roman" w:cs="Times New Roman"/>
                <w:color w:val="0070C0"/>
                <w:kern w:val="0"/>
                <w:sz w:val="20"/>
                <w:szCs w:val="20"/>
                <w:lang w:val="en-GB" w:eastAsia="ko-KR"/>
              </w:rPr>
            </w:pPr>
            <w:r w:rsidRPr="00F1315B">
              <w:rPr>
                <w:rFonts w:ascii="Times New Roman" w:eastAsia="Malgun Gothic" w:hAnsi="Times New Roman" w:cs="Times New Roman"/>
                <w:color w:val="0070C0"/>
                <w:kern w:val="0"/>
                <w:sz w:val="20"/>
                <w:szCs w:val="20"/>
                <w:lang w:val="en-GB" w:eastAsia="ko-KR"/>
              </w:rPr>
              <w:t xml:space="preserve">Huawei: </w:t>
            </w:r>
            <w:r w:rsidRPr="00F1315B">
              <w:rPr>
                <w:rFonts w:ascii="Times New Roman" w:eastAsia="Malgun Gothic" w:hAnsi="Times New Roman" w:cs="Times New Roman"/>
                <w:iCs/>
                <w:color w:val="0070C0"/>
                <w:kern w:val="0"/>
                <w:sz w:val="20"/>
                <w:szCs w:val="20"/>
                <w:lang w:val="en-GB" w:eastAsia="ko-KR"/>
              </w:rPr>
              <w:t>No further relaxation on M1</w:t>
            </w:r>
          </w:p>
          <w:p w14:paraId="5170AE1F" w14:textId="77777777" w:rsidR="00BA0AC1" w:rsidRPr="00F1315B" w:rsidRDefault="00BA0AC1" w:rsidP="00BA0AC1">
            <w:pPr>
              <w:numPr>
                <w:ilvl w:val="2"/>
                <w:numId w:val="3"/>
              </w:numPr>
              <w:spacing w:after="180" w:line="276" w:lineRule="auto"/>
              <w:rPr>
                <w:rFonts w:ascii="Times New Roman" w:eastAsia="Malgun Gothic" w:hAnsi="Times New Roman" w:cs="Times New Roman"/>
                <w:color w:val="0070C0"/>
                <w:kern w:val="0"/>
                <w:sz w:val="20"/>
                <w:szCs w:val="20"/>
                <w:lang w:val="en-GB" w:eastAsia="ko-KR"/>
              </w:rPr>
            </w:pPr>
            <w:r w:rsidRPr="00F1315B">
              <w:rPr>
                <w:rFonts w:ascii="Times New Roman" w:eastAsia="Malgun Gothic" w:hAnsi="Times New Roman" w:cs="Times New Roman"/>
                <w:color w:val="0070C0"/>
                <w:kern w:val="0"/>
                <w:sz w:val="20"/>
                <w:szCs w:val="20"/>
                <w:lang w:val="en-GB" w:eastAsia="ko-KR"/>
              </w:rPr>
              <w:t>CMCC, Apple: The SMTC periodicity in this note of M2/M3/M4 is the one used by the cell being identified</w:t>
            </w:r>
          </w:p>
          <w:p w14:paraId="6AD4C056" w14:textId="77777777" w:rsidR="00BA0AC1" w:rsidRPr="00F1315B" w:rsidRDefault="00BA0AC1" w:rsidP="00BA0AC1">
            <w:pPr>
              <w:numPr>
                <w:ilvl w:val="2"/>
                <w:numId w:val="3"/>
              </w:numPr>
              <w:spacing w:after="180" w:line="276" w:lineRule="auto"/>
              <w:rPr>
                <w:rFonts w:ascii="Times New Roman" w:eastAsia="Malgun Gothic" w:hAnsi="Times New Roman" w:cs="Times New Roman"/>
                <w:color w:val="0070C0"/>
                <w:kern w:val="0"/>
                <w:sz w:val="20"/>
                <w:szCs w:val="20"/>
                <w:lang w:val="en-GB" w:eastAsia="ko-KR"/>
              </w:rPr>
            </w:pPr>
            <w:r w:rsidRPr="00F1315B">
              <w:rPr>
                <w:rFonts w:ascii="Times New Roman" w:eastAsia="Malgun Gothic" w:hAnsi="Times New Roman" w:cs="Times New Roman"/>
                <w:color w:val="0070C0"/>
                <w:kern w:val="0"/>
                <w:sz w:val="20"/>
                <w:szCs w:val="20"/>
                <w:lang w:val="en-GB" w:eastAsia="ko-KR"/>
              </w:rPr>
              <w:t xml:space="preserve">ZTE: </w:t>
            </w:r>
          </w:p>
          <w:p w14:paraId="7EE3A4B7" w14:textId="77777777" w:rsidR="00BA0AC1" w:rsidRPr="00F1315B" w:rsidRDefault="00BA0AC1" w:rsidP="00BA0AC1">
            <w:pPr>
              <w:numPr>
                <w:ilvl w:val="3"/>
                <w:numId w:val="3"/>
              </w:numPr>
              <w:spacing w:after="180" w:line="276" w:lineRule="auto"/>
              <w:rPr>
                <w:rFonts w:ascii="Times New Roman" w:eastAsia="Malgun Gothic" w:hAnsi="Times New Roman" w:cs="Times New Roman"/>
                <w:color w:val="0070C0"/>
                <w:kern w:val="0"/>
                <w:sz w:val="20"/>
                <w:szCs w:val="20"/>
                <w:lang w:val="en-GB" w:eastAsia="ko-KR"/>
              </w:rPr>
            </w:pPr>
            <w:r w:rsidRPr="00F1315B">
              <w:rPr>
                <w:rFonts w:ascii="Times New Roman" w:eastAsia="Malgun Gothic" w:hAnsi="Times New Roman" w:cs="Times New Roman"/>
                <w:iCs/>
                <w:color w:val="0070C0"/>
                <w:kern w:val="0"/>
                <w:sz w:val="20"/>
                <w:szCs w:val="20"/>
                <w:lang w:val="en-GB" w:eastAsia="ko-KR"/>
              </w:rPr>
              <w:t xml:space="preserve">M2 = 2 if SMTC periodicity of measured intra-frequency cell &gt; 20 </w:t>
            </w:r>
            <w:proofErr w:type="spellStart"/>
            <w:r w:rsidRPr="00F1315B">
              <w:rPr>
                <w:rFonts w:ascii="Times New Roman" w:eastAsia="Malgun Gothic" w:hAnsi="Times New Roman" w:cs="Times New Roman"/>
                <w:iCs/>
                <w:color w:val="0070C0"/>
                <w:kern w:val="0"/>
                <w:sz w:val="20"/>
                <w:szCs w:val="20"/>
                <w:lang w:val="en-GB" w:eastAsia="ko-KR"/>
              </w:rPr>
              <w:t>ms</w:t>
            </w:r>
            <w:proofErr w:type="spellEnd"/>
            <w:r w:rsidRPr="00F1315B">
              <w:rPr>
                <w:rFonts w:ascii="Times New Roman" w:eastAsia="Malgun Gothic" w:hAnsi="Times New Roman" w:cs="Times New Roman"/>
                <w:iCs/>
                <w:color w:val="0070C0"/>
                <w:kern w:val="0"/>
                <w:sz w:val="20"/>
                <w:szCs w:val="20"/>
                <w:lang w:val="en-GB" w:eastAsia="ko-KR"/>
              </w:rPr>
              <w:t xml:space="preserve"> and 1&lt;N</w:t>
            </w:r>
            <w:r w:rsidRPr="00F1315B">
              <w:rPr>
                <w:rFonts w:ascii="Times New Roman" w:eastAsia="Malgun Gothic" w:hAnsi="Times New Roman" w:cs="Times New Roman"/>
                <w:iCs/>
                <w:color w:val="0070C0"/>
                <w:kern w:val="0"/>
                <w:sz w:val="20"/>
                <w:szCs w:val="20"/>
                <w:vertAlign w:val="subscript"/>
                <w:lang w:val="en-GB" w:eastAsia="ko-KR"/>
              </w:rPr>
              <w:t>SMTC</w:t>
            </w:r>
            <w:r w:rsidRPr="00F1315B">
              <w:rPr>
                <w:rFonts w:ascii="Times New Roman" w:eastAsia="Malgun Gothic" w:hAnsi="Times New Roman" w:cs="Times New Roman"/>
                <w:iCs/>
                <w:color w:val="0070C0"/>
                <w:kern w:val="0"/>
                <w:sz w:val="20"/>
                <w:szCs w:val="20"/>
                <w:lang w:val="en-GB" w:eastAsia="ko-KR"/>
              </w:rPr>
              <w:t xml:space="preserve"> ≤ 6 upon more than 1 SMTC configured at the UE</w:t>
            </w:r>
          </w:p>
          <w:p w14:paraId="7E32FBE2" w14:textId="77777777" w:rsidR="00BA0AC1" w:rsidRPr="00F1315B" w:rsidRDefault="00BA0AC1" w:rsidP="00BA0AC1">
            <w:pPr>
              <w:numPr>
                <w:ilvl w:val="3"/>
                <w:numId w:val="3"/>
              </w:numPr>
              <w:spacing w:after="180" w:line="276" w:lineRule="auto"/>
              <w:rPr>
                <w:rFonts w:ascii="Times New Roman" w:eastAsia="Malgun Gothic" w:hAnsi="Times New Roman" w:cs="Times New Roman"/>
                <w:color w:val="0070C0"/>
                <w:kern w:val="0"/>
                <w:sz w:val="20"/>
                <w:szCs w:val="20"/>
                <w:lang w:val="en-GB" w:eastAsia="ko-KR"/>
              </w:rPr>
            </w:pPr>
            <w:r w:rsidRPr="00F1315B">
              <w:rPr>
                <w:rFonts w:ascii="Times New Roman" w:eastAsia="Malgun Gothic" w:hAnsi="Times New Roman" w:cs="Times New Roman"/>
                <w:iCs/>
                <w:color w:val="0070C0"/>
                <w:kern w:val="0"/>
                <w:sz w:val="20"/>
                <w:szCs w:val="20"/>
                <w:lang w:val="en-GB" w:eastAsia="ko-KR"/>
              </w:rPr>
              <w:t xml:space="preserve">M2 = 1.5 if SMTC periodicity of measured intra-frequency cell &gt; 20 </w:t>
            </w:r>
            <w:proofErr w:type="spellStart"/>
            <w:r w:rsidRPr="00F1315B">
              <w:rPr>
                <w:rFonts w:ascii="Times New Roman" w:eastAsia="Malgun Gothic" w:hAnsi="Times New Roman" w:cs="Times New Roman"/>
                <w:iCs/>
                <w:color w:val="0070C0"/>
                <w:kern w:val="0"/>
                <w:sz w:val="20"/>
                <w:szCs w:val="20"/>
                <w:lang w:val="en-GB" w:eastAsia="ko-KR"/>
              </w:rPr>
              <w:t>ms</w:t>
            </w:r>
            <w:proofErr w:type="spellEnd"/>
            <w:r w:rsidRPr="00F1315B">
              <w:rPr>
                <w:rFonts w:ascii="Times New Roman" w:eastAsia="Malgun Gothic" w:hAnsi="Times New Roman" w:cs="Times New Roman"/>
                <w:iCs/>
                <w:color w:val="0070C0"/>
                <w:kern w:val="0"/>
                <w:sz w:val="20"/>
                <w:szCs w:val="20"/>
                <w:lang w:val="en-GB" w:eastAsia="ko-KR"/>
              </w:rPr>
              <w:t xml:space="preserve"> and N</w:t>
            </w:r>
            <w:r w:rsidRPr="00F1315B">
              <w:rPr>
                <w:rFonts w:ascii="Times New Roman" w:eastAsia="Malgun Gothic" w:hAnsi="Times New Roman" w:cs="Times New Roman"/>
                <w:iCs/>
                <w:color w:val="0070C0"/>
                <w:kern w:val="0"/>
                <w:sz w:val="20"/>
                <w:szCs w:val="20"/>
                <w:vertAlign w:val="subscript"/>
                <w:lang w:val="en-GB" w:eastAsia="ko-KR"/>
              </w:rPr>
              <w:t>SMTC</w:t>
            </w:r>
            <w:r w:rsidRPr="00F1315B">
              <w:rPr>
                <w:rFonts w:ascii="Times New Roman" w:eastAsia="Malgun Gothic" w:hAnsi="Times New Roman" w:cs="Times New Roman"/>
                <w:iCs/>
                <w:color w:val="0070C0"/>
                <w:kern w:val="0"/>
                <w:sz w:val="20"/>
                <w:szCs w:val="20"/>
                <w:lang w:val="en-GB" w:eastAsia="ko-KR"/>
              </w:rPr>
              <w:t>=1 upon 1 SMTC configured at the UE</w:t>
            </w:r>
          </w:p>
          <w:p w14:paraId="375F3258" w14:textId="04F6139A" w:rsidR="00BA0AC1" w:rsidRDefault="00BA0AC1" w:rsidP="00FA7D67">
            <w:pPr>
              <w:numPr>
                <w:ilvl w:val="2"/>
                <w:numId w:val="3"/>
              </w:numPr>
              <w:spacing w:after="180" w:line="276" w:lineRule="auto"/>
              <w:rPr>
                <w:rFonts w:ascii="Times New Roman" w:eastAsia="宋体" w:hAnsi="Times New Roman" w:cs="Times New Roman"/>
                <w:bCs/>
                <w:kern w:val="0"/>
                <w:szCs w:val="21"/>
              </w:rPr>
            </w:pPr>
            <w:r w:rsidRPr="00F1315B">
              <w:rPr>
                <w:rFonts w:ascii="Times New Roman" w:eastAsia="Malgun Gothic" w:hAnsi="Times New Roman" w:cs="Times New Roman"/>
                <w:color w:val="0070C0"/>
                <w:kern w:val="0"/>
                <w:sz w:val="20"/>
                <w:szCs w:val="20"/>
                <w:lang w:val="en-GB" w:eastAsia="ko-KR"/>
              </w:rPr>
              <w:t>Xiaomi: The SMTC in PSS/SSS detection corresponds to the shortest SMTC periodicity</w:t>
            </w:r>
          </w:p>
        </w:tc>
      </w:tr>
    </w:tbl>
    <w:p w14:paraId="63AC1B78" w14:textId="22DBB0AF" w:rsidR="008D72F7" w:rsidRPr="00157606" w:rsidRDefault="007E5977" w:rsidP="007E5977">
      <w:pPr>
        <w:spacing w:before="240" w:after="180"/>
        <w:rPr>
          <w:rFonts w:ascii="Times New Roman" w:eastAsia="宋体" w:hAnsi="Times New Roman" w:cs="Times New Roman"/>
          <w:bCs/>
          <w:kern w:val="0"/>
          <w:szCs w:val="21"/>
        </w:rPr>
      </w:pPr>
      <w:r>
        <w:rPr>
          <w:rFonts w:ascii="Times New Roman" w:eastAsia="等线" w:hAnsi="Times New Roman" w:cs="Times New Roman"/>
          <w:szCs w:val="21"/>
        </w:rPr>
        <w:t xml:space="preserve">In most of RRM requirements for </w:t>
      </w:r>
      <w:r>
        <w:rPr>
          <w:rFonts w:ascii="Times New Roman" w:eastAsia="等线" w:hAnsi="Times New Roman" w:cs="Times New Roman" w:hint="eastAsia"/>
          <w:szCs w:val="21"/>
        </w:rPr>
        <w:t>RRC_</w:t>
      </w:r>
      <w:r>
        <w:rPr>
          <w:rFonts w:ascii="Times New Roman" w:eastAsia="等线" w:hAnsi="Times New Roman" w:cs="Times New Roman"/>
          <w:szCs w:val="21"/>
        </w:rPr>
        <w:t>IDLE/INACTIVE</w:t>
      </w:r>
      <w:r>
        <w:rPr>
          <w:rFonts w:ascii="Times New Roman" w:eastAsia="等线" w:hAnsi="Times New Roman" w:cs="Times New Roman" w:hint="eastAsia"/>
          <w:szCs w:val="21"/>
        </w:rPr>
        <w:t xml:space="preserve"> mode</w:t>
      </w:r>
      <w:r>
        <w:rPr>
          <w:rFonts w:ascii="Times New Roman" w:eastAsia="等线" w:hAnsi="Times New Roman" w:cs="Times New Roman"/>
          <w:szCs w:val="21"/>
        </w:rPr>
        <w:t xml:space="preserve">, DRX cycle </w:t>
      </w:r>
      <w:r>
        <w:rPr>
          <w:rFonts w:ascii="Times New Roman" w:eastAsia="等线" w:hAnsi="Times New Roman" w:cs="Times New Roman" w:hint="eastAsia"/>
          <w:szCs w:val="21"/>
        </w:rPr>
        <w:t xml:space="preserve">is used </w:t>
      </w:r>
      <w:r>
        <w:rPr>
          <w:rFonts w:ascii="Times New Roman" w:eastAsia="等线" w:hAnsi="Times New Roman" w:cs="Times New Roman"/>
          <w:szCs w:val="21"/>
        </w:rPr>
        <w:t xml:space="preserve">to define the </w:t>
      </w:r>
      <w:r>
        <w:rPr>
          <w:rFonts w:ascii="Times New Roman" w:eastAsia="等线" w:hAnsi="Times New Roman" w:cs="Times New Roman" w:hint="eastAsia"/>
          <w:szCs w:val="21"/>
        </w:rPr>
        <w:t xml:space="preserve">measurement </w:t>
      </w:r>
      <w:r>
        <w:rPr>
          <w:rFonts w:ascii="Times New Roman" w:eastAsia="等线" w:hAnsi="Times New Roman" w:cs="Times New Roman"/>
          <w:szCs w:val="21"/>
        </w:rPr>
        <w:t>delay</w:t>
      </w:r>
      <w:r>
        <w:rPr>
          <w:rFonts w:ascii="Times New Roman" w:eastAsia="等线" w:hAnsi="Times New Roman" w:cs="Times New Roman" w:hint="eastAsia"/>
          <w:szCs w:val="21"/>
        </w:rPr>
        <w:t xml:space="preserve">. The SMTC periodicity is only used under some cases. Based on RAN2 agreements, we can see that the configuration of </w:t>
      </w:r>
      <w:r>
        <w:rPr>
          <w:rFonts w:ascii="Times New Roman" w:eastAsia="等线" w:hAnsi="Times New Roman" w:cs="Times New Roman"/>
          <w:szCs w:val="21"/>
        </w:rPr>
        <w:t>two different SMTC periodicities (with different offsets) in one frequency layer</w:t>
      </w:r>
      <w:r>
        <w:rPr>
          <w:rFonts w:ascii="Times New Roman" w:eastAsia="等线" w:hAnsi="Times New Roman" w:cs="Times New Roman" w:hint="eastAsia"/>
          <w:szCs w:val="21"/>
        </w:rPr>
        <w:t xml:space="preserve"> is only for </w:t>
      </w:r>
      <w:r>
        <w:rPr>
          <w:rFonts w:ascii="Times New Roman" w:eastAsia="等线" w:hAnsi="Times New Roman" w:cs="Times New Roman"/>
          <w:szCs w:val="21"/>
        </w:rPr>
        <w:t>neighbor cell measurements</w:t>
      </w:r>
      <w:r>
        <w:rPr>
          <w:rFonts w:ascii="Times New Roman" w:eastAsia="等线" w:hAnsi="Times New Roman" w:cs="Times New Roman" w:hint="eastAsia"/>
          <w:szCs w:val="21"/>
        </w:rPr>
        <w:t>.</w:t>
      </w:r>
      <w:r w:rsidR="00766C64">
        <w:rPr>
          <w:rFonts w:ascii="Times New Roman" w:eastAsia="等线" w:hAnsi="Times New Roman" w:cs="Times New Roman"/>
          <w:szCs w:val="21"/>
        </w:rPr>
        <w:t xml:space="preserve"> </w:t>
      </w:r>
      <w:r w:rsidR="00766C64">
        <w:rPr>
          <w:rFonts w:ascii="Times New Roman" w:eastAsia="等线" w:hAnsi="Times New Roman" w:cs="Times New Roman" w:hint="eastAsia"/>
          <w:szCs w:val="21"/>
        </w:rPr>
        <w:t xml:space="preserve">So, we go through the </w:t>
      </w:r>
      <w:r w:rsidR="00766C64">
        <w:rPr>
          <w:rFonts w:ascii="Times New Roman" w:eastAsia="等线" w:hAnsi="Times New Roman" w:cs="Times New Roman"/>
          <w:szCs w:val="21"/>
        </w:rPr>
        <w:t xml:space="preserve">requirements for </w:t>
      </w:r>
      <w:r w:rsidR="00766C64">
        <w:rPr>
          <w:rFonts w:ascii="Times New Roman" w:eastAsia="等线" w:hAnsi="Times New Roman" w:cs="Times New Roman" w:hint="eastAsia"/>
          <w:szCs w:val="21"/>
        </w:rPr>
        <w:t>RRC_</w:t>
      </w:r>
      <w:r w:rsidR="00766C64">
        <w:rPr>
          <w:rFonts w:ascii="Times New Roman" w:eastAsia="等线" w:hAnsi="Times New Roman" w:cs="Times New Roman"/>
          <w:szCs w:val="21"/>
        </w:rPr>
        <w:t>IDLE</w:t>
      </w:r>
      <w:r w:rsidR="00766C64">
        <w:rPr>
          <w:rFonts w:ascii="Times New Roman" w:eastAsia="等线" w:hAnsi="Times New Roman" w:cs="Times New Roman" w:hint="eastAsia"/>
          <w:szCs w:val="21"/>
        </w:rPr>
        <w:t xml:space="preserve"> mode, and capture the related text below:</w:t>
      </w:r>
    </w:p>
    <w:tbl>
      <w:tblPr>
        <w:tblStyle w:val="af3"/>
        <w:tblW w:w="0" w:type="auto"/>
        <w:tblLook w:val="04A0" w:firstRow="1" w:lastRow="0" w:firstColumn="1" w:lastColumn="0" w:noHBand="0" w:noVBand="1"/>
      </w:tblPr>
      <w:tblGrid>
        <w:gridCol w:w="9628"/>
      </w:tblGrid>
      <w:tr w:rsidR="00766C64" w14:paraId="5D72C0A1" w14:textId="77777777" w:rsidTr="002B72D3">
        <w:tc>
          <w:tcPr>
            <w:tcW w:w="9628" w:type="dxa"/>
          </w:tcPr>
          <w:p w14:paraId="52B756D7" w14:textId="77777777" w:rsidR="00766C64" w:rsidRDefault="00766C64" w:rsidP="002B72D3">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val="en-GB"/>
              </w:rPr>
            </w:pPr>
            <w:r>
              <w:rPr>
                <w:rFonts w:ascii="Arial" w:eastAsia="Times New Roman" w:hAnsi="Arial" w:cs="Times New Roman" w:hint="eastAsia"/>
                <w:sz w:val="24"/>
                <w:lang w:val="en-GB"/>
              </w:rPr>
              <w:lastRenderedPageBreak/>
              <w:t>4.2C.2.3</w:t>
            </w:r>
            <w:r>
              <w:rPr>
                <w:rFonts w:ascii="Arial" w:eastAsia="Times New Roman" w:hAnsi="Arial" w:cs="Times New Roman" w:hint="eastAsia"/>
                <w:sz w:val="24"/>
                <w:lang w:val="en-GB"/>
              </w:rPr>
              <w:tab/>
              <w:t>Measurements of intra-frequency NR cells</w:t>
            </w:r>
          </w:p>
          <w:p w14:paraId="5E8B49F3" w14:textId="77777777" w:rsidR="00766C64" w:rsidRDefault="00766C64" w:rsidP="002B72D3">
            <w:pPr>
              <w:keepNext/>
              <w:keepLines/>
              <w:overflowPunct w:val="0"/>
              <w:autoSpaceDE w:val="0"/>
              <w:autoSpaceDN w:val="0"/>
              <w:adjustRightInd w:val="0"/>
              <w:spacing w:before="60" w:after="180"/>
              <w:jc w:val="center"/>
              <w:textAlignment w:val="baseline"/>
              <w:rPr>
                <w:rFonts w:ascii="Arial" w:eastAsia="Times New Roman" w:hAnsi="Arial" w:cs="Times New Roman"/>
                <w:b/>
                <w:lang w:val="en-GB" w:eastAsia="en-US"/>
              </w:rPr>
            </w:pPr>
            <w:r>
              <w:rPr>
                <w:rFonts w:ascii="Arial" w:eastAsia="Times New Roman" w:hAnsi="Arial" w:cs="Times New Roman" w:hint="eastAsia"/>
                <w:b/>
                <w:lang w:val="en-GB" w:eastAsia="en-US"/>
              </w:rPr>
              <w:t xml:space="preserve">Table 4.2C.2.3-1: </w:t>
            </w:r>
            <w:proofErr w:type="spellStart"/>
            <w:proofErr w:type="gramStart"/>
            <w:r>
              <w:rPr>
                <w:rFonts w:ascii="Arial" w:eastAsia="Times New Roman" w:hAnsi="Arial" w:cs="Times New Roman" w:hint="eastAsia"/>
                <w:b/>
                <w:lang w:val="en-GB" w:eastAsia="en-US"/>
              </w:rPr>
              <w:t>T</w:t>
            </w:r>
            <w:r>
              <w:rPr>
                <w:rFonts w:ascii="Arial" w:eastAsia="Times New Roman" w:hAnsi="Arial" w:cs="Times New Roman" w:hint="eastAsia"/>
                <w:b/>
                <w:vertAlign w:val="subscript"/>
                <w:lang w:val="en-GB" w:eastAsia="en-US"/>
              </w:rPr>
              <w:t>detect,NR</w:t>
            </w:r>
            <w:proofErr w:type="gramEnd"/>
            <w:r>
              <w:rPr>
                <w:rFonts w:ascii="Arial" w:eastAsia="Times New Roman" w:hAnsi="Arial" w:cs="Times New Roman" w:hint="eastAsia"/>
                <w:b/>
                <w:vertAlign w:val="subscript"/>
                <w:lang w:val="en-GB" w:eastAsia="en-US"/>
              </w:rPr>
              <w:t>_Intra</w:t>
            </w:r>
            <w:proofErr w:type="spellEnd"/>
            <w:r>
              <w:rPr>
                <w:rFonts w:ascii="Arial" w:eastAsia="Times New Roman" w:hAnsi="Arial" w:cs="Times New Roman" w:hint="eastAsia"/>
                <w:b/>
                <w:vertAlign w:val="subscript"/>
                <w:lang w:val="en-GB" w:eastAsia="en-US"/>
              </w:rPr>
              <w:t>,</w:t>
            </w:r>
            <w:r>
              <w:rPr>
                <w:rFonts w:ascii="Arial" w:eastAsia="Times New Roman" w:hAnsi="Arial" w:cs="Times New Roman" w:hint="eastAsia"/>
                <w:b/>
                <w:lang w:val="en-GB" w:eastAsia="en-US"/>
              </w:rPr>
              <w:t xml:space="preserve"> </w:t>
            </w:r>
            <w:proofErr w:type="spellStart"/>
            <w:r>
              <w:rPr>
                <w:rFonts w:ascii="Arial" w:eastAsia="Times New Roman" w:hAnsi="Arial" w:cs="Times New Roman" w:hint="eastAsia"/>
                <w:b/>
                <w:lang w:val="en-GB" w:eastAsia="en-US"/>
              </w:rPr>
              <w:t>T</w:t>
            </w:r>
            <w:r>
              <w:rPr>
                <w:rFonts w:ascii="Arial" w:eastAsia="Times New Roman" w:hAnsi="Arial" w:cs="Times New Roman" w:hint="eastAsia"/>
                <w:b/>
                <w:vertAlign w:val="subscript"/>
                <w:lang w:val="en-GB" w:eastAsia="en-US"/>
              </w:rPr>
              <w:t>measure,NR_Intra</w:t>
            </w:r>
            <w:proofErr w:type="spellEnd"/>
            <w:r>
              <w:rPr>
                <w:rFonts w:ascii="Arial" w:eastAsia="Times New Roman" w:hAnsi="Arial" w:cs="Times New Roman" w:hint="eastAsia"/>
                <w:b/>
                <w:lang w:val="en-GB" w:eastAsia="en-US"/>
              </w:rPr>
              <w:t xml:space="preserve"> and </w:t>
            </w:r>
            <w:proofErr w:type="spellStart"/>
            <w:r>
              <w:rPr>
                <w:rFonts w:ascii="Arial" w:eastAsia="Times New Roman" w:hAnsi="Arial" w:cs="Times New Roman" w:hint="eastAsia"/>
                <w:b/>
                <w:lang w:val="en-GB" w:eastAsia="en-US"/>
              </w:rPr>
              <w:t>T</w:t>
            </w:r>
            <w:r>
              <w:rPr>
                <w:rFonts w:ascii="Arial" w:eastAsia="Times New Roman" w:hAnsi="Arial" w:cs="Times New Roman" w:hint="eastAsia"/>
                <w:b/>
                <w:vertAlign w:val="subscript"/>
                <w:lang w:val="en-GB" w:eastAsia="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6"/>
              <w:gridCol w:w="1995"/>
              <w:gridCol w:w="2089"/>
              <w:gridCol w:w="2091"/>
              <w:gridCol w:w="2091"/>
            </w:tblGrid>
            <w:tr w:rsidR="00766C64" w14:paraId="5F292026" w14:textId="77777777" w:rsidTr="002B72D3">
              <w:trPr>
                <w:cantSplit/>
                <w:jc w:val="center"/>
              </w:trPr>
              <w:tc>
                <w:tcPr>
                  <w:tcW w:w="604" w:type="pct"/>
                  <w:tcBorders>
                    <w:top w:val="single" w:sz="4" w:space="0" w:color="auto"/>
                    <w:left w:val="single" w:sz="4" w:space="0" w:color="auto"/>
                    <w:bottom w:val="nil"/>
                    <w:right w:val="single" w:sz="4" w:space="0" w:color="auto"/>
                  </w:tcBorders>
                </w:tcPr>
                <w:p w14:paraId="20A0D2EF"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hint="eastAsia"/>
                      <w:b/>
                      <w:sz w:val="18"/>
                      <w:lang w:val="en-GB" w:eastAsia="en-US"/>
                    </w:rPr>
                    <w:t>DRX cycle length [s]</w:t>
                  </w:r>
                </w:p>
              </w:tc>
              <w:tc>
                <w:tcPr>
                  <w:tcW w:w="1061" w:type="pct"/>
                  <w:tcBorders>
                    <w:top w:val="single" w:sz="4" w:space="0" w:color="auto"/>
                    <w:left w:val="single" w:sz="4" w:space="0" w:color="auto"/>
                    <w:bottom w:val="single" w:sz="4" w:space="0" w:color="auto"/>
                    <w:right w:val="single" w:sz="4" w:space="0" w:color="auto"/>
                  </w:tcBorders>
                </w:tcPr>
                <w:p w14:paraId="54C8E4A1"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hint="eastAsia"/>
                      <w:b/>
                      <w:sz w:val="18"/>
                      <w:lang w:val="en-GB" w:eastAsia="en-US"/>
                    </w:rPr>
                    <w:t>Scaling Factor (N1)</w:t>
                  </w:r>
                </w:p>
              </w:tc>
              <w:tc>
                <w:tcPr>
                  <w:tcW w:w="1111" w:type="pct"/>
                  <w:tcBorders>
                    <w:top w:val="single" w:sz="4" w:space="0" w:color="auto"/>
                    <w:left w:val="single" w:sz="4" w:space="0" w:color="auto"/>
                    <w:bottom w:val="nil"/>
                    <w:right w:val="single" w:sz="4" w:space="0" w:color="auto"/>
                  </w:tcBorders>
                </w:tcPr>
                <w:p w14:paraId="39F7CB1B"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roofErr w:type="spellStart"/>
                  <w:proofErr w:type="gramStart"/>
                  <w:r>
                    <w:rPr>
                      <w:rFonts w:ascii="Arial" w:eastAsia="Times New Roman" w:hAnsi="Arial" w:cs="Times New Roman" w:hint="eastAsia"/>
                      <w:b/>
                      <w:sz w:val="18"/>
                      <w:lang w:val="en-GB" w:eastAsia="en-US"/>
                    </w:rPr>
                    <w:t>T</w:t>
                  </w:r>
                  <w:r>
                    <w:rPr>
                      <w:rFonts w:ascii="Arial" w:eastAsia="Times New Roman" w:hAnsi="Arial" w:cs="Times New Roman" w:hint="eastAsia"/>
                      <w:b/>
                      <w:sz w:val="18"/>
                      <w:vertAlign w:val="subscript"/>
                      <w:lang w:val="en-GB" w:eastAsia="en-US"/>
                    </w:rPr>
                    <w:t>detect,NR</w:t>
                  </w:r>
                  <w:proofErr w:type="gramEnd"/>
                  <w:r>
                    <w:rPr>
                      <w:rFonts w:ascii="Arial" w:eastAsia="Times New Roman" w:hAnsi="Arial" w:cs="Times New Roman" w:hint="eastAsia"/>
                      <w:b/>
                      <w:sz w:val="18"/>
                      <w:vertAlign w:val="subscript"/>
                      <w:lang w:val="en-GB" w:eastAsia="en-US"/>
                    </w:rPr>
                    <w:t>_Intra</w:t>
                  </w:r>
                  <w:proofErr w:type="spellEnd"/>
                  <w:r>
                    <w:rPr>
                      <w:rFonts w:ascii="Arial" w:eastAsia="Times New Roman" w:hAnsi="Arial" w:cs="Times New Roman" w:hint="eastAsia"/>
                      <w:b/>
                      <w:sz w:val="18"/>
                      <w:lang w:val="en-GB" w:eastAsia="en-US"/>
                    </w:rPr>
                    <w:t xml:space="preserve"> [s] (number of DRX cycles)</w:t>
                  </w:r>
                </w:p>
              </w:tc>
              <w:tc>
                <w:tcPr>
                  <w:tcW w:w="1112" w:type="pct"/>
                  <w:tcBorders>
                    <w:top w:val="single" w:sz="4" w:space="0" w:color="auto"/>
                    <w:left w:val="single" w:sz="4" w:space="0" w:color="auto"/>
                    <w:bottom w:val="nil"/>
                    <w:right w:val="single" w:sz="4" w:space="0" w:color="auto"/>
                  </w:tcBorders>
                </w:tcPr>
                <w:p w14:paraId="7237A3BF"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roofErr w:type="spellStart"/>
                  <w:proofErr w:type="gramStart"/>
                  <w:r>
                    <w:rPr>
                      <w:rFonts w:ascii="Arial" w:eastAsia="Times New Roman" w:hAnsi="Arial" w:cs="Times New Roman" w:hint="eastAsia"/>
                      <w:b/>
                      <w:sz w:val="18"/>
                      <w:lang w:val="en-GB" w:eastAsia="en-US"/>
                    </w:rPr>
                    <w:t>T</w:t>
                  </w:r>
                  <w:r>
                    <w:rPr>
                      <w:rFonts w:ascii="Arial" w:eastAsia="Times New Roman" w:hAnsi="Arial" w:cs="Times New Roman" w:hint="eastAsia"/>
                      <w:b/>
                      <w:sz w:val="18"/>
                      <w:vertAlign w:val="subscript"/>
                      <w:lang w:val="en-GB" w:eastAsia="en-US"/>
                    </w:rPr>
                    <w:t>measure,NR</w:t>
                  </w:r>
                  <w:proofErr w:type="gramEnd"/>
                  <w:r>
                    <w:rPr>
                      <w:rFonts w:ascii="Arial" w:eastAsia="Times New Roman" w:hAnsi="Arial" w:cs="Times New Roman" w:hint="eastAsia"/>
                      <w:b/>
                      <w:sz w:val="18"/>
                      <w:vertAlign w:val="subscript"/>
                      <w:lang w:val="en-GB" w:eastAsia="en-US"/>
                    </w:rPr>
                    <w:t>_Intra</w:t>
                  </w:r>
                  <w:proofErr w:type="spellEnd"/>
                  <w:r>
                    <w:rPr>
                      <w:rFonts w:ascii="Arial" w:eastAsia="Times New Roman" w:hAnsi="Arial" w:cs="Times New Roman" w:hint="eastAsia"/>
                      <w:b/>
                      <w:sz w:val="18"/>
                      <w:lang w:val="en-GB" w:eastAsia="en-US"/>
                    </w:rPr>
                    <w:t xml:space="preserve"> [s] (number of DRX cycles)</w:t>
                  </w:r>
                </w:p>
              </w:tc>
              <w:tc>
                <w:tcPr>
                  <w:tcW w:w="1112" w:type="pct"/>
                  <w:tcBorders>
                    <w:top w:val="single" w:sz="4" w:space="0" w:color="auto"/>
                    <w:left w:val="single" w:sz="4" w:space="0" w:color="auto"/>
                    <w:bottom w:val="nil"/>
                    <w:right w:val="single" w:sz="4" w:space="0" w:color="auto"/>
                  </w:tcBorders>
                </w:tcPr>
                <w:p w14:paraId="5B91C787"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b/>
                      <w:sz w:val="18"/>
                      <w:vertAlign w:val="subscript"/>
                      <w:lang w:val="en-GB" w:eastAsia="en-US"/>
                    </w:rPr>
                  </w:pPr>
                  <w:proofErr w:type="spellStart"/>
                  <w:proofErr w:type="gramStart"/>
                  <w:r>
                    <w:rPr>
                      <w:rFonts w:ascii="Arial" w:eastAsia="Times New Roman" w:hAnsi="Arial" w:cs="Times New Roman" w:hint="eastAsia"/>
                      <w:b/>
                      <w:sz w:val="18"/>
                      <w:lang w:val="en-GB" w:eastAsia="en-US"/>
                    </w:rPr>
                    <w:t>T</w:t>
                  </w:r>
                  <w:r>
                    <w:rPr>
                      <w:rFonts w:ascii="Arial" w:eastAsia="Times New Roman" w:hAnsi="Arial" w:cs="Times New Roman" w:hint="eastAsia"/>
                      <w:b/>
                      <w:sz w:val="18"/>
                      <w:vertAlign w:val="subscript"/>
                      <w:lang w:val="en-GB" w:eastAsia="en-US"/>
                    </w:rPr>
                    <w:t>evaluate,NR</w:t>
                  </w:r>
                  <w:proofErr w:type="gramEnd"/>
                  <w:r>
                    <w:rPr>
                      <w:rFonts w:ascii="Arial" w:eastAsia="Times New Roman" w:hAnsi="Arial" w:cs="Times New Roman" w:hint="eastAsia"/>
                      <w:b/>
                      <w:sz w:val="18"/>
                      <w:vertAlign w:val="subscript"/>
                      <w:lang w:val="en-GB" w:eastAsia="en-US"/>
                    </w:rPr>
                    <w:t>_</w:t>
                  </w:r>
                  <w:r>
                    <w:rPr>
                      <w:rFonts w:ascii="Arial" w:eastAsia="Times New Roman" w:hAnsi="Arial" w:cs="v4.2.0" w:hint="eastAsia"/>
                      <w:b/>
                      <w:sz w:val="18"/>
                      <w:vertAlign w:val="subscript"/>
                      <w:lang w:val="en-GB" w:eastAsia="en-US"/>
                    </w:rPr>
                    <w:t>Intra</w:t>
                  </w:r>
                  <w:proofErr w:type="spellEnd"/>
                </w:p>
                <w:p w14:paraId="02A06AAD"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r>
                    <w:rPr>
                      <w:rFonts w:ascii="Arial" w:eastAsia="Times New Roman" w:hAnsi="Arial" w:cs="Times New Roman" w:hint="eastAsia"/>
                      <w:b/>
                      <w:sz w:val="18"/>
                      <w:lang w:val="en-GB" w:eastAsia="en-US"/>
                    </w:rPr>
                    <w:t>[s] (number of DRX cycles)</w:t>
                  </w:r>
                </w:p>
              </w:tc>
            </w:tr>
            <w:tr w:rsidR="00766C64" w14:paraId="5D625427" w14:textId="77777777" w:rsidTr="002B72D3">
              <w:trPr>
                <w:cantSplit/>
                <w:jc w:val="center"/>
              </w:trPr>
              <w:tc>
                <w:tcPr>
                  <w:tcW w:w="1164" w:type="dxa"/>
                  <w:tcBorders>
                    <w:top w:val="nil"/>
                    <w:left w:val="single" w:sz="4" w:space="0" w:color="auto"/>
                    <w:bottom w:val="single" w:sz="4" w:space="0" w:color="auto"/>
                    <w:right w:val="single" w:sz="4" w:space="0" w:color="auto"/>
                  </w:tcBorders>
                  <w:vAlign w:val="center"/>
                </w:tcPr>
                <w:p w14:paraId="47C33F94"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b/>
                      <w:sz w:val="18"/>
                      <w:lang w:val="en-GB" w:eastAsia="en-US"/>
                    </w:rPr>
                  </w:pPr>
                </w:p>
              </w:tc>
              <w:tc>
                <w:tcPr>
                  <w:tcW w:w="1061" w:type="pct"/>
                  <w:tcBorders>
                    <w:top w:val="single" w:sz="4" w:space="0" w:color="auto"/>
                    <w:left w:val="single" w:sz="4" w:space="0" w:color="auto"/>
                    <w:bottom w:val="single" w:sz="4" w:space="0" w:color="auto"/>
                    <w:right w:val="single" w:sz="4" w:space="0" w:color="auto"/>
                  </w:tcBorders>
                </w:tcPr>
                <w:p w14:paraId="286ADF38"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b/>
                      <w:sz w:val="18"/>
                      <w:vertAlign w:val="superscript"/>
                      <w:lang w:val="en-GB" w:eastAsia="en-US"/>
                    </w:rPr>
                  </w:pPr>
                  <w:r>
                    <w:rPr>
                      <w:rFonts w:ascii="Arial" w:eastAsia="Times New Roman" w:hAnsi="Arial" w:cs="Times New Roman" w:hint="eastAsia"/>
                      <w:b/>
                      <w:sz w:val="18"/>
                      <w:lang w:val="en-GB" w:eastAsia="en-US"/>
                    </w:rPr>
                    <w:t>FR1</w:t>
                  </w:r>
                  <w:r>
                    <w:rPr>
                      <w:rFonts w:ascii="Arial" w:eastAsia="Times New Roman" w:hAnsi="Arial" w:cs="Times New Roman" w:hint="eastAsia"/>
                      <w:b/>
                      <w:sz w:val="18"/>
                      <w:lang w:val="en-GB" w:eastAsia="ko-KR"/>
                    </w:rPr>
                    <w:t xml:space="preserve"> and FR2-NTN</w:t>
                  </w:r>
                </w:p>
              </w:tc>
              <w:tc>
                <w:tcPr>
                  <w:tcW w:w="2140" w:type="dxa"/>
                  <w:tcBorders>
                    <w:top w:val="nil"/>
                    <w:left w:val="single" w:sz="4" w:space="0" w:color="auto"/>
                    <w:bottom w:val="single" w:sz="4" w:space="0" w:color="auto"/>
                    <w:right w:val="single" w:sz="4" w:space="0" w:color="auto"/>
                  </w:tcBorders>
                  <w:vAlign w:val="center"/>
                </w:tcPr>
                <w:p w14:paraId="270221A4"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b/>
                      <w:sz w:val="18"/>
                      <w:vertAlign w:val="superscript"/>
                      <w:lang w:val="en-GB" w:eastAsia="en-US"/>
                    </w:rPr>
                  </w:pPr>
                </w:p>
              </w:tc>
              <w:tc>
                <w:tcPr>
                  <w:tcW w:w="2141" w:type="dxa"/>
                  <w:tcBorders>
                    <w:top w:val="nil"/>
                    <w:left w:val="single" w:sz="4" w:space="0" w:color="auto"/>
                    <w:bottom w:val="single" w:sz="4" w:space="0" w:color="auto"/>
                    <w:right w:val="single" w:sz="4" w:space="0" w:color="auto"/>
                  </w:tcBorders>
                  <w:vAlign w:val="center"/>
                </w:tcPr>
                <w:p w14:paraId="17D15032" w14:textId="77777777" w:rsidR="00766C64" w:rsidRDefault="00766C64" w:rsidP="002B72D3">
                  <w:pPr>
                    <w:keepNext/>
                    <w:keepLines/>
                    <w:overflowPunct w:val="0"/>
                    <w:autoSpaceDE w:val="0"/>
                    <w:autoSpaceDN w:val="0"/>
                    <w:adjustRightInd w:val="0"/>
                    <w:jc w:val="center"/>
                    <w:textAlignment w:val="baseline"/>
                    <w:rPr>
                      <w:rFonts w:ascii="CG Times (WN)" w:eastAsia="Times New Roman" w:hAnsi="CG Times (WN)" w:cs="Times New Roman"/>
                      <w:b/>
                      <w:sz w:val="18"/>
                      <w:lang w:val="en-GB"/>
                    </w:rPr>
                  </w:pPr>
                </w:p>
              </w:tc>
              <w:tc>
                <w:tcPr>
                  <w:tcW w:w="2141" w:type="dxa"/>
                  <w:tcBorders>
                    <w:top w:val="nil"/>
                    <w:left w:val="single" w:sz="4" w:space="0" w:color="auto"/>
                    <w:bottom w:val="single" w:sz="4" w:space="0" w:color="auto"/>
                    <w:right w:val="single" w:sz="4" w:space="0" w:color="auto"/>
                  </w:tcBorders>
                  <w:vAlign w:val="center"/>
                </w:tcPr>
                <w:p w14:paraId="53FE49CE" w14:textId="77777777" w:rsidR="00766C64" w:rsidRDefault="00766C64" w:rsidP="002B72D3">
                  <w:pPr>
                    <w:keepNext/>
                    <w:keepLines/>
                    <w:overflowPunct w:val="0"/>
                    <w:autoSpaceDE w:val="0"/>
                    <w:autoSpaceDN w:val="0"/>
                    <w:adjustRightInd w:val="0"/>
                    <w:jc w:val="center"/>
                    <w:textAlignment w:val="baseline"/>
                    <w:rPr>
                      <w:rFonts w:ascii="CG Times (WN)" w:eastAsia="Times New Roman" w:hAnsi="CG Times (WN)" w:cs="Times New Roman"/>
                      <w:b/>
                      <w:sz w:val="18"/>
                      <w:lang w:val="en-GB"/>
                    </w:rPr>
                  </w:pPr>
                </w:p>
              </w:tc>
            </w:tr>
            <w:tr w:rsidR="00766C64" w14:paraId="3FB9CCA1" w14:textId="77777777" w:rsidTr="002B72D3">
              <w:trPr>
                <w:cantSplit/>
                <w:jc w:val="center"/>
              </w:trPr>
              <w:tc>
                <w:tcPr>
                  <w:tcW w:w="604" w:type="pct"/>
                  <w:tcBorders>
                    <w:top w:val="single" w:sz="4" w:space="0" w:color="auto"/>
                    <w:left w:val="single" w:sz="4" w:space="0" w:color="auto"/>
                    <w:bottom w:val="single" w:sz="4" w:space="0" w:color="auto"/>
                    <w:right w:val="single" w:sz="4" w:space="0" w:color="auto"/>
                  </w:tcBorders>
                </w:tcPr>
                <w:p w14:paraId="204340B9"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tcPr>
                <w:p w14:paraId="4F16C9E7"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1</w:t>
                  </w:r>
                </w:p>
              </w:tc>
              <w:tc>
                <w:tcPr>
                  <w:tcW w:w="1111" w:type="pct"/>
                  <w:tcBorders>
                    <w:top w:val="single" w:sz="4" w:space="0" w:color="auto"/>
                    <w:left w:val="single" w:sz="4" w:space="0" w:color="auto"/>
                    <w:bottom w:val="single" w:sz="4" w:space="0" w:color="auto"/>
                    <w:right w:val="single" w:sz="4" w:space="0" w:color="auto"/>
                  </w:tcBorders>
                </w:tcPr>
                <w:p w14:paraId="384C94CF"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 xml:space="preserve">11.52 x N1 </w:t>
                  </w:r>
                  <w:r>
                    <w:rPr>
                      <w:rFonts w:ascii="Arial" w:eastAsia="Times New Roman" w:hAnsi="Arial" w:cs="Arial" w:hint="eastAsia"/>
                      <w:sz w:val="18"/>
                      <w:lang w:val="en-GB"/>
                    </w:rPr>
                    <w:t xml:space="preserve">x </w:t>
                  </w:r>
                  <w:r>
                    <w:rPr>
                      <w:rFonts w:ascii="Arial" w:eastAsia="Times New Roman" w:hAnsi="Arial" w:cs="Arial" w:hint="eastAsia"/>
                      <w:sz w:val="18"/>
                      <w:highlight w:val="yellow"/>
                      <w:lang w:val="en-GB"/>
                    </w:rPr>
                    <w:t xml:space="preserve">M2 </w:t>
                  </w:r>
                  <w:r>
                    <w:rPr>
                      <w:rFonts w:ascii="Arial" w:eastAsia="Times New Roman" w:hAnsi="Arial" w:cs="Times New Roman" w:hint="eastAsia"/>
                      <w:sz w:val="18"/>
                      <w:lang w:val="en-GB" w:eastAsia="en-US"/>
                    </w:rPr>
                    <w:t>(36 x N1</w:t>
                  </w:r>
                  <w:r>
                    <w:rPr>
                      <w:rFonts w:ascii="Arial" w:eastAsia="Times New Roman" w:hAnsi="Arial" w:cs="Arial" w:hint="eastAsia"/>
                      <w:sz w:val="18"/>
                      <w:lang w:val="en-GB"/>
                    </w:rPr>
                    <w:t xml:space="preserve"> x M2</w:t>
                  </w:r>
                  <w:r>
                    <w:rPr>
                      <w:rFonts w:ascii="Arial" w:eastAsia="Times New Roman" w:hAnsi="Arial" w:cs="Times New Roman" w:hint="eastAsia"/>
                      <w:sz w:val="18"/>
                      <w:lang w:val="en-GB" w:eastAsia="en-US"/>
                    </w:rPr>
                    <w:t>)</w:t>
                  </w:r>
                </w:p>
              </w:tc>
              <w:tc>
                <w:tcPr>
                  <w:tcW w:w="1112" w:type="pct"/>
                  <w:tcBorders>
                    <w:top w:val="single" w:sz="4" w:space="0" w:color="auto"/>
                    <w:left w:val="single" w:sz="4" w:space="0" w:color="auto"/>
                    <w:bottom w:val="single" w:sz="4" w:space="0" w:color="auto"/>
                    <w:right w:val="single" w:sz="4" w:space="0" w:color="auto"/>
                  </w:tcBorders>
                </w:tcPr>
                <w:p w14:paraId="6CF5A6A2"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 xml:space="preserve">1.28 x N1 </w:t>
                  </w:r>
                  <w:r>
                    <w:rPr>
                      <w:rFonts w:ascii="Arial" w:eastAsia="Times New Roman" w:hAnsi="Arial" w:cs="Arial" w:hint="eastAsia"/>
                      <w:sz w:val="18"/>
                      <w:lang w:val="en-GB"/>
                    </w:rPr>
                    <w:t xml:space="preserve">x </w:t>
                  </w:r>
                  <w:r>
                    <w:rPr>
                      <w:rFonts w:ascii="Arial" w:eastAsia="Times New Roman" w:hAnsi="Arial" w:cs="Arial" w:hint="eastAsia"/>
                      <w:sz w:val="18"/>
                      <w:highlight w:val="yellow"/>
                      <w:lang w:val="en-GB"/>
                    </w:rPr>
                    <w:t>M2</w:t>
                  </w:r>
                  <w:r>
                    <w:rPr>
                      <w:rFonts w:ascii="Arial" w:eastAsia="Times New Roman" w:hAnsi="Arial" w:cs="Arial" w:hint="eastAsia"/>
                      <w:sz w:val="18"/>
                      <w:highlight w:val="yellow"/>
                      <w:lang w:val="en-GB" w:eastAsia="en-US"/>
                    </w:rPr>
                    <w:t xml:space="preserve"> </w:t>
                  </w:r>
                  <w:r>
                    <w:rPr>
                      <w:rFonts w:ascii="Arial" w:eastAsia="Times New Roman" w:hAnsi="Arial" w:cs="Times New Roman" w:hint="eastAsia"/>
                      <w:sz w:val="18"/>
                      <w:lang w:val="en-GB" w:eastAsia="en-US"/>
                    </w:rPr>
                    <w:t>(4 x N1</w:t>
                  </w:r>
                  <w:r>
                    <w:rPr>
                      <w:rFonts w:ascii="Arial" w:eastAsia="Times New Roman" w:hAnsi="Arial" w:cs="Arial" w:hint="eastAsia"/>
                      <w:sz w:val="18"/>
                      <w:lang w:val="en-GB"/>
                    </w:rPr>
                    <w:t xml:space="preserve"> x M2</w:t>
                  </w:r>
                  <w:r>
                    <w:rPr>
                      <w:rFonts w:ascii="Arial" w:eastAsia="Times New Roman" w:hAnsi="Arial" w:cs="Times New Roman" w:hint="eastAsia"/>
                      <w:sz w:val="18"/>
                      <w:lang w:val="en-GB" w:eastAsia="en-US"/>
                    </w:rPr>
                    <w:t>)</w:t>
                  </w:r>
                </w:p>
              </w:tc>
              <w:tc>
                <w:tcPr>
                  <w:tcW w:w="1112" w:type="pct"/>
                  <w:tcBorders>
                    <w:top w:val="single" w:sz="4" w:space="0" w:color="auto"/>
                    <w:left w:val="single" w:sz="4" w:space="0" w:color="auto"/>
                    <w:bottom w:val="single" w:sz="4" w:space="0" w:color="auto"/>
                    <w:right w:val="single" w:sz="4" w:space="0" w:color="auto"/>
                  </w:tcBorders>
                </w:tcPr>
                <w:p w14:paraId="27068219"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 xml:space="preserve">5.12 x N1 </w:t>
                  </w:r>
                  <w:r>
                    <w:rPr>
                      <w:rFonts w:ascii="Arial" w:eastAsia="Times New Roman" w:hAnsi="Arial" w:cs="Arial" w:hint="eastAsia"/>
                      <w:sz w:val="18"/>
                      <w:lang w:val="en-GB"/>
                    </w:rPr>
                    <w:t xml:space="preserve">x </w:t>
                  </w:r>
                  <w:r>
                    <w:rPr>
                      <w:rFonts w:ascii="Arial" w:eastAsia="Times New Roman" w:hAnsi="Arial" w:cs="Arial" w:hint="eastAsia"/>
                      <w:sz w:val="18"/>
                      <w:highlight w:val="yellow"/>
                      <w:lang w:val="en-GB"/>
                    </w:rPr>
                    <w:t>M2</w:t>
                  </w:r>
                  <w:r>
                    <w:rPr>
                      <w:rFonts w:ascii="Arial" w:eastAsia="Times New Roman" w:hAnsi="Arial" w:cs="Arial" w:hint="eastAsia"/>
                      <w:sz w:val="18"/>
                      <w:highlight w:val="yellow"/>
                      <w:lang w:val="en-GB" w:eastAsia="en-US"/>
                    </w:rPr>
                    <w:t xml:space="preserve"> </w:t>
                  </w:r>
                  <w:r>
                    <w:rPr>
                      <w:rFonts w:ascii="Arial" w:eastAsia="Times New Roman" w:hAnsi="Arial" w:cs="Times New Roman" w:hint="eastAsia"/>
                      <w:sz w:val="18"/>
                      <w:lang w:val="en-GB" w:eastAsia="en-US"/>
                    </w:rPr>
                    <w:t>(16 x N1</w:t>
                  </w:r>
                  <w:r>
                    <w:rPr>
                      <w:rFonts w:ascii="Arial" w:eastAsia="Times New Roman" w:hAnsi="Arial" w:cs="Arial" w:hint="eastAsia"/>
                      <w:sz w:val="18"/>
                      <w:lang w:val="en-GB"/>
                    </w:rPr>
                    <w:t xml:space="preserve"> x M2</w:t>
                  </w:r>
                  <w:r>
                    <w:rPr>
                      <w:rFonts w:ascii="Arial" w:eastAsia="Times New Roman" w:hAnsi="Arial" w:cs="Times New Roman" w:hint="eastAsia"/>
                      <w:sz w:val="18"/>
                      <w:lang w:val="en-GB" w:eastAsia="en-US"/>
                    </w:rPr>
                    <w:t>)</w:t>
                  </w:r>
                </w:p>
              </w:tc>
            </w:tr>
            <w:tr w:rsidR="00766C64" w14:paraId="22255452" w14:textId="77777777" w:rsidTr="002B72D3">
              <w:trPr>
                <w:cantSplit/>
                <w:jc w:val="center"/>
              </w:trPr>
              <w:tc>
                <w:tcPr>
                  <w:tcW w:w="604" w:type="pct"/>
                  <w:tcBorders>
                    <w:top w:val="single" w:sz="4" w:space="0" w:color="auto"/>
                    <w:left w:val="single" w:sz="4" w:space="0" w:color="auto"/>
                    <w:bottom w:val="single" w:sz="4" w:space="0" w:color="auto"/>
                    <w:right w:val="single" w:sz="4" w:space="0" w:color="auto"/>
                  </w:tcBorders>
                </w:tcPr>
                <w:p w14:paraId="55EC0445"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0.64</w:t>
                  </w:r>
                </w:p>
              </w:tc>
              <w:tc>
                <w:tcPr>
                  <w:tcW w:w="2043" w:type="dxa"/>
                  <w:vMerge/>
                  <w:tcBorders>
                    <w:top w:val="single" w:sz="4" w:space="0" w:color="auto"/>
                    <w:left w:val="single" w:sz="4" w:space="0" w:color="auto"/>
                    <w:bottom w:val="single" w:sz="4" w:space="0" w:color="auto"/>
                    <w:right w:val="single" w:sz="4" w:space="0" w:color="auto"/>
                  </w:tcBorders>
                  <w:vAlign w:val="center"/>
                </w:tcPr>
                <w:p w14:paraId="5A6CA55B"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1111" w:type="pct"/>
                  <w:tcBorders>
                    <w:top w:val="single" w:sz="4" w:space="0" w:color="auto"/>
                    <w:left w:val="single" w:sz="4" w:space="0" w:color="auto"/>
                    <w:bottom w:val="single" w:sz="4" w:space="0" w:color="auto"/>
                    <w:right w:val="single" w:sz="4" w:space="0" w:color="auto"/>
                  </w:tcBorders>
                </w:tcPr>
                <w:p w14:paraId="1510692E"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17.92 x N1 (28 x N1)</w:t>
                  </w:r>
                </w:p>
              </w:tc>
              <w:tc>
                <w:tcPr>
                  <w:tcW w:w="1112" w:type="pct"/>
                  <w:tcBorders>
                    <w:top w:val="single" w:sz="4" w:space="0" w:color="auto"/>
                    <w:left w:val="single" w:sz="4" w:space="0" w:color="auto"/>
                    <w:bottom w:val="single" w:sz="4" w:space="0" w:color="auto"/>
                    <w:right w:val="single" w:sz="4" w:space="0" w:color="auto"/>
                  </w:tcBorders>
                </w:tcPr>
                <w:p w14:paraId="319FCA60"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1.28 x N1 (2 x N1)</w:t>
                  </w:r>
                </w:p>
              </w:tc>
              <w:tc>
                <w:tcPr>
                  <w:tcW w:w="1112" w:type="pct"/>
                  <w:tcBorders>
                    <w:top w:val="single" w:sz="4" w:space="0" w:color="auto"/>
                    <w:left w:val="single" w:sz="4" w:space="0" w:color="auto"/>
                    <w:bottom w:val="single" w:sz="4" w:space="0" w:color="auto"/>
                    <w:right w:val="single" w:sz="4" w:space="0" w:color="auto"/>
                  </w:tcBorders>
                </w:tcPr>
                <w:p w14:paraId="5A239559"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5.12 x N1 (8 x N1)</w:t>
                  </w:r>
                </w:p>
              </w:tc>
            </w:tr>
            <w:tr w:rsidR="00766C64" w14:paraId="40AF3C08" w14:textId="77777777" w:rsidTr="002B72D3">
              <w:trPr>
                <w:cantSplit/>
                <w:jc w:val="center"/>
              </w:trPr>
              <w:tc>
                <w:tcPr>
                  <w:tcW w:w="604" w:type="pct"/>
                  <w:tcBorders>
                    <w:top w:val="single" w:sz="4" w:space="0" w:color="auto"/>
                    <w:left w:val="single" w:sz="4" w:space="0" w:color="auto"/>
                    <w:bottom w:val="single" w:sz="4" w:space="0" w:color="auto"/>
                    <w:right w:val="single" w:sz="4" w:space="0" w:color="auto"/>
                  </w:tcBorders>
                </w:tcPr>
                <w:p w14:paraId="0D20913A"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1.28</w:t>
                  </w:r>
                </w:p>
              </w:tc>
              <w:tc>
                <w:tcPr>
                  <w:tcW w:w="2043" w:type="dxa"/>
                  <w:vMerge/>
                  <w:tcBorders>
                    <w:top w:val="single" w:sz="4" w:space="0" w:color="auto"/>
                    <w:left w:val="single" w:sz="4" w:space="0" w:color="auto"/>
                    <w:bottom w:val="single" w:sz="4" w:space="0" w:color="auto"/>
                    <w:right w:val="single" w:sz="4" w:space="0" w:color="auto"/>
                  </w:tcBorders>
                  <w:vAlign w:val="center"/>
                </w:tcPr>
                <w:p w14:paraId="357023D4"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1111" w:type="pct"/>
                  <w:tcBorders>
                    <w:top w:val="single" w:sz="4" w:space="0" w:color="auto"/>
                    <w:left w:val="single" w:sz="4" w:space="0" w:color="auto"/>
                    <w:bottom w:val="single" w:sz="4" w:space="0" w:color="auto"/>
                    <w:right w:val="single" w:sz="4" w:space="0" w:color="auto"/>
                  </w:tcBorders>
                </w:tcPr>
                <w:p w14:paraId="2A1B59FA"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32 x N1 (25 x N1)</w:t>
                  </w:r>
                </w:p>
              </w:tc>
              <w:tc>
                <w:tcPr>
                  <w:tcW w:w="1112" w:type="pct"/>
                  <w:tcBorders>
                    <w:top w:val="single" w:sz="4" w:space="0" w:color="auto"/>
                    <w:left w:val="single" w:sz="4" w:space="0" w:color="auto"/>
                    <w:bottom w:val="single" w:sz="4" w:space="0" w:color="auto"/>
                    <w:right w:val="single" w:sz="4" w:space="0" w:color="auto"/>
                  </w:tcBorders>
                </w:tcPr>
                <w:p w14:paraId="76579D1D"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1.28 x N1 (1 x N1)</w:t>
                  </w:r>
                </w:p>
              </w:tc>
              <w:tc>
                <w:tcPr>
                  <w:tcW w:w="1112" w:type="pct"/>
                  <w:tcBorders>
                    <w:top w:val="single" w:sz="4" w:space="0" w:color="auto"/>
                    <w:left w:val="single" w:sz="4" w:space="0" w:color="auto"/>
                    <w:bottom w:val="single" w:sz="4" w:space="0" w:color="auto"/>
                    <w:right w:val="single" w:sz="4" w:space="0" w:color="auto"/>
                  </w:tcBorders>
                </w:tcPr>
                <w:p w14:paraId="1A3364D0"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6.4 x N1 (5 x N1)</w:t>
                  </w:r>
                </w:p>
              </w:tc>
            </w:tr>
            <w:tr w:rsidR="00766C64" w14:paraId="045336C3" w14:textId="77777777" w:rsidTr="002B72D3">
              <w:trPr>
                <w:cantSplit/>
                <w:jc w:val="center"/>
              </w:trPr>
              <w:tc>
                <w:tcPr>
                  <w:tcW w:w="604" w:type="pct"/>
                  <w:tcBorders>
                    <w:top w:val="single" w:sz="4" w:space="0" w:color="auto"/>
                    <w:left w:val="single" w:sz="4" w:space="0" w:color="auto"/>
                    <w:bottom w:val="single" w:sz="4" w:space="0" w:color="auto"/>
                    <w:right w:val="single" w:sz="4" w:space="0" w:color="auto"/>
                  </w:tcBorders>
                </w:tcPr>
                <w:p w14:paraId="1D9EC8CA"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2.56</w:t>
                  </w:r>
                </w:p>
              </w:tc>
              <w:tc>
                <w:tcPr>
                  <w:tcW w:w="2043" w:type="dxa"/>
                  <w:vMerge/>
                  <w:tcBorders>
                    <w:top w:val="single" w:sz="4" w:space="0" w:color="auto"/>
                    <w:left w:val="single" w:sz="4" w:space="0" w:color="auto"/>
                    <w:bottom w:val="single" w:sz="4" w:space="0" w:color="auto"/>
                    <w:right w:val="single" w:sz="4" w:space="0" w:color="auto"/>
                  </w:tcBorders>
                  <w:vAlign w:val="center"/>
                </w:tcPr>
                <w:p w14:paraId="6F89A49A"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p>
              </w:tc>
              <w:tc>
                <w:tcPr>
                  <w:tcW w:w="1111" w:type="pct"/>
                  <w:tcBorders>
                    <w:top w:val="single" w:sz="4" w:space="0" w:color="auto"/>
                    <w:left w:val="single" w:sz="4" w:space="0" w:color="auto"/>
                    <w:bottom w:val="single" w:sz="4" w:space="0" w:color="auto"/>
                    <w:right w:val="single" w:sz="4" w:space="0" w:color="auto"/>
                  </w:tcBorders>
                </w:tcPr>
                <w:p w14:paraId="0E7CA321"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Arial" w:hint="eastAsia"/>
                      <w:sz w:val="18"/>
                      <w:lang w:val="en-GB"/>
                    </w:rPr>
                    <w:t>58.88</w:t>
                  </w:r>
                  <w:r>
                    <w:rPr>
                      <w:rFonts w:ascii="Arial" w:eastAsia="Times New Roman" w:hAnsi="Arial" w:cs="Times New Roman" w:hint="eastAsia"/>
                      <w:sz w:val="18"/>
                      <w:lang w:val="en-GB" w:eastAsia="en-US"/>
                    </w:rP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5E8AF424"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2.56 x N1 (1 x N1)</w:t>
                  </w:r>
                </w:p>
              </w:tc>
              <w:tc>
                <w:tcPr>
                  <w:tcW w:w="1112" w:type="pct"/>
                  <w:tcBorders>
                    <w:top w:val="single" w:sz="4" w:space="0" w:color="auto"/>
                    <w:left w:val="single" w:sz="4" w:space="0" w:color="auto"/>
                    <w:bottom w:val="single" w:sz="4" w:space="0" w:color="auto"/>
                    <w:right w:val="single" w:sz="4" w:space="0" w:color="auto"/>
                  </w:tcBorders>
                </w:tcPr>
                <w:p w14:paraId="13C4EA0A" w14:textId="77777777" w:rsidR="00766C64" w:rsidRDefault="00766C64" w:rsidP="002B72D3">
                  <w:pPr>
                    <w:keepNext/>
                    <w:keepLines/>
                    <w:overflowPunct w:val="0"/>
                    <w:autoSpaceDE w:val="0"/>
                    <w:autoSpaceDN w:val="0"/>
                    <w:adjustRightInd w:val="0"/>
                    <w:jc w:val="center"/>
                    <w:textAlignment w:val="baseline"/>
                    <w:rPr>
                      <w:rFonts w:ascii="Arial" w:eastAsia="Times New Roman" w:hAnsi="Arial" w:cs="Times New Roman"/>
                      <w:sz w:val="18"/>
                      <w:lang w:val="en-GB" w:eastAsia="en-US"/>
                    </w:rPr>
                  </w:pPr>
                  <w:r>
                    <w:rPr>
                      <w:rFonts w:ascii="Arial" w:eastAsia="Times New Roman" w:hAnsi="Arial" w:cs="Times New Roman" w:hint="eastAsia"/>
                      <w:sz w:val="18"/>
                      <w:lang w:val="en-GB" w:eastAsia="en-US"/>
                    </w:rPr>
                    <w:t>7.68 x N1 (3 x N1)</w:t>
                  </w:r>
                </w:p>
              </w:tc>
            </w:tr>
            <w:tr w:rsidR="00766C64" w14:paraId="4BEE099C" w14:textId="77777777" w:rsidTr="002B72D3">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7688201" w14:textId="77777777" w:rsidR="00766C64" w:rsidRDefault="00766C64" w:rsidP="002B72D3">
                  <w:pPr>
                    <w:keepNext/>
                    <w:keepLines/>
                    <w:overflowPunct w:val="0"/>
                    <w:autoSpaceDE w:val="0"/>
                    <w:autoSpaceDN w:val="0"/>
                    <w:adjustRightInd w:val="0"/>
                    <w:ind w:left="851" w:hanging="851"/>
                    <w:textAlignment w:val="baseline"/>
                    <w:rPr>
                      <w:rFonts w:ascii="Arial" w:eastAsia="Times New Roman" w:hAnsi="Arial" w:cs="Times New Roman"/>
                      <w:snapToGrid w:val="0"/>
                      <w:sz w:val="18"/>
                      <w:lang w:val="en-GB"/>
                    </w:rPr>
                  </w:pPr>
                  <w:r>
                    <w:rPr>
                      <w:rFonts w:ascii="Arial" w:eastAsia="Times New Roman" w:hAnsi="Arial" w:cs="Times New Roman" w:hint="eastAsia"/>
                      <w:snapToGrid w:val="0"/>
                      <w:sz w:val="18"/>
                      <w:lang w:val="en-GB"/>
                    </w:rPr>
                    <w:t>NOTE 1</w:t>
                  </w:r>
                  <w:r>
                    <w:rPr>
                      <w:rFonts w:ascii="Arial" w:eastAsia="Times New Roman" w:hAnsi="Arial" w:cs="Times New Roman" w:hint="eastAsia"/>
                      <w:sz w:val="18"/>
                      <w:lang w:val="en-GB" w:eastAsia="en-US"/>
                    </w:rPr>
                    <w:t>:</w:t>
                  </w:r>
                  <w:r>
                    <w:rPr>
                      <w:rFonts w:ascii="Arial" w:eastAsia="Times New Roman" w:hAnsi="Arial" w:cs="Times New Roman" w:hint="eastAsia"/>
                      <w:sz w:val="18"/>
                      <w:lang w:val="en-GB" w:eastAsia="en-US"/>
                    </w:rPr>
                    <w:tab/>
                    <w:t xml:space="preserve">M2 = 2 </w:t>
                  </w:r>
                  <w:r>
                    <w:rPr>
                      <w:rFonts w:ascii="Arial" w:eastAsia="Times New Roman" w:hAnsi="Arial" w:cs="Times New Roman" w:hint="eastAsia"/>
                      <w:snapToGrid w:val="0"/>
                      <w:sz w:val="18"/>
                      <w:lang w:val="en-GB"/>
                    </w:rPr>
                    <w:t>if SMTC periodicity</w:t>
                  </w:r>
                  <w:r>
                    <w:rPr>
                      <w:rFonts w:ascii="Arial" w:eastAsia="Times New Roman" w:hAnsi="Arial" w:cs="Times New Roman" w:hint="eastAsia"/>
                      <w:sz w:val="18"/>
                      <w:lang w:val="en-GB" w:eastAsia="en-US"/>
                    </w:rPr>
                    <w:t xml:space="preserve"> </w:t>
                  </w:r>
                  <w:r>
                    <w:rPr>
                      <w:rFonts w:ascii="Arial" w:eastAsia="Times New Roman" w:hAnsi="Arial" w:cs="Times New Roman" w:hint="eastAsia"/>
                      <w:snapToGrid w:val="0"/>
                      <w:sz w:val="18"/>
                      <w:lang w:val="en-GB"/>
                    </w:rPr>
                    <w:t xml:space="preserve">of measured intra-frequency cell &gt; 20 </w:t>
                  </w:r>
                  <w:proofErr w:type="spellStart"/>
                  <w:r>
                    <w:rPr>
                      <w:rFonts w:ascii="Arial" w:eastAsia="Times New Roman" w:hAnsi="Arial" w:cs="Times New Roman" w:hint="eastAsia"/>
                      <w:snapToGrid w:val="0"/>
                      <w:sz w:val="18"/>
                      <w:lang w:val="en-GB"/>
                    </w:rPr>
                    <w:t>ms</w:t>
                  </w:r>
                  <w:proofErr w:type="spellEnd"/>
                  <w:r>
                    <w:rPr>
                      <w:rFonts w:ascii="Arial" w:eastAsia="Times New Roman" w:hAnsi="Arial" w:cs="Times New Roman" w:hint="eastAsia"/>
                      <w:snapToGrid w:val="0"/>
                      <w:sz w:val="18"/>
                      <w:lang w:val="en-GB"/>
                    </w:rPr>
                    <w:t xml:space="preserve"> and 1&lt;N</w:t>
                  </w:r>
                  <w:r>
                    <w:rPr>
                      <w:rFonts w:ascii="Arial" w:eastAsia="Times New Roman" w:hAnsi="Arial" w:cs="Times New Roman" w:hint="eastAsia"/>
                      <w:snapToGrid w:val="0"/>
                      <w:sz w:val="18"/>
                      <w:vertAlign w:val="subscript"/>
                      <w:lang w:val="en-GB"/>
                    </w:rPr>
                    <w:t>SMTC</w:t>
                  </w:r>
                  <w:r>
                    <w:rPr>
                      <w:rFonts w:ascii="Arial" w:eastAsia="Times New Roman" w:hAnsi="Arial" w:cs="Times New Roman" w:hint="eastAsia"/>
                      <w:snapToGrid w:val="0"/>
                      <w:sz w:val="18"/>
                      <w:lang w:val="en-GB"/>
                    </w:rPr>
                    <w:t xml:space="preserve"> </w:t>
                  </w:r>
                  <w:r>
                    <w:rPr>
                      <w:rFonts w:ascii="Arial" w:eastAsia="Times New Roman" w:hAnsi="Arial" w:cs="Times New Roman" w:hint="eastAsia"/>
                      <w:snapToGrid w:val="0"/>
                      <w:sz w:val="18"/>
                      <w:lang w:val="en-GB"/>
                    </w:rPr>
                    <w:sym w:font="Symbol" w:char="F0A3"/>
                  </w:r>
                  <w:r>
                    <w:rPr>
                      <w:rFonts w:ascii="Arial" w:eastAsia="Times New Roman" w:hAnsi="Arial" w:cs="Times New Roman" w:hint="eastAsia"/>
                      <w:snapToGrid w:val="0"/>
                      <w:sz w:val="18"/>
                      <w:lang w:val="en-GB"/>
                    </w:rPr>
                    <w:t xml:space="preserve"> 4 upon more than 1 SMTC configured at the UE; M2 = 1.5 if SMTC periodicity</w:t>
                  </w:r>
                  <w:r>
                    <w:rPr>
                      <w:rFonts w:ascii="Arial" w:eastAsia="Times New Roman" w:hAnsi="Arial" w:cs="Times New Roman" w:hint="eastAsia"/>
                      <w:sz w:val="18"/>
                      <w:lang w:val="en-GB" w:eastAsia="en-US"/>
                    </w:rPr>
                    <w:t xml:space="preserve"> </w:t>
                  </w:r>
                  <w:r>
                    <w:rPr>
                      <w:rFonts w:ascii="Arial" w:eastAsia="Times New Roman" w:hAnsi="Arial" w:cs="Times New Roman" w:hint="eastAsia"/>
                      <w:snapToGrid w:val="0"/>
                      <w:sz w:val="18"/>
                      <w:lang w:val="en-GB"/>
                    </w:rPr>
                    <w:t xml:space="preserve">of measured intra-frequency cell &gt; 20 </w:t>
                  </w:r>
                  <w:proofErr w:type="spellStart"/>
                  <w:r>
                    <w:rPr>
                      <w:rFonts w:ascii="Arial" w:eastAsia="Times New Roman" w:hAnsi="Arial" w:cs="Times New Roman" w:hint="eastAsia"/>
                      <w:snapToGrid w:val="0"/>
                      <w:sz w:val="18"/>
                      <w:lang w:val="en-GB"/>
                    </w:rPr>
                    <w:t>ms</w:t>
                  </w:r>
                  <w:proofErr w:type="spellEnd"/>
                  <w:r>
                    <w:rPr>
                      <w:rFonts w:ascii="Arial" w:eastAsia="Times New Roman" w:hAnsi="Arial" w:cs="Times New Roman" w:hint="eastAsia"/>
                      <w:snapToGrid w:val="0"/>
                      <w:sz w:val="18"/>
                      <w:lang w:val="en-GB"/>
                    </w:rPr>
                    <w:t xml:space="preserve"> and N</w:t>
                  </w:r>
                  <w:r>
                    <w:rPr>
                      <w:rFonts w:ascii="Arial" w:eastAsia="Times New Roman" w:hAnsi="Arial" w:cs="Times New Roman" w:hint="eastAsia"/>
                      <w:snapToGrid w:val="0"/>
                      <w:sz w:val="18"/>
                      <w:vertAlign w:val="subscript"/>
                      <w:lang w:val="en-GB"/>
                    </w:rPr>
                    <w:t>SMTC</w:t>
                  </w:r>
                  <w:r>
                    <w:rPr>
                      <w:rFonts w:ascii="Arial" w:eastAsia="Times New Roman" w:hAnsi="Arial" w:cs="Times New Roman" w:hint="eastAsia"/>
                      <w:snapToGrid w:val="0"/>
                      <w:sz w:val="18"/>
                      <w:lang w:val="en-GB"/>
                    </w:rPr>
                    <w:t>=1 upon 1 SMTC configured at the UE; otherwise M2=1.</w:t>
                  </w:r>
                  <w:r>
                    <w:rPr>
                      <w:rFonts w:ascii="Arial" w:eastAsia="Times New Roman" w:hAnsi="Arial" w:cs="Times New Roman" w:hint="eastAsia"/>
                      <w:sz w:val="18"/>
                      <w:lang w:val="en-GB" w:eastAsia="en-US"/>
                    </w:rPr>
                    <w:t xml:space="preserve"> </w:t>
                  </w:r>
                  <w:r>
                    <w:rPr>
                      <w:rFonts w:ascii="Arial" w:eastAsia="Times New Roman" w:hAnsi="Arial" w:cs="Times New Roman" w:hint="eastAsia"/>
                      <w:snapToGrid w:val="0"/>
                      <w:sz w:val="18"/>
                      <w:lang w:val="en-GB"/>
                    </w:rPr>
                    <w:t>Where, N</w:t>
                  </w:r>
                  <w:r>
                    <w:rPr>
                      <w:rFonts w:ascii="Arial" w:eastAsia="Times New Roman" w:hAnsi="Arial" w:cs="Times New Roman" w:hint="eastAsia"/>
                      <w:snapToGrid w:val="0"/>
                      <w:sz w:val="18"/>
                      <w:vertAlign w:val="subscript"/>
                      <w:lang w:val="en-GB"/>
                    </w:rPr>
                    <w:t>SMTC</w:t>
                  </w:r>
                  <w:r>
                    <w:rPr>
                      <w:rFonts w:ascii="Arial" w:eastAsia="Times New Roman" w:hAnsi="Arial" w:cs="Times New Roman" w:hint="eastAsia"/>
                      <w:snapToGrid w:val="0"/>
                      <w:sz w:val="18"/>
                      <w:lang w:val="en-GB"/>
                    </w:rPr>
                    <w:t xml:space="preserve"> is the number of SMTCs configured by SAN </w:t>
                  </w:r>
                  <w:r>
                    <w:rPr>
                      <w:rFonts w:ascii="Arial" w:eastAsia="Times New Roman" w:hAnsi="Arial" w:cs="Times New Roman" w:hint="eastAsia"/>
                      <w:snapToGrid w:val="0"/>
                      <w:sz w:val="18"/>
                      <w:highlight w:val="yellow"/>
                      <w:lang w:val="en-GB"/>
                    </w:rPr>
                    <w:t>If different SMTC periodicities are configured for different cells, the SMTC periodicity in this note is the one used by the cell being identified.</w:t>
                  </w:r>
                  <w:r>
                    <w:rPr>
                      <w:rFonts w:ascii="Arial" w:eastAsia="Times New Roman" w:hAnsi="Arial" w:cs="Times New Roman" w:hint="eastAsia"/>
                      <w:snapToGrid w:val="0"/>
                      <w:sz w:val="18"/>
                      <w:lang w:val="en-GB"/>
                    </w:rPr>
                    <w:t xml:space="preserve"> </w:t>
                  </w:r>
                  <w:r>
                    <w:rPr>
                      <w:rFonts w:ascii="Arial" w:eastAsia="Times New Roman" w:hAnsi="Arial" w:cs="Times New Roman" w:hint="eastAsia"/>
                      <w:snapToGrid w:val="0"/>
                      <w:sz w:val="18"/>
                      <w:highlight w:val="yellow"/>
                      <w:lang w:val="en-GB"/>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Pr>
                      <w:rFonts w:ascii="Arial" w:eastAsia="Times New Roman" w:hAnsi="Arial" w:cs="Times New Roman" w:hint="eastAsia"/>
                      <w:snapToGrid w:val="0"/>
                      <w:sz w:val="18"/>
                      <w:highlight w:val="yellow"/>
                      <w:lang w:val="en-GB"/>
                    </w:rPr>
                    <w:t>T</w:t>
                  </w:r>
                  <w:r>
                    <w:rPr>
                      <w:rFonts w:ascii="Arial" w:eastAsia="Times New Roman" w:hAnsi="Arial" w:cs="Times New Roman" w:hint="eastAsia"/>
                      <w:snapToGrid w:val="0"/>
                      <w:sz w:val="18"/>
                      <w:highlight w:val="yellow"/>
                      <w:vertAlign w:val="subscript"/>
                      <w:lang w:val="en-GB"/>
                    </w:rPr>
                    <w:t>detect</w:t>
                  </w:r>
                  <w:proofErr w:type="spellEnd"/>
                  <w:r>
                    <w:rPr>
                      <w:rFonts w:ascii="Arial" w:eastAsia="Times New Roman" w:hAnsi="Arial" w:cs="Times New Roman" w:hint="eastAsia"/>
                      <w:snapToGrid w:val="0"/>
                      <w:sz w:val="18"/>
                      <w:highlight w:val="yellow"/>
                      <w:vertAlign w:val="subscript"/>
                      <w:lang w:val="en-GB"/>
                    </w:rPr>
                    <w:t xml:space="preserve">, </w:t>
                  </w:r>
                  <w:proofErr w:type="spellStart"/>
                  <w:r>
                    <w:rPr>
                      <w:rFonts w:ascii="Arial" w:eastAsia="Times New Roman" w:hAnsi="Arial" w:cs="Times New Roman" w:hint="eastAsia"/>
                      <w:snapToGrid w:val="0"/>
                      <w:sz w:val="18"/>
                      <w:highlight w:val="yellow"/>
                      <w:vertAlign w:val="subscript"/>
                      <w:lang w:val="en-GB"/>
                    </w:rPr>
                    <w:t>NR_intra</w:t>
                  </w:r>
                  <w:proofErr w:type="spellEnd"/>
                  <w:r>
                    <w:rPr>
                      <w:rFonts w:ascii="Arial" w:eastAsia="Times New Roman" w:hAnsi="Arial" w:cs="Times New Roman" w:hint="eastAsia"/>
                      <w:snapToGrid w:val="0"/>
                      <w:sz w:val="18"/>
                      <w:highlight w:val="yellow"/>
                      <w:vertAlign w:val="subscript"/>
                      <w:lang w:val="en-GB"/>
                    </w:rPr>
                    <w:t xml:space="preserve"> </w:t>
                  </w:r>
                  <w:r>
                    <w:rPr>
                      <w:rFonts w:ascii="Arial" w:eastAsia="Times New Roman" w:hAnsi="Arial" w:cs="Times New Roman" w:hint="eastAsia"/>
                      <w:snapToGrid w:val="0"/>
                      <w:sz w:val="18"/>
                      <w:highlight w:val="yellow"/>
                      <w:lang w:val="en-GB"/>
                    </w:rPr>
                    <w:t>is expected.</w:t>
                  </w:r>
                </w:p>
                <w:p w14:paraId="4F500574" w14:textId="77777777" w:rsidR="00766C64" w:rsidRDefault="00766C64" w:rsidP="002B72D3">
                  <w:pPr>
                    <w:keepNext/>
                    <w:keepLines/>
                    <w:overflowPunct w:val="0"/>
                    <w:autoSpaceDE w:val="0"/>
                    <w:autoSpaceDN w:val="0"/>
                    <w:adjustRightInd w:val="0"/>
                    <w:ind w:left="851" w:hanging="851"/>
                    <w:textAlignment w:val="baseline"/>
                    <w:rPr>
                      <w:rFonts w:ascii="Arial" w:eastAsia="Times New Roman" w:hAnsi="Arial" w:cs="Times New Roman"/>
                      <w:sz w:val="18"/>
                      <w:lang w:val="en-GB" w:eastAsia="en-US"/>
                    </w:rPr>
                  </w:pPr>
                  <w:r>
                    <w:rPr>
                      <w:rFonts w:ascii="Arial" w:eastAsia="Times New Roman" w:hAnsi="Arial" w:cs="Times New Roman" w:hint="eastAsia"/>
                      <w:snapToGrid w:val="0"/>
                      <w:sz w:val="18"/>
                      <w:lang w:val="en-GB"/>
                    </w:rPr>
                    <w:t>NOTE 2:</w:t>
                  </w:r>
                  <w:r>
                    <w:rPr>
                      <w:rFonts w:ascii="Arial" w:eastAsia="Times New Roman" w:hAnsi="Arial" w:cs="Times New Roman" w:hint="eastAsia"/>
                      <w:sz w:val="18"/>
                      <w:lang w:val="en-GB"/>
                    </w:rPr>
                    <w:t xml:space="preserve"> </w:t>
                  </w:r>
                  <w:r>
                    <w:rPr>
                      <w:rFonts w:ascii="Arial" w:eastAsia="Times New Roman" w:hAnsi="Arial" w:cs="Times New Roman" w:hint="eastAsia"/>
                      <w:sz w:val="18"/>
                      <w:lang w:val="en-GB"/>
                    </w:rPr>
                    <w:tab/>
                    <w:t>The UE is not required to meet the requirements for 2.56 s DRX cycle length for earth-moving LEO deployment.</w:t>
                  </w:r>
                </w:p>
              </w:tc>
            </w:tr>
          </w:tbl>
          <w:p w14:paraId="19D6B88D" w14:textId="77777777" w:rsidR="00766C64" w:rsidRDefault="00766C64" w:rsidP="002B72D3">
            <w:pPr>
              <w:spacing w:beforeLines="50" w:before="120" w:afterLines="50" w:after="120"/>
              <w:rPr>
                <w:rFonts w:ascii="Times New Roman" w:eastAsia="等线" w:hAnsi="Times New Roman" w:cs="Times New Roman"/>
                <w:szCs w:val="21"/>
              </w:rPr>
            </w:pPr>
          </w:p>
        </w:tc>
      </w:tr>
      <w:tr w:rsidR="00766C64" w14:paraId="7CA22F38" w14:textId="77777777" w:rsidTr="002B72D3">
        <w:tc>
          <w:tcPr>
            <w:tcW w:w="9628" w:type="dxa"/>
          </w:tcPr>
          <w:p w14:paraId="1654BE4D" w14:textId="77777777" w:rsidR="00766C64" w:rsidRDefault="00766C64" w:rsidP="002B72D3">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val="en-GB"/>
              </w:rPr>
            </w:pPr>
            <w:r>
              <w:rPr>
                <w:rFonts w:ascii="Arial" w:eastAsia="Times New Roman" w:hAnsi="Arial" w:cs="Times New Roman" w:hint="eastAsia"/>
                <w:sz w:val="24"/>
                <w:lang w:val="en-GB"/>
              </w:rPr>
              <w:t>4.2C.2.4</w:t>
            </w:r>
            <w:r>
              <w:rPr>
                <w:rFonts w:ascii="Arial" w:eastAsia="Times New Roman" w:hAnsi="Arial" w:cs="Times New Roman" w:hint="eastAsia"/>
                <w:sz w:val="24"/>
                <w:lang w:val="en-GB"/>
              </w:rPr>
              <w:tab/>
              <w:t>Measurements of inter-frequency NR cells</w:t>
            </w:r>
          </w:p>
          <w:p w14:paraId="4C155355" w14:textId="77777777" w:rsidR="00766C64" w:rsidRDefault="00766C64" w:rsidP="002B72D3">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hint="eastAsia"/>
                <w:kern w:val="0"/>
                <w:sz w:val="20"/>
                <w:szCs w:val="20"/>
                <w:lang w:val="en-GB" w:eastAsia="en-US"/>
              </w:rPr>
              <w:t xml:space="preserve">The UE is not expected to meet the measurement requirements for an inter-frequency carrier under DRX cycle=320 </w:t>
            </w:r>
            <w:proofErr w:type="spellStart"/>
            <w:r>
              <w:rPr>
                <w:rFonts w:ascii="Times New Roman" w:eastAsia="Times New Roman" w:hAnsi="Times New Roman" w:cs="Times New Roman" w:hint="eastAsia"/>
                <w:kern w:val="0"/>
                <w:sz w:val="20"/>
                <w:szCs w:val="20"/>
                <w:lang w:val="en-GB" w:eastAsia="en-US"/>
              </w:rPr>
              <w:t>ms</w:t>
            </w:r>
            <w:proofErr w:type="spellEnd"/>
            <w:r>
              <w:rPr>
                <w:rFonts w:ascii="Times New Roman" w:eastAsia="Times New Roman" w:hAnsi="Times New Roman" w:cs="Times New Roman" w:hint="eastAsia"/>
                <w:kern w:val="0"/>
                <w:sz w:val="20"/>
                <w:szCs w:val="20"/>
                <w:lang w:val="en-GB" w:eastAsia="en-US"/>
              </w:rPr>
              <w:t xml:space="preserve"> defined in table 4.2C.2.4-1 under the following conditions:</w:t>
            </w:r>
          </w:p>
          <w:p w14:paraId="692AC908" w14:textId="77777777" w:rsidR="00766C64" w:rsidRDefault="00766C64" w:rsidP="002B72D3">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hint="eastAsia"/>
                <w:kern w:val="0"/>
                <w:sz w:val="20"/>
                <w:szCs w:val="20"/>
                <w:lang w:val="en-GB" w:eastAsia="en-US"/>
              </w:rPr>
              <w:t>-</w:t>
            </w:r>
            <w:r>
              <w:rPr>
                <w:rFonts w:ascii="Times New Roman" w:eastAsia="Times New Roman" w:hAnsi="Times New Roman" w:cs="Times New Roman" w:hint="eastAsia"/>
                <w:kern w:val="0"/>
                <w:sz w:val="20"/>
                <w:szCs w:val="20"/>
                <w:lang w:val="en-GB" w:eastAsia="en-US"/>
              </w:rPr>
              <w:tab/>
            </w:r>
            <w:proofErr w:type="spellStart"/>
            <w:r>
              <w:rPr>
                <w:rFonts w:ascii="Times New Roman" w:eastAsia="Times New Roman" w:hAnsi="Times New Roman" w:cs="Times New Roman" w:hint="eastAsia"/>
                <w:kern w:val="0"/>
                <w:sz w:val="20"/>
                <w:szCs w:val="20"/>
                <w:lang w:val="en-GB" w:eastAsia="en-US"/>
              </w:rPr>
              <w:t>T</w:t>
            </w:r>
            <w:r>
              <w:rPr>
                <w:rFonts w:ascii="Times New Roman" w:eastAsia="Times New Roman" w:hAnsi="Times New Roman" w:cs="Times New Roman" w:hint="eastAsia"/>
                <w:kern w:val="0"/>
                <w:sz w:val="20"/>
                <w:szCs w:val="20"/>
                <w:vertAlign w:val="subscript"/>
                <w:lang w:val="en-GB" w:eastAsia="en-US"/>
              </w:rPr>
              <w:t>SMTC_intra</w:t>
            </w:r>
            <w:proofErr w:type="spellEnd"/>
            <w:r>
              <w:rPr>
                <w:rFonts w:ascii="Times New Roman" w:eastAsia="Times New Roman" w:hAnsi="Times New Roman" w:cs="Times New Roman" w:hint="eastAsia"/>
                <w:kern w:val="0"/>
                <w:sz w:val="20"/>
                <w:szCs w:val="20"/>
                <w:lang w:val="en-GB" w:eastAsia="en-US"/>
              </w:rPr>
              <w:t xml:space="preserve"> = </w:t>
            </w:r>
            <w:proofErr w:type="spellStart"/>
            <w:r>
              <w:rPr>
                <w:rFonts w:ascii="Times New Roman" w:eastAsia="Times New Roman" w:hAnsi="Times New Roman" w:cs="Times New Roman" w:hint="eastAsia"/>
                <w:kern w:val="0"/>
                <w:sz w:val="20"/>
                <w:szCs w:val="20"/>
                <w:lang w:val="en-GB" w:eastAsia="en-US"/>
              </w:rPr>
              <w:t>T</w:t>
            </w:r>
            <w:r>
              <w:rPr>
                <w:rFonts w:ascii="Times New Roman" w:eastAsia="Times New Roman" w:hAnsi="Times New Roman" w:cs="Times New Roman" w:hint="eastAsia"/>
                <w:kern w:val="0"/>
                <w:sz w:val="20"/>
                <w:szCs w:val="20"/>
                <w:vertAlign w:val="subscript"/>
                <w:lang w:val="en-GB" w:eastAsia="en-US"/>
              </w:rPr>
              <w:t>SMTC_inter</w:t>
            </w:r>
            <w:proofErr w:type="spellEnd"/>
            <w:r>
              <w:rPr>
                <w:rFonts w:ascii="Times New Roman" w:eastAsia="Times New Roman" w:hAnsi="Times New Roman" w:cs="Times New Roman" w:hint="eastAsia"/>
                <w:kern w:val="0"/>
                <w:sz w:val="20"/>
                <w:szCs w:val="20"/>
                <w:lang w:val="en-GB" w:eastAsia="en-US"/>
              </w:rPr>
              <w:t xml:space="preserve"> = 160 </w:t>
            </w:r>
            <w:proofErr w:type="spellStart"/>
            <w:r>
              <w:rPr>
                <w:rFonts w:ascii="Times New Roman" w:eastAsia="Times New Roman" w:hAnsi="Times New Roman" w:cs="Times New Roman" w:hint="eastAsia"/>
                <w:kern w:val="0"/>
                <w:sz w:val="20"/>
                <w:szCs w:val="20"/>
                <w:lang w:val="en-GB" w:eastAsia="en-US"/>
              </w:rPr>
              <w:t>ms</w:t>
            </w:r>
            <w:proofErr w:type="spellEnd"/>
            <w:r>
              <w:rPr>
                <w:rFonts w:ascii="Times New Roman" w:eastAsia="Times New Roman" w:hAnsi="Times New Roman" w:cs="Times New Roman" w:hint="eastAsia"/>
                <w:kern w:val="0"/>
                <w:sz w:val="20"/>
                <w:szCs w:val="20"/>
                <w:lang w:val="en-GB" w:eastAsia="en-US"/>
              </w:rPr>
              <w:t xml:space="preserve">; where </w:t>
            </w:r>
          </w:p>
          <w:p w14:paraId="296F19FD" w14:textId="77777777" w:rsidR="00766C64" w:rsidRDefault="00766C64" w:rsidP="002B72D3">
            <w:pPr>
              <w:overflowPunct w:val="0"/>
              <w:autoSpaceDE w:val="0"/>
              <w:autoSpaceDN w:val="0"/>
              <w:adjustRightInd w:val="0"/>
              <w:spacing w:after="180"/>
              <w:ind w:left="1135" w:hanging="284"/>
              <w:textAlignment w:val="baseline"/>
              <w:rPr>
                <w:rFonts w:ascii="Times New Roman" w:eastAsia="Times New Roman" w:hAnsi="Times New Roman" w:cs="Times New Roman"/>
                <w:lang w:val="en-GB" w:eastAsia="en-US"/>
              </w:rPr>
            </w:pPr>
            <w:r>
              <w:rPr>
                <w:rFonts w:ascii="Times New Roman" w:eastAsia="Times New Roman" w:hAnsi="Times New Roman" w:cs="Times New Roman" w:hint="eastAsia"/>
                <w:lang w:val="en-GB" w:eastAsia="en-US"/>
              </w:rPr>
              <w:t>-</w:t>
            </w:r>
            <w:r>
              <w:rPr>
                <w:rFonts w:ascii="Times New Roman" w:eastAsia="Times New Roman" w:hAnsi="Times New Roman" w:cs="Times New Roman" w:hint="eastAsia"/>
                <w:lang w:val="en-GB" w:eastAsia="en-US"/>
              </w:rPr>
              <w:tab/>
            </w:r>
            <w:proofErr w:type="spellStart"/>
            <w:r>
              <w:rPr>
                <w:rFonts w:ascii="Times New Roman" w:eastAsia="Times New Roman" w:hAnsi="Times New Roman" w:cs="Times New Roman" w:hint="eastAsia"/>
                <w:highlight w:val="yellow"/>
                <w:lang w:val="en-GB" w:eastAsia="en-US"/>
              </w:rPr>
              <w:t>T</w:t>
            </w:r>
            <w:r>
              <w:rPr>
                <w:rFonts w:ascii="Times New Roman" w:eastAsia="Times New Roman" w:hAnsi="Times New Roman" w:cs="Times New Roman" w:hint="eastAsia"/>
                <w:highlight w:val="yellow"/>
                <w:vertAlign w:val="subscript"/>
                <w:lang w:val="en-GB" w:eastAsia="en-US"/>
              </w:rPr>
              <w:t>SMTC_intra</w:t>
            </w:r>
            <w:proofErr w:type="spellEnd"/>
            <w:r>
              <w:rPr>
                <w:rFonts w:ascii="Times New Roman" w:eastAsia="Times New Roman" w:hAnsi="Times New Roman" w:cs="Times New Roman" w:hint="eastAsia"/>
                <w:highlight w:val="yellow"/>
                <w:lang w:val="en-GB" w:eastAsia="en-US"/>
              </w:rPr>
              <w:t xml:space="preserve"> is the periodicity of the SMTC configured for the intra-frequency carrier if no identified intra-frequency cell is in the PCI list of </w:t>
            </w:r>
            <w:r>
              <w:rPr>
                <w:rFonts w:ascii="Times New Roman" w:eastAsia="Times New Roman" w:hAnsi="Times New Roman" w:cs="Times New Roman" w:hint="eastAsia"/>
                <w:i/>
                <w:highlight w:val="yellow"/>
                <w:lang w:val="en-GB" w:eastAsia="en-US"/>
              </w:rPr>
              <w:t>smtc2-LP</w:t>
            </w:r>
            <w:r>
              <w:rPr>
                <w:rFonts w:ascii="Times New Roman" w:eastAsia="Times New Roman" w:hAnsi="Times New Roman" w:cs="Times New Roman" w:hint="eastAsia"/>
                <w:highlight w:val="yellow"/>
                <w:lang w:val="en-GB" w:eastAsia="en-US"/>
              </w:rPr>
              <w:t xml:space="preserve"> on this intra-frequency carrier; </w:t>
            </w:r>
            <w:proofErr w:type="spellStart"/>
            <w:r>
              <w:rPr>
                <w:rFonts w:ascii="Times New Roman" w:eastAsia="Times New Roman" w:hAnsi="Times New Roman" w:cs="Times New Roman" w:hint="eastAsia"/>
                <w:highlight w:val="yellow"/>
                <w:lang w:val="en-GB" w:eastAsia="en-US"/>
              </w:rPr>
              <w:t>T</w:t>
            </w:r>
            <w:r>
              <w:rPr>
                <w:rFonts w:ascii="Times New Roman" w:eastAsia="Times New Roman" w:hAnsi="Times New Roman" w:cs="Times New Roman" w:hint="eastAsia"/>
                <w:highlight w:val="yellow"/>
                <w:vertAlign w:val="subscript"/>
                <w:lang w:val="en-GB" w:eastAsia="en-US"/>
              </w:rPr>
              <w:t>SMTC_intra</w:t>
            </w:r>
            <w:proofErr w:type="spellEnd"/>
            <w:r>
              <w:rPr>
                <w:rFonts w:ascii="Times New Roman" w:eastAsia="Times New Roman" w:hAnsi="Times New Roman" w:cs="Times New Roman" w:hint="eastAsia"/>
                <w:highlight w:val="yellow"/>
                <w:lang w:val="en-GB" w:eastAsia="en-US"/>
              </w:rPr>
              <w:t xml:space="preserve"> is the periodicity of the </w:t>
            </w:r>
            <w:r>
              <w:rPr>
                <w:rFonts w:ascii="Times New Roman" w:eastAsia="Times New Roman" w:hAnsi="Times New Roman" w:cs="Times New Roman" w:hint="eastAsia"/>
                <w:i/>
                <w:highlight w:val="yellow"/>
                <w:lang w:val="en-GB" w:eastAsia="en-US"/>
              </w:rPr>
              <w:t>smtc2-LP</w:t>
            </w:r>
            <w:r>
              <w:rPr>
                <w:rFonts w:ascii="Times New Roman" w:eastAsia="Times New Roman" w:hAnsi="Times New Roman" w:cs="Times New Roman" w:hint="eastAsia"/>
                <w:highlight w:val="yellow"/>
                <w:lang w:val="en-GB" w:eastAsia="en-US"/>
              </w:rPr>
              <w:t xml:space="preserve"> configured for the intra-frequency carrier if at least one identified intra-frequency cell is in the PCI list of </w:t>
            </w:r>
            <w:r>
              <w:rPr>
                <w:rFonts w:ascii="Times New Roman" w:eastAsia="Times New Roman" w:hAnsi="Times New Roman" w:cs="Times New Roman" w:hint="eastAsia"/>
                <w:i/>
                <w:highlight w:val="yellow"/>
                <w:lang w:val="en-GB" w:eastAsia="en-US"/>
              </w:rPr>
              <w:t>smtc2-LP</w:t>
            </w:r>
            <w:r>
              <w:rPr>
                <w:rFonts w:ascii="Times New Roman" w:eastAsia="Times New Roman" w:hAnsi="Times New Roman" w:cs="Times New Roman" w:hint="eastAsia"/>
                <w:highlight w:val="yellow"/>
                <w:lang w:val="en-GB" w:eastAsia="en-US"/>
              </w:rPr>
              <w:t xml:space="preserve"> on this intra-frequency carrier.</w:t>
            </w:r>
            <w:r>
              <w:rPr>
                <w:rFonts w:ascii="Times New Roman" w:eastAsia="Times New Roman" w:hAnsi="Times New Roman" w:cs="Times New Roman" w:hint="eastAsia"/>
                <w:lang w:val="en-GB" w:eastAsia="en-US"/>
              </w:rPr>
              <w:t xml:space="preserve"> </w:t>
            </w:r>
            <w:r>
              <w:rPr>
                <w:rFonts w:ascii="Times New Roman" w:eastAsia="Times New Roman" w:hAnsi="Times New Roman" w:cs="Times New Roman" w:hint="eastAsia"/>
                <w:highlight w:val="yellow"/>
                <w:lang w:val="en-GB" w:eastAsia="en-US"/>
              </w:rPr>
              <w:t xml:space="preserve">During PSS/SSS detection, the periodicity of the SMTC configured for the intra-frequency carrier is assumed for </w:t>
            </w:r>
            <w:proofErr w:type="spellStart"/>
            <w:r>
              <w:rPr>
                <w:rFonts w:ascii="Times New Roman" w:eastAsia="Times New Roman" w:hAnsi="Times New Roman" w:cs="Times New Roman" w:hint="eastAsia"/>
                <w:highlight w:val="yellow"/>
                <w:lang w:val="en-GB" w:eastAsia="en-US"/>
              </w:rPr>
              <w:t>T</w:t>
            </w:r>
            <w:r>
              <w:rPr>
                <w:rFonts w:ascii="Times New Roman" w:eastAsia="Times New Roman" w:hAnsi="Times New Roman" w:cs="Times New Roman" w:hint="eastAsia"/>
                <w:highlight w:val="yellow"/>
                <w:vertAlign w:val="subscript"/>
                <w:lang w:val="en-GB" w:eastAsia="en-US"/>
              </w:rPr>
              <w:t>SMTC_intra</w:t>
            </w:r>
            <w:proofErr w:type="spellEnd"/>
            <w:r>
              <w:rPr>
                <w:rFonts w:ascii="Times New Roman" w:eastAsia="Times New Roman" w:hAnsi="Times New Roman" w:cs="Times New Roman" w:hint="eastAsia"/>
                <w:highlight w:val="yellow"/>
                <w:lang w:val="en-GB" w:eastAsia="en-US"/>
              </w:rPr>
              <w:t>.</w:t>
            </w:r>
            <w:r>
              <w:rPr>
                <w:rFonts w:ascii="Times New Roman" w:eastAsia="Times New Roman" w:hAnsi="Times New Roman" w:cs="Times New Roman" w:hint="eastAsia"/>
                <w:lang w:val="en-GB" w:eastAsia="en-US"/>
              </w:rPr>
              <w:t xml:space="preserve"> If the actual SSB transmission periodicity is greater than the SMTC configured for the intra-frequency carrier, longer </w:t>
            </w:r>
            <w:proofErr w:type="spellStart"/>
            <w:r>
              <w:rPr>
                <w:rFonts w:ascii="Times New Roman" w:eastAsia="Times New Roman" w:hAnsi="Times New Roman" w:cs="Times New Roman" w:hint="eastAsia"/>
                <w:lang w:val="en-GB" w:eastAsia="en-US"/>
              </w:rPr>
              <w:t>T</w:t>
            </w:r>
            <w:r>
              <w:rPr>
                <w:rFonts w:ascii="Times New Roman" w:eastAsia="Times New Roman" w:hAnsi="Times New Roman" w:cs="Times New Roman" w:hint="eastAsia"/>
                <w:vertAlign w:val="subscript"/>
                <w:lang w:val="en-GB" w:eastAsia="en-US"/>
              </w:rPr>
              <w:t>detect</w:t>
            </w:r>
            <w:proofErr w:type="spellEnd"/>
            <w:r>
              <w:rPr>
                <w:rFonts w:ascii="Times New Roman" w:eastAsia="Times New Roman" w:hAnsi="Times New Roman" w:cs="Times New Roman" w:hint="eastAsia"/>
                <w:vertAlign w:val="subscript"/>
                <w:lang w:val="en-GB" w:eastAsia="en-US"/>
              </w:rPr>
              <w:t xml:space="preserve">, </w:t>
            </w:r>
            <w:proofErr w:type="spellStart"/>
            <w:r>
              <w:rPr>
                <w:rFonts w:ascii="Times New Roman" w:eastAsia="Times New Roman" w:hAnsi="Times New Roman" w:cs="Times New Roman" w:hint="eastAsia"/>
                <w:vertAlign w:val="subscript"/>
                <w:lang w:val="en-GB" w:eastAsia="en-US"/>
              </w:rPr>
              <w:t>NR_intra</w:t>
            </w:r>
            <w:proofErr w:type="spellEnd"/>
            <w:r>
              <w:rPr>
                <w:rFonts w:ascii="Times New Roman" w:eastAsia="Times New Roman" w:hAnsi="Times New Roman" w:cs="Times New Roman" w:hint="eastAsia"/>
                <w:lang w:val="en-GB" w:eastAsia="en-US"/>
              </w:rPr>
              <w:t xml:space="preserve"> is expected.</w:t>
            </w:r>
          </w:p>
          <w:p w14:paraId="2644CFD6" w14:textId="77777777" w:rsidR="00766C64" w:rsidRDefault="00766C64" w:rsidP="002B72D3">
            <w:pPr>
              <w:overflowPunct w:val="0"/>
              <w:autoSpaceDE w:val="0"/>
              <w:autoSpaceDN w:val="0"/>
              <w:adjustRightInd w:val="0"/>
              <w:spacing w:after="180"/>
              <w:ind w:left="1135" w:hanging="284"/>
              <w:textAlignment w:val="baseline"/>
              <w:rPr>
                <w:rFonts w:ascii="Times New Roman" w:eastAsia="Times New Roman" w:hAnsi="Times New Roman" w:cs="Times New Roman"/>
                <w:lang w:val="en-GB" w:eastAsia="en-US"/>
              </w:rPr>
            </w:pPr>
            <w:r>
              <w:rPr>
                <w:rFonts w:ascii="Times New Roman" w:eastAsia="Times New Roman" w:hAnsi="Times New Roman" w:cs="Times New Roman" w:hint="eastAsia"/>
                <w:lang w:val="en-GB" w:eastAsia="en-US"/>
              </w:rPr>
              <w:t>-</w:t>
            </w:r>
            <w:r>
              <w:rPr>
                <w:rFonts w:ascii="Times New Roman" w:eastAsia="Times New Roman" w:hAnsi="Times New Roman" w:cs="Times New Roman" w:hint="eastAsia"/>
                <w:lang w:val="en-GB" w:eastAsia="en-US"/>
              </w:rPr>
              <w:tab/>
            </w:r>
            <w:proofErr w:type="spellStart"/>
            <w:r>
              <w:rPr>
                <w:rFonts w:ascii="Times New Roman" w:eastAsia="Times New Roman" w:hAnsi="Times New Roman" w:cs="Times New Roman" w:hint="eastAsia"/>
                <w:highlight w:val="yellow"/>
                <w:lang w:val="en-GB" w:eastAsia="en-US"/>
              </w:rPr>
              <w:t>T</w:t>
            </w:r>
            <w:r>
              <w:rPr>
                <w:rFonts w:ascii="Times New Roman" w:eastAsia="Times New Roman" w:hAnsi="Times New Roman" w:cs="Times New Roman" w:hint="eastAsia"/>
                <w:highlight w:val="yellow"/>
                <w:vertAlign w:val="subscript"/>
                <w:lang w:val="en-GB" w:eastAsia="en-US"/>
              </w:rPr>
              <w:t>SMTC_inter</w:t>
            </w:r>
            <w:proofErr w:type="spellEnd"/>
            <w:r>
              <w:rPr>
                <w:rFonts w:ascii="Times New Roman" w:eastAsia="Times New Roman" w:hAnsi="Times New Roman" w:cs="Times New Roman" w:hint="eastAsia"/>
                <w:highlight w:val="yellow"/>
                <w:lang w:val="en-GB" w:eastAsia="en-US"/>
              </w:rPr>
              <w:t xml:space="preserve"> is the actual SMTC periodicity used by the inter-frequency cell being identified.</w:t>
            </w:r>
            <w:r>
              <w:rPr>
                <w:rFonts w:ascii="Times New Roman" w:eastAsia="Times New Roman" w:hAnsi="Times New Roman" w:cs="Times New Roman" w:hint="eastAsia"/>
                <w:lang w:val="en-GB" w:eastAsia="en-US"/>
              </w:rPr>
              <w:t xml:space="preserve"> </w:t>
            </w:r>
            <w:r>
              <w:rPr>
                <w:rFonts w:ascii="Times New Roman" w:eastAsia="Times New Roman" w:hAnsi="Times New Roman" w:cs="Times New Roman" w:hint="eastAsia"/>
                <w:highlight w:val="yellow"/>
                <w:lang w:val="en-GB" w:eastAsia="en-US"/>
              </w:rPr>
              <w:t xml:space="preserve">During PSS/SSS detection, the periodicity of the SMTC configured for the inter-frequency carrier is assumed for </w:t>
            </w:r>
            <w:proofErr w:type="spellStart"/>
            <w:r>
              <w:rPr>
                <w:rFonts w:ascii="Times New Roman" w:eastAsia="Times New Roman" w:hAnsi="Times New Roman" w:cs="Times New Roman" w:hint="eastAsia"/>
                <w:highlight w:val="yellow"/>
                <w:lang w:val="en-GB" w:eastAsia="en-US"/>
              </w:rPr>
              <w:t>T</w:t>
            </w:r>
            <w:r>
              <w:rPr>
                <w:rFonts w:ascii="Times New Roman" w:eastAsia="Times New Roman" w:hAnsi="Times New Roman" w:cs="Times New Roman" w:hint="eastAsia"/>
                <w:highlight w:val="yellow"/>
                <w:vertAlign w:val="subscript"/>
                <w:lang w:val="en-GB" w:eastAsia="en-US"/>
              </w:rPr>
              <w:t>SMTC_inter</w:t>
            </w:r>
            <w:proofErr w:type="spellEnd"/>
            <w:r>
              <w:rPr>
                <w:rFonts w:ascii="Times New Roman" w:eastAsia="Times New Roman" w:hAnsi="Times New Roman" w:cs="Times New Roman" w:hint="eastAsia"/>
                <w:highlight w:val="yellow"/>
                <w:lang w:val="en-GB" w:eastAsia="en-US"/>
              </w:rPr>
              <w:t>.</w:t>
            </w:r>
            <w:r>
              <w:rPr>
                <w:rFonts w:ascii="Times New Roman" w:eastAsia="Times New Roman" w:hAnsi="Times New Roman" w:cs="Times New Roman" w:hint="eastAsia"/>
                <w:lang w:val="en-GB" w:eastAsia="en-US"/>
              </w:rPr>
              <w:t xml:space="preserve"> If the actual SSB transmission periodicity is greater than the SMTC configured for the inter-frequency carrier, longer </w:t>
            </w:r>
            <w:proofErr w:type="spellStart"/>
            <w:r>
              <w:rPr>
                <w:rFonts w:ascii="Times New Roman" w:eastAsia="Times New Roman" w:hAnsi="Times New Roman" w:cs="Times New Roman" w:hint="eastAsia"/>
                <w:lang w:val="en-GB" w:eastAsia="en-US"/>
              </w:rPr>
              <w:t>T</w:t>
            </w:r>
            <w:r>
              <w:rPr>
                <w:rFonts w:ascii="Times New Roman" w:eastAsia="Times New Roman" w:hAnsi="Times New Roman" w:cs="Times New Roman" w:hint="eastAsia"/>
                <w:vertAlign w:val="subscript"/>
                <w:lang w:val="en-GB" w:eastAsia="en-US"/>
              </w:rPr>
              <w:t>detect</w:t>
            </w:r>
            <w:proofErr w:type="spellEnd"/>
            <w:r>
              <w:rPr>
                <w:rFonts w:ascii="Times New Roman" w:eastAsia="Times New Roman" w:hAnsi="Times New Roman" w:cs="Times New Roman" w:hint="eastAsia"/>
                <w:vertAlign w:val="subscript"/>
                <w:lang w:val="en-GB" w:eastAsia="en-US"/>
              </w:rPr>
              <w:t xml:space="preserve">, </w:t>
            </w:r>
            <w:proofErr w:type="spellStart"/>
            <w:r>
              <w:rPr>
                <w:rFonts w:ascii="Times New Roman" w:eastAsia="Times New Roman" w:hAnsi="Times New Roman" w:cs="Times New Roman" w:hint="eastAsia"/>
                <w:vertAlign w:val="subscript"/>
                <w:lang w:val="en-GB" w:eastAsia="en-US"/>
              </w:rPr>
              <w:t>NR_inter</w:t>
            </w:r>
            <w:proofErr w:type="spellEnd"/>
            <w:r>
              <w:rPr>
                <w:rFonts w:ascii="Times New Roman" w:eastAsia="Times New Roman" w:hAnsi="Times New Roman" w:cs="Times New Roman" w:hint="eastAsia"/>
                <w:lang w:val="en-GB" w:eastAsia="en-US"/>
              </w:rPr>
              <w:t xml:space="preserve"> is expected.</w:t>
            </w:r>
          </w:p>
          <w:p w14:paraId="38E5FED0" w14:textId="77777777" w:rsidR="00766C64" w:rsidRDefault="00766C64" w:rsidP="002B72D3">
            <w:pPr>
              <w:overflowPunct w:val="0"/>
              <w:autoSpaceDE w:val="0"/>
              <w:autoSpaceDN w:val="0"/>
              <w:adjustRightInd w:val="0"/>
              <w:spacing w:after="180"/>
              <w:ind w:left="1135" w:hanging="284"/>
              <w:textAlignment w:val="baseline"/>
              <w:rPr>
                <w:rFonts w:ascii="Times New Roman" w:eastAsia="Times New Roman" w:hAnsi="Times New Roman" w:cs="Times New Roman"/>
                <w:lang w:val="en-GB" w:eastAsia="en-US"/>
              </w:rPr>
            </w:pPr>
            <w:r>
              <w:rPr>
                <w:rFonts w:ascii="Times New Roman" w:eastAsia="Times New Roman" w:hAnsi="Times New Roman" w:cs="Times New Roman" w:hint="eastAsia"/>
                <w:lang w:val="en-GB" w:eastAsia="en-US"/>
              </w:rPr>
              <w:t>-</w:t>
            </w:r>
            <w:r>
              <w:rPr>
                <w:rFonts w:ascii="Times New Roman" w:eastAsia="Times New Roman" w:hAnsi="Times New Roman" w:cs="Times New Roman" w:hint="eastAsia"/>
                <w:lang w:val="en-GB" w:eastAsia="en-US"/>
              </w:rPr>
              <w:tab/>
              <w:t xml:space="preserve">SMTC occasions configured for the inter-frequency carrier occur up to 1 </w:t>
            </w:r>
            <w:proofErr w:type="spellStart"/>
            <w:r>
              <w:rPr>
                <w:rFonts w:ascii="Times New Roman" w:eastAsia="Times New Roman" w:hAnsi="Times New Roman" w:cs="Times New Roman" w:hint="eastAsia"/>
                <w:lang w:val="en-GB" w:eastAsia="en-US"/>
              </w:rPr>
              <w:t>ms</w:t>
            </w:r>
            <w:proofErr w:type="spellEnd"/>
            <w:r>
              <w:rPr>
                <w:rFonts w:ascii="Times New Roman" w:eastAsia="Times New Roman" w:hAnsi="Times New Roman" w:cs="Times New Roman" w:hint="eastAsia"/>
                <w:lang w:val="en-GB" w:eastAsia="en-US"/>
              </w:rPr>
              <w:t xml:space="preserve"> before the start or up to 1 </w:t>
            </w:r>
            <w:proofErr w:type="spellStart"/>
            <w:r>
              <w:rPr>
                <w:rFonts w:ascii="Times New Roman" w:eastAsia="Times New Roman" w:hAnsi="Times New Roman" w:cs="Times New Roman" w:hint="eastAsia"/>
                <w:lang w:val="en-GB" w:eastAsia="en-US"/>
              </w:rPr>
              <w:t>ms</w:t>
            </w:r>
            <w:proofErr w:type="spellEnd"/>
            <w:r>
              <w:rPr>
                <w:rFonts w:ascii="Times New Roman" w:eastAsia="Times New Roman" w:hAnsi="Times New Roman" w:cs="Times New Roman" w:hint="eastAsia"/>
                <w:lang w:val="en-GB" w:eastAsia="en-US"/>
              </w:rPr>
              <w:t xml:space="preserve"> after the end of the SMTC occasions configured for the intra-frequency carrier, and</w:t>
            </w:r>
          </w:p>
          <w:p w14:paraId="6A6D42A2" w14:textId="77777777" w:rsidR="00766C64" w:rsidRDefault="00766C64" w:rsidP="002B72D3">
            <w:pPr>
              <w:spacing w:beforeLines="50" w:before="120" w:afterLines="50" w:after="120"/>
              <w:ind w:leftChars="400" w:left="840"/>
              <w:rPr>
                <w:rFonts w:ascii="Times New Roman" w:eastAsia="等线" w:hAnsi="Times New Roman" w:cs="Times New Roman"/>
                <w:szCs w:val="21"/>
              </w:rPr>
            </w:pPr>
            <w:r>
              <w:rPr>
                <w:rFonts w:ascii="Times New Roman" w:eastAsia="Times New Roman" w:hAnsi="Times New Roman" w:cs="Times New Roman" w:hint="eastAsia"/>
                <w:lang w:val="en-GB" w:eastAsia="en-US"/>
              </w:rPr>
              <w:t>-</w:t>
            </w:r>
            <w:r>
              <w:rPr>
                <w:rFonts w:ascii="Times New Roman" w:eastAsia="Times New Roman" w:hAnsi="Times New Roman" w:cs="Times New Roman" w:hint="eastAsia"/>
                <w:lang w:val="en-GB" w:eastAsia="en-US"/>
              </w:rPr>
              <w:tab/>
              <w:t xml:space="preserve">SMTC occasions configured for the intra-frequency carrier and for the inter-frequency carrier occur up to 1 </w:t>
            </w:r>
            <w:proofErr w:type="spellStart"/>
            <w:r>
              <w:rPr>
                <w:rFonts w:ascii="Times New Roman" w:eastAsia="Times New Roman" w:hAnsi="Times New Roman" w:cs="Times New Roman" w:hint="eastAsia"/>
                <w:lang w:val="en-GB" w:eastAsia="en-US"/>
              </w:rPr>
              <w:t>ms</w:t>
            </w:r>
            <w:proofErr w:type="spellEnd"/>
            <w:r>
              <w:rPr>
                <w:rFonts w:ascii="Times New Roman" w:eastAsia="Times New Roman" w:hAnsi="Times New Roman" w:cs="Times New Roman" w:hint="eastAsia"/>
                <w:lang w:val="en-GB" w:eastAsia="en-US"/>
              </w:rPr>
              <w:t xml:space="preserve"> before the start or up to 1 </w:t>
            </w:r>
            <w:proofErr w:type="spellStart"/>
            <w:r>
              <w:rPr>
                <w:rFonts w:ascii="Times New Roman" w:eastAsia="Times New Roman" w:hAnsi="Times New Roman" w:cs="Times New Roman" w:hint="eastAsia"/>
                <w:lang w:val="en-GB" w:eastAsia="en-US"/>
              </w:rPr>
              <w:t>ms</w:t>
            </w:r>
            <w:proofErr w:type="spellEnd"/>
            <w:r>
              <w:rPr>
                <w:rFonts w:ascii="Times New Roman" w:eastAsia="Times New Roman" w:hAnsi="Times New Roman" w:cs="Times New Roman" w:hint="eastAsia"/>
                <w:lang w:val="en-GB" w:eastAsia="en-US"/>
              </w:rPr>
              <w:t xml:space="preserve"> after the end of the paging occasion in TS 38.304 [1].</w:t>
            </w:r>
          </w:p>
        </w:tc>
      </w:tr>
    </w:tbl>
    <w:p w14:paraId="0134086A" w14:textId="7C3F3D78" w:rsidR="00766C64" w:rsidRDefault="00766C64" w:rsidP="00766C64">
      <w:pPr>
        <w:spacing w:before="240" w:after="180"/>
        <w:rPr>
          <w:rFonts w:ascii="Times New Roman" w:eastAsia="等线" w:hAnsi="Times New Roman" w:cs="Times New Roman"/>
          <w:szCs w:val="21"/>
        </w:rPr>
      </w:pPr>
      <w:r>
        <w:rPr>
          <w:rFonts w:ascii="Times New Roman" w:eastAsia="等线" w:hAnsi="Times New Roman" w:cs="Times New Roman" w:hint="eastAsia"/>
          <w:szCs w:val="21"/>
        </w:rPr>
        <w:t xml:space="preserve">As highlighted in the text, </w:t>
      </w:r>
      <w:r>
        <w:rPr>
          <w:rFonts w:ascii="Times New Roman" w:eastAsia="等线" w:hAnsi="Times New Roman" w:cs="Times New Roman"/>
          <w:szCs w:val="21"/>
        </w:rPr>
        <w:t xml:space="preserve">the UE behavior needs to be clarified </w:t>
      </w:r>
      <w:r>
        <w:rPr>
          <w:rFonts w:ascii="Times New Roman" w:eastAsia="等线" w:hAnsi="Times New Roman" w:cs="Times New Roman" w:hint="eastAsia"/>
          <w:szCs w:val="21"/>
        </w:rPr>
        <w:t xml:space="preserve">when </w:t>
      </w:r>
      <w:r>
        <w:rPr>
          <w:rFonts w:ascii="Times New Roman" w:eastAsia="等线" w:hAnsi="Times New Roman" w:cs="Times New Roman"/>
          <w:szCs w:val="21"/>
        </w:rPr>
        <w:t>it</w:t>
      </w:r>
      <w:r>
        <w:rPr>
          <w:rFonts w:ascii="Times New Roman" w:eastAsia="等线" w:hAnsi="Times New Roman" w:cs="Times New Roman" w:hint="eastAsia"/>
          <w:szCs w:val="21"/>
        </w:rPr>
        <w:t xml:space="preserve"> is configured with different SMTC periodicities</w:t>
      </w:r>
      <w:r>
        <w:rPr>
          <w:rFonts w:ascii="Times New Roman" w:eastAsia="等线" w:hAnsi="Times New Roman" w:cs="Times New Roman"/>
          <w:szCs w:val="21"/>
        </w:rPr>
        <w:t xml:space="preserve"> during </w:t>
      </w:r>
      <w:r w:rsidRPr="00766C64">
        <w:rPr>
          <w:rFonts w:ascii="Times New Roman" w:eastAsia="等线" w:hAnsi="Times New Roman" w:cs="Times New Roman"/>
          <w:szCs w:val="21"/>
        </w:rPr>
        <w:t>PSS/SSS detection</w:t>
      </w:r>
      <w:r>
        <w:rPr>
          <w:rFonts w:ascii="Times New Roman" w:eastAsia="等线" w:hAnsi="Times New Roman" w:cs="Times New Roman" w:hint="eastAsia"/>
          <w:szCs w:val="21"/>
        </w:rPr>
        <w:t>.</w:t>
      </w:r>
      <w:r>
        <w:rPr>
          <w:rFonts w:ascii="Times New Roman" w:eastAsia="等线" w:hAnsi="Times New Roman" w:cs="Times New Roman"/>
          <w:szCs w:val="21"/>
        </w:rPr>
        <w:t xml:space="preserve"> </w:t>
      </w:r>
      <w:r w:rsidR="00CE4EAB">
        <w:rPr>
          <w:rFonts w:ascii="Times New Roman" w:eastAsia="等线" w:hAnsi="Times New Roman" w:cs="Times New Roman"/>
          <w:szCs w:val="21"/>
        </w:rPr>
        <w:t xml:space="preserve">During PSS/SSS detection period, UE have no </w:t>
      </w:r>
      <w:r w:rsidR="00CE4EAB" w:rsidRPr="00CE4EAB">
        <w:rPr>
          <w:rFonts w:ascii="Times New Roman" w:eastAsia="等线" w:hAnsi="Times New Roman" w:cs="Times New Roman"/>
          <w:szCs w:val="21"/>
        </w:rPr>
        <w:t>prior knowledge</w:t>
      </w:r>
      <w:r w:rsidR="00CE4EAB">
        <w:rPr>
          <w:rFonts w:ascii="Times New Roman" w:eastAsia="等线" w:hAnsi="Times New Roman" w:cs="Times New Roman"/>
          <w:szCs w:val="21"/>
        </w:rPr>
        <w:t xml:space="preserve"> on the SMTC configuration</w:t>
      </w:r>
      <w:r w:rsidR="00314497">
        <w:rPr>
          <w:rFonts w:ascii="Times New Roman" w:eastAsia="等线" w:hAnsi="Times New Roman" w:cs="Times New Roman"/>
          <w:szCs w:val="21"/>
        </w:rPr>
        <w:t xml:space="preserve"> as there is no identified PCI</w:t>
      </w:r>
      <w:r w:rsidR="00CE4EAB">
        <w:rPr>
          <w:rFonts w:ascii="Times New Roman" w:eastAsia="等线" w:hAnsi="Times New Roman" w:cs="Times New Roman"/>
          <w:szCs w:val="21"/>
        </w:rPr>
        <w:t xml:space="preserve">. If no clarification added, the UE behavior is not clear. </w:t>
      </w:r>
    </w:p>
    <w:p w14:paraId="4AB3ED08" w14:textId="47E7AF96" w:rsidR="008D72F7" w:rsidRPr="00BE3056" w:rsidRDefault="00912EE2">
      <w:pPr>
        <w:spacing w:after="180"/>
        <w:rPr>
          <w:rFonts w:ascii="Times New Roman" w:eastAsia="宋体" w:hAnsi="Times New Roman" w:cs="Times New Roman"/>
          <w:b/>
          <w:kern w:val="0"/>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sidR="00533187">
        <w:rPr>
          <w:rFonts w:ascii="Times New Roman" w:eastAsia="宋体" w:hAnsi="Times New Roman" w:cs="Times New Roman"/>
          <w:b/>
          <w:noProof/>
          <w:kern w:val="0"/>
          <w:szCs w:val="21"/>
          <w:lang w:val="en-GB"/>
        </w:rPr>
        <w:t>3</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w:t>
      </w:r>
      <w:r>
        <w:rPr>
          <w:rFonts w:ascii="Times New Roman" w:eastAsia="宋体" w:hAnsi="Times New Roman" w:cs="Times New Roman"/>
          <w:b/>
          <w:kern w:val="0"/>
          <w:szCs w:val="21"/>
        </w:rPr>
        <w:t xml:space="preserve">RAN4 to clarify </w:t>
      </w:r>
      <w:r w:rsidR="00710B96">
        <w:rPr>
          <w:rFonts w:ascii="Times New Roman" w:eastAsia="宋体" w:hAnsi="Times New Roman" w:cs="Times New Roman"/>
          <w:b/>
          <w:kern w:val="0"/>
          <w:szCs w:val="21"/>
        </w:rPr>
        <w:t>which</w:t>
      </w:r>
      <w:r>
        <w:rPr>
          <w:rFonts w:ascii="Times New Roman" w:eastAsia="宋体" w:hAnsi="Times New Roman" w:cs="Times New Roman"/>
          <w:b/>
          <w:kern w:val="0"/>
          <w:szCs w:val="21"/>
        </w:rPr>
        <w:t xml:space="preserve"> SMTC periodicity used </w:t>
      </w:r>
      <w:r w:rsidR="00BE3056">
        <w:rPr>
          <w:rFonts w:ascii="Times New Roman" w:eastAsia="宋体" w:hAnsi="Times New Roman" w:cs="Times New Roman" w:hint="eastAsia"/>
          <w:b/>
          <w:kern w:val="0"/>
          <w:szCs w:val="21"/>
        </w:rPr>
        <w:t>during</w:t>
      </w:r>
      <w:r>
        <w:rPr>
          <w:rFonts w:ascii="Times New Roman" w:eastAsia="宋体" w:hAnsi="Times New Roman" w:cs="Times New Roman"/>
          <w:b/>
          <w:kern w:val="0"/>
          <w:szCs w:val="21"/>
        </w:rPr>
        <w:t xml:space="preserve"> PSS/SSS detection</w:t>
      </w:r>
      <w:r w:rsidR="00710B96">
        <w:rPr>
          <w:rFonts w:ascii="Times New Roman" w:eastAsia="宋体" w:hAnsi="Times New Roman" w:cs="Times New Roman"/>
          <w:b/>
          <w:kern w:val="0"/>
          <w:szCs w:val="21"/>
        </w:rPr>
        <w:t xml:space="preserve"> </w:t>
      </w:r>
      <w:r w:rsidR="00EF1AD2">
        <w:rPr>
          <w:rFonts w:ascii="Times New Roman" w:eastAsia="宋体" w:hAnsi="Times New Roman" w:cs="Times New Roman"/>
          <w:b/>
          <w:kern w:val="0"/>
          <w:szCs w:val="21"/>
        </w:rPr>
        <w:t>for</w:t>
      </w:r>
      <w:r w:rsidR="00BE3056">
        <w:rPr>
          <w:rFonts w:ascii="Times New Roman" w:eastAsia="宋体" w:hAnsi="Times New Roman" w:cs="Times New Roman"/>
          <w:b/>
          <w:kern w:val="0"/>
          <w:szCs w:val="21"/>
        </w:rPr>
        <w:t xml:space="preserve"> intra-frequency measurement and inter-frequency measurement requirements</w:t>
      </w:r>
      <w:r w:rsidR="00EF1AD2">
        <w:rPr>
          <w:rFonts w:ascii="Times New Roman" w:eastAsia="宋体" w:hAnsi="Times New Roman" w:cs="Times New Roman"/>
          <w:b/>
          <w:kern w:val="0"/>
          <w:szCs w:val="21"/>
        </w:rPr>
        <w:t xml:space="preserve"> in RRC_IDLE/INACTIVE mo</w:t>
      </w:r>
      <w:r w:rsidR="00305BDB">
        <w:rPr>
          <w:rFonts w:ascii="Times New Roman" w:eastAsia="宋体" w:hAnsi="Times New Roman" w:cs="Times New Roman"/>
          <w:b/>
          <w:kern w:val="0"/>
          <w:szCs w:val="21"/>
        </w:rPr>
        <w:t>de</w:t>
      </w:r>
      <w:r w:rsidR="00BE3056">
        <w:rPr>
          <w:rFonts w:ascii="Times New Roman" w:eastAsia="宋体" w:hAnsi="Times New Roman" w:cs="Times New Roman"/>
          <w:b/>
          <w:kern w:val="0"/>
          <w:szCs w:val="21"/>
        </w:rPr>
        <w:t>.</w:t>
      </w:r>
    </w:p>
    <w:p w14:paraId="56805417" w14:textId="77777777" w:rsidR="008D72F7" w:rsidRPr="00157606" w:rsidRDefault="008D72F7">
      <w:pPr>
        <w:spacing w:after="180"/>
        <w:rPr>
          <w:rFonts w:ascii="Times New Roman" w:eastAsia="等线" w:hAnsi="Times New Roman" w:cs="Times New Roman"/>
          <w:bCs/>
          <w:szCs w:val="21"/>
        </w:rPr>
      </w:pPr>
    </w:p>
    <w:p w14:paraId="0D2954CC" w14:textId="77777777" w:rsidR="00605D01" w:rsidRDefault="004C3311">
      <w:pPr>
        <w:pStyle w:val="af8"/>
        <w:keepNext/>
        <w:keepLines/>
        <w:numPr>
          <w:ilvl w:val="0"/>
          <w:numId w:val="8"/>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lastRenderedPageBreak/>
        <w:t>Conclusion</w:t>
      </w:r>
    </w:p>
    <w:p w14:paraId="31A217BB" w14:textId="77777777" w:rsidR="00AE7E9F" w:rsidRDefault="00AE7E9F" w:rsidP="00AE7E9F">
      <w:pPr>
        <w:spacing w:before="240" w:after="180"/>
        <w:rPr>
          <w:rFonts w:ascii="Times New Roman" w:eastAsia="等线" w:hAnsi="Times New Roman" w:cs="Times New Roman"/>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1</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b/>
          <w:kern w:val="0"/>
          <w:szCs w:val="21"/>
          <w:lang w:val="en-GB"/>
        </w:rPr>
        <w:t xml:space="preserve"> From RAN4 perspective, t</w:t>
      </w:r>
      <w:r>
        <w:rPr>
          <w:rFonts w:ascii="Times New Roman" w:eastAsia="宋体" w:hAnsi="Times New Roman" w:cs="Times New Roman" w:hint="eastAsia"/>
          <w:b/>
          <w:kern w:val="0"/>
          <w:szCs w:val="21"/>
          <w:lang w:val="en-GB"/>
        </w:rPr>
        <w:t>he</w:t>
      </w:r>
      <w:r>
        <w:rPr>
          <w:rFonts w:ascii="Times New Roman" w:eastAsia="宋体" w:hAnsi="Times New Roman" w:cs="Times New Roman"/>
          <w:b/>
          <w:kern w:val="0"/>
          <w:szCs w:val="21"/>
          <w:lang w:val="en-GB"/>
        </w:rPr>
        <w:t xml:space="preserve"> SMTC enhancement capability can apply to FR2-NTN, based on the legacy assumption on the measurement:</w:t>
      </w:r>
    </w:p>
    <w:p w14:paraId="3275329B" w14:textId="77777777" w:rsidR="00AE7E9F" w:rsidRPr="003A3E72" w:rsidRDefault="00AE7E9F" w:rsidP="00AE7E9F">
      <w:pPr>
        <w:spacing w:after="180"/>
        <w:rPr>
          <w:rFonts w:ascii="Times New Roman" w:eastAsia="宋体" w:hAnsi="Times New Roman" w:cs="Times New Roman"/>
          <w:b/>
          <w:kern w:val="0"/>
          <w:szCs w:val="21"/>
        </w:rPr>
      </w:pPr>
      <w:r w:rsidRPr="003A3E72">
        <w:rPr>
          <w:rFonts w:ascii="Times New Roman" w:eastAsia="宋体" w:hAnsi="Times New Roman" w:cs="Times New Roman"/>
          <w:b/>
          <w:kern w:val="0"/>
          <w:szCs w:val="21"/>
        </w:rPr>
        <w:t xml:space="preserve">- no inter-satellite measurement is configured; </w:t>
      </w:r>
    </w:p>
    <w:p w14:paraId="55233DB2" w14:textId="77777777" w:rsidR="00AE7E9F" w:rsidRPr="003A3E72" w:rsidRDefault="00AE7E9F" w:rsidP="00AE7E9F">
      <w:pPr>
        <w:spacing w:after="180"/>
        <w:rPr>
          <w:rFonts w:ascii="Times New Roman" w:eastAsia="宋体" w:hAnsi="Times New Roman" w:cs="Times New Roman"/>
          <w:b/>
          <w:kern w:val="0"/>
          <w:szCs w:val="21"/>
        </w:rPr>
      </w:pPr>
      <w:r w:rsidRPr="003A3E72">
        <w:rPr>
          <w:rFonts w:ascii="Times New Roman" w:eastAsia="宋体" w:hAnsi="Times New Roman" w:cs="Times New Roman"/>
          <w:b/>
          <w:kern w:val="0"/>
          <w:szCs w:val="21"/>
        </w:rPr>
        <w:t xml:space="preserve">- single SAN Tx beam per radio cell in DL; </w:t>
      </w:r>
    </w:p>
    <w:p w14:paraId="4402CA41" w14:textId="77777777" w:rsidR="00AE7E9F" w:rsidRPr="003A3E72" w:rsidRDefault="00AE7E9F" w:rsidP="00AE7E9F">
      <w:pPr>
        <w:spacing w:after="180"/>
        <w:rPr>
          <w:rFonts w:ascii="Times New Roman" w:eastAsia="宋体" w:hAnsi="Times New Roman" w:cs="Times New Roman"/>
          <w:b/>
          <w:kern w:val="0"/>
          <w:szCs w:val="21"/>
        </w:rPr>
      </w:pPr>
      <w:r w:rsidRPr="003A3E72">
        <w:rPr>
          <w:rFonts w:ascii="Times New Roman" w:eastAsia="宋体" w:hAnsi="Times New Roman" w:cs="Times New Roman"/>
          <w:b/>
          <w:kern w:val="0"/>
          <w:szCs w:val="21"/>
        </w:rPr>
        <w:t>- same UE Rx beam is used for both serving and neighbouring cells which belong to the same satellite.</w:t>
      </w:r>
    </w:p>
    <w:p w14:paraId="3A15EB5E" w14:textId="77777777" w:rsidR="00AE7E9F" w:rsidRPr="00163BF1" w:rsidRDefault="00AE7E9F" w:rsidP="00AE7E9F">
      <w:pPr>
        <w:spacing w:after="180"/>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2</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b/>
          <w:kern w:val="0"/>
          <w:szCs w:val="21"/>
        </w:rPr>
        <w:t xml:space="preserve"> If the UE supports </w:t>
      </w:r>
      <w:r w:rsidRPr="00D409AB">
        <w:rPr>
          <w:rFonts w:ascii="Times New Roman" w:eastAsia="宋体" w:hAnsi="Times New Roman" w:cs="Times New Roman"/>
          <w:b/>
          <w:kern w:val="0"/>
          <w:szCs w:val="21"/>
        </w:rPr>
        <w:t>Location based SMTC selection</w:t>
      </w:r>
      <w:r>
        <w:rPr>
          <w:rFonts w:ascii="Times New Roman" w:eastAsia="宋体" w:hAnsi="Times New Roman" w:cs="Times New Roman"/>
          <w:b/>
          <w:kern w:val="0"/>
          <w:szCs w:val="21"/>
        </w:rPr>
        <w:t xml:space="preserve"> and related NW configuration</w:t>
      </w:r>
      <w:r w:rsidRPr="00E60C11">
        <w:rPr>
          <w:rFonts w:ascii="Times New Roman" w:eastAsia="宋体" w:hAnsi="Times New Roman" w:cs="Times New Roman"/>
          <w:b/>
          <w:kern w:val="0"/>
          <w:szCs w:val="21"/>
        </w:rPr>
        <w:t xml:space="preserve"> is present</w:t>
      </w:r>
      <w:r>
        <w:rPr>
          <w:rFonts w:ascii="Times New Roman" w:eastAsia="宋体" w:hAnsi="Times New Roman" w:cs="Times New Roman"/>
          <w:b/>
          <w:kern w:val="0"/>
          <w:szCs w:val="21"/>
        </w:rPr>
        <w:t>, requirements in section 4.2C.2.3 and 4.2C.2.4 apply and t</w:t>
      </w:r>
      <w:r w:rsidRPr="0020325F">
        <w:rPr>
          <w:rFonts w:ascii="Times New Roman" w:eastAsia="宋体" w:hAnsi="Times New Roman" w:cs="Times New Roman"/>
          <w:b/>
          <w:kern w:val="0"/>
          <w:szCs w:val="21"/>
        </w:rPr>
        <w:t>he SMTCs referenced in the requirements refer to the SMTCs selected by the UE</w:t>
      </w:r>
      <w:r w:rsidRPr="00163BF1">
        <w:rPr>
          <w:rFonts w:ascii="Times New Roman" w:eastAsia="宋体" w:hAnsi="Times New Roman" w:cs="Times New Roman"/>
          <w:b/>
          <w:kern w:val="0"/>
          <w:szCs w:val="21"/>
        </w:rPr>
        <w:t>.</w:t>
      </w:r>
    </w:p>
    <w:p w14:paraId="75F3411F" w14:textId="77777777" w:rsidR="00AE7E9F" w:rsidRPr="00BE3056" w:rsidRDefault="00AE7E9F" w:rsidP="00AE7E9F">
      <w:pPr>
        <w:spacing w:after="180"/>
        <w:rPr>
          <w:rFonts w:ascii="Times New Roman" w:eastAsia="宋体" w:hAnsi="Times New Roman" w:cs="Times New Roman"/>
          <w:b/>
          <w:kern w:val="0"/>
          <w:szCs w:val="21"/>
        </w:rPr>
      </w:pPr>
      <w:r>
        <w:rPr>
          <w:rFonts w:ascii="Times New Roman" w:eastAsia="宋体" w:hAnsi="Times New Roman" w:cs="Times New Roman" w:hint="eastAsia"/>
          <w:b/>
          <w:kern w:val="0"/>
          <w:szCs w:val="21"/>
          <w:lang w:val="en-GB"/>
        </w:rPr>
        <w:t xml:space="preserve">Proposal </w:t>
      </w:r>
      <w:r>
        <w:rPr>
          <w:rFonts w:ascii="Times New Roman" w:eastAsia="宋体" w:hAnsi="Times New Roman" w:cs="Times New Roman" w:hint="eastAsia"/>
          <w:b/>
          <w:kern w:val="0"/>
          <w:szCs w:val="21"/>
          <w:lang w:val="en-GB"/>
        </w:rPr>
        <w:fldChar w:fldCharType="begin"/>
      </w:r>
      <w:r>
        <w:rPr>
          <w:rFonts w:ascii="Times New Roman" w:eastAsia="宋体" w:hAnsi="Times New Roman" w:cs="Times New Roman" w:hint="eastAsia"/>
          <w:b/>
          <w:kern w:val="0"/>
          <w:szCs w:val="21"/>
          <w:lang w:val="en-GB"/>
        </w:rPr>
        <w:instrText xml:space="preserve"> SEQ Proposal \* ARABIC </w:instrText>
      </w:r>
      <w:r>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3</w:t>
      </w:r>
      <w:r>
        <w:rPr>
          <w:rFonts w:ascii="Times New Roman" w:eastAsia="宋体" w:hAnsi="Times New Roman" w:cs="Times New Roman" w:hint="eastAsia"/>
          <w:b/>
          <w:kern w:val="0"/>
          <w:szCs w:val="21"/>
          <w:lang w:val="en-GB"/>
        </w:rPr>
        <w:fldChar w:fldCharType="end"/>
      </w:r>
      <w:r>
        <w:rPr>
          <w:rFonts w:ascii="Times New Roman" w:eastAsia="宋体" w:hAnsi="Times New Roman" w:cs="Times New Roman" w:hint="eastAsia"/>
          <w:b/>
          <w:kern w:val="0"/>
          <w:szCs w:val="21"/>
          <w:lang w:val="en-GB"/>
        </w:rPr>
        <w:t>:</w:t>
      </w:r>
      <w:r>
        <w:rPr>
          <w:rFonts w:ascii="Times New Roman" w:eastAsia="宋体" w:hAnsi="Times New Roman" w:cs="Times New Roman" w:hint="eastAsia"/>
          <w:b/>
          <w:kern w:val="0"/>
          <w:szCs w:val="21"/>
        </w:rPr>
        <w:t xml:space="preserve"> </w:t>
      </w:r>
      <w:r>
        <w:rPr>
          <w:rFonts w:ascii="Times New Roman" w:eastAsia="宋体" w:hAnsi="Times New Roman" w:cs="Times New Roman"/>
          <w:b/>
          <w:kern w:val="0"/>
          <w:szCs w:val="21"/>
        </w:rPr>
        <w:t xml:space="preserve">RAN4 to clarify which SMTC periodicity used </w:t>
      </w:r>
      <w:r>
        <w:rPr>
          <w:rFonts w:ascii="Times New Roman" w:eastAsia="宋体" w:hAnsi="Times New Roman" w:cs="Times New Roman" w:hint="eastAsia"/>
          <w:b/>
          <w:kern w:val="0"/>
          <w:szCs w:val="21"/>
        </w:rPr>
        <w:t>during</w:t>
      </w:r>
      <w:r>
        <w:rPr>
          <w:rFonts w:ascii="Times New Roman" w:eastAsia="宋体" w:hAnsi="Times New Roman" w:cs="Times New Roman"/>
          <w:b/>
          <w:kern w:val="0"/>
          <w:szCs w:val="21"/>
        </w:rPr>
        <w:t xml:space="preserve"> PSS/SSS detection for intra-frequency measurement and inter-frequency measurement requirements in RRC_IDLE/INACTIVE mode.</w:t>
      </w:r>
    </w:p>
    <w:p w14:paraId="05A6D8F3" w14:textId="77777777" w:rsidR="00605D01" w:rsidRPr="00AE7E9F" w:rsidRDefault="00605D01">
      <w:pPr>
        <w:spacing w:beforeLines="50" w:before="120" w:afterLines="50" w:after="120"/>
        <w:rPr>
          <w:rFonts w:ascii="Times New Roman" w:eastAsia="宋体" w:hAnsi="Times New Roman" w:cs="Times New Roman"/>
          <w:b/>
          <w:kern w:val="0"/>
          <w:szCs w:val="21"/>
        </w:rPr>
      </w:pPr>
    </w:p>
    <w:p w14:paraId="6CDD96A6" w14:textId="77777777" w:rsidR="00605D01" w:rsidRDefault="004C3311">
      <w:pPr>
        <w:pStyle w:val="af8"/>
        <w:keepNext/>
        <w:keepLines/>
        <w:numPr>
          <w:ilvl w:val="0"/>
          <w:numId w:val="8"/>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0BE95D3D" w14:textId="1D89355E" w:rsidR="00605D01" w:rsidRDefault="00DA661B">
      <w:pPr>
        <w:numPr>
          <w:ilvl w:val="0"/>
          <w:numId w:val="9"/>
        </w:numPr>
        <w:overflowPunct w:val="0"/>
        <w:autoSpaceDE w:val="0"/>
        <w:autoSpaceDN w:val="0"/>
        <w:adjustRightInd w:val="0"/>
        <w:spacing w:before="240" w:after="180"/>
        <w:textAlignment w:val="baseline"/>
        <w:rPr>
          <w:rFonts w:ascii="Times New Roman" w:eastAsia="宋体" w:hAnsi="Times New Roman" w:cs="Times New Roman"/>
          <w:kern w:val="0"/>
          <w:sz w:val="20"/>
          <w:szCs w:val="20"/>
          <w:lang w:val="en-GB"/>
        </w:rPr>
      </w:pPr>
      <w:r w:rsidRPr="00DA661B">
        <w:rPr>
          <w:rFonts w:ascii="Times New Roman" w:eastAsia="宋体" w:hAnsi="Times New Roman" w:cs="Times New Roman"/>
          <w:kern w:val="0"/>
          <w:sz w:val="20"/>
          <w:szCs w:val="20"/>
        </w:rPr>
        <w:t>R4-2512337</w:t>
      </w:r>
      <w:r w:rsidR="004C3311">
        <w:rPr>
          <w:rFonts w:ascii="Times New Roman" w:eastAsia="宋体" w:hAnsi="Times New Roman" w:cs="Times New Roman" w:hint="eastAsia"/>
          <w:kern w:val="0"/>
          <w:sz w:val="20"/>
          <w:szCs w:val="20"/>
        </w:rPr>
        <w:t xml:space="preserve">, </w:t>
      </w:r>
      <w:r w:rsidR="004C3311">
        <w:rPr>
          <w:rFonts w:ascii="Times New Roman" w:eastAsia="宋体" w:hAnsi="Times New Roman" w:cs="Times New Roman" w:hint="eastAsia"/>
          <w:kern w:val="0"/>
          <w:sz w:val="20"/>
          <w:szCs w:val="20"/>
          <w:lang w:val="en-GB"/>
        </w:rPr>
        <w:t>WF on RRM requirements for NR_NTN_Ph3_Part2</w:t>
      </w:r>
      <w:r w:rsidR="004C3311">
        <w:rPr>
          <w:rFonts w:ascii="Times New Roman" w:eastAsia="宋体" w:hAnsi="Times New Roman" w:cs="Times New Roman" w:hint="eastAsia"/>
          <w:kern w:val="0"/>
          <w:sz w:val="20"/>
          <w:szCs w:val="20"/>
        </w:rPr>
        <w:t xml:space="preserve">, </w:t>
      </w:r>
      <w:r w:rsidR="004C3311">
        <w:rPr>
          <w:rFonts w:ascii="Times New Roman" w:eastAsia="宋体" w:hAnsi="Times New Roman" w:cs="Times New Roman" w:hint="eastAsia"/>
          <w:kern w:val="0"/>
          <w:sz w:val="20"/>
          <w:szCs w:val="20"/>
          <w:lang w:val="en-GB"/>
        </w:rPr>
        <w:t>Qualcomm</w:t>
      </w:r>
    </w:p>
    <w:p w14:paraId="12AA9540" w14:textId="77777777" w:rsidR="00605D01" w:rsidRDefault="004C3311">
      <w:pPr>
        <w:numPr>
          <w:ilvl w:val="0"/>
          <w:numId w:val="9"/>
        </w:numPr>
        <w:overflowPunct w:val="0"/>
        <w:autoSpaceDE w:val="0"/>
        <w:autoSpaceDN w:val="0"/>
        <w:adjustRightInd w:val="0"/>
        <w:spacing w:before="240" w:after="180"/>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R2-2503068</w:t>
      </w:r>
      <w:r>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lang w:val="en-GB"/>
        </w:rPr>
        <w:t>LS on SMTC enhancements</w:t>
      </w:r>
      <w:r>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lang w:val="en-GB"/>
        </w:rPr>
        <w:t>RAN2</w:t>
      </w:r>
    </w:p>
    <w:sectPr w:rsidR="00605D01">
      <w:pgSz w:w="11906" w:h="16838"/>
      <w:pgMar w:top="1418" w:right="1134" w:bottom="1134" w:left="1134" w:header="851" w:footer="992" w:gutter="0"/>
      <w:cols w:space="425"/>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NimbusRomNo9L-Regu">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E91491"/>
    <w:multiLevelType w:val="singleLevel"/>
    <w:tmpl w:val="9AE91491"/>
    <w:lvl w:ilvl="0">
      <w:start w:val="1"/>
      <w:numFmt w:val="bullet"/>
      <w:lvlText w:val=""/>
      <w:lvlJc w:val="left"/>
      <w:pPr>
        <w:ind w:left="420" w:hanging="420"/>
      </w:pPr>
      <w:rPr>
        <w:rFonts w:ascii="Wingdings" w:hAnsi="Wingdings" w:hint="default"/>
      </w:rPr>
    </w:lvl>
  </w:abstractNum>
  <w:abstractNum w:abstractNumId="1" w15:restartNumberingAfterBreak="0">
    <w:nsid w:val="B141E81E"/>
    <w:multiLevelType w:val="singleLevel"/>
    <w:tmpl w:val="B141E81E"/>
    <w:lvl w:ilvl="0">
      <w:start w:val="1"/>
      <w:numFmt w:val="bullet"/>
      <w:lvlText w:val=""/>
      <w:lvlJc w:val="left"/>
      <w:pPr>
        <w:ind w:left="420" w:hanging="420"/>
      </w:pPr>
      <w:rPr>
        <w:rFonts w:ascii="Wingdings" w:hAnsi="Wingdings" w:hint="default"/>
      </w:rPr>
    </w:lvl>
  </w:abstractNum>
  <w:abstractNum w:abstractNumId="2" w15:restartNumberingAfterBreak="0">
    <w:nsid w:val="31FF4E12"/>
    <w:multiLevelType w:val="hybridMultilevel"/>
    <w:tmpl w:val="BBB6B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7970CEF"/>
    <w:multiLevelType w:val="multilevel"/>
    <w:tmpl w:val="47970CEF"/>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C7C72CA"/>
    <w:multiLevelType w:val="singleLevel"/>
    <w:tmpl w:val="5C7C72CA"/>
    <w:lvl w:ilvl="0">
      <w:start w:val="1"/>
      <w:numFmt w:val="decimal"/>
      <w:lvlText w:val="%1."/>
      <w:lvlJc w:val="left"/>
      <w:pPr>
        <w:ind w:left="425" w:hanging="425"/>
      </w:pPr>
      <w:rPr>
        <w:rFonts w:hint="default"/>
      </w:rPr>
    </w:lvl>
  </w:abstractNum>
  <w:abstractNum w:abstractNumId="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606BEBA"/>
    <w:multiLevelType w:val="singleLevel"/>
    <w:tmpl w:val="7606BEBA"/>
    <w:lvl w:ilvl="0">
      <w:start w:val="1"/>
      <w:numFmt w:val="decimal"/>
      <w:suff w:val="space"/>
      <w:lvlText w:val="[%1]"/>
      <w:lvlJc w:val="left"/>
    </w:lvl>
  </w:abstractNum>
  <w:num w:numId="1">
    <w:abstractNumId w:val="6"/>
  </w:num>
  <w:num w:numId="2">
    <w:abstractNumId w:val="9"/>
  </w:num>
  <w:num w:numId="3">
    <w:abstractNumId w:val="8"/>
  </w:num>
  <w:num w:numId="4">
    <w:abstractNumId w:val="3"/>
  </w:num>
  <w:num w:numId="5">
    <w:abstractNumId w:val="7"/>
  </w:num>
  <w:num w:numId="6">
    <w:abstractNumId w:val="0"/>
  </w:num>
  <w:num w:numId="7">
    <w:abstractNumId w:val="1"/>
  </w:num>
  <w:num w:numId="8">
    <w:abstractNumId w:val="5"/>
  </w:num>
  <w:num w:numId="9">
    <w:abstractNumId w:val="10"/>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66FA"/>
    <w:rsid w:val="00057B98"/>
    <w:rsid w:val="00060881"/>
    <w:rsid w:val="00061965"/>
    <w:rsid w:val="000636AF"/>
    <w:rsid w:val="00064826"/>
    <w:rsid w:val="00065326"/>
    <w:rsid w:val="000655C5"/>
    <w:rsid w:val="000675B2"/>
    <w:rsid w:val="00067799"/>
    <w:rsid w:val="00067DF4"/>
    <w:rsid w:val="00076160"/>
    <w:rsid w:val="00077C6A"/>
    <w:rsid w:val="00086CF1"/>
    <w:rsid w:val="000907DF"/>
    <w:rsid w:val="00091BBA"/>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6E54"/>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08B4"/>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26263"/>
    <w:rsid w:val="001335B0"/>
    <w:rsid w:val="00133802"/>
    <w:rsid w:val="0013398B"/>
    <w:rsid w:val="00137433"/>
    <w:rsid w:val="001375A7"/>
    <w:rsid w:val="0014039C"/>
    <w:rsid w:val="001412B0"/>
    <w:rsid w:val="00141DBB"/>
    <w:rsid w:val="00142F7C"/>
    <w:rsid w:val="00147294"/>
    <w:rsid w:val="0014749E"/>
    <w:rsid w:val="00150D5C"/>
    <w:rsid w:val="001525C1"/>
    <w:rsid w:val="001547F5"/>
    <w:rsid w:val="00155F49"/>
    <w:rsid w:val="00157149"/>
    <w:rsid w:val="001571E5"/>
    <w:rsid w:val="00157606"/>
    <w:rsid w:val="00160A2E"/>
    <w:rsid w:val="00160B9B"/>
    <w:rsid w:val="00161A0A"/>
    <w:rsid w:val="00163991"/>
    <w:rsid w:val="00163BF1"/>
    <w:rsid w:val="00163FF2"/>
    <w:rsid w:val="00165CEF"/>
    <w:rsid w:val="00166842"/>
    <w:rsid w:val="00170628"/>
    <w:rsid w:val="001707D4"/>
    <w:rsid w:val="00170EAD"/>
    <w:rsid w:val="00171897"/>
    <w:rsid w:val="00172A27"/>
    <w:rsid w:val="00173AA6"/>
    <w:rsid w:val="00175127"/>
    <w:rsid w:val="0017680E"/>
    <w:rsid w:val="001820E2"/>
    <w:rsid w:val="00182D1C"/>
    <w:rsid w:val="001830B9"/>
    <w:rsid w:val="00184E91"/>
    <w:rsid w:val="001851A8"/>
    <w:rsid w:val="0018715E"/>
    <w:rsid w:val="00190257"/>
    <w:rsid w:val="00193AF4"/>
    <w:rsid w:val="00194467"/>
    <w:rsid w:val="00194E25"/>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0318"/>
    <w:rsid w:val="001F1AA5"/>
    <w:rsid w:val="001F25B1"/>
    <w:rsid w:val="001F52C6"/>
    <w:rsid w:val="001F609B"/>
    <w:rsid w:val="001F6903"/>
    <w:rsid w:val="001F6AA8"/>
    <w:rsid w:val="002003B4"/>
    <w:rsid w:val="00201283"/>
    <w:rsid w:val="00201AAD"/>
    <w:rsid w:val="0020325F"/>
    <w:rsid w:val="002049FE"/>
    <w:rsid w:val="00204F3C"/>
    <w:rsid w:val="002060F2"/>
    <w:rsid w:val="00210D59"/>
    <w:rsid w:val="00211005"/>
    <w:rsid w:val="00211C46"/>
    <w:rsid w:val="00212753"/>
    <w:rsid w:val="00212ACD"/>
    <w:rsid w:val="00213791"/>
    <w:rsid w:val="00213BCD"/>
    <w:rsid w:val="00214360"/>
    <w:rsid w:val="00214B1D"/>
    <w:rsid w:val="002153E4"/>
    <w:rsid w:val="002202E5"/>
    <w:rsid w:val="00220D75"/>
    <w:rsid w:val="002213EE"/>
    <w:rsid w:val="00223744"/>
    <w:rsid w:val="002256CD"/>
    <w:rsid w:val="0022743B"/>
    <w:rsid w:val="0022791A"/>
    <w:rsid w:val="00227B78"/>
    <w:rsid w:val="00230101"/>
    <w:rsid w:val="00230C27"/>
    <w:rsid w:val="00231776"/>
    <w:rsid w:val="00232BEB"/>
    <w:rsid w:val="00233855"/>
    <w:rsid w:val="00234864"/>
    <w:rsid w:val="00236085"/>
    <w:rsid w:val="00240A4F"/>
    <w:rsid w:val="0024172F"/>
    <w:rsid w:val="00242604"/>
    <w:rsid w:val="0024352C"/>
    <w:rsid w:val="0024489B"/>
    <w:rsid w:val="00246DD6"/>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03A3"/>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5BDB"/>
    <w:rsid w:val="003073B7"/>
    <w:rsid w:val="00307431"/>
    <w:rsid w:val="00307E69"/>
    <w:rsid w:val="00307F6C"/>
    <w:rsid w:val="003115D3"/>
    <w:rsid w:val="00314497"/>
    <w:rsid w:val="00317A49"/>
    <w:rsid w:val="00324C2E"/>
    <w:rsid w:val="003251AD"/>
    <w:rsid w:val="00325324"/>
    <w:rsid w:val="00325567"/>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17E"/>
    <w:rsid w:val="003743D5"/>
    <w:rsid w:val="00374D18"/>
    <w:rsid w:val="00374D6E"/>
    <w:rsid w:val="003757EE"/>
    <w:rsid w:val="00376451"/>
    <w:rsid w:val="00380EDD"/>
    <w:rsid w:val="00382E65"/>
    <w:rsid w:val="00385939"/>
    <w:rsid w:val="00385AF4"/>
    <w:rsid w:val="003862C9"/>
    <w:rsid w:val="00386474"/>
    <w:rsid w:val="003865A7"/>
    <w:rsid w:val="0038739E"/>
    <w:rsid w:val="00390A68"/>
    <w:rsid w:val="0039380E"/>
    <w:rsid w:val="00393FEB"/>
    <w:rsid w:val="00394DE9"/>
    <w:rsid w:val="00396417"/>
    <w:rsid w:val="003968C2"/>
    <w:rsid w:val="003A0542"/>
    <w:rsid w:val="003A0999"/>
    <w:rsid w:val="003A3E72"/>
    <w:rsid w:val="003A71F4"/>
    <w:rsid w:val="003A7825"/>
    <w:rsid w:val="003B0626"/>
    <w:rsid w:val="003B06AD"/>
    <w:rsid w:val="003B279C"/>
    <w:rsid w:val="003B2AA2"/>
    <w:rsid w:val="003B75A0"/>
    <w:rsid w:val="003B77F4"/>
    <w:rsid w:val="003C0050"/>
    <w:rsid w:val="003C0678"/>
    <w:rsid w:val="003C19DE"/>
    <w:rsid w:val="003C7A15"/>
    <w:rsid w:val="003D1A19"/>
    <w:rsid w:val="003D1E04"/>
    <w:rsid w:val="003D26E4"/>
    <w:rsid w:val="003D27A5"/>
    <w:rsid w:val="003D2DE6"/>
    <w:rsid w:val="003D3EA9"/>
    <w:rsid w:val="003D55CC"/>
    <w:rsid w:val="003D577A"/>
    <w:rsid w:val="003E6D59"/>
    <w:rsid w:val="003E6ECE"/>
    <w:rsid w:val="003F1036"/>
    <w:rsid w:val="003F1151"/>
    <w:rsid w:val="003F7954"/>
    <w:rsid w:val="00401EA1"/>
    <w:rsid w:val="004041FB"/>
    <w:rsid w:val="004053F9"/>
    <w:rsid w:val="004069F7"/>
    <w:rsid w:val="00406CC3"/>
    <w:rsid w:val="0040709F"/>
    <w:rsid w:val="004076E5"/>
    <w:rsid w:val="00407BBD"/>
    <w:rsid w:val="00411FE1"/>
    <w:rsid w:val="00414BA0"/>
    <w:rsid w:val="00414EC3"/>
    <w:rsid w:val="00415C68"/>
    <w:rsid w:val="0041719A"/>
    <w:rsid w:val="00417E89"/>
    <w:rsid w:val="00420273"/>
    <w:rsid w:val="00420F3F"/>
    <w:rsid w:val="00421E7C"/>
    <w:rsid w:val="00422710"/>
    <w:rsid w:val="00422D27"/>
    <w:rsid w:val="00423478"/>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1510"/>
    <w:rsid w:val="00451AD0"/>
    <w:rsid w:val="00453DE9"/>
    <w:rsid w:val="00456716"/>
    <w:rsid w:val="004629A8"/>
    <w:rsid w:val="004637CB"/>
    <w:rsid w:val="004638F9"/>
    <w:rsid w:val="00463AE8"/>
    <w:rsid w:val="00465003"/>
    <w:rsid w:val="00467D24"/>
    <w:rsid w:val="0047087E"/>
    <w:rsid w:val="004708A5"/>
    <w:rsid w:val="004741DC"/>
    <w:rsid w:val="00475BCB"/>
    <w:rsid w:val="004760A9"/>
    <w:rsid w:val="00477C43"/>
    <w:rsid w:val="00480900"/>
    <w:rsid w:val="00480B79"/>
    <w:rsid w:val="00480EA8"/>
    <w:rsid w:val="00483254"/>
    <w:rsid w:val="0048706F"/>
    <w:rsid w:val="004913D8"/>
    <w:rsid w:val="0049167F"/>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3311"/>
    <w:rsid w:val="004C4E5B"/>
    <w:rsid w:val="004C71C5"/>
    <w:rsid w:val="004D161D"/>
    <w:rsid w:val="004D1A2A"/>
    <w:rsid w:val="004D2EEE"/>
    <w:rsid w:val="004D3DBC"/>
    <w:rsid w:val="004D4CEA"/>
    <w:rsid w:val="004D6253"/>
    <w:rsid w:val="004D6AF0"/>
    <w:rsid w:val="004D761F"/>
    <w:rsid w:val="004E0863"/>
    <w:rsid w:val="004E0F55"/>
    <w:rsid w:val="004E26B1"/>
    <w:rsid w:val="004E26EA"/>
    <w:rsid w:val="004E2EB7"/>
    <w:rsid w:val="004E35E9"/>
    <w:rsid w:val="004E398D"/>
    <w:rsid w:val="004E3B47"/>
    <w:rsid w:val="004E5248"/>
    <w:rsid w:val="004E75C6"/>
    <w:rsid w:val="004F0D90"/>
    <w:rsid w:val="004F2BCC"/>
    <w:rsid w:val="004F611E"/>
    <w:rsid w:val="004F6DF4"/>
    <w:rsid w:val="004F72ED"/>
    <w:rsid w:val="004F761D"/>
    <w:rsid w:val="0050010E"/>
    <w:rsid w:val="00500BFC"/>
    <w:rsid w:val="0050117F"/>
    <w:rsid w:val="00502586"/>
    <w:rsid w:val="00503BA9"/>
    <w:rsid w:val="00504E11"/>
    <w:rsid w:val="00507CB2"/>
    <w:rsid w:val="00507F89"/>
    <w:rsid w:val="00510393"/>
    <w:rsid w:val="00511632"/>
    <w:rsid w:val="0051271D"/>
    <w:rsid w:val="005142C8"/>
    <w:rsid w:val="00514BB3"/>
    <w:rsid w:val="0052380B"/>
    <w:rsid w:val="00524DC3"/>
    <w:rsid w:val="00530042"/>
    <w:rsid w:val="00531F92"/>
    <w:rsid w:val="0053209B"/>
    <w:rsid w:val="00533187"/>
    <w:rsid w:val="00534727"/>
    <w:rsid w:val="00535A59"/>
    <w:rsid w:val="005365EB"/>
    <w:rsid w:val="00536614"/>
    <w:rsid w:val="005367B8"/>
    <w:rsid w:val="00542020"/>
    <w:rsid w:val="00542199"/>
    <w:rsid w:val="005422A7"/>
    <w:rsid w:val="00543DD8"/>
    <w:rsid w:val="00544847"/>
    <w:rsid w:val="00545893"/>
    <w:rsid w:val="005471CB"/>
    <w:rsid w:val="005478EA"/>
    <w:rsid w:val="00547C7B"/>
    <w:rsid w:val="00551C93"/>
    <w:rsid w:val="00554080"/>
    <w:rsid w:val="00556779"/>
    <w:rsid w:val="00556E9C"/>
    <w:rsid w:val="005611F6"/>
    <w:rsid w:val="0056255A"/>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14A"/>
    <w:rsid w:val="005C5151"/>
    <w:rsid w:val="005D2C44"/>
    <w:rsid w:val="005D2C91"/>
    <w:rsid w:val="005D32FD"/>
    <w:rsid w:val="005D3A80"/>
    <w:rsid w:val="005D47B1"/>
    <w:rsid w:val="005E12BC"/>
    <w:rsid w:val="005E3919"/>
    <w:rsid w:val="005E57B6"/>
    <w:rsid w:val="005F2264"/>
    <w:rsid w:val="005F46BB"/>
    <w:rsid w:val="005F5D83"/>
    <w:rsid w:val="005F6C0C"/>
    <w:rsid w:val="005F6EE9"/>
    <w:rsid w:val="005F6EFE"/>
    <w:rsid w:val="00600142"/>
    <w:rsid w:val="00601BA8"/>
    <w:rsid w:val="00601C34"/>
    <w:rsid w:val="006030E8"/>
    <w:rsid w:val="00605D01"/>
    <w:rsid w:val="00610969"/>
    <w:rsid w:val="00612D7E"/>
    <w:rsid w:val="00612F95"/>
    <w:rsid w:val="00613989"/>
    <w:rsid w:val="00613ECD"/>
    <w:rsid w:val="00614B38"/>
    <w:rsid w:val="006158E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55B94"/>
    <w:rsid w:val="00660076"/>
    <w:rsid w:val="00664D4D"/>
    <w:rsid w:val="006669B8"/>
    <w:rsid w:val="00670503"/>
    <w:rsid w:val="00670D2F"/>
    <w:rsid w:val="0067112D"/>
    <w:rsid w:val="00672450"/>
    <w:rsid w:val="006738B8"/>
    <w:rsid w:val="006757C5"/>
    <w:rsid w:val="00676DB1"/>
    <w:rsid w:val="006772B8"/>
    <w:rsid w:val="00681BB0"/>
    <w:rsid w:val="00683859"/>
    <w:rsid w:val="006845A1"/>
    <w:rsid w:val="00684D50"/>
    <w:rsid w:val="0068552B"/>
    <w:rsid w:val="00685591"/>
    <w:rsid w:val="0068716F"/>
    <w:rsid w:val="00690B88"/>
    <w:rsid w:val="00691D05"/>
    <w:rsid w:val="00694890"/>
    <w:rsid w:val="006952A0"/>
    <w:rsid w:val="00696099"/>
    <w:rsid w:val="00696977"/>
    <w:rsid w:val="0069744B"/>
    <w:rsid w:val="006976EB"/>
    <w:rsid w:val="006A079A"/>
    <w:rsid w:val="006A0C57"/>
    <w:rsid w:val="006A3CE6"/>
    <w:rsid w:val="006B0100"/>
    <w:rsid w:val="006B2178"/>
    <w:rsid w:val="006B2471"/>
    <w:rsid w:val="006B47BF"/>
    <w:rsid w:val="006B4F71"/>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EF1"/>
    <w:rsid w:val="006D5FDD"/>
    <w:rsid w:val="006D73DC"/>
    <w:rsid w:val="006E0F2E"/>
    <w:rsid w:val="006E1FA8"/>
    <w:rsid w:val="006E228D"/>
    <w:rsid w:val="006E33BB"/>
    <w:rsid w:val="006E4A62"/>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0B96"/>
    <w:rsid w:val="00711BF8"/>
    <w:rsid w:val="00712732"/>
    <w:rsid w:val="0071300C"/>
    <w:rsid w:val="007150F1"/>
    <w:rsid w:val="007174A7"/>
    <w:rsid w:val="0071775C"/>
    <w:rsid w:val="007178C4"/>
    <w:rsid w:val="00722517"/>
    <w:rsid w:val="00722CD3"/>
    <w:rsid w:val="00722F3A"/>
    <w:rsid w:val="00723EB0"/>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2187"/>
    <w:rsid w:val="00745EC0"/>
    <w:rsid w:val="00746C67"/>
    <w:rsid w:val="00750883"/>
    <w:rsid w:val="00750FA9"/>
    <w:rsid w:val="00751475"/>
    <w:rsid w:val="00760FC1"/>
    <w:rsid w:val="00762631"/>
    <w:rsid w:val="00765D37"/>
    <w:rsid w:val="007666F1"/>
    <w:rsid w:val="00766BBD"/>
    <w:rsid w:val="00766C64"/>
    <w:rsid w:val="00767652"/>
    <w:rsid w:val="0077027B"/>
    <w:rsid w:val="007707CA"/>
    <w:rsid w:val="00770A43"/>
    <w:rsid w:val="0077125A"/>
    <w:rsid w:val="007715B1"/>
    <w:rsid w:val="00771DB4"/>
    <w:rsid w:val="007732D2"/>
    <w:rsid w:val="00776393"/>
    <w:rsid w:val="00777DF1"/>
    <w:rsid w:val="007802D7"/>
    <w:rsid w:val="00780A55"/>
    <w:rsid w:val="007821F0"/>
    <w:rsid w:val="0078280B"/>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B6C29"/>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D786B"/>
    <w:rsid w:val="007E1360"/>
    <w:rsid w:val="007E24FD"/>
    <w:rsid w:val="007E302F"/>
    <w:rsid w:val="007E5977"/>
    <w:rsid w:val="007E773D"/>
    <w:rsid w:val="007E7CA6"/>
    <w:rsid w:val="007E7DE5"/>
    <w:rsid w:val="007E7F89"/>
    <w:rsid w:val="007F018F"/>
    <w:rsid w:val="007F0870"/>
    <w:rsid w:val="007F0CF7"/>
    <w:rsid w:val="007F20B5"/>
    <w:rsid w:val="007F2BB9"/>
    <w:rsid w:val="007F3A75"/>
    <w:rsid w:val="007F429D"/>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3C54"/>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731"/>
    <w:rsid w:val="00887BA3"/>
    <w:rsid w:val="00887EFE"/>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4414"/>
    <w:rsid w:val="008D55D1"/>
    <w:rsid w:val="008D5CFF"/>
    <w:rsid w:val="008D669D"/>
    <w:rsid w:val="008D691F"/>
    <w:rsid w:val="008D6FB8"/>
    <w:rsid w:val="008D72F7"/>
    <w:rsid w:val="008D7E14"/>
    <w:rsid w:val="008E1242"/>
    <w:rsid w:val="008E32B8"/>
    <w:rsid w:val="008E3DCF"/>
    <w:rsid w:val="008E4802"/>
    <w:rsid w:val="008E5A48"/>
    <w:rsid w:val="008E6AE2"/>
    <w:rsid w:val="008E7967"/>
    <w:rsid w:val="008E7C61"/>
    <w:rsid w:val="008F3641"/>
    <w:rsid w:val="008F4387"/>
    <w:rsid w:val="008F45FE"/>
    <w:rsid w:val="008F5D83"/>
    <w:rsid w:val="008F68E4"/>
    <w:rsid w:val="008F6956"/>
    <w:rsid w:val="008F6F8A"/>
    <w:rsid w:val="008F71BA"/>
    <w:rsid w:val="00900ADF"/>
    <w:rsid w:val="00902BC8"/>
    <w:rsid w:val="00904BBA"/>
    <w:rsid w:val="00905A4E"/>
    <w:rsid w:val="00906D61"/>
    <w:rsid w:val="00911495"/>
    <w:rsid w:val="00912EE2"/>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3DC4"/>
    <w:rsid w:val="009443DD"/>
    <w:rsid w:val="00951FC8"/>
    <w:rsid w:val="00954A76"/>
    <w:rsid w:val="00955A20"/>
    <w:rsid w:val="00955C38"/>
    <w:rsid w:val="009574C1"/>
    <w:rsid w:val="00960114"/>
    <w:rsid w:val="00961A67"/>
    <w:rsid w:val="00961D88"/>
    <w:rsid w:val="00963274"/>
    <w:rsid w:val="00963DD9"/>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0B8D"/>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5B85"/>
    <w:rsid w:val="009C6A24"/>
    <w:rsid w:val="009C7C89"/>
    <w:rsid w:val="009D2B31"/>
    <w:rsid w:val="009D566D"/>
    <w:rsid w:val="009D60EC"/>
    <w:rsid w:val="009D7E3B"/>
    <w:rsid w:val="009E0CD1"/>
    <w:rsid w:val="009E0D4D"/>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5CF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3AFB"/>
    <w:rsid w:val="00AD413E"/>
    <w:rsid w:val="00AE0F3E"/>
    <w:rsid w:val="00AE34E9"/>
    <w:rsid w:val="00AE3925"/>
    <w:rsid w:val="00AE46E1"/>
    <w:rsid w:val="00AE476F"/>
    <w:rsid w:val="00AE4878"/>
    <w:rsid w:val="00AE4E60"/>
    <w:rsid w:val="00AE577D"/>
    <w:rsid w:val="00AE7E9F"/>
    <w:rsid w:val="00AF0EA7"/>
    <w:rsid w:val="00AF0FBA"/>
    <w:rsid w:val="00AF11DD"/>
    <w:rsid w:val="00AF14C9"/>
    <w:rsid w:val="00AF1A33"/>
    <w:rsid w:val="00AF1DDE"/>
    <w:rsid w:val="00AF2AE1"/>
    <w:rsid w:val="00AF360E"/>
    <w:rsid w:val="00AF4A78"/>
    <w:rsid w:val="00AF56AD"/>
    <w:rsid w:val="00B01C01"/>
    <w:rsid w:val="00B027DC"/>
    <w:rsid w:val="00B0322D"/>
    <w:rsid w:val="00B040CF"/>
    <w:rsid w:val="00B04A33"/>
    <w:rsid w:val="00B06A0F"/>
    <w:rsid w:val="00B06B76"/>
    <w:rsid w:val="00B079D6"/>
    <w:rsid w:val="00B1103E"/>
    <w:rsid w:val="00B11FC4"/>
    <w:rsid w:val="00B13663"/>
    <w:rsid w:val="00B13701"/>
    <w:rsid w:val="00B143D7"/>
    <w:rsid w:val="00B160A4"/>
    <w:rsid w:val="00B16F41"/>
    <w:rsid w:val="00B17F3F"/>
    <w:rsid w:val="00B17FE3"/>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6C6D"/>
    <w:rsid w:val="00B41166"/>
    <w:rsid w:val="00B42815"/>
    <w:rsid w:val="00B42CCB"/>
    <w:rsid w:val="00B431D5"/>
    <w:rsid w:val="00B462CA"/>
    <w:rsid w:val="00B55187"/>
    <w:rsid w:val="00B5534A"/>
    <w:rsid w:val="00B561ED"/>
    <w:rsid w:val="00B62DBC"/>
    <w:rsid w:val="00B63CBC"/>
    <w:rsid w:val="00B64B9E"/>
    <w:rsid w:val="00B65BFE"/>
    <w:rsid w:val="00B667D4"/>
    <w:rsid w:val="00B702BE"/>
    <w:rsid w:val="00B72507"/>
    <w:rsid w:val="00B736E9"/>
    <w:rsid w:val="00B75CAB"/>
    <w:rsid w:val="00B7625D"/>
    <w:rsid w:val="00B770AC"/>
    <w:rsid w:val="00B777E4"/>
    <w:rsid w:val="00B7796E"/>
    <w:rsid w:val="00B8277D"/>
    <w:rsid w:val="00B83368"/>
    <w:rsid w:val="00B83FA8"/>
    <w:rsid w:val="00B85067"/>
    <w:rsid w:val="00B866A7"/>
    <w:rsid w:val="00B86F1C"/>
    <w:rsid w:val="00B90795"/>
    <w:rsid w:val="00B9284C"/>
    <w:rsid w:val="00B92F22"/>
    <w:rsid w:val="00B93F1F"/>
    <w:rsid w:val="00B950AD"/>
    <w:rsid w:val="00B95730"/>
    <w:rsid w:val="00BA0AC1"/>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B750C"/>
    <w:rsid w:val="00BC0657"/>
    <w:rsid w:val="00BC07B9"/>
    <w:rsid w:val="00BC204A"/>
    <w:rsid w:val="00BC3623"/>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056"/>
    <w:rsid w:val="00BE3C4D"/>
    <w:rsid w:val="00BE3EA1"/>
    <w:rsid w:val="00BE589C"/>
    <w:rsid w:val="00BE6AAA"/>
    <w:rsid w:val="00BE75FE"/>
    <w:rsid w:val="00BF0527"/>
    <w:rsid w:val="00BF1454"/>
    <w:rsid w:val="00BF1721"/>
    <w:rsid w:val="00BF21FF"/>
    <w:rsid w:val="00BF320E"/>
    <w:rsid w:val="00BF3586"/>
    <w:rsid w:val="00BF37FB"/>
    <w:rsid w:val="00BF50EC"/>
    <w:rsid w:val="00BF5615"/>
    <w:rsid w:val="00BF64CA"/>
    <w:rsid w:val="00BF7337"/>
    <w:rsid w:val="00BF783B"/>
    <w:rsid w:val="00C014F9"/>
    <w:rsid w:val="00C044C9"/>
    <w:rsid w:val="00C05070"/>
    <w:rsid w:val="00C102A4"/>
    <w:rsid w:val="00C103CB"/>
    <w:rsid w:val="00C11644"/>
    <w:rsid w:val="00C12E8F"/>
    <w:rsid w:val="00C12FE4"/>
    <w:rsid w:val="00C1505C"/>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B40"/>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4D4B"/>
    <w:rsid w:val="00CB58D0"/>
    <w:rsid w:val="00CC1168"/>
    <w:rsid w:val="00CC307C"/>
    <w:rsid w:val="00CC41F3"/>
    <w:rsid w:val="00CC479B"/>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E4EAB"/>
    <w:rsid w:val="00CF0607"/>
    <w:rsid w:val="00CF2A91"/>
    <w:rsid w:val="00CF361F"/>
    <w:rsid w:val="00CF37B9"/>
    <w:rsid w:val="00CF7A50"/>
    <w:rsid w:val="00CF7E5B"/>
    <w:rsid w:val="00D01221"/>
    <w:rsid w:val="00D02512"/>
    <w:rsid w:val="00D026E5"/>
    <w:rsid w:val="00D03580"/>
    <w:rsid w:val="00D05150"/>
    <w:rsid w:val="00D057A3"/>
    <w:rsid w:val="00D05A65"/>
    <w:rsid w:val="00D05E28"/>
    <w:rsid w:val="00D06BED"/>
    <w:rsid w:val="00D0785B"/>
    <w:rsid w:val="00D10A9E"/>
    <w:rsid w:val="00D11701"/>
    <w:rsid w:val="00D11772"/>
    <w:rsid w:val="00D121D9"/>
    <w:rsid w:val="00D12439"/>
    <w:rsid w:val="00D12B06"/>
    <w:rsid w:val="00D14E71"/>
    <w:rsid w:val="00D21498"/>
    <w:rsid w:val="00D21639"/>
    <w:rsid w:val="00D2267A"/>
    <w:rsid w:val="00D257EA"/>
    <w:rsid w:val="00D301CB"/>
    <w:rsid w:val="00D3102A"/>
    <w:rsid w:val="00D325BC"/>
    <w:rsid w:val="00D33461"/>
    <w:rsid w:val="00D35093"/>
    <w:rsid w:val="00D36557"/>
    <w:rsid w:val="00D36D52"/>
    <w:rsid w:val="00D36E58"/>
    <w:rsid w:val="00D374BF"/>
    <w:rsid w:val="00D409AB"/>
    <w:rsid w:val="00D42261"/>
    <w:rsid w:val="00D4260C"/>
    <w:rsid w:val="00D43B12"/>
    <w:rsid w:val="00D4415D"/>
    <w:rsid w:val="00D44B2B"/>
    <w:rsid w:val="00D45646"/>
    <w:rsid w:val="00D50CED"/>
    <w:rsid w:val="00D52B39"/>
    <w:rsid w:val="00D55840"/>
    <w:rsid w:val="00D5656D"/>
    <w:rsid w:val="00D57197"/>
    <w:rsid w:val="00D57380"/>
    <w:rsid w:val="00D6179C"/>
    <w:rsid w:val="00D61F32"/>
    <w:rsid w:val="00D66E02"/>
    <w:rsid w:val="00D7114B"/>
    <w:rsid w:val="00D74892"/>
    <w:rsid w:val="00D75FAF"/>
    <w:rsid w:val="00D76A6E"/>
    <w:rsid w:val="00D820AE"/>
    <w:rsid w:val="00D83F9A"/>
    <w:rsid w:val="00D844DC"/>
    <w:rsid w:val="00D85985"/>
    <w:rsid w:val="00D86FE9"/>
    <w:rsid w:val="00D8786A"/>
    <w:rsid w:val="00D91B82"/>
    <w:rsid w:val="00D91DD8"/>
    <w:rsid w:val="00D926C1"/>
    <w:rsid w:val="00D940F4"/>
    <w:rsid w:val="00D943B2"/>
    <w:rsid w:val="00D94FFA"/>
    <w:rsid w:val="00D971AB"/>
    <w:rsid w:val="00DA09F3"/>
    <w:rsid w:val="00DA13C4"/>
    <w:rsid w:val="00DA15FC"/>
    <w:rsid w:val="00DA34DF"/>
    <w:rsid w:val="00DA3F00"/>
    <w:rsid w:val="00DA5D17"/>
    <w:rsid w:val="00DA661B"/>
    <w:rsid w:val="00DA7337"/>
    <w:rsid w:val="00DA7CD7"/>
    <w:rsid w:val="00DB0619"/>
    <w:rsid w:val="00DB1EB2"/>
    <w:rsid w:val="00DB2886"/>
    <w:rsid w:val="00DB2B25"/>
    <w:rsid w:val="00DB76FE"/>
    <w:rsid w:val="00DC59DE"/>
    <w:rsid w:val="00DC5E6F"/>
    <w:rsid w:val="00DD00D3"/>
    <w:rsid w:val="00DD02A1"/>
    <w:rsid w:val="00DD2BE7"/>
    <w:rsid w:val="00DD36A2"/>
    <w:rsid w:val="00DD4F3B"/>
    <w:rsid w:val="00DE12C8"/>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5F4"/>
    <w:rsid w:val="00E12EEE"/>
    <w:rsid w:val="00E1498A"/>
    <w:rsid w:val="00E16BEC"/>
    <w:rsid w:val="00E17325"/>
    <w:rsid w:val="00E2254F"/>
    <w:rsid w:val="00E245A0"/>
    <w:rsid w:val="00E25843"/>
    <w:rsid w:val="00E26769"/>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11"/>
    <w:rsid w:val="00E60C93"/>
    <w:rsid w:val="00E61018"/>
    <w:rsid w:val="00E62AC3"/>
    <w:rsid w:val="00E6362C"/>
    <w:rsid w:val="00E63BAD"/>
    <w:rsid w:val="00E64A3A"/>
    <w:rsid w:val="00E65003"/>
    <w:rsid w:val="00E6521D"/>
    <w:rsid w:val="00E6551D"/>
    <w:rsid w:val="00E65D6C"/>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BBD"/>
    <w:rsid w:val="00E97C5E"/>
    <w:rsid w:val="00EA058C"/>
    <w:rsid w:val="00EA05FA"/>
    <w:rsid w:val="00EA2262"/>
    <w:rsid w:val="00EA26B0"/>
    <w:rsid w:val="00EA36A6"/>
    <w:rsid w:val="00EA4BEB"/>
    <w:rsid w:val="00EA6456"/>
    <w:rsid w:val="00EB016A"/>
    <w:rsid w:val="00EB0AA2"/>
    <w:rsid w:val="00EB12B9"/>
    <w:rsid w:val="00EB1BCD"/>
    <w:rsid w:val="00EB1CF3"/>
    <w:rsid w:val="00EB217C"/>
    <w:rsid w:val="00EB2A16"/>
    <w:rsid w:val="00EB4011"/>
    <w:rsid w:val="00EC1660"/>
    <w:rsid w:val="00EC2BF2"/>
    <w:rsid w:val="00EC2FC9"/>
    <w:rsid w:val="00EC395F"/>
    <w:rsid w:val="00EC628E"/>
    <w:rsid w:val="00ED0822"/>
    <w:rsid w:val="00ED28DE"/>
    <w:rsid w:val="00EE2A52"/>
    <w:rsid w:val="00EE3BC9"/>
    <w:rsid w:val="00EE4509"/>
    <w:rsid w:val="00EE4BE0"/>
    <w:rsid w:val="00EE5080"/>
    <w:rsid w:val="00EE5E44"/>
    <w:rsid w:val="00EE6C15"/>
    <w:rsid w:val="00EE6F52"/>
    <w:rsid w:val="00EE7FDA"/>
    <w:rsid w:val="00EF0789"/>
    <w:rsid w:val="00EF11DA"/>
    <w:rsid w:val="00EF1331"/>
    <w:rsid w:val="00EF1AD2"/>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315B"/>
    <w:rsid w:val="00F1512D"/>
    <w:rsid w:val="00F2054C"/>
    <w:rsid w:val="00F21547"/>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1AB2"/>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182B"/>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A7D67"/>
    <w:rsid w:val="00FB32BB"/>
    <w:rsid w:val="00FB35E4"/>
    <w:rsid w:val="00FB363A"/>
    <w:rsid w:val="00FB4CC9"/>
    <w:rsid w:val="00FB50DD"/>
    <w:rsid w:val="00FB64DD"/>
    <w:rsid w:val="00FB654E"/>
    <w:rsid w:val="00FB75D2"/>
    <w:rsid w:val="00FC139F"/>
    <w:rsid w:val="00FC143E"/>
    <w:rsid w:val="00FC2229"/>
    <w:rsid w:val="00FC472A"/>
    <w:rsid w:val="00FC6248"/>
    <w:rsid w:val="00FC6E88"/>
    <w:rsid w:val="00FD1824"/>
    <w:rsid w:val="00FD32FA"/>
    <w:rsid w:val="00FD36E0"/>
    <w:rsid w:val="00FD3D41"/>
    <w:rsid w:val="00FD47C0"/>
    <w:rsid w:val="00FD4827"/>
    <w:rsid w:val="00FD4B02"/>
    <w:rsid w:val="00FD6F65"/>
    <w:rsid w:val="00FE2663"/>
    <w:rsid w:val="00FE3896"/>
    <w:rsid w:val="00FE3ECC"/>
    <w:rsid w:val="00FE5F6B"/>
    <w:rsid w:val="00FE6E56"/>
    <w:rsid w:val="00FF05B7"/>
    <w:rsid w:val="00FF14ED"/>
    <w:rsid w:val="00FF1821"/>
    <w:rsid w:val="00FF3D89"/>
    <w:rsid w:val="00FF4F3A"/>
    <w:rsid w:val="00FF6303"/>
    <w:rsid w:val="00FF7B89"/>
    <w:rsid w:val="01056C9D"/>
    <w:rsid w:val="010706A7"/>
    <w:rsid w:val="010F040C"/>
    <w:rsid w:val="010F350F"/>
    <w:rsid w:val="015554A4"/>
    <w:rsid w:val="017D4F82"/>
    <w:rsid w:val="019424BE"/>
    <w:rsid w:val="01992300"/>
    <w:rsid w:val="01A324E9"/>
    <w:rsid w:val="01DB7ED5"/>
    <w:rsid w:val="01E0373D"/>
    <w:rsid w:val="021F7DC1"/>
    <w:rsid w:val="02317AF5"/>
    <w:rsid w:val="0232479F"/>
    <w:rsid w:val="024A4392"/>
    <w:rsid w:val="024C1B2A"/>
    <w:rsid w:val="024D5F34"/>
    <w:rsid w:val="025A704C"/>
    <w:rsid w:val="025B3B7B"/>
    <w:rsid w:val="025E3EE7"/>
    <w:rsid w:val="02751A20"/>
    <w:rsid w:val="0286604A"/>
    <w:rsid w:val="02A227A1"/>
    <w:rsid w:val="02D06700"/>
    <w:rsid w:val="02E1151B"/>
    <w:rsid w:val="03113208"/>
    <w:rsid w:val="032C2DD9"/>
    <w:rsid w:val="03365100"/>
    <w:rsid w:val="03913E39"/>
    <w:rsid w:val="03B15391"/>
    <w:rsid w:val="03CD1A9F"/>
    <w:rsid w:val="040D42FA"/>
    <w:rsid w:val="04194A97"/>
    <w:rsid w:val="043438CC"/>
    <w:rsid w:val="04674206"/>
    <w:rsid w:val="04945271"/>
    <w:rsid w:val="049820AD"/>
    <w:rsid w:val="04A22E57"/>
    <w:rsid w:val="04BF588C"/>
    <w:rsid w:val="04CF6083"/>
    <w:rsid w:val="04E83035"/>
    <w:rsid w:val="05001CB6"/>
    <w:rsid w:val="050D2A9B"/>
    <w:rsid w:val="0511629C"/>
    <w:rsid w:val="053425E6"/>
    <w:rsid w:val="053A445F"/>
    <w:rsid w:val="05502988"/>
    <w:rsid w:val="055374A2"/>
    <w:rsid w:val="058E038E"/>
    <w:rsid w:val="0591353A"/>
    <w:rsid w:val="059C797B"/>
    <w:rsid w:val="05A827C4"/>
    <w:rsid w:val="05CC64B2"/>
    <w:rsid w:val="05D76C05"/>
    <w:rsid w:val="05D9200B"/>
    <w:rsid w:val="05F81055"/>
    <w:rsid w:val="05FB16D1"/>
    <w:rsid w:val="060E0879"/>
    <w:rsid w:val="06437F8E"/>
    <w:rsid w:val="065B3392"/>
    <w:rsid w:val="06660439"/>
    <w:rsid w:val="068C3E93"/>
    <w:rsid w:val="06C3158E"/>
    <w:rsid w:val="06CF005C"/>
    <w:rsid w:val="06D03D80"/>
    <w:rsid w:val="070C6416"/>
    <w:rsid w:val="071A0439"/>
    <w:rsid w:val="072036B4"/>
    <w:rsid w:val="07466F91"/>
    <w:rsid w:val="075948A2"/>
    <w:rsid w:val="07754928"/>
    <w:rsid w:val="0788465B"/>
    <w:rsid w:val="078A5965"/>
    <w:rsid w:val="079F20D2"/>
    <w:rsid w:val="07A47FD8"/>
    <w:rsid w:val="07A97D85"/>
    <w:rsid w:val="07AF1BE8"/>
    <w:rsid w:val="07D258D6"/>
    <w:rsid w:val="07DA3499"/>
    <w:rsid w:val="07DD49A7"/>
    <w:rsid w:val="07DE2FBD"/>
    <w:rsid w:val="07E54304"/>
    <w:rsid w:val="07EF6488"/>
    <w:rsid w:val="07F26B0C"/>
    <w:rsid w:val="08142BE4"/>
    <w:rsid w:val="081710BE"/>
    <w:rsid w:val="0834033F"/>
    <w:rsid w:val="085355EF"/>
    <w:rsid w:val="08634780"/>
    <w:rsid w:val="0864151C"/>
    <w:rsid w:val="08646A30"/>
    <w:rsid w:val="086B654C"/>
    <w:rsid w:val="08A13C26"/>
    <w:rsid w:val="08B81F05"/>
    <w:rsid w:val="08C35BCC"/>
    <w:rsid w:val="08C571E9"/>
    <w:rsid w:val="08EB6C4F"/>
    <w:rsid w:val="08F43C68"/>
    <w:rsid w:val="090674EE"/>
    <w:rsid w:val="092B4153"/>
    <w:rsid w:val="09383E5F"/>
    <w:rsid w:val="094674BE"/>
    <w:rsid w:val="09BA2AC6"/>
    <w:rsid w:val="09F05075"/>
    <w:rsid w:val="0A002BCE"/>
    <w:rsid w:val="0A021F2E"/>
    <w:rsid w:val="0A0C7595"/>
    <w:rsid w:val="0A2A6954"/>
    <w:rsid w:val="0A404F63"/>
    <w:rsid w:val="0A673EF3"/>
    <w:rsid w:val="0A6C249B"/>
    <w:rsid w:val="0A7113D6"/>
    <w:rsid w:val="0ABA0FCF"/>
    <w:rsid w:val="0ADD14FB"/>
    <w:rsid w:val="0B0A5659"/>
    <w:rsid w:val="0B1245E8"/>
    <w:rsid w:val="0B1D330C"/>
    <w:rsid w:val="0B3F3282"/>
    <w:rsid w:val="0B454EBC"/>
    <w:rsid w:val="0B563B5B"/>
    <w:rsid w:val="0B792C38"/>
    <w:rsid w:val="0B901D30"/>
    <w:rsid w:val="0BBF420D"/>
    <w:rsid w:val="0C0D53CD"/>
    <w:rsid w:val="0C2072A0"/>
    <w:rsid w:val="0C28011C"/>
    <w:rsid w:val="0C622A52"/>
    <w:rsid w:val="0C6C00A7"/>
    <w:rsid w:val="0C796C68"/>
    <w:rsid w:val="0C982A5B"/>
    <w:rsid w:val="0CB657C6"/>
    <w:rsid w:val="0CCB7EBA"/>
    <w:rsid w:val="0CF31220"/>
    <w:rsid w:val="0D097FEC"/>
    <w:rsid w:val="0D0E5602"/>
    <w:rsid w:val="0D2E1801"/>
    <w:rsid w:val="0D3A1F53"/>
    <w:rsid w:val="0D576FA9"/>
    <w:rsid w:val="0D636733"/>
    <w:rsid w:val="0D662D48"/>
    <w:rsid w:val="0D9A50E8"/>
    <w:rsid w:val="0DE3083D"/>
    <w:rsid w:val="0DE52450"/>
    <w:rsid w:val="0DF30354"/>
    <w:rsid w:val="0E157954"/>
    <w:rsid w:val="0E721BC1"/>
    <w:rsid w:val="0EB03711"/>
    <w:rsid w:val="0EB775D4"/>
    <w:rsid w:val="0EC05242"/>
    <w:rsid w:val="0EC5388C"/>
    <w:rsid w:val="0ECE1FF2"/>
    <w:rsid w:val="0ED13166"/>
    <w:rsid w:val="0EDD4F42"/>
    <w:rsid w:val="0EDE4A54"/>
    <w:rsid w:val="0EE63C63"/>
    <w:rsid w:val="0F135152"/>
    <w:rsid w:val="0F347CC8"/>
    <w:rsid w:val="0F411287"/>
    <w:rsid w:val="0F4277E5"/>
    <w:rsid w:val="0F4D3059"/>
    <w:rsid w:val="0F59068B"/>
    <w:rsid w:val="0F8C0A60"/>
    <w:rsid w:val="0F917DE8"/>
    <w:rsid w:val="0F985E59"/>
    <w:rsid w:val="0F98794A"/>
    <w:rsid w:val="0FE4089C"/>
    <w:rsid w:val="0FF67E85"/>
    <w:rsid w:val="0FFE157A"/>
    <w:rsid w:val="0FFF1232"/>
    <w:rsid w:val="103A04BC"/>
    <w:rsid w:val="103A5CAF"/>
    <w:rsid w:val="10545E2A"/>
    <w:rsid w:val="105F7F23"/>
    <w:rsid w:val="10974BB6"/>
    <w:rsid w:val="10AC760C"/>
    <w:rsid w:val="10D807E1"/>
    <w:rsid w:val="10E072B6"/>
    <w:rsid w:val="10E548CC"/>
    <w:rsid w:val="10FC65BF"/>
    <w:rsid w:val="1102255C"/>
    <w:rsid w:val="1102722C"/>
    <w:rsid w:val="11765524"/>
    <w:rsid w:val="11BA012C"/>
    <w:rsid w:val="11C91DC1"/>
    <w:rsid w:val="1208131C"/>
    <w:rsid w:val="12096424"/>
    <w:rsid w:val="12211934"/>
    <w:rsid w:val="1248520C"/>
    <w:rsid w:val="1249483D"/>
    <w:rsid w:val="12920751"/>
    <w:rsid w:val="12DE4195"/>
    <w:rsid w:val="133833D9"/>
    <w:rsid w:val="134766AD"/>
    <w:rsid w:val="13983E78"/>
    <w:rsid w:val="13A035A3"/>
    <w:rsid w:val="13BB36C2"/>
    <w:rsid w:val="13BC19A6"/>
    <w:rsid w:val="13D80718"/>
    <w:rsid w:val="13E175CD"/>
    <w:rsid w:val="1420443E"/>
    <w:rsid w:val="143A4F2F"/>
    <w:rsid w:val="14410B0B"/>
    <w:rsid w:val="144933C4"/>
    <w:rsid w:val="14553957"/>
    <w:rsid w:val="14670F3B"/>
    <w:rsid w:val="146F59FF"/>
    <w:rsid w:val="14A2292A"/>
    <w:rsid w:val="14BE346A"/>
    <w:rsid w:val="14C2372B"/>
    <w:rsid w:val="14C30A80"/>
    <w:rsid w:val="14CF5677"/>
    <w:rsid w:val="14F74BCE"/>
    <w:rsid w:val="150F6DF8"/>
    <w:rsid w:val="15256588"/>
    <w:rsid w:val="15455939"/>
    <w:rsid w:val="15665187"/>
    <w:rsid w:val="15781C4D"/>
    <w:rsid w:val="157E6A6B"/>
    <w:rsid w:val="15834D61"/>
    <w:rsid w:val="15A14374"/>
    <w:rsid w:val="15FA088E"/>
    <w:rsid w:val="15FA2BC8"/>
    <w:rsid w:val="162227D6"/>
    <w:rsid w:val="16283474"/>
    <w:rsid w:val="1659551A"/>
    <w:rsid w:val="1674297A"/>
    <w:rsid w:val="1686445B"/>
    <w:rsid w:val="16AB5C70"/>
    <w:rsid w:val="16BA5DAD"/>
    <w:rsid w:val="16EF3DAF"/>
    <w:rsid w:val="17033CFE"/>
    <w:rsid w:val="170A0BE8"/>
    <w:rsid w:val="173A1C8D"/>
    <w:rsid w:val="173A5A2D"/>
    <w:rsid w:val="17417890"/>
    <w:rsid w:val="17424826"/>
    <w:rsid w:val="17494CAD"/>
    <w:rsid w:val="174F6F43"/>
    <w:rsid w:val="175F7CA1"/>
    <w:rsid w:val="17C57205"/>
    <w:rsid w:val="17E94CA2"/>
    <w:rsid w:val="182F3777"/>
    <w:rsid w:val="18426FD0"/>
    <w:rsid w:val="18814EDA"/>
    <w:rsid w:val="18CE20EA"/>
    <w:rsid w:val="18D21978"/>
    <w:rsid w:val="195530E3"/>
    <w:rsid w:val="19670F1B"/>
    <w:rsid w:val="197C43E7"/>
    <w:rsid w:val="199F2C6B"/>
    <w:rsid w:val="19EF6185"/>
    <w:rsid w:val="1A0C2EC9"/>
    <w:rsid w:val="1A177C84"/>
    <w:rsid w:val="1A425A24"/>
    <w:rsid w:val="1A6515CA"/>
    <w:rsid w:val="1A6B3F12"/>
    <w:rsid w:val="1A930EF5"/>
    <w:rsid w:val="1AA2738A"/>
    <w:rsid w:val="1AB72134"/>
    <w:rsid w:val="1AB8095B"/>
    <w:rsid w:val="1AD5150D"/>
    <w:rsid w:val="1ADE10E3"/>
    <w:rsid w:val="1AE6196C"/>
    <w:rsid w:val="1AF54531"/>
    <w:rsid w:val="1AFD0A64"/>
    <w:rsid w:val="1B0C144B"/>
    <w:rsid w:val="1B0F2F7F"/>
    <w:rsid w:val="1B225C27"/>
    <w:rsid w:val="1B401473"/>
    <w:rsid w:val="1B600565"/>
    <w:rsid w:val="1B701236"/>
    <w:rsid w:val="1B7900EB"/>
    <w:rsid w:val="1B7A20B5"/>
    <w:rsid w:val="1B846A4C"/>
    <w:rsid w:val="1B9E6579"/>
    <w:rsid w:val="1BC670A8"/>
    <w:rsid w:val="1BCA6B98"/>
    <w:rsid w:val="1BD91FBF"/>
    <w:rsid w:val="1BE20386"/>
    <w:rsid w:val="1BE334DF"/>
    <w:rsid w:val="1BEB72C3"/>
    <w:rsid w:val="1C443FD4"/>
    <w:rsid w:val="1C533C31"/>
    <w:rsid w:val="1C6629EC"/>
    <w:rsid w:val="1CDD25B2"/>
    <w:rsid w:val="1CDD28FB"/>
    <w:rsid w:val="1D1A76AB"/>
    <w:rsid w:val="1D295B40"/>
    <w:rsid w:val="1D46765C"/>
    <w:rsid w:val="1D4D182F"/>
    <w:rsid w:val="1D565286"/>
    <w:rsid w:val="1D9705C7"/>
    <w:rsid w:val="1D971075"/>
    <w:rsid w:val="1DCF66E8"/>
    <w:rsid w:val="1DF943F8"/>
    <w:rsid w:val="1E032835"/>
    <w:rsid w:val="1E0B5246"/>
    <w:rsid w:val="1E1660C5"/>
    <w:rsid w:val="1E4744D0"/>
    <w:rsid w:val="1EB61656"/>
    <w:rsid w:val="1EBB7F97"/>
    <w:rsid w:val="1ED41491"/>
    <w:rsid w:val="1EE305C4"/>
    <w:rsid w:val="1EE91A2B"/>
    <w:rsid w:val="1EFF2FFD"/>
    <w:rsid w:val="1F0210D8"/>
    <w:rsid w:val="1F176423"/>
    <w:rsid w:val="1F354C71"/>
    <w:rsid w:val="1F3D58D3"/>
    <w:rsid w:val="1F4E7AE0"/>
    <w:rsid w:val="1F664E2A"/>
    <w:rsid w:val="1F7237CF"/>
    <w:rsid w:val="1F7261EC"/>
    <w:rsid w:val="1F7C7D01"/>
    <w:rsid w:val="1F974FE3"/>
    <w:rsid w:val="1FA26EEB"/>
    <w:rsid w:val="1FAA740D"/>
    <w:rsid w:val="1FD1253B"/>
    <w:rsid w:val="1FD576A0"/>
    <w:rsid w:val="20052895"/>
    <w:rsid w:val="20140D2A"/>
    <w:rsid w:val="20436F19"/>
    <w:rsid w:val="204728B6"/>
    <w:rsid w:val="20555B3C"/>
    <w:rsid w:val="2076109D"/>
    <w:rsid w:val="20A56D20"/>
    <w:rsid w:val="20B47E17"/>
    <w:rsid w:val="20C54D60"/>
    <w:rsid w:val="20D65FDF"/>
    <w:rsid w:val="20D7393A"/>
    <w:rsid w:val="20DE15FA"/>
    <w:rsid w:val="20E406FC"/>
    <w:rsid w:val="20E73D48"/>
    <w:rsid w:val="21052421"/>
    <w:rsid w:val="21130FE1"/>
    <w:rsid w:val="21336F8E"/>
    <w:rsid w:val="213B5E42"/>
    <w:rsid w:val="21464CF5"/>
    <w:rsid w:val="21971062"/>
    <w:rsid w:val="21C127EB"/>
    <w:rsid w:val="21F26E49"/>
    <w:rsid w:val="21FD5A2B"/>
    <w:rsid w:val="22377704"/>
    <w:rsid w:val="22592A24"/>
    <w:rsid w:val="22623413"/>
    <w:rsid w:val="22794E74"/>
    <w:rsid w:val="22851EC5"/>
    <w:rsid w:val="22853819"/>
    <w:rsid w:val="22AC524A"/>
    <w:rsid w:val="22B937E1"/>
    <w:rsid w:val="22C24A6D"/>
    <w:rsid w:val="22C97BAA"/>
    <w:rsid w:val="22D14E7D"/>
    <w:rsid w:val="22E91FFA"/>
    <w:rsid w:val="22FE2588"/>
    <w:rsid w:val="2309444A"/>
    <w:rsid w:val="230D345A"/>
    <w:rsid w:val="231F3C6E"/>
    <w:rsid w:val="23243032"/>
    <w:rsid w:val="233C0AA7"/>
    <w:rsid w:val="23503E27"/>
    <w:rsid w:val="236C49D9"/>
    <w:rsid w:val="23700025"/>
    <w:rsid w:val="2398414F"/>
    <w:rsid w:val="239D76F7"/>
    <w:rsid w:val="23C051AF"/>
    <w:rsid w:val="23D305B4"/>
    <w:rsid w:val="23D45F8E"/>
    <w:rsid w:val="240D3AC6"/>
    <w:rsid w:val="240D3E70"/>
    <w:rsid w:val="241E3F25"/>
    <w:rsid w:val="24303C58"/>
    <w:rsid w:val="24575689"/>
    <w:rsid w:val="24596D0B"/>
    <w:rsid w:val="245E4322"/>
    <w:rsid w:val="24861ACA"/>
    <w:rsid w:val="248820B5"/>
    <w:rsid w:val="24A2007A"/>
    <w:rsid w:val="24C30629"/>
    <w:rsid w:val="24D6035C"/>
    <w:rsid w:val="24DE453D"/>
    <w:rsid w:val="24F07BEB"/>
    <w:rsid w:val="24F12765"/>
    <w:rsid w:val="24F41CD4"/>
    <w:rsid w:val="24FE18F3"/>
    <w:rsid w:val="251F61A7"/>
    <w:rsid w:val="252D58FF"/>
    <w:rsid w:val="253F322D"/>
    <w:rsid w:val="254E1966"/>
    <w:rsid w:val="256B59EC"/>
    <w:rsid w:val="25B368EF"/>
    <w:rsid w:val="2601765A"/>
    <w:rsid w:val="260E7FC9"/>
    <w:rsid w:val="261A696E"/>
    <w:rsid w:val="264439EB"/>
    <w:rsid w:val="264659B5"/>
    <w:rsid w:val="265B6733"/>
    <w:rsid w:val="266D4CF0"/>
    <w:rsid w:val="267E0CAB"/>
    <w:rsid w:val="267E514F"/>
    <w:rsid w:val="267E6905"/>
    <w:rsid w:val="267F67D1"/>
    <w:rsid w:val="268169ED"/>
    <w:rsid w:val="26926505"/>
    <w:rsid w:val="26A821CC"/>
    <w:rsid w:val="26C27851"/>
    <w:rsid w:val="26C37006"/>
    <w:rsid w:val="270D14C0"/>
    <w:rsid w:val="2725381D"/>
    <w:rsid w:val="27271343"/>
    <w:rsid w:val="272730F1"/>
    <w:rsid w:val="27595274"/>
    <w:rsid w:val="2768305D"/>
    <w:rsid w:val="278B7B24"/>
    <w:rsid w:val="27B34984"/>
    <w:rsid w:val="27C46B92"/>
    <w:rsid w:val="27D84E93"/>
    <w:rsid w:val="27EA6E15"/>
    <w:rsid w:val="27FF406E"/>
    <w:rsid w:val="280A144A"/>
    <w:rsid w:val="282201FE"/>
    <w:rsid w:val="28417D61"/>
    <w:rsid w:val="28494E43"/>
    <w:rsid w:val="28506677"/>
    <w:rsid w:val="28564FB5"/>
    <w:rsid w:val="28942A08"/>
    <w:rsid w:val="28952684"/>
    <w:rsid w:val="2912392D"/>
    <w:rsid w:val="291853E7"/>
    <w:rsid w:val="2919115F"/>
    <w:rsid w:val="291E0523"/>
    <w:rsid w:val="295D2024"/>
    <w:rsid w:val="2967011C"/>
    <w:rsid w:val="296F6B21"/>
    <w:rsid w:val="29702FAD"/>
    <w:rsid w:val="297168A5"/>
    <w:rsid w:val="297206B2"/>
    <w:rsid w:val="2976210D"/>
    <w:rsid w:val="29826D04"/>
    <w:rsid w:val="298A3F45"/>
    <w:rsid w:val="29AF078E"/>
    <w:rsid w:val="29CA4207"/>
    <w:rsid w:val="29D7493D"/>
    <w:rsid w:val="2A1025F9"/>
    <w:rsid w:val="2A286F0C"/>
    <w:rsid w:val="2A2B5E5C"/>
    <w:rsid w:val="2A973C48"/>
    <w:rsid w:val="2AAC59F6"/>
    <w:rsid w:val="2ABB0FF3"/>
    <w:rsid w:val="2ABC263B"/>
    <w:rsid w:val="2B006133"/>
    <w:rsid w:val="2B013C59"/>
    <w:rsid w:val="2B0157AE"/>
    <w:rsid w:val="2B17347C"/>
    <w:rsid w:val="2B27367F"/>
    <w:rsid w:val="2B2C6A15"/>
    <w:rsid w:val="2B415FA0"/>
    <w:rsid w:val="2B487ADA"/>
    <w:rsid w:val="2B5749A4"/>
    <w:rsid w:val="2B7408CF"/>
    <w:rsid w:val="2B830B12"/>
    <w:rsid w:val="2B8A00F2"/>
    <w:rsid w:val="2B9E76FA"/>
    <w:rsid w:val="2BB32A71"/>
    <w:rsid w:val="2BB95357"/>
    <w:rsid w:val="2BE710A1"/>
    <w:rsid w:val="2BF10171"/>
    <w:rsid w:val="2C2220D9"/>
    <w:rsid w:val="2C307EA2"/>
    <w:rsid w:val="2C74691D"/>
    <w:rsid w:val="2CB90C8F"/>
    <w:rsid w:val="2CCE4551"/>
    <w:rsid w:val="2CE534D3"/>
    <w:rsid w:val="2CFB12A7"/>
    <w:rsid w:val="2D265ED7"/>
    <w:rsid w:val="2D3D49DC"/>
    <w:rsid w:val="2D572256"/>
    <w:rsid w:val="2D711283"/>
    <w:rsid w:val="2D7E77E3"/>
    <w:rsid w:val="2DC01BA9"/>
    <w:rsid w:val="2DC36921"/>
    <w:rsid w:val="2DCA7799"/>
    <w:rsid w:val="2DD107CA"/>
    <w:rsid w:val="2DD37B2E"/>
    <w:rsid w:val="2DEF06E0"/>
    <w:rsid w:val="2E235AEE"/>
    <w:rsid w:val="2E4C739F"/>
    <w:rsid w:val="2E5A3DAC"/>
    <w:rsid w:val="2E7330BF"/>
    <w:rsid w:val="2E750BE6"/>
    <w:rsid w:val="2E8261B4"/>
    <w:rsid w:val="2E832ECE"/>
    <w:rsid w:val="2E8B21B7"/>
    <w:rsid w:val="2E8B5F96"/>
    <w:rsid w:val="2EAB4607"/>
    <w:rsid w:val="2EDC0C65"/>
    <w:rsid w:val="2F1B2E6A"/>
    <w:rsid w:val="2F257B78"/>
    <w:rsid w:val="2F260139"/>
    <w:rsid w:val="2F2B74F6"/>
    <w:rsid w:val="2F2D0284"/>
    <w:rsid w:val="2F57653D"/>
    <w:rsid w:val="2F634EE2"/>
    <w:rsid w:val="2F6C3452"/>
    <w:rsid w:val="2F7000C2"/>
    <w:rsid w:val="2F8379E0"/>
    <w:rsid w:val="2F912B7B"/>
    <w:rsid w:val="2F950E14"/>
    <w:rsid w:val="2FA66A7B"/>
    <w:rsid w:val="2FAA1397"/>
    <w:rsid w:val="2FB10D22"/>
    <w:rsid w:val="2FBC45F2"/>
    <w:rsid w:val="2FBE480E"/>
    <w:rsid w:val="2FC21B1A"/>
    <w:rsid w:val="2FCD1C26"/>
    <w:rsid w:val="2FDA78F1"/>
    <w:rsid w:val="300541EB"/>
    <w:rsid w:val="300F0BC6"/>
    <w:rsid w:val="306B6443"/>
    <w:rsid w:val="307355F9"/>
    <w:rsid w:val="308D6684"/>
    <w:rsid w:val="30972D9E"/>
    <w:rsid w:val="309F7519"/>
    <w:rsid w:val="30B4631B"/>
    <w:rsid w:val="30BA0288"/>
    <w:rsid w:val="30D53BBD"/>
    <w:rsid w:val="30E37D2B"/>
    <w:rsid w:val="30F54260"/>
    <w:rsid w:val="312835DC"/>
    <w:rsid w:val="312C7DA4"/>
    <w:rsid w:val="312E1520"/>
    <w:rsid w:val="318D6246"/>
    <w:rsid w:val="3199108F"/>
    <w:rsid w:val="31EA2BFF"/>
    <w:rsid w:val="32150FD3"/>
    <w:rsid w:val="321E57AE"/>
    <w:rsid w:val="3222463C"/>
    <w:rsid w:val="322A7C06"/>
    <w:rsid w:val="32485355"/>
    <w:rsid w:val="3252386D"/>
    <w:rsid w:val="326E6078"/>
    <w:rsid w:val="327613D0"/>
    <w:rsid w:val="327B6CC5"/>
    <w:rsid w:val="329C1497"/>
    <w:rsid w:val="32B56B8D"/>
    <w:rsid w:val="32C24615"/>
    <w:rsid w:val="32E12CEE"/>
    <w:rsid w:val="32F171E0"/>
    <w:rsid w:val="32F64767"/>
    <w:rsid w:val="33135238"/>
    <w:rsid w:val="335F1862"/>
    <w:rsid w:val="336D27D3"/>
    <w:rsid w:val="33896EE1"/>
    <w:rsid w:val="339607A9"/>
    <w:rsid w:val="33B32D68"/>
    <w:rsid w:val="33B76D89"/>
    <w:rsid w:val="33C6651E"/>
    <w:rsid w:val="33CA653C"/>
    <w:rsid w:val="33F46A50"/>
    <w:rsid w:val="34164C19"/>
    <w:rsid w:val="3434509F"/>
    <w:rsid w:val="3437693D"/>
    <w:rsid w:val="344003D4"/>
    <w:rsid w:val="34474DD2"/>
    <w:rsid w:val="344F3C87"/>
    <w:rsid w:val="345E036E"/>
    <w:rsid w:val="347C1ADD"/>
    <w:rsid w:val="34853B4C"/>
    <w:rsid w:val="349B582C"/>
    <w:rsid w:val="34A0589E"/>
    <w:rsid w:val="35026F4B"/>
    <w:rsid w:val="35202C81"/>
    <w:rsid w:val="353E4427"/>
    <w:rsid w:val="355329B9"/>
    <w:rsid w:val="3563768A"/>
    <w:rsid w:val="356B0126"/>
    <w:rsid w:val="356B4AF0"/>
    <w:rsid w:val="35763E83"/>
    <w:rsid w:val="358C0C7A"/>
    <w:rsid w:val="35A944E6"/>
    <w:rsid w:val="35C12962"/>
    <w:rsid w:val="35C91817"/>
    <w:rsid w:val="35CD7559"/>
    <w:rsid w:val="35D60B44"/>
    <w:rsid w:val="35EB5C31"/>
    <w:rsid w:val="35F9034E"/>
    <w:rsid w:val="364041CF"/>
    <w:rsid w:val="367F5641"/>
    <w:rsid w:val="36810E01"/>
    <w:rsid w:val="36914A2B"/>
    <w:rsid w:val="36C45A56"/>
    <w:rsid w:val="36D52B69"/>
    <w:rsid w:val="36D93CDC"/>
    <w:rsid w:val="36D9551E"/>
    <w:rsid w:val="36DF3AA7"/>
    <w:rsid w:val="36E92ED5"/>
    <w:rsid w:val="36F570EA"/>
    <w:rsid w:val="36FA26E2"/>
    <w:rsid w:val="370F10D1"/>
    <w:rsid w:val="3732773C"/>
    <w:rsid w:val="37476E97"/>
    <w:rsid w:val="377834F5"/>
    <w:rsid w:val="379522F8"/>
    <w:rsid w:val="37B704C1"/>
    <w:rsid w:val="37BF6635"/>
    <w:rsid w:val="37E172EC"/>
    <w:rsid w:val="382471D8"/>
    <w:rsid w:val="382D416E"/>
    <w:rsid w:val="3854184B"/>
    <w:rsid w:val="38575E81"/>
    <w:rsid w:val="387C7014"/>
    <w:rsid w:val="388A34DF"/>
    <w:rsid w:val="389600D6"/>
    <w:rsid w:val="38BF6164"/>
    <w:rsid w:val="38CD161E"/>
    <w:rsid w:val="38CF4575"/>
    <w:rsid w:val="38FA6FB1"/>
    <w:rsid w:val="391334A5"/>
    <w:rsid w:val="39311BAD"/>
    <w:rsid w:val="393C5B33"/>
    <w:rsid w:val="3951224F"/>
    <w:rsid w:val="39B27192"/>
    <w:rsid w:val="39B5032A"/>
    <w:rsid w:val="39E135D3"/>
    <w:rsid w:val="3A080B60"/>
    <w:rsid w:val="3A1219DE"/>
    <w:rsid w:val="3A1570EE"/>
    <w:rsid w:val="3A257964"/>
    <w:rsid w:val="3A3C6A5B"/>
    <w:rsid w:val="3A746BF3"/>
    <w:rsid w:val="3AB02FA5"/>
    <w:rsid w:val="3ABD0B64"/>
    <w:rsid w:val="3B1A1C29"/>
    <w:rsid w:val="3B1E483B"/>
    <w:rsid w:val="3B2C6AD0"/>
    <w:rsid w:val="3B491430"/>
    <w:rsid w:val="3B5333DA"/>
    <w:rsid w:val="3B613D49"/>
    <w:rsid w:val="3B716BD9"/>
    <w:rsid w:val="3B8765B4"/>
    <w:rsid w:val="3BB60E8E"/>
    <w:rsid w:val="3BB8352E"/>
    <w:rsid w:val="3BBC42F8"/>
    <w:rsid w:val="3BBF16F2"/>
    <w:rsid w:val="3BC1190E"/>
    <w:rsid w:val="3BE134C6"/>
    <w:rsid w:val="3BF770DE"/>
    <w:rsid w:val="3C073714"/>
    <w:rsid w:val="3C1974AA"/>
    <w:rsid w:val="3C461E13"/>
    <w:rsid w:val="3C5B03D9"/>
    <w:rsid w:val="3C6109FB"/>
    <w:rsid w:val="3CB85CD7"/>
    <w:rsid w:val="3CF3381D"/>
    <w:rsid w:val="3CFB1634"/>
    <w:rsid w:val="3CFD6258"/>
    <w:rsid w:val="3D0F2205"/>
    <w:rsid w:val="3D404AB5"/>
    <w:rsid w:val="3D482C92"/>
    <w:rsid w:val="3D4F079A"/>
    <w:rsid w:val="3D540560"/>
    <w:rsid w:val="3D626340"/>
    <w:rsid w:val="3D673DEF"/>
    <w:rsid w:val="3D6822D8"/>
    <w:rsid w:val="3D7F55A8"/>
    <w:rsid w:val="3D8F3346"/>
    <w:rsid w:val="3DC93C2D"/>
    <w:rsid w:val="3DCB6A74"/>
    <w:rsid w:val="3DE6565C"/>
    <w:rsid w:val="3E2241BA"/>
    <w:rsid w:val="3E3F7FE6"/>
    <w:rsid w:val="3E412892"/>
    <w:rsid w:val="3E4D56DB"/>
    <w:rsid w:val="3E52684D"/>
    <w:rsid w:val="3E6F7B87"/>
    <w:rsid w:val="3E7C7D6E"/>
    <w:rsid w:val="3E907376"/>
    <w:rsid w:val="3EA617A0"/>
    <w:rsid w:val="3ED7645B"/>
    <w:rsid w:val="3ED86102"/>
    <w:rsid w:val="3EF913BF"/>
    <w:rsid w:val="3F007743"/>
    <w:rsid w:val="3F0B7E50"/>
    <w:rsid w:val="3F1538A4"/>
    <w:rsid w:val="3F2226C4"/>
    <w:rsid w:val="3F7877A9"/>
    <w:rsid w:val="3F810545"/>
    <w:rsid w:val="3F93536F"/>
    <w:rsid w:val="3FA550A3"/>
    <w:rsid w:val="3FE26F6C"/>
    <w:rsid w:val="3FE94F8F"/>
    <w:rsid w:val="401D4517"/>
    <w:rsid w:val="40326926"/>
    <w:rsid w:val="4046336F"/>
    <w:rsid w:val="4055509E"/>
    <w:rsid w:val="40650A63"/>
    <w:rsid w:val="406A1D8E"/>
    <w:rsid w:val="406F26B5"/>
    <w:rsid w:val="409C0597"/>
    <w:rsid w:val="409E221E"/>
    <w:rsid w:val="40AA3C0C"/>
    <w:rsid w:val="40C31C84"/>
    <w:rsid w:val="40D439F8"/>
    <w:rsid w:val="40D54F73"/>
    <w:rsid w:val="40F736DC"/>
    <w:rsid w:val="40F81B3E"/>
    <w:rsid w:val="40FA41D3"/>
    <w:rsid w:val="4114110C"/>
    <w:rsid w:val="4114428E"/>
    <w:rsid w:val="411F67C7"/>
    <w:rsid w:val="41342ADB"/>
    <w:rsid w:val="41676AB4"/>
    <w:rsid w:val="416A2100"/>
    <w:rsid w:val="417D58F7"/>
    <w:rsid w:val="41AF045B"/>
    <w:rsid w:val="41AF3FB7"/>
    <w:rsid w:val="41C173B5"/>
    <w:rsid w:val="41D6359F"/>
    <w:rsid w:val="41D63C39"/>
    <w:rsid w:val="41DF73B7"/>
    <w:rsid w:val="41FE630B"/>
    <w:rsid w:val="421A3B26"/>
    <w:rsid w:val="42215E43"/>
    <w:rsid w:val="42362E92"/>
    <w:rsid w:val="423B423F"/>
    <w:rsid w:val="427A6373"/>
    <w:rsid w:val="427E23AB"/>
    <w:rsid w:val="428E1712"/>
    <w:rsid w:val="42901558"/>
    <w:rsid w:val="42A86E35"/>
    <w:rsid w:val="42C770F1"/>
    <w:rsid w:val="42C817D4"/>
    <w:rsid w:val="430D71E7"/>
    <w:rsid w:val="432F1853"/>
    <w:rsid w:val="434370AD"/>
    <w:rsid w:val="43583C84"/>
    <w:rsid w:val="436A4639"/>
    <w:rsid w:val="436F00A4"/>
    <w:rsid w:val="438C19EC"/>
    <w:rsid w:val="43972FA6"/>
    <w:rsid w:val="439B3F9B"/>
    <w:rsid w:val="43B97970"/>
    <w:rsid w:val="43D33214"/>
    <w:rsid w:val="43D37849"/>
    <w:rsid w:val="43D558A5"/>
    <w:rsid w:val="440E76BA"/>
    <w:rsid w:val="440F6F8F"/>
    <w:rsid w:val="443532B7"/>
    <w:rsid w:val="4442271D"/>
    <w:rsid w:val="444F78D7"/>
    <w:rsid w:val="44883B34"/>
    <w:rsid w:val="44911538"/>
    <w:rsid w:val="44A65137"/>
    <w:rsid w:val="44AA6B7E"/>
    <w:rsid w:val="44AF21C8"/>
    <w:rsid w:val="44CB401A"/>
    <w:rsid w:val="44DC4F51"/>
    <w:rsid w:val="44E25ED9"/>
    <w:rsid w:val="45050ABD"/>
    <w:rsid w:val="450713C0"/>
    <w:rsid w:val="455D7976"/>
    <w:rsid w:val="456A3021"/>
    <w:rsid w:val="456F4189"/>
    <w:rsid w:val="45832219"/>
    <w:rsid w:val="45863281"/>
    <w:rsid w:val="45B80FBE"/>
    <w:rsid w:val="45C81AEB"/>
    <w:rsid w:val="45DF1F1C"/>
    <w:rsid w:val="460A43BB"/>
    <w:rsid w:val="463A4797"/>
    <w:rsid w:val="463E1CAD"/>
    <w:rsid w:val="46412B93"/>
    <w:rsid w:val="464C0B8F"/>
    <w:rsid w:val="466435C2"/>
    <w:rsid w:val="468E6891"/>
    <w:rsid w:val="4693757A"/>
    <w:rsid w:val="46A04AA9"/>
    <w:rsid w:val="46B300A5"/>
    <w:rsid w:val="46B43C28"/>
    <w:rsid w:val="46CE1383"/>
    <w:rsid w:val="46DD15C6"/>
    <w:rsid w:val="47060B1D"/>
    <w:rsid w:val="472E0217"/>
    <w:rsid w:val="473311E6"/>
    <w:rsid w:val="4738064A"/>
    <w:rsid w:val="479F0DB4"/>
    <w:rsid w:val="47B0113A"/>
    <w:rsid w:val="47BB0396"/>
    <w:rsid w:val="47BB36B5"/>
    <w:rsid w:val="47D30184"/>
    <w:rsid w:val="47D97FDF"/>
    <w:rsid w:val="4814097E"/>
    <w:rsid w:val="48141018"/>
    <w:rsid w:val="48757D08"/>
    <w:rsid w:val="487853DA"/>
    <w:rsid w:val="48790E7B"/>
    <w:rsid w:val="488824C9"/>
    <w:rsid w:val="48A203D1"/>
    <w:rsid w:val="48B3768C"/>
    <w:rsid w:val="48E32FCD"/>
    <w:rsid w:val="48FE79D6"/>
    <w:rsid w:val="49066BB2"/>
    <w:rsid w:val="491A440C"/>
    <w:rsid w:val="49286CBB"/>
    <w:rsid w:val="49596459"/>
    <w:rsid w:val="49604537"/>
    <w:rsid w:val="498D2E30"/>
    <w:rsid w:val="49C34AA3"/>
    <w:rsid w:val="49D10E80"/>
    <w:rsid w:val="49EF4246"/>
    <w:rsid w:val="4A01737A"/>
    <w:rsid w:val="4A175E73"/>
    <w:rsid w:val="4A30453E"/>
    <w:rsid w:val="4A4A2ACF"/>
    <w:rsid w:val="4A553DF1"/>
    <w:rsid w:val="4A590F64"/>
    <w:rsid w:val="4A8A55C1"/>
    <w:rsid w:val="4A9C1109"/>
    <w:rsid w:val="4AA85A47"/>
    <w:rsid w:val="4AEE78FE"/>
    <w:rsid w:val="4AF40C8C"/>
    <w:rsid w:val="4AFC3983"/>
    <w:rsid w:val="4B02564D"/>
    <w:rsid w:val="4B094738"/>
    <w:rsid w:val="4B0E0E54"/>
    <w:rsid w:val="4B0E1D4E"/>
    <w:rsid w:val="4B1B43AF"/>
    <w:rsid w:val="4B4340EE"/>
    <w:rsid w:val="4B4B11F4"/>
    <w:rsid w:val="4BB072A9"/>
    <w:rsid w:val="4BCD39B7"/>
    <w:rsid w:val="4BEB02E1"/>
    <w:rsid w:val="4BFE00D6"/>
    <w:rsid w:val="4C2A705C"/>
    <w:rsid w:val="4C2B00D0"/>
    <w:rsid w:val="4C2C2DD4"/>
    <w:rsid w:val="4C2D252F"/>
    <w:rsid w:val="4C3A6B73"/>
    <w:rsid w:val="4C40062D"/>
    <w:rsid w:val="4C6F1CFA"/>
    <w:rsid w:val="4C7C718B"/>
    <w:rsid w:val="4C950865"/>
    <w:rsid w:val="4CAC7A71"/>
    <w:rsid w:val="4CC254E6"/>
    <w:rsid w:val="4CDD14DA"/>
    <w:rsid w:val="4CE0596C"/>
    <w:rsid w:val="4D1149B3"/>
    <w:rsid w:val="4D2A6BE7"/>
    <w:rsid w:val="4D2E492A"/>
    <w:rsid w:val="4D4203D5"/>
    <w:rsid w:val="4D48035B"/>
    <w:rsid w:val="4D4C2C93"/>
    <w:rsid w:val="4D555C3A"/>
    <w:rsid w:val="4D5E05CC"/>
    <w:rsid w:val="4D6B3488"/>
    <w:rsid w:val="4D6E11CA"/>
    <w:rsid w:val="4D844549"/>
    <w:rsid w:val="4DC42B98"/>
    <w:rsid w:val="4DF41807"/>
    <w:rsid w:val="4E1458CD"/>
    <w:rsid w:val="4E24470E"/>
    <w:rsid w:val="4E451F2B"/>
    <w:rsid w:val="4E6D3230"/>
    <w:rsid w:val="4EA54FDB"/>
    <w:rsid w:val="4EAA4484"/>
    <w:rsid w:val="4EBD3AB8"/>
    <w:rsid w:val="4EC138D9"/>
    <w:rsid w:val="4EC67822"/>
    <w:rsid w:val="4EFE1E09"/>
    <w:rsid w:val="4F0911AA"/>
    <w:rsid w:val="4F0C47F7"/>
    <w:rsid w:val="4F2E6E63"/>
    <w:rsid w:val="4F3B332E"/>
    <w:rsid w:val="4F4E005F"/>
    <w:rsid w:val="4F6C798B"/>
    <w:rsid w:val="4F894099"/>
    <w:rsid w:val="4F8B3172"/>
    <w:rsid w:val="4FB26C3E"/>
    <w:rsid w:val="4FED36EF"/>
    <w:rsid w:val="4FF12BA5"/>
    <w:rsid w:val="4FF83CE5"/>
    <w:rsid w:val="50192F9D"/>
    <w:rsid w:val="50306C0B"/>
    <w:rsid w:val="509B2AE5"/>
    <w:rsid w:val="50A40D66"/>
    <w:rsid w:val="50A410CE"/>
    <w:rsid w:val="50AF18DD"/>
    <w:rsid w:val="50FD4D3F"/>
    <w:rsid w:val="50FF5CC6"/>
    <w:rsid w:val="51017625"/>
    <w:rsid w:val="51055641"/>
    <w:rsid w:val="51273B6A"/>
    <w:rsid w:val="51597A9B"/>
    <w:rsid w:val="515F763E"/>
    <w:rsid w:val="517329AF"/>
    <w:rsid w:val="5177331C"/>
    <w:rsid w:val="51937451"/>
    <w:rsid w:val="51977623"/>
    <w:rsid w:val="51992F95"/>
    <w:rsid w:val="51A258E6"/>
    <w:rsid w:val="51CE27D0"/>
    <w:rsid w:val="51DB4734"/>
    <w:rsid w:val="51DF4444"/>
    <w:rsid w:val="51EB2DE9"/>
    <w:rsid w:val="52085B75"/>
    <w:rsid w:val="5240491E"/>
    <w:rsid w:val="524810E8"/>
    <w:rsid w:val="52971FC1"/>
    <w:rsid w:val="52A122EE"/>
    <w:rsid w:val="52B81B37"/>
    <w:rsid w:val="52C673B2"/>
    <w:rsid w:val="52C80068"/>
    <w:rsid w:val="52E57838"/>
    <w:rsid w:val="52E96A4D"/>
    <w:rsid w:val="530B098C"/>
    <w:rsid w:val="5310681A"/>
    <w:rsid w:val="53114AD1"/>
    <w:rsid w:val="53143F28"/>
    <w:rsid w:val="534517F5"/>
    <w:rsid w:val="534C78B7"/>
    <w:rsid w:val="53507E24"/>
    <w:rsid w:val="53551D8A"/>
    <w:rsid w:val="53567FA8"/>
    <w:rsid w:val="537A4340"/>
    <w:rsid w:val="53B813F1"/>
    <w:rsid w:val="53CF5FBF"/>
    <w:rsid w:val="53D252D2"/>
    <w:rsid w:val="53D37FD9"/>
    <w:rsid w:val="53E45BE4"/>
    <w:rsid w:val="53EA75FE"/>
    <w:rsid w:val="53F57F4F"/>
    <w:rsid w:val="53FA7313"/>
    <w:rsid w:val="54024EB5"/>
    <w:rsid w:val="540D7877"/>
    <w:rsid w:val="540E61A0"/>
    <w:rsid w:val="5415414D"/>
    <w:rsid w:val="541D74A6"/>
    <w:rsid w:val="54256D18"/>
    <w:rsid w:val="54513D62"/>
    <w:rsid w:val="545A24A8"/>
    <w:rsid w:val="54771B5B"/>
    <w:rsid w:val="54777E11"/>
    <w:rsid w:val="549C661D"/>
    <w:rsid w:val="54C5275C"/>
    <w:rsid w:val="54DB7498"/>
    <w:rsid w:val="551D59AF"/>
    <w:rsid w:val="552770F4"/>
    <w:rsid w:val="553D5D02"/>
    <w:rsid w:val="554364D7"/>
    <w:rsid w:val="5567454C"/>
    <w:rsid w:val="55752DD3"/>
    <w:rsid w:val="557E6D65"/>
    <w:rsid w:val="559B68D4"/>
    <w:rsid w:val="55A541B8"/>
    <w:rsid w:val="565D002E"/>
    <w:rsid w:val="566E223B"/>
    <w:rsid w:val="567A6461"/>
    <w:rsid w:val="568A7075"/>
    <w:rsid w:val="56935B78"/>
    <w:rsid w:val="56CA2638"/>
    <w:rsid w:val="56DF6C95"/>
    <w:rsid w:val="56F049FE"/>
    <w:rsid w:val="56F206EB"/>
    <w:rsid w:val="570D5C67"/>
    <w:rsid w:val="574514E5"/>
    <w:rsid w:val="57905DFE"/>
    <w:rsid w:val="57BC1920"/>
    <w:rsid w:val="57C86F14"/>
    <w:rsid w:val="57CC0FC7"/>
    <w:rsid w:val="57D07E03"/>
    <w:rsid w:val="57F31B4D"/>
    <w:rsid w:val="5805272B"/>
    <w:rsid w:val="580E7831"/>
    <w:rsid w:val="58171C7F"/>
    <w:rsid w:val="58366D88"/>
    <w:rsid w:val="58397B5A"/>
    <w:rsid w:val="5853793A"/>
    <w:rsid w:val="586C44F0"/>
    <w:rsid w:val="589549C1"/>
    <w:rsid w:val="58A3441E"/>
    <w:rsid w:val="58A41F44"/>
    <w:rsid w:val="58E407EA"/>
    <w:rsid w:val="58E5406A"/>
    <w:rsid w:val="58FF18EE"/>
    <w:rsid w:val="590D1897"/>
    <w:rsid w:val="590F3861"/>
    <w:rsid w:val="59262959"/>
    <w:rsid w:val="59691E36"/>
    <w:rsid w:val="59796F2C"/>
    <w:rsid w:val="5988716F"/>
    <w:rsid w:val="599205A1"/>
    <w:rsid w:val="59961CEE"/>
    <w:rsid w:val="59C75EEA"/>
    <w:rsid w:val="59E7658C"/>
    <w:rsid w:val="5A0A4142"/>
    <w:rsid w:val="5A1949F4"/>
    <w:rsid w:val="5A2E5F69"/>
    <w:rsid w:val="5A382944"/>
    <w:rsid w:val="5A405FEB"/>
    <w:rsid w:val="5A513A05"/>
    <w:rsid w:val="5A7D47FA"/>
    <w:rsid w:val="5A84202D"/>
    <w:rsid w:val="5A970AC8"/>
    <w:rsid w:val="5AB411F3"/>
    <w:rsid w:val="5AC32448"/>
    <w:rsid w:val="5AEA4E4D"/>
    <w:rsid w:val="5AF32C10"/>
    <w:rsid w:val="5B0311A3"/>
    <w:rsid w:val="5B152C85"/>
    <w:rsid w:val="5B2630E4"/>
    <w:rsid w:val="5B3A26EB"/>
    <w:rsid w:val="5B5B0AA7"/>
    <w:rsid w:val="5B6E011E"/>
    <w:rsid w:val="5B9D1D5D"/>
    <w:rsid w:val="5BD448EE"/>
    <w:rsid w:val="5BD771F3"/>
    <w:rsid w:val="5BE34B31"/>
    <w:rsid w:val="5BFE196B"/>
    <w:rsid w:val="5C007491"/>
    <w:rsid w:val="5C0667B6"/>
    <w:rsid w:val="5C071976"/>
    <w:rsid w:val="5C1D0043"/>
    <w:rsid w:val="5C51360F"/>
    <w:rsid w:val="5C9721A9"/>
    <w:rsid w:val="5C9C18B0"/>
    <w:rsid w:val="5CFA0384"/>
    <w:rsid w:val="5D0631CD"/>
    <w:rsid w:val="5D194829"/>
    <w:rsid w:val="5D282774"/>
    <w:rsid w:val="5D2E2574"/>
    <w:rsid w:val="5D412625"/>
    <w:rsid w:val="5D550132"/>
    <w:rsid w:val="5D6A65F1"/>
    <w:rsid w:val="5D7F0CC9"/>
    <w:rsid w:val="5DAA7FFC"/>
    <w:rsid w:val="5DAB5B22"/>
    <w:rsid w:val="5DAF4ECD"/>
    <w:rsid w:val="5DB9023F"/>
    <w:rsid w:val="5DBC45AF"/>
    <w:rsid w:val="5DC276CB"/>
    <w:rsid w:val="5DC82230"/>
    <w:rsid w:val="5DD63AC6"/>
    <w:rsid w:val="5DF80BE9"/>
    <w:rsid w:val="5E0037FD"/>
    <w:rsid w:val="5E005A13"/>
    <w:rsid w:val="5E3C65CD"/>
    <w:rsid w:val="5E4C10B3"/>
    <w:rsid w:val="5E784568"/>
    <w:rsid w:val="5E7C4D34"/>
    <w:rsid w:val="5E800D5D"/>
    <w:rsid w:val="5E960581"/>
    <w:rsid w:val="5ED808C2"/>
    <w:rsid w:val="5EEB3ED6"/>
    <w:rsid w:val="5F426012"/>
    <w:rsid w:val="5F5024DD"/>
    <w:rsid w:val="5FB07420"/>
    <w:rsid w:val="5FEA69EB"/>
    <w:rsid w:val="60102285"/>
    <w:rsid w:val="60121E89"/>
    <w:rsid w:val="6031230F"/>
    <w:rsid w:val="604676DB"/>
    <w:rsid w:val="605142B4"/>
    <w:rsid w:val="60595D03"/>
    <w:rsid w:val="607641C6"/>
    <w:rsid w:val="60883EF9"/>
    <w:rsid w:val="608D150F"/>
    <w:rsid w:val="609603C4"/>
    <w:rsid w:val="60A06A72"/>
    <w:rsid w:val="60AA20C1"/>
    <w:rsid w:val="60E2732E"/>
    <w:rsid w:val="60FD5EC0"/>
    <w:rsid w:val="610B7004"/>
    <w:rsid w:val="61453B98"/>
    <w:rsid w:val="61534507"/>
    <w:rsid w:val="61572621"/>
    <w:rsid w:val="616878AC"/>
    <w:rsid w:val="616D0E78"/>
    <w:rsid w:val="616E494E"/>
    <w:rsid w:val="6173410D"/>
    <w:rsid w:val="61736957"/>
    <w:rsid w:val="618B4EA2"/>
    <w:rsid w:val="61922A2A"/>
    <w:rsid w:val="619743F4"/>
    <w:rsid w:val="61A22D98"/>
    <w:rsid w:val="61EC2366"/>
    <w:rsid w:val="61FC5F0C"/>
    <w:rsid w:val="62032B48"/>
    <w:rsid w:val="62314848"/>
    <w:rsid w:val="623C4F9B"/>
    <w:rsid w:val="623F2914"/>
    <w:rsid w:val="62600C89"/>
    <w:rsid w:val="62851A7B"/>
    <w:rsid w:val="628F5A13"/>
    <w:rsid w:val="62913539"/>
    <w:rsid w:val="62BC7E8A"/>
    <w:rsid w:val="62CF5E0F"/>
    <w:rsid w:val="62F6093E"/>
    <w:rsid w:val="63097AA1"/>
    <w:rsid w:val="63106018"/>
    <w:rsid w:val="63161C90"/>
    <w:rsid w:val="63247F09"/>
    <w:rsid w:val="632D0296"/>
    <w:rsid w:val="63424833"/>
    <w:rsid w:val="636155AC"/>
    <w:rsid w:val="637E751D"/>
    <w:rsid w:val="63817C66"/>
    <w:rsid w:val="63892462"/>
    <w:rsid w:val="638C00E4"/>
    <w:rsid w:val="638C3D00"/>
    <w:rsid w:val="63A31776"/>
    <w:rsid w:val="63DD630A"/>
    <w:rsid w:val="642145AD"/>
    <w:rsid w:val="64305D20"/>
    <w:rsid w:val="64354398"/>
    <w:rsid w:val="6454481E"/>
    <w:rsid w:val="64730B57"/>
    <w:rsid w:val="6483638E"/>
    <w:rsid w:val="64A77A42"/>
    <w:rsid w:val="64D10603"/>
    <w:rsid w:val="64D57D88"/>
    <w:rsid w:val="64D709C5"/>
    <w:rsid w:val="65002EEA"/>
    <w:rsid w:val="65036133"/>
    <w:rsid w:val="65055B18"/>
    <w:rsid w:val="651A3348"/>
    <w:rsid w:val="65362BDA"/>
    <w:rsid w:val="655E1802"/>
    <w:rsid w:val="659C37EB"/>
    <w:rsid w:val="65AC068A"/>
    <w:rsid w:val="65EB11B2"/>
    <w:rsid w:val="66014531"/>
    <w:rsid w:val="663C7C5F"/>
    <w:rsid w:val="666E437E"/>
    <w:rsid w:val="669015B7"/>
    <w:rsid w:val="66A17AC3"/>
    <w:rsid w:val="66A51361"/>
    <w:rsid w:val="66C043ED"/>
    <w:rsid w:val="66CF14D1"/>
    <w:rsid w:val="66D02156"/>
    <w:rsid w:val="66D772C4"/>
    <w:rsid w:val="66EE7979"/>
    <w:rsid w:val="66EF5AF8"/>
    <w:rsid w:val="66F347C2"/>
    <w:rsid w:val="670C7632"/>
    <w:rsid w:val="67143592"/>
    <w:rsid w:val="67184229"/>
    <w:rsid w:val="674A094A"/>
    <w:rsid w:val="676B6F42"/>
    <w:rsid w:val="6770036D"/>
    <w:rsid w:val="679F2254"/>
    <w:rsid w:val="67B00EEE"/>
    <w:rsid w:val="67DB0DB2"/>
    <w:rsid w:val="67ED71FD"/>
    <w:rsid w:val="67FC76A6"/>
    <w:rsid w:val="68071BA7"/>
    <w:rsid w:val="683F2FD2"/>
    <w:rsid w:val="68452AA3"/>
    <w:rsid w:val="68543E5E"/>
    <w:rsid w:val="685E5C6B"/>
    <w:rsid w:val="68703BF0"/>
    <w:rsid w:val="68826ACC"/>
    <w:rsid w:val="68863414"/>
    <w:rsid w:val="68D53CDB"/>
    <w:rsid w:val="68F91E38"/>
    <w:rsid w:val="691358AB"/>
    <w:rsid w:val="691737EF"/>
    <w:rsid w:val="69286279"/>
    <w:rsid w:val="69554A42"/>
    <w:rsid w:val="69643755"/>
    <w:rsid w:val="697D0373"/>
    <w:rsid w:val="69894F6A"/>
    <w:rsid w:val="698A0CE2"/>
    <w:rsid w:val="6994390F"/>
    <w:rsid w:val="699509B7"/>
    <w:rsid w:val="69B96BCE"/>
    <w:rsid w:val="69CB37D4"/>
    <w:rsid w:val="69FA7382"/>
    <w:rsid w:val="6A0B2F4E"/>
    <w:rsid w:val="6A0F1D94"/>
    <w:rsid w:val="6A1C2F60"/>
    <w:rsid w:val="6A253BE6"/>
    <w:rsid w:val="6A2912F9"/>
    <w:rsid w:val="6A527A52"/>
    <w:rsid w:val="6A5A06B4"/>
    <w:rsid w:val="6A752A5B"/>
    <w:rsid w:val="6A8D74BF"/>
    <w:rsid w:val="6ABA73A5"/>
    <w:rsid w:val="6AEA7C8A"/>
    <w:rsid w:val="6B0F628A"/>
    <w:rsid w:val="6B122814"/>
    <w:rsid w:val="6B1E137F"/>
    <w:rsid w:val="6B2C262A"/>
    <w:rsid w:val="6B4B0599"/>
    <w:rsid w:val="6B64667E"/>
    <w:rsid w:val="6B6D2669"/>
    <w:rsid w:val="6B6E5468"/>
    <w:rsid w:val="6B9320D0"/>
    <w:rsid w:val="6BD61FBC"/>
    <w:rsid w:val="6BE95765"/>
    <w:rsid w:val="6BF95CAB"/>
    <w:rsid w:val="6C007039"/>
    <w:rsid w:val="6C1A634D"/>
    <w:rsid w:val="6C2947E2"/>
    <w:rsid w:val="6C475B83"/>
    <w:rsid w:val="6C4F3315"/>
    <w:rsid w:val="6C515AE7"/>
    <w:rsid w:val="6C516CBD"/>
    <w:rsid w:val="6C5A0E3F"/>
    <w:rsid w:val="6C6E7319"/>
    <w:rsid w:val="6C8859AD"/>
    <w:rsid w:val="6C8934D3"/>
    <w:rsid w:val="6C8D3B4B"/>
    <w:rsid w:val="6CB643A9"/>
    <w:rsid w:val="6CBF330E"/>
    <w:rsid w:val="6CCF6157"/>
    <w:rsid w:val="6D1A187F"/>
    <w:rsid w:val="6D21370B"/>
    <w:rsid w:val="6D255D0D"/>
    <w:rsid w:val="6D2B6338"/>
    <w:rsid w:val="6D4C5A8F"/>
    <w:rsid w:val="6D5B4E17"/>
    <w:rsid w:val="6D6141DB"/>
    <w:rsid w:val="6D667370"/>
    <w:rsid w:val="6D6F4814"/>
    <w:rsid w:val="6D864968"/>
    <w:rsid w:val="6D8A6691"/>
    <w:rsid w:val="6D9148CF"/>
    <w:rsid w:val="6D951295"/>
    <w:rsid w:val="6DC62913"/>
    <w:rsid w:val="6DE81093"/>
    <w:rsid w:val="6E1B45FE"/>
    <w:rsid w:val="6E217E67"/>
    <w:rsid w:val="6E296DAE"/>
    <w:rsid w:val="6E407BC1"/>
    <w:rsid w:val="6E6054CF"/>
    <w:rsid w:val="6E661D1D"/>
    <w:rsid w:val="6E71421E"/>
    <w:rsid w:val="6E7160A9"/>
    <w:rsid w:val="6EA55E9A"/>
    <w:rsid w:val="6EBF7433"/>
    <w:rsid w:val="6EDF7C07"/>
    <w:rsid w:val="6EE40E94"/>
    <w:rsid w:val="6EE7296D"/>
    <w:rsid w:val="6F0D111A"/>
    <w:rsid w:val="6F1C418A"/>
    <w:rsid w:val="6F276F30"/>
    <w:rsid w:val="6F55769C"/>
    <w:rsid w:val="6F5C3995"/>
    <w:rsid w:val="6F6908D4"/>
    <w:rsid w:val="6FB10D76"/>
    <w:rsid w:val="6FBE2F8F"/>
    <w:rsid w:val="6FC30AAA"/>
    <w:rsid w:val="6FC7059A"/>
    <w:rsid w:val="6FD52034"/>
    <w:rsid w:val="6FE23C3A"/>
    <w:rsid w:val="6FF13869"/>
    <w:rsid w:val="6FFD3FBC"/>
    <w:rsid w:val="703F45D4"/>
    <w:rsid w:val="705E477D"/>
    <w:rsid w:val="70781894"/>
    <w:rsid w:val="70B64CD9"/>
    <w:rsid w:val="70BA3C5B"/>
    <w:rsid w:val="70CE1F7A"/>
    <w:rsid w:val="70DE6FFB"/>
    <w:rsid w:val="70EB650A"/>
    <w:rsid w:val="70F1376A"/>
    <w:rsid w:val="70F57389"/>
    <w:rsid w:val="71161F56"/>
    <w:rsid w:val="711B18BD"/>
    <w:rsid w:val="71333A0D"/>
    <w:rsid w:val="71514C45"/>
    <w:rsid w:val="715F2A54"/>
    <w:rsid w:val="716D79D2"/>
    <w:rsid w:val="716F16FE"/>
    <w:rsid w:val="71750972"/>
    <w:rsid w:val="7185561A"/>
    <w:rsid w:val="71A548A6"/>
    <w:rsid w:val="71E371E1"/>
    <w:rsid w:val="71F820D6"/>
    <w:rsid w:val="723D2ADD"/>
    <w:rsid w:val="724C4250"/>
    <w:rsid w:val="72640322"/>
    <w:rsid w:val="727B38BE"/>
    <w:rsid w:val="727C3636"/>
    <w:rsid w:val="72A36E41"/>
    <w:rsid w:val="72B1518D"/>
    <w:rsid w:val="72DB610A"/>
    <w:rsid w:val="72EA4049"/>
    <w:rsid w:val="72FD2525"/>
    <w:rsid w:val="72FE14BF"/>
    <w:rsid w:val="73042ED8"/>
    <w:rsid w:val="73137F9A"/>
    <w:rsid w:val="731A007D"/>
    <w:rsid w:val="733446AD"/>
    <w:rsid w:val="73497518"/>
    <w:rsid w:val="7363682B"/>
    <w:rsid w:val="7375655F"/>
    <w:rsid w:val="73832A2A"/>
    <w:rsid w:val="738467A2"/>
    <w:rsid w:val="73C92407"/>
    <w:rsid w:val="73D078BA"/>
    <w:rsid w:val="73E159A2"/>
    <w:rsid w:val="74230FF4"/>
    <w:rsid w:val="744A3547"/>
    <w:rsid w:val="744B5BA5"/>
    <w:rsid w:val="74506A0E"/>
    <w:rsid w:val="74510C07"/>
    <w:rsid w:val="747A7530"/>
    <w:rsid w:val="747B454C"/>
    <w:rsid w:val="749A6E45"/>
    <w:rsid w:val="74B46920"/>
    <w:rsid w:val="74B55DA6"/>
    <w:rsid w:val="74BF5CE3"/>
    <w:rsid w:val="74DD3870"/>
    <w:rsid w:val="74DE5DD9"/>
    <w:rsid w:val="74EE4F33"/>
    <w:rsid w:val="750E0A19"/>
    <w:rsid w:val="751F6782"/>
    <w:rsid w:val="75301173"/>
    <w:rsid w:val="754B3A1B"/>
    <w:rsid w:val="75734D20"/>
    <w:rsid w:val="757445C1"/>
    <w:rsid w:val="7582336F"/>
    <w:rsid w:val="759F78C3"/>
    <w:rsid w:val="75A97AFD"/>
    <w:rsid w:val="75AE24B8"/>
    <w:rsid w:val="75D302FB"/>
    <w:rsid w:val="75D7705D"/>
    <w:rsid w:val="75E11C8A"/>
    <w:rsid w:val="75E55F4D"/>
    <w:rsid w:val="75F53987"/>
    <w:rsid w:val="76363647"/>
    <w:rsid w:val="764304AB"/>
    <w:rsid w:val="766A4BBD"/>
    <w:rsid w:val="766E79D6"/>
    <w:rsid w:val="7671125F"/>
    <w:rsid w:val="768076F4"/>
    <w:rsid w:val="769136B0"/>
    <w:rsid w:val="76A258BD"/>
    <w:rsid w:val="76AB57A0"/>
    <w:rsid w:val="76BA539F"/>
    <w:rsid w:val="76BB697E"/>
    <w:rsid w:val="77444BC6"/>
    <w:rsid w:val="7763329E"/>
    <w:rsid w:val="778356EE"/>
    <w:rsid w:val="778B071D"/>
    <w:rsid w:val="77985FBE"/>
    <w:rsid w:val="77AF64E3"/>
    <w:rsid w:val="77C677ED"/>
    <w:rsid w:val="77C74EAF"/>
    <w:rsid w:val="77D73344"/>
    <w:rsid w:val="77F710EB"/>
    <w:rsid w:val="78146346"/>
    <w:rsid w:val="782102D7"/>
    <w:rsid w:val="78280044"/>
    <w:rsid w:val="7848178C"/>
    <w:rsid w:val="78607538"/>
    <w:rsid w:val="7879089F"/>
    <w:rsid w:val="78A12052"/>
    <w:rsid w:val="78C6353E"/>
    <w:rsid w:val="78CD7367"/>
    <w:rsid w:val="78DB6E64"/>
    <w:rsid w:val="7903432A"/>
    <w:rsid w:val="791349A0"/>
    <w:rsid w:val="791D56CF"/>
    <w:rsid w:val="795804B5"/>
    <w:rsid w:val="796230E1"/>
    <w:rsid w:val="79697E19"/>
    <w:rsid w:val="79825532"/>
    <w:rsid w:val="79856DD0"/>
    <w:rsid w:val="79894B12"/>
    <w:rsid w:val="798A4233"/>
    <w:rsid w:val="79B25E17"/>
    <w:rsid w:val="79B7167F"/>
    <w:rsid w:val="79C432CC"/>
    <w:rsid w:val="79EB30D7"/>
    <w:rsid w:val="7A120583"/>
    <w:rsid w:val="7A131A5F"/>
    <w:rsid w:val="7A252A8D"/>
    <w:rsid w:val="7A392094"/>
    <w:rsid w:val="7A7E219D"/>
    <w:rsid w:val="7A831380"/>
    <w:rsid w:val="7A840865"/>
    <w:rsid w:val="7ABE2599"/>
    <w:rsid w:val="7AC676A0"/>
    <w:rsid w:val="7ACB4CB6"/>
    <w:rsid w:val="7B011062"/>
    <w:rsid w:val="7B203254"/>
    <w:rsid w:val="7B2811A6"/>
    <w:rsid w:val="7B283130"/>
    <w:rsid w:val="7B3F373C"/>
    <w:rsid w:val="7B4D1102"/>
    <w:rsid w:val="7BB960BD"/>
    <w:rsid w:val="7BBC11CF"/>
    <w:rsid w:val="7BC736D0"/>
    <w:rsid w:val="7BD5403F"/>
    <w:rsid w:val="7BF81ADB"/>
    <w:rsid w:val="7BFA13DE"/>
    <w:rsid w:val="7C070929"/>
    <w:rsid w:val="7C091F3A"/>
    <w:rsid w:val="7C1C6A9B"/>
    <w:rsid w:val="7C3E7E36"/>
    <w:rsid w:val="7C552E24"/>
    <w:rsid w:val="7C6F0276"/>
    <w:rsid w:val="7C717CE9"/>
    <w:rsid w:val="7C947A56"/>
    <w:rsid w:val="7CA00AD9"/>
    <w:rsid w:val="7CA87417"/>
    <w:rsid w:val="7CD1046F"/>
    <w:rsid w:val="7D1666BD"/>
    <w:rsid w:val="7D185603"/>
    <w:rsid w:val="7D1E37C3"/>
    <w:rsid w:val="7D3A5BCD"/>
    <w:rsid w:val="7D4A280A"/>
    <w:rsid w:val="7D642E2E"/>
    <w:rsid w:val="7D6E4B7A"/>
    <w:rsid w:val="7D7B08DA"/>
    <w:rsid w:val="7DCF1A52"/>
    <w:rsid w:val="7DE939CB"/>
    <w:rsid w:val="7DEB53FA"/>
    <w:rsid w:val="7DF32EA2"/>
    <w:rsid w:val="7DF74740"/>
    <w:rsid w:val="7DF96991"/>
    <w:rsid w:val="7E082910"/>
    <w:rsid w:val="7E140B0F"/>
    <w:rsid w:val="7E2552E0"/>
    <w:rsid w:val="7E296EED"/>
    <w:rsid w:val="7E2E3EDA"/>
    <w:rsid w:val="7E491FC4"/>
    <w:rsid w:val="7E4C369D"/>
    <w:rsid w:val="7E586A11"/>
    <w:rsid w:val="7E591345"/>
    <w:rsid w:val="7E7F07F3"/>
    <w:rsid w:val="7E835FD4"/>
    <w:rsid w:val="7EEA1EA3"/>
    <w:rsid w:val="7EEC1DCB"/>
    <w:rsid w:val="7F141322"/>
    <w:rsid w:val="7F364DF4"/>
    <w:rsid w:val="7F3A00EA"/>
    <w:rsid w:val="7F5B19DC"/>
    <w:rsid w:val="7F6163E0"/>
    <w:rsid w:val="7F625BE9"/>
    <w:rsid w:val="7F784057"/>
    <w:rsid w:val="7F7B4EFD"/>
    <w:rsid w:val="7F8A3392"/>
    <w:rsid w:val="7F96039C"/>
    <w:rsid w:val="7FAE7080"/>
    <w:rsid w:val="7FE24F7C"/>
    <w:rsid w:val="7FE94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328AF"/>
  <w15:docId w15:val="{6B13EF66-3DF2-4F0E-A276-DE867D874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heme="minorHAnsi" w:eastAsiaTheme="minorEastAsia" w:hAnsiTheme="minorHAnsi" w:cstheme="minorBidi"/>
      <w:kern w:val="2"/>
      <w:sz w:val="21"/>
      <w:szCs w:val="22"/>
    </w:rPr>
  </w:style>
  <w:style w:type="paragraph" w:styleId="1">
    <w:name w:val="heading 1"/>
    <w:basedOn w:val="a0"/>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uiPriority w:val="9"/>
    <w:semiHidden/>
    <w:unhideWhenUsed/>
    <w:qFormat/>
    <w:pPr>
      <w:spacing w:before="280" w:after="290" w:line="376" w:lineRule="auto"/>
      <w:outlineLvl w:val="3"/>
    </w:pPr>
    <w:rPr>
      <w:sz w:val="28"/>
      <w:szCs w:val="28"/>
    </w:rPr>
  </w:style>
  <w:style w:type="paragraph" w:styleId="5">
    <w:name w:val="heading 5"/>
    <w:basedOn w:val="4"/>
    <w:next w:val="a"/>
    <w:qFormat/>
    <w:pPr>
      <w:ind w:left="1701" w:hanging="1701"/>
      <w:outlineLvl w:val="4"/>
    </w:pPr>
    <w:rPr>
      <w:sz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pBdr>
        <w:bottom w:val="single" w:sz="6" w:space="1" w:color="auto"/>
      </w:pBdr>
      <w:tabs>
        <w:tab w:val="center" w:pos="4153"/>
        <w:tab w:val="right" w:pos="8306"/>
      </w:tabs>
      <w:snapToGrid w:val="0"/>
      <w:jc w:val="center"/>
    </w:pPr>
    <w:rPr>
      <w:sz w:val="18"/>
      <w:szCs w:val="18"/>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uiPriority w:val="99"/>
    <w:semiHidden/>
    <w:unhideWhenUsed/>
    <w:qFormat/>
    <w:pPr>
      <w:ind w:left="200" w:hangingChars="200" w:hanging="200"/>
      <w:contextualSpacing/>
    </w:pPr>
  </w:style>
  <w:style w:type="paragraph" w:styleId="a6">
    <w:name w:val="caption"/>
    <w:basedOn w:val="a"/>
    <w:next w:val="a"/>
    <w:link w:val="a7"/>
    <w:qFormat/>
    <w:pPr>
      <w:spacing w:before="120" w:after="120"/>
    </w:pPr>
    <w:rPr>
      <w:rFonts w:ascii="Times New Roman" w:eastAsia="MS Mincho" w:hAnsi="Times New Roman" w:cs="Times New Roman"/>
      <w:b/>
      <w:kern w:val="0"/>
      <w:sz w:val="20"/>
      <w:szCs w:val="20"/>
      <w:lang w:val="en-GB" w:eastAsia="en-US"/>
    </w:rPr>
  </w:style>
  <w:style w:type="paragraph" w:styleId="a8">
    <w:name w:val="annotation text"/>
    <w:basedOn w:val="a"/>
    <w:link w:val="a9"/>
    <w:qFormat/>
    <w:rPr>
      <w:rFonts w:ascii="Times New Roman" w:eastAsia="宋体" w:hAnsi="Times New Roman" w:cs="Times New Roman"/>
      <w:szCs w:val="24"/>
    </w:rPr>
  </w:style>
  <w:style w:type="paragraph" w:styleId="aa">
    <w:name w:val="Body Text"/>
    <w:basedOn w:val="a"/>
    <w:link w:val="ab"/>
    <w:qFormat/>
    <w:pPr>
      <w:spacing w:after="120"/>
    </w:pPr>
    <w:rPr>
      <w:rFonts w:ascii="Times New Roman" w:eastAsia="宋体" w:hAnsi="Times New Roman" w:cs="Times New Roman"/>
      <w:szCs w:val="24"/>
    </w:rPr>
  </w:style>
  <w:style w:type="paragraph" w:styleId="ac">
    <w:name w:val="Balloon Text"/>
    <w:basedOn w:val="a"/>
    <w:link w:val="ad"/>
    <w:uiPriority w:val="99"/>
    <w:semiHidden/>
    <w:unhideWhenUsed/>
    <w:qFormat/>
    <w:rPr>
      <w:sz w:val="18"/>
      <w:szCs w:val="18"/>
    </w:rPr>
  </w:style>
  <w:style w:type="paragraph" w:styleId="ae">
    <w:name w:val="footer"/>
    <w:basedOn w:val="a"/>
    <w:link w:val="af"/>
    <w:uiPriority w:val="99"/>
    <w:unhideWhenUsed/>
    <w:qFormat/>
    <w:pPr>
      <w:tabs>
        <w:tab w:val="center" w:pos="4153"/>
        <w:tab w:val="right" w:pos="8306"/>
      </w:tabs>
      <w:snapToGrid w:val="0"/>
    </w:pPr>
    <w:rPr>
      <w:sz w:val="18"/>
      <w:szCs w:val="18"/>
    </w:rPr>
  </w:style>
  <w:style w:type="paragraph" w:styleId="af0">
    <w:name w:val="Normal (Web)"/>
    <w:basedOn w:val="a"/>
    <w:uiPriority w:val="99"/>
    <w:unhideWhenUsed/>
    <w:qFormat/>
    <w:pPr>
      <w:spacing w:before="100" w:beforeAutospacing="1" w:after="100" w:afterAutospacing="1"/>
    </w:pPr>
    <w:rPr>
      <w:rFonts w:ascii="宋体" w:eastAsia="宋体" w:hAnsi="宋体" w:cs="宋体"/>
      <w:kern w:val="0"/>
      <w:sz w:val="24"/>
      <w:szCs w:val="24"/>
    </w:rPr>
  </w:style>
  <w:style w:type="paragraph" w:styleId="af1">
    <w:name w:val="annotation subject"/>
    <w:basedOn w:val="a8"/>
    <w:next w:val="a8"/>
    <w:link w:val="af2"/>
    <w:uiPriority w:val="99"/>
    <w:semiHidden/>
    <w:unhideWhenUsed/>
    <w:qFormat/>
    <w:rPr>
      <w:rFonts w:asciiTheme="minorHAnsi" w:eastAsiaTheme="minorEastAsia" w:hAnsiTheme="minorHAnsi" w:cstheme="minorBidi"/>
      <w:b/>
      <w:bCs/>
      <w:szCs w:val="22"/>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rPr>
  </w:style>
  <w:style w:type="character" w:styleId="af5">
    <w:name w:val="Hyperlink"/>
    <w:basedOn w:val="a1"/>
    <w:uiPriority w:val="99"/>
    <w:unhideWhenUsed/>
    <w:qFormat/>
    <w:rPr>
      <w:color w:val="0000FF"/>
      <w:u w:val="single"/>
    </w:rPr>
  </w:style>
  <w:style w:type="character" w:styleId="af6">
    <w:name w:val="annotation reference"/>
    <w:basedOn w:val="a1"/>
    <w:uiPriority w:val="99"/>
    <w:semiHidden/>
    <w:unhideWhenUsed/>
    <w:qFormat/>
    <w:rPr>
      <w:sz w:val="21"/>
      <w:szCs w:val="21"/>
    </w:rPr>
  </w:style>
  <w:style w:type="character" w:customStyle="1" w:styleId="a4">
    <w:name w:val="页眉 字符"/>
    <w:basedOn w:val="a1"/>
    <w:link w:val="a0"/>
    <w:uiPriority w:val="99"/>
    <w:qFormat/>
    <w:rPr>
      <w:sz w:val="18"/>
      <w:szCs w:val="18"/>
    </w:rPr>
  </w:style>
  <w:style w:type="character" w:customStyle="1" w:styleId="af">
    <w:name w:val="页脚 字符"/>
    <w:basedOn w:val="a1"/>
    <w:link w:val="ae"/>
    <w:uiPriority w:val="99"/>
    <w:qFormat/>
    <w:rPr>
      <w:sz w:val="18"/>
      <w:szCs w:val="18"/>
    </w:rPr>
  </w:style>
  <w:style w:type="paragraph" w:customStyle="1" w:styleId="af7">
    <w:name w:val="样式 页眉"/>
    <w:basedOn w:val="a0"/>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f7"/>
    <w:qFormat/>
    <w:rPr>
      <w:rFonts w:ascii="Arial" w:eastAsia="Arial" w:hAnsi="Arial" w:cs="Times New Roman"/>
      <w:b/>
      <w:bCs/>
      <w:kern w:val="0"/>
      <w:sz w:val="22"/>
      <w:szCs w:val="20"/>
      <w:lang w:val="en-GB" w:eastAsia="en-US"/>
    </w:rPr>
  </w:style>
  <w:style w:type="paragraph" w:styleId="af8">
    <w:name w:val="List Paragraph"/>
    <w:basedOn w:val="a"/>
    <w:link w:val="af9"/>
    <w:uiPriority w:val="34"/>
    <w:qFormat/>
    <w:pPr>
      <w:ind w:firstLineChars="200" w:firstLine="420"/>
    </w:pPr>
    <w:rPr>
      <w:rFonts w:ascii="宋体" w:eastAsia="宋体" w:hAnsi="宋体" w:cs="宋体"/>
      <w:kern w:val="0"/>
      <w:sz w:val="24"/>
      <w:szCs w:val="24"/>
    </w:rPr>
  </w:style>
  <w:style w:type="character" w:customStyle="1" w:styleId="af9">
    <w:name w:val="列表段落 字符"/>
    <w:link w:val="af8"/>
    <w:uiPriority w:val="34"/>
    <w:qFormat/>
    <w:locked/>
    <w:rPr>
      <w:rFonts w:ascii="宋体" w:eastAsia="宋体" w:hAnsi="宋体" w:cs="宋体"/>
      <w:kern w:val="0"/>
      <w:sz w:val="24"/>
      <w:szCs w:val="24"/>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宋体" w:cs="Times New Roman"/>
      <w:kern w:val="0"/>
      <w:szCs w:val="20"/>
      <w:lang w:val="en-GB" w:eastAsia="en-US"/>
    </w:rPr>
  </w:style>
  <w:style w:type="paragraph" w:customStyle="1" w:styleId="TAL">
    <w:name w:val="TAL"/>
    <w:basedOn w:val="a"/>
    <w:qFormat/>
    <w:pPr>
      <w:keepNext/>
      <w:keepLines/>
    </w:pPr>
    <w:rPr>
      <w:rFonts w:ascii="Arial" w:hAnsi="Arial"/>
      <w:sz w:val="18"/>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ad">
    <w:name w:val="批注框文本 字符"/>
    <w:basedOn w:val="a1"/>
    <w:link w:val="ac"/>
    <w:uiPriority w:val="99"/>
    <w:semiHidden/>
    <w:qFormat/>
    <w:rPr>
      <w:sz w:val="18"/>
      <w:szCs w:val="18"/>
    </w:rPr>
  </w:style>
  <w:style w:type="character" w:customStyle="1" w:styleId="10">
    <w:name w:val="标题 1 字符"/>
    <w:basedOn w:val="a1"/>
    <w:link w:val="1"/>
    <w:uiPriority w:val="9"/>
    <w:qFormat/>
    <w:rPr>
      <w:b/>
      <w:bCs/>
      <w:kern w:val="44"/>
      <w:sz w:val="44"/>
      <w:szCs w:val="44"/>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20">
    <w:name w:val="标题 2 字符"/>
    <w:basedOn w:val="a1"/>
    <w:link w:val="2"/>
    <w:uiPriority w:val="9"/>
    <w:qFormat/>
    <w:rPr>
      <w:rFonts w:asciiTheme="majorHAnsi" w:eastAsiaTheme="majorEastAsia" w:hAnsiTheme="majorHAnsi" w:cstheme="majorBidi"/>
      <w:b/>
      <w:bCs/>
      <w:sz w:val="32"/>
      <w:szCs w:val="32"/>
    </w:rPr>
  </w:style>
  <w:style w:type="character" w:customStyle="1" w:styleId="a9">
    <w:name w:val="批注文字 字符"/>
    <w:basedOn w:val="a1"/>
    <w:link w:val="a8"/>
    <w:qFormat/>
    <w:rPr>
      <w:rFonts w:ascii="Times New Roman" w:eastAsia="宋体" w:hAnsi="Times New Roman" w:cs="Times New Roman"/>
      <w:szCs w:val="24"/>
    </w:rPr>
  </w:style>
  <w:style w:type="character" w:customStyle="1" w:styleId="ab">
    <w:name w:val="正文文本 字符"/>
    <w:basedOn w:val="a1"/>
    <w:link w:val="aa"/>
    <w:qFormat/>
    <w:rPr>
      <w:rFonts w:ascii="Times New Roman" w:eastAsia="宋体" w:hAnsi="Times New Roman" w:cs="Times New Roman"/>
      <w:szCs w:val="24"/>
    </w:rPr>
  </w:style>
  <w:style w:type="character" w:customStyle="1" w:styleId="a7">
    <w:name w:val="题注 字符"/>
    <w:link w:val="a6"/>
    <w:qFormat/>
    <w:rPr>
      <w:rFonts w:ascii="Times New Roman" w:eastAsia="MS Mincho" w:hAnsi="Times New Roman" w:cs="Times New Roman"/>
      <w:b/>
      <w:kern w:val="0"/>
      <w:sz w:val="20"/>
      <w:szCs w:val="20"/>
      <w:lang w:val="en-GB" w:eastAsia="en-US"/>
    </w:rPr>
  </w:style>
  <w:style w:type="character" w:customStyle="1" w:styleId="fontstyle01">
    <w:name w:val="fontstyle01"/>
    <w:basedOn w:val="a1"/>
    <w:qFormat/>
    <w:rPr>
      <w:rFonts w:ascii="NimbusRomNo9L-Regu" w:hAnsi="NimbusRomNo9L-Regu" w:hint="default"/>
      <w:color w:val="231F20"/>
      <w:sz w:val="20"/>
      <w:szCs w:val="20"/>
    </w:rPr>
  </w:style>
  <w:style w:type="character" w:customStyle="1" w:styleId="af2">
    <w:name w:val="批注主题 字符"/>
    <w:basedOn w:val="a9"/>
    <w:link w:val="af1"/>
    <w:uiPriority w:val="99"/>
    <w:semiHidden/>
    <w:qFormat/>
    <w:rPr>
      <w:rFonts w:ascii="Times New Roman" w:eastAsia="宋体" w:hAnsi="Times New Roman" w:cs="Times New Roman"/>
      <w:b/>
      <w:bCs/>
      <w:szCs w:val="24"/>
    </w:rPr>
  </w:style>
  <w:style w:type="character" w:customStyle="1" w:styleId="30">
    <w:name w:val="标题 3 字符"/>
    <w:basedOn w:val="a1"/>
    <w:link w:val="3"/>
    <w:uiPriority w:val="9"/>
    <w:qFormat/>
    <w:rPr>
      <w:b/>
      <w:bCs/>
      <w:sz w:val="32"/>
      <w:szCs w:val="32"/>
    </w:rPr>
  </w:style>
  <w:style w:type="character" w:styleId="afa">
    <w:name w:val="Placeholder Text"/>
    <w:basedOn w:val="a1"/>
    <w:uiPriority w:val="99"/>
    <w:semiHidden/>
    <w:qFormat/>
    <w:rPr>
      <w:color w:val="808080"/>
    </w:rPr>
  </w:style>
  <w:style w:type="character" w:customStyle="1" w:styleId="40">
    <w:name w:val="标题 4 字符"/>
    <w:basedOn w:val="a1"/>
    <w:link w:val="4"/>
    <w:uiPriority w:val="9"/>
    <w:semiHidden/>
    <w:qFormat/>
    <w:rPr>
      <w:rFonts w:asciiTheme="majorHAnsi" w:eastAsiaTheme="majorEastAsia" w:hAnsiTheme="majorHAnsi" w:cstheme="majorBidi"/>
      <w:b/>
      <w:bCs/>
      <w:sz w:val="28"/>
      <w:szCs w:val="28"/>
    </w:rPr>
  </w:style>
  <w:style w:type="paragraph" w:customStyle="1" w:styleId="B1">
    <w:name w:val="B1"/>
    <w:basedOn w:val="a5"/>
    <w:link w:val="B1Zchn"/>
    <w:qFormat/>
    <w:pPr>
      <w:overflowPunct w:val="0"/>
      <w:autoSpaceDE w:val="0"/>
      <w:autoSpaceDN w:val="0"/>
      <w:adjustRightInd w:val="0"/>
      <w:spacing w:after="180"/>
      <w:ind w:left="568" w:firstLineChars="0" w:hanging="284"/>
      <w:contextualSpacing w:val="0"/>
      <w:textAlignment w:val="baseline"/>
    </w:pPr>
    <w:rPr>
      <w:rFonts w:ascii="Times New Roman" w:eastAsia="MS Mincho" w:hAnsi="Times New Roman" w:cs="Times New Roman"/>
      <w:kern w:val="0"/>
      <w:sz w:val="20"/>
      <w:szCs w:val="20"/>
      <w:lang w:val="en-GB" w:eastAsia="en-US"/>
    </w:rPr>
  </w:style>
  <w:style w:type="character" w:customStyle="1" w:styleId="B1Zchn">
    <w:name w:val="B1 Zchn"/>
    <w:link w:val="B1"/>
    <w:qFormat/>
    <w:rPr>
      <w:rFonts w:ascii="Times New Roman" w:eastAsia="MS Mincho" w:hAnsi="Times New Roman" w:cs="Times New Roman"/>
      <w:kern w:val="0"/>
      <w:sz w:val="20"/>
      <w:szCs w:val="20"/>
      <w:lang w:val="en-GB" w:eastAsia="en-US"/>
    </w:rPr>
  </w:style>
  <w:style w:type="paragraph" w:customStyle="1" w:styleId="11">
    <w:name w:val="正文1"/>
    <w:qFormat/>
    <w:pPr>
      <w:autoSpaceDE w:val="0"/>
      <w:autoSpaceDN w:val="0"/>
      <w:adjustRightInd w:val="0"/>
      <w:snapToGrid w:val="0"/>
      <w:spacing w:before="100" w:beforeAutospacing="1" w:after="120"/>
      <w:jc w:val="both"/>
    </w:pPr>
    <w:rPr>
      <w:rFonts w:ascii="Arial" w:hAnsi="Arial" w:cs="Arial"/>
      <w:sz w:val="22"/>
      <w:szCs w:val="22"/>
    </w:rPr>
  </w:style>
  <w:style w:type="paragraph" w:customStyle="1" w:styleId="B2">
    <w:name w:val="B2"/>
    <w:basedOn w:val="a"/>
    <w:qFormat/>
    <w:pPr>
      <w:autoSpaceDE w:val="0"/>
      <w:spacing w:before="100" w:beforeAutospacing="1" w:after="180"/>
      <w:ind w:left="851" w:hanging="284"/>
      <w:contextualSpacing/>
    </w:pPr>
    <w:rPr>
      <w:rFonts w:ascii="等线" w:eastAsia="等线" w:hAnsi="等线" w:cs="宋体"/>
      <w:kern w:val="0"/>
      <w:sz w:val="20"/>
      <w:szCs w:val="20"/>
    </w:rPr>
  </w:style>
  <w:style w:type="paragraph" w:customStyle="1" w:styleId="B3">
    <w:name w:val="B3"/>
    <w:basedOn w:val="31"/>
    <w:qFormat/>
    <w:pPr>
      <w:autoSpaceDE w:val="0"/>
      <w:spacing w:before="100" w:beforeAutospacing="1" w:after="180"/>
      <w:ind w:hanging="284"/>
    </w:pPr>
    <w:rPr>
      <w:rFonts w:ascii="等线" w:eastAsia="等线" w:hAnsi="等线" w:cs="宋体"/>
      <w:kern w:val="0"/>
      <w:sz w:val="20"/>
      <w:szCs w:val="20"/>
    </w:rPr>
  </w:style>
  <w:style w:type="table" w:customStyle="1" w:styleId="TableNormal">
    <w:name w:val="Table Normal"/>
    <w:semiHidden/>
    <w:qFormat/>
    <w:rPr>
      <w:rFonts w:eastAsia="Times New Roman"/>
    </w:rPr>
    <w:tblPr>
      <w:tblCellMar>
        <w:top w:w="0" w:type="dxa"/>
        <w:left w:w="108" w:type="dxa"/>
        <w:bottom w:w="0" w:type="dxa"/>
        <w:right w:w="108" w:type="dxa"/>
      </w:tblCellMar>
    </w:tblPr>
  </w:style>
  <w:style w:type="table" w:customStyle="1" w:styleId="TableNormal1">
    <w:name w:val="Table Normal1"/>
    <w:semiHidden/>
    <w:qFormat/>
    <w:rPr>
      <w:rFonts w:eastAsia="Times New Roman"/>
    </w:rPr>
    <w:tblPr>
      <w:tblCellMar>
        <w:top w:w="0" w:type="dxa"/>
        <w:left w:w="108" w:type="dxa"/>
        <w:bottom w:w="0" w:type="dxa"/>
        <w:right w:w="108" w:type="dxa"/>
      </w:tblCellMar>
    </w:tblPr>
  </w:style>
  <w:style w:type="paragraph" w:customStyle="1" w:styleId="22">
    <w:name w:val="正文2"/>
    <w:qFormat/>
    <w:pPr>
      <w:spacing w:before="100" w:beforeAutospacing="1" w:after="180" w:line="256" w:lineRule="auto"/>
    </w:pPr>
    <w:rPr>
      <w:rFonts w:eastAsia="等线"/>
      <w:sz w:val="24"/>
      <w:szCs w:val="24"/>
    </w:rPr>
  </w:style>
  <w:style w:type="paragraph" w:customStyle="1" w:styleId="23">
    <w:name w:val="列出段落2"/>
    <w:basedOn w:val="a"/>
    <w:qFormat/>
    <w:pPr>
      <w:overflowPunct w:val="0"/>
      <w:autoSpaceDE w:val="0"/>
      <w:autoSpaceDN w:val="0"/>
      <w:adjustRightInd w:val="0"/>
      <w:spacing w:before="100" w:beforeAutospacing="1" w:after="180" w:line="256" w:lineRule="auto"/>
      <w:ind w:firstLineChars="200" w:firstLine="420"/>
      <w:textAlignment w:val="baseline"/>
    </w:pPr>
    <w:rPr>
      <w:rFonts w:ascii="Times New Roman" w:eastAsia="MS Mincho" w:hAnsi="Times New Roman" w:cs="Times New Roman"/>
      <w:kern w:val="0"/>
      <w:sz w:val="24"/>
      <w:szCs w:val="24"/>
    </w:rPr>
  </w:style>
  <w:style w:type="paragraph" w:customStyle="1" w:styleId="32">
    <w:name w:val="正文3"/>
    <w:qFormat/>
    <w:pPr>
      <w:spacing w:before="120" w:after="120"/>
    </w:pPr>
    <w:rPr>
      <w:rFonts w:eastAsia="等线"/>
      <w:kern w:val="2"/>
    </w:rPr>
  </w:style>
  <w:style w:type="table" w:customStyle="1" w:styleId="12">
    <w:name w:val="网格型1"/>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jk">
    <w:name w:val="cjk"/>
    <w:basedOn w:val="a"/>
    <w:qFormat/>
    <w:pPr>
      <w:spacing w:before="100" w:beforeAutospacing="1" w:after="181"/>
    </w:pPr>
    <w:rPr>
      <w:rFonts w:ascii="宋体" w:hAnsi="宋体" w:cs="宋体"/>
      <w:sz w:val="24"/>
      <w:szCs w:val="24"/>
    </w:rPr>
  </w:style>
  <w:style w:type="paragraph" w:customStyle="1" w:styleId="RAN4proposal">
    <w:name w:val="RAN4 proposal"/>
    <w:basedOn w:val="a6"/>
    <w:next w:val="a"/>
    <w:qFormat/>
    <w:pPr>
      <w:numPr>
        <w:numId w:val="1"/>
      </w:numPr>
      <w:spacing w:before="0" w:after="200"/>
    </w:pPr>
    <w:rPr>
      <w:rFonts w:eastAsiaTheme="minorHAnsi" w:cstheme="minorBidi"/>
      <w:iCs/>
      <w:sz w:val="22"/>
      <w:szCs w:val="18"/>
      <w:lang w:val="en-US"/>
    </w:rPr>
  </w:style>
  <w:style w:type="character" w:customStyle="1" w:styleId="13">
    <w:name w:val="列出段落 字符1"/>
    <w:basedOn w:val="a1"/>
    <w:link w:val="14"/>
    <w:qFormat/>
    <w:rPr>
      <w:rFonts w:ascii="Times New Roman" w:eastAsia="Times New Roman" w:hAnsi="Times New Roman" w:cs="Times New Roman" w:hint="default"/>
    </w:rPr>
  </w:style>
  <w:style w:type="paragraph" w:customStyle="1" w:styleId="14">
    <w:name w:val="列出段落1"/>
    <w:basedOn w:val="a"/>
    <w:link w:val="13"/>
    <w:qFormat/>
    <w:pPr>
      <w:overflowPunct w:val="0"/>
      <w:autoSpaceDE w:val="0"/>
      <w:autoSpaceDN w:val="0"/>
      <w:adjustRightInd w:val="0"/>
      <w:spacing w:after="180"/>
      <w:ind w:firstLineChars="200" w:firstLine="420"/>
    </w:pPr>
    <w:rPr>
      <w:rFonts w:ascii="Times New Roman" w:eastAsia="Times New Roman" w:hAnsi="Times New Roman" w:cs="Times New Roman"/>
      <w:kern w:val="0"/>
      <w:sz w:val="20"/>
      <w:szCs w:val="20"/>
    </w:rPr>
  </w:style>
  <w:style w:type="character" w:customStyle="1" w:styleId="RAN4proposalChar">
    <w:name w:val="RAN4 proposal Char"/>
    <w:basedOn w:val="a1"/>
    <w:qFormat/>
    <w:rPr>
      <w:rFonts w:ascii="Times New Roman" w:eastAsia="等线" w:hAnsi="Times New Roman" w:cs="Times New Roman" w:hint="default"/>
      <w:b/>
      <w:iCs/>
      <w:szCs w:val="18"/>
      <w:lang w:val="en-US" w:eastAsia="en-US"/>
    </w:rPr>
  </w:style>
  <w:style w:type="paragraph" w:customStyle="1" w:styleId="CRCoverPage">
    <w:name w:val="CR Cover Page"/>
    <w:next w:val="a"/>
    <w:qFormat/>
    <w:pPr>
      <w:spacing w:after="120"/>
    </w:pPr>
    <w:rPr>
      <w:rFonts w:ascii="Arial" w:eastAsia="Times New Roman" w:hAnsi="Arial"/>
      <w:lang w:val="en-GB" w:eastAsia="en-US"/>
    </w:rPr>
  </w:style>
  <w:style w:type="paragraph" w:customStyle="1" w:styleId="Agreement">
    <w:name w:val="Agreement"/>
    <w:basedOn w:val="a"/>
    <w:next w:val="Doc-text2"/>
    <w:uiPriority w:val="99"/>
    <w:qFormat/>
    <w:pPr>
      <w:numPr>
        <w:numId w:val="2"/>
      </w:numPr>
      <w:spacing w:before="60"/>
    </w:pPr>
    <w:rPr>
      <w:b/>
    </w:rPr>
  </w:style>
  <w:style w:type="character" w:customStyle="1" w:styleId="ui-provider">
    <w:name w:val="ui-provider"/>
    <w:qFormat/>
  </w:style>
  <w:style w:type="paragraph" w:customStyle="1" w:styleId="15">
    <w:name w:val="リスト段落1"/>
    <w:basedOn w:val="a"/>
    <w:uiPriority w:val="34"/>
    <w:qFormat/>
    <w:pPr>
      <w:ind w:left="720"/>
    </w:pPr>
    <w:rPr>
      <w:rFonts w:ascii="Times New Roman" w:eastAsia="宋体" w:hAnsi="Times New Roman"/>
    </w:rPr>
  </w:style>
  <w:style w:type="paragraph" w:customStyle="1" w:styleId="Default">
    <w:name w:val="Default"/>
    <w:uiPriority w:val="99"/>
    <w:unhideWhenUsed/>
    <w:qFormat/>
    <w:pPr>
      <w:widowControl w:val="0"/>
      <w:autoSpaceDE w:val="0"/>
      <w:autoSpaceDN w:val="0"/>
      <w:adjustRightInd w:val="0"/>
    </w:pPr>
    <w:rPr>
      <w:rFonts w:ascii="Arial" w:hAnsi="Arial"/>
      <w:color w:val="000000"/>
      <w:sz w:val="24"/>
      <w:szCs w:val="24"/>
    </w:rPr>
  </w:style>
  <w:style w:type="paragraph" w:customStyle="1" w:styleId="Comments">
    <w:name w:val="Comments"/>
    <w:basedOn w:val="a"/>
    <w:qFormat/>
    <w:rPr>
      <w:i/>
      <w:sz w:val="18"/>
    </w:rPr>
  </w:style>
  <w:style w:type="paragraph" w:customStyle="1" w:styleId="H6">
    <w:name w:val="H6"/>
    <w:basedOn w:val="5"/>
    <w:next w:val="a"/>
    <w:qFormat/>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088506">
      <w:bodyDiv w:val="1"/>
      <w:marLeft w:val="0"/>
      <w:marRight w:val="0"/>
      <w:marTop w:val="0"/>
      <w:marBottom w:val="0"/>
      <w:divBdr>
        <w:top w:val="none" w:sz="0" w:space="0" w:color="auto"/>
        <w:left w:val="none" w:sz="0" w:space="0" w:color="auto"/>
        <w:bottom w:val="none" w:sz="0" w:space="0" w:color="auto"/>
        <w:right w:val="none" w:sz="0" w:space="0" w:color="auto"/>
      </w:divBdr>
    </w:div>
    <w:div w:id="399601189">
      <w:bodyDiv w:val="1"/>
      <w:marLeft w:val="0"/>
      <w:marRight w:val="0"/>
      <w:marTop w:val="0"/>
      <w:marBottom w:val="0"/>
      <w:divBdr>
        <w:top w:val="none" w:sz="0" w:space="0" w:color="auto"/>
        <w:left w:val="none" w:sz="0" w:space="0" w:color="auto"/>
        <w:bottom w:val="none" w:sz="0" w:space="0" w:color="auto"/>
        <w:right w:val="none" w:sz="0" w:space="0" w:color="auto"/>
      </w:divBdr>
    </w:div>
    <w:div w:id="531725962">
      <w:bodyDiv w:val="1"/>
      <w:marLeft w:val="0"/>
      <w:marRight w:val="0"/>
      <w:marTop w:val="0"/>
      <w:marBottom w:val="0"/>
      <w:divBdr>
        <w:top w:val="none" w:sz="0" w:space="0" w:color="auto"/>
        <w:left w:val="none" w:sz="0" w:space="0" w:color="auto"/>
        <w:bottom w:val="none" w:sz="0" w:space="0" w:color="auto"/>
        <w:right w:val="none" w:sz="0" w:space="0" w:color="auto"/>
      </w:divBdr>
      <w:divsChild>
        <w:div w:id="1466316347">
          <w:marLeft w:val="0"/>
          <w:marRight w:val="0"/>
          <w:marTop w:val="0"/>
          <w:marBottom w:val="0"/>
          <w:divBdr>
            <w:top w:val="none" w:sz="0" w:space="0" w:color="auto"/>
            <w:left w:val="none" w:sz="0" w:space="0" w:color="auto"/>
            <w:bottom w:val="none" w:sz="0" w:space="0" w:color="auto"/>
            <w:right w:val="none" w:sz="0" w:space="0" w:color="auto"/>
          </w:divBdr>
        </w:div>
      </w:divsChild>
    </w:div>
    <w:div w:id="566111076">
      <w:bodyDiv w:val="1"/>
      <w:marLeft w:val="0"/>
      <w:marRight w:val="0"/>
      <w:marTop w:val="0"/>
      <w:marBottom w:val="0"/>
      <w:divBdr>
        <w:top w:val="none" w:sz="0" w:space="0" w:color="auto"/>
        <w:left w:val="none" w:sz="0" w:space="0" w:color="auto"/>
        <w:bottom w:val="none" w:sz="0" w:space="0" w:color="auto"/>
        <w:right w:val="none" w:sz="0" w:space="0" w:color="auto"/>
      </w:divBdr>
    </w:div>
    <w:div w:id="686252539">
      <w:bodyDiv w:val="1"/>
      <w:marLeft w:val="0"/>
      <w:marRight w:val="0"/>
      <w:marTop w:val="0"/>
      <w:marBottom w:val="0"/>
      <w:divBdr>
        <w:top w:val="none" w:sz="0" w:space="0" w:color="auto"/>
        <w:left w:val="none" w:sz="0" w:space="0" w:color="auto"/>
        <w:bottom w:val="none" w:sz="0" w:space="0" w:color="auto"/>
        <w:right w:val="none" w:sz="0" w:space="0" w:color="auto"/>
      </w:divBdr>
      <w:divsChild>
        <w:div w:id="1081831593">
          <w:marLeft w:val="0"/>
          <w:marRight w:val="0"/>
          <w:marTop w:val="0"/>
          <w:marBottom w:val="0"/>
          <w:divBdr>
            <w:top w:val="none" w:sz="0" w:space="0" w:color="auto"/>
            <w:left w:val="none" w:sz="0" w:space="0" w:color="auto"/>
            <w:bottom w:val="none" w:sz="0" w:space="0" w:color="auto"/>
            <w:right w:val="none" w:sz="0" w:space="0" w:color="auto"/>
          </w:divBdr>
        </w:div>
        <w:div w:id="905453197">
          <w:marLeft w:val="0"/>
          <w:marRight w:val="0"/>
          <w:marTop w:val="0"/>
          <w:marBottom w:val="0"/>
          <w:divBdr>
            <w:top w:val="none" w:sz="0" w:space="0" w:color="auto"/>
            <w:left w:val="none" w:sz="0" w:space="0" w:color="auto"/>
            <w:bottom w:val="none" w:sz="0" w:space="0" w:color="auto"/>
            <w:right w:val="none" w:sz="0" w:space="0" w:color="auto"/>
          </w:divBdr>
        </w:div>
      </w:divsChild>
    </w:div>
    <w:div w:id="823665459">
      <w:bodyDiv w:val="1"/>
      <w:marLeft w:val="0"/>
      <w:marRight w:val="0"/>
      <w:marTop w:val="0"/>
      <w:marBottom w:val="0"/>
      <w:divBdr>
        <w:top w:val="none" w:sz="0" w:space="0" w:color="auto"/>
        <w:left w:val="none" w:sz="0" w:space="0" w:color="auto"/>
        <w:bottom w:val="none" w:sz="0" w:space="0" w:color="auto"/>
        <w:right w:val="none" w:sz="0" w:space="0" w:color="auto"/>
      </w:divBdr>
    </w:div>
    <w:div w:id="1430810609">
      <w:bodyDiv w:val="1"/>
      <w:marLeft w:val="0"/>
      <w:marRight w:val="0"/>
      <w:marTop w:val="0"/>
      <w:marBottom w:val="0"/>
      <w:divBdr>
        <w:top w:val="none" w:sz="0" w:space="0" w:color="auto"/>
        <w:left w:val="none" w:sz="0" w:space="0" w:color="auto"/>
        <w:bottom w:val="none" w:sz="0" w:space="0" w:color="auto"/>
        <w:right w:val="none" w:sz="0" w:space="0" w:color="auto"/>
      </w:divBdr>
      <w:divsChild>
        <w:div w:id="286666324">
          <w:marLeft w:val="0"/>
          <w:marRight w:val="0"/>
          <w:marTop w:val="0"/>
          <w:marBottom w:val="0"/>
          <w:divBdr>
            <w:top w:val="none" w:sz="0" w:space="0" w:color="auto"/>
            <w:left w:val="none" w:sz="0" w:space="0" w:color="auto"/>
            <w:bottom w:val="none" w:sz="0" w:space="0" w:color="auto"/>
            <w:right w:val="none" w:sz="0" w:space="0" w:color="auto"/>
          </w:divBdr>
        </w:div>
      </w:divsChild>
    </w:div>
    <w:div w:id="1476069264">
      <w:bodyDiv w:val="1"/>
      <w:marLeft w:val="0"/>
      <w:marRight w:val="0"/>
      <w:marTop w:val="0"/>
      <w:marBottom w:val="0"/>
      <w:divBdr>
        <w:top w:val="none" w:sz="0" w:space="0" w:color="auto"/>
        <w:left w:val="none" w:sz="0" w:space="0" w:color="auto"/>
        <w:bottom w:val="none" w:sz="0" w:space="0" w:color="auto"/>
        <w:right w:val="none" w:sz="0" w:space="0" w:color="auto"/>
      </w:divBdr>
    </w:div>
    <w:div w:id="1497459078">
      <w:bodyDiv w:val="1"/>
      <w:marLeft w:val="0"/>
      <w:marRight w:val="0"/>
      <w:marTop w:val="0"/>
      <w:marBottom w:val="0"/>
      <w:divBdr>
        <w:top w:val="none" w:sz="0" w:space="0" w:color="auto"/>
        <w:left w:val="none" w:sz="0" w:space="0" w:color="auto"/>
        <w:bottom w:val="none" w:sz="0" w:space="0" w:color="auto"/>
        <w:right w:val="none" w:sz="0" w:space="0" w:color="auto"/>
      </w:divBdr>
      <w:divsChild>
        <w:div w:id="98532712">
          <w:marLeft w:val="0"/>
          <w:marRight w:val="0"/>
          <w:marTop w:val="0"/>
          <w:marBottom w:val="0"/>
          <w:divBdr>
            <w:top w:val="none" w:sz="0" w:space="0" w:color="auto"/>
            <w:left w:val="none" w:sz="0" w:space="0" w:color="auto"/>
            <w:bottom w:val="none" w:sz="0" w:space="0" w:color="auto"/>
            <w:right w:val="none" w:sz="0" w:space="0" w:color="auto"/>
          </w:divBdr>
        </w:div>
        <w:div w:id="452359828">
          <w:marLeft w:val="0"/>
          <w:marRight w:val="0"/>
          <w:marTop w:val="0"/>
          <w:marBottom w:val="0"/>
          <w:divBdr>
            <w:top w:val="none" w:sz="0" w:space="0" w:color="auto"/>
            <w:left w:val="none" w:sz="0" w:space="0" w:color="auto"/>
            <w:bottom w:val="none" w:sz="0" w:space="0" w:color="auto"/>
            <w:right w:val="none" w:sz="0" w:space="0" w:color="auto"/>
          </w:divBdr>
        </w:div>
      </w:divsChild>
    </w:div>
    <w:div w:id="1594556491">
      <w:bodyDiv w:val="1"/>
      <w:marLeft w:val="0"/>
      <w:marRight w:val="0"/>
      <w:marTop w:val="0"/>
      <w:marBottom w:val="0"/>
      <w:divBdr>
        <w:top w:val="none" w:sz="0" w:space="0" w:color="auto"/>
        <w:left w:val="none" w:sz="0" w:space="0" w:color="auto"/>
        <w:bottom w:val="none" w:sz="0" w:space="0" w:color="auto"/>
        <w:right w:val="none" w:sz="0" w:space="0" w:color="auto"/>
      </w:divBdr>
    </w:div>
    <w:div w:id="1734157800">
      <w:bodyDiv w:val="1"/>
      <w:marLeft w:val="0"/>
      <w:marRight w:val="0"/>
      <w:marTop w:val="0"/>
      <w:marBottom w:val="0"/>
      <w:divBdr>
        <w:top w:val="none" w:sz="0" w:space="0" w:color="auto"/>
        <w:left w:val="none" w:sz="0" w:space="0" w:color="auto"/>
        <w:bottom w:val="none" w:sz="0" w:space="0" w:color="auto"/>
        <w:right w:val="none" w:sz="0" w:space="0" w:color="auto"/>
      </w:divBdr>
      <w:divsChild>
        <w:div w:id="704870004">
          <w:marLeft w:val="0"/>
          <w:marRight w:val="0"/>
          <w:marTop w:val="0"/>
          <w:marBottom w:val="0"/>
          <w:divBdr>
            <w:top w:val="none" w:sz="0" w:space="0" w:color="auto"/>
            <w:left w:val="none" w:sz="0" w:space="0" w:color="auto"/>
            <w:bottom w:val="none" w:sz="0" w:space="0" w:color="auto"/>
            <w:right w:val="none" w:sz="0" w:space="0" w:color="auto"/>
          </w:divBdr>
        </w:div>
      </w:divsChild>
    </w:div>
    <w:div w:id="1753113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952</TotalTime>
  <Pages>5</Pages>
  <Words>1832</Words>
  <Characters>10443</Characters>
  <Application>Microsoft Office Word</Application>
  <DocSecurity>0</DocSecurity>
  <Lines>87</Lines>
  <Paragraphs>24</Paragraphs>
  <ScaleCrop>false</ScaleCrop>
  <Company/>
  <LinksUpToDate>false</LinksUpToDate>
  <CharactersWithSpaces>12251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Xiaomi-Ziquan</cp:lastModifiedBy>
  <cp:revision>1485</cp:revision>
  <dcterms:created xsi:type="dcterms:W3CDTF">2021-05-11T08:36:00Z</dcterms:created>
  <dcterms:modified xsi:type="dcterms:W3CDTF">2025-11-07T10:28:00Z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2052-12.1.0.21915</vt:lpwstr>
  </property>
  <property fmtid="{D5CDD505-2E9C-101B-9397-08002B2CF9AE}" pid="6" name="ICV">
    <vt:lpwstr>0A9EDBA62AC84324897117FA5287B41E_13</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y fmtid="{D5CDD505-2E9C-101B-9397-08002B2CF9AE}" pid="61" name="KSOTemplateDocerSaveRecord">
    <vt:lpwstr>eyJoZGlkIjoiMDkxZTNkYTE4MzcwZjBiNTE3ZTU5YTYxZWM3NjgzODMiLCJ1c2VySWQiOiIzMTI1MzA4NTYifQ==</vt:lpwstr>
  </property>
</Properties>
</file>