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40D9" w14:textId="4A729830" w:rsidR="00DA7EE7" w:rsidRDefault="00881F85" w:rsidP="00DA7EE7">
      <w:pPr>
        <w:pStyle w:val="CRCoverPage"/>
        <w:tabs>
          <w:tab w:val="right" w:pos="9639"/>
        </w:tabs>
        <w:spacing w:after="0"/>
        <w:rPr>
          <w:b/>
          <w:i/>
          <w:noProof/>
          <w:sz w:val="28"/>
          <w:lang w:eastAsia="zh-CN"/>
        </w:rPr>
      </w:pPr>
      <w:bookmarkStart w:id="0" w:name="_Ref399006623"/>
      <w:bookmarkStart w:id="1" w:name="_Toc92513360"/>
      <w:r w:rsidRPr="00881F85">
        <w:rPr>
          <w:b/>
          <w:noProof/>
          <w:sz w:val="24"/>
          <w:lang w:eastAsia="zh-CN"/>
        </w:rPr>
        <w:t>3GPP TSG-RAN WG4 Meeting #117</w:t>
      </w:r>
      <w:r w:rsidR="00DA7EE7">
        <w:rPr>
          <w:b/>
          <w:i/>
          <w:noProof/>
          <w:sz w:val="28"/>
          <w:lang w:eastAsia="zh-CN"/>
        </w:rPr>
        <w:tab/>
      </w:r>
      <w:r w:rsidRPr="00881F85">
        <w:rPr>
          <w:b/>
          <w:i/>
          <w:noProof/>
          <w:sz w:val="28"/>
          <w:lang w:eastAsia="zh-CN"/>
        </w:rPr>
        <w:t>R4-2520255</w:t>
      </w:r>
    </w:p>
    <w:p w14:paraId="661355EB" w14:textId="6F3A0790" w:rsidR="007D2032" w:rsidRDefault="00881F85" w:rsidP="00DA7EE7">
      <w:pPr>
        <w:pStyle w:val="CRCoverPage"/>
        <w:outlineLvl w:val="0"/>
        <w:rPr>
          <w:b/>
          <w:noProof/>
          <w:sz w:val="24"/>
        </w:rPr>
      </w:pPr>
      <w:r w:rsidRPr="00881F85">
        <w:rPr>
          <w:rFonts w:cs="Arial"/>
          <w:b/>
          <w:sz w:val="24"/>
          <w:szCs w:val="24"/>
          <w:lang w:eastAsia="zh-CN"/>
        </w:rPr>
        <w:t>Dallas, USA, Nov. 17-21, 2025</w:t>
      </w:r>
    </w:p>
    <w:p w14:paraId="0ED3F343" w14:textId="77777777" w:rsidR="00337A21" w:rsidRPr="00DD639C" w:rsidRDefault="00337A21" w:rsidP="00337A21">
      <w:pPr>
        <w:pBdr>
          <w:top w:val="single" w:sz="4" w:space="1" w:color="auto"/>
        </w:pBdr>
        <w:spacing w:after="0"/>
        <w:rPr>
          <w:rFonts w:ascii="Arial" w:hAnsi="Arial" w:cs="Arial"/>
          <w:b/>
          <w:kern w:val="2"/>
          <w:sz w:val="16"/>
          <w:szCs w:val="16"/>
        </w:rPr>
      </w:pPr>
    </w:p>
    <w:p w14:paraId="7428117A" w14:textId="77777777" w:rsidR="00911C40" w:rsidRPr="00C36042" w:rsidRDefault="00911C40" w:rsidP="00911C40">
      <w:pPr>
        <w:tabs>
          <w:tab w:val="left" w:pos="1985"/>
        </w:tabs>
        <w:jc w:val="both"/>
        <w:rPr>
          <w:rFonts w:ascii="Arial" w:hAnsi="Arial" w:cs="Arial"/>
          <w:b/>
          <w:sz w:val="22"/>
        </w:rPr>
      </w:pPr>
      <w:r w:rsidRPr="00C36042">
        <w:rPr>
          <w:rFonts w:ascii="Arial" w:hAnsi="Arial" w:cs="Arial"/>
          <w:b/>
          <w:sz w:val="22"/>
        </w:rPr>
        <w:t xml:space="preserve">Source: </w:t>
      </w:r>
      <w:r w:rsidRPr="00C36042">
        <w:rPr>
          <w:rFonts w:ascii="Arial" w:hAnsi="Arial" w:cs="Arial"/>
          <w:b/>
          <w:sz w:val="22"/>
        </w:rPr>
        <w:tab/>
      </w:r>
      <w:r w:rsidRPr="00C36042">
        <w:rPr>
          <w:rFonts w:ascii="Arial" w:hAnsi="Arial" w:cs="Arial"/>
          <w:sz w:val="22"/>
        </w:rPr>
        <w:t>Huawei, Hi</w:t>
      </w:r>
      <w:r w:rsidR="00D33A45" w:rsidRPr="00C36042">
        <w:rPr>
          <w:rFonts w:ascii="Arial" w:hAnsi="Arial" w:cs="Arial"/>
          <w:sz w:val="22"/>
        </w:rPr>
        <w:t>S</w:t>
      </w:r>
      <w:r w:rsidRPr="00C36042">
        <w:rPr>
          <w:rFonts w:ascii="Arial" w:hAnsi="Arial" w:cs="Arial"/>
          <w:sz w:val="22"/>
        </w:rPr>
        <w:t>ilicon</w:t>
      </w:r>
    </w:p>
    <w:p w14:paraId="403361BE" w14:textId="5509FED6" w:rsidR="00911C40" w:rsidRPr="00C36042" w:rsidRDefault="00911C40" w:rsidP="00D548AB">
      <w:pPr>
        <w:ind w:left="1985" w:hanging="1985"/>
        <w:rPr>
          <w:rFonts w:ascii="Arial" w:hAnsi="Arial" w:cs="Arial"/>
          <w:sz w:val="22"/>
        </w:rPr>
      </w:pPr>
      <w:r w:rsidRPr="00C36042">
        <w:rPr>
          <w:rFonts w:ascii="Arial" w:hAnsi="Arial" w:cs="Arial"/>
          <w:b/>
          <w:sz w:val="22"/>
        </w:rPr>
        <w:t>Title:</w:t>
      </w:r>
      <w:r w:rsidRPr="00C36042">
        <w:rPr>
          <w:rFonts w:ascii="Arial" w:hAnsi="Arial" w:cs="Arial"/>
          <w:sz w:val="22"/>
        </w:rPr>
        <w:t xml:space="preserve"> </w:t>
      </w:r>
      <w:r w:rsidRPr="00C36042">
        <w:rPr>
          <w:rFonts w:ascii="Arial" w:hAnsi="Arial" w:cs="Arial"/>
          <w:sz w:val="22"/>
        </w:rPr>
        <w:tab/>
      </w:r>
      <w:r w:rsidR="00036113" w:rsidRPr="00036113">
        <w:rPr>
          <w:rFonts w:ascii="Arial" w:hAnsi="Arial" w:cs="Arial"/>
          <w:sz w:val="22"/>
        </w:rPr>
        <w:t>More on CA_n5-n8 UE RF</w:t>
      </w:r>
    </w:p>
    <w:p w14:paraId="0E398992" w14:textId="4B64E987" w:rsidR="00911C40" w:rsidRPr="00C36042" w:rsidRDefault="00911C40" w:rsidP="00911C40">
      <w:pPr>
        <w:ind w:left="1985" w:hanging="1985"/>
        <w:rPr>
          <w:rFonts w:ascii="Arial" w:hAnsi="Arial" w:cs="Arial"/>
          <w:sz w:val="22"/>
        </w:rPr>
      </w:pPr>
      <w:r w:rsidRPr="00C36042">
        <w:rPr>
          <w:rFonts w:ascii="Arial" w:hAnsi="Arial" w:cs="Arial"/>
          <w:b/>
          <w:sz w:val="22"/>
        </w:rPr>
        <w:t>Agenda Item:</w:t>
      </w:r>
      <w:r w:rsidRPr="00C36042">
        <w:rPr>
          <w:rFonts w:ascii="Arial" w:hAnsi="Arial" w:cs="Arial"/>
          <w:sz w:val="22"/>
        </w:rPr>
        <w:tab/>
      </w:r>
      <w:r w:rsidR="00881F85">
        <w:rPr>
          <w:rFonts w:ascii="Arial" w:eastAsia="游明朝" w:hAnsi="Arial" w:cs="Arial" w:hint="eastAsia"/>
          <w:sz w:val="22"/>
          <w:lang w:eastAsia="ja-JP"/>
        </w:rPr>
        <w:t>5</w:t>
      </w:r>
      <w:r w:rsidR="00550114">
        <w:rPr>
          <w:rFonts w:ascii="Arial" w:hAnsi="Arial" w:cs="Arial"/>
          <w:sz w:val="22"/>
        </w:rPr>
        <w:t>.</w:t>
      </w:r>
      <w:r w:rsidR="00881F85">
        <w:rPr>
          <w:rFonts w:ascii="Arial" w:hAnsi="Arial" w:cs="Arial"/>
          <w:sz w:val="22"/>
        </w:rPr>
        <w:t>9</w:t>
      </w:r>
      <w:r w:rsidR="00550114">
        <w:rPr>
          <w:rFonts w:ascii="Arial" w:hAnsi="Arial" w:cs="Arial"/>
          <w:sz w:val="22"/>
        </w:rPr>
        <w:t>.</w:t>
      </w:r>
      <w:r w:rsidR="00881F85">
        <w:rPr>
          <w:rFonts w:ascii="Arial" w:hAnsi="Arial" w:cs="Arial"/>
          <w:sz w:val="22"/>
        </w:rPr>
        <w:t>3</w:t>
      </w:r>
    </w:p>
    <w:p w14:paraId="505F6DD2" w14:textId="77777777" w:rsidR="00911C40" w:rsidRPr="00C36042" w:rsidRDefault="00911C40" w:rsidP="00911C40">
      <w:pPr>
        <w:tabs>
          <w:tab w:val="left" w:pos="1985"/>
        </w:tabs>
        <w:jc w:val="both"/>
        <w:rPr>
          <w:rFonts w:ascii="Arial" w:hAnsi="Arial" w:cs="Arial"/>
          <w:sz w:val="22"/>
        </w:rPr>
      </w:pPr>
      <w:r w:rsidRPr="00C36042">
        <w:rPr>
          <w:rFonts w:ascii="Arial" w:hAnsi="Arial" w:cs="Arial"/>
          <w:b/>
          <w:sz w:val="22"/>
        </w:rPr>
        <w:t>Document for:</w:t>
      </w:r>
      <w:r w:rsidRPr="00C36042">
        <w:rPr>
          <w:rFonts w:ascii="Arial" w:hAnsi="Arial" w:cs="Arial"/>
          <w:sz w:val="22"/>
        </w:rPr>
        <w:tab/>
      </w:r>
      <w:r w:rsidR="007726BB" w:rsidRPr="00C36042">
        <w:rPr>
          <w:rFonts w:ascii="Arial" w:hAnsi="Arial" w:cs="Arial"/>
          <w:sz w:val="22"/>
        </w:rPr>
        <w:t>Approval</w:t>
      </w:r>
    </w:p>
    <w:bookmarkEnd w:id="0"/>
    <w:bookmarkEnd w:id="1"/>
    <w:p w14:paraId="7804EB93" w14:textId="77777777" w:rsidR="00AD4188" w:rsidRPr="00C36042" w:rsidRDefault="00062E8E" w:rsidP="00F23E96">
      <w:pPr>
        <w:pStyle w:val="Heading1"/>
        <w:spacing w:after="240"/>
        <w:rPr>
          <w:rFonts w:eastAsia="SimSun" w:cs="Arial"/>
          <w:lang w:eastAsia="zh-CN"/>
        </w:rPr>
      </w:pPr>
      <w:r w:rsidRPr="00C36042">
        <w:rPr>
          <w:rFonts w:eastAsia="SimSun" w:cs="Arial"/>
          <w:lang w:eastAsia="zh-CN"/>
        </w:rPr>
        <w:t>Introduction</w:t>
      </w:r>
    </w:p>
    <w:p w14:paraId="0236D099" w14:textId="4DFC1A5F" w:rsidR="00136F48" w:rsidRPr="00881F85" w:rsidRDefault="00881F85" w:rsidP="00986D7A">
      <w:pPr>
        <w:spacing w:afterLines="50" w:after="120"/>
        <w:jc w:val="both"/>
      </w:pPr>
      <w:r>
        <w:rPr>
          <w:lang w:val="en-US"/>
        </w:rPr>
        <w:t xml:space="preserve">This contribution addresses raised concern in terms of UE RF for dual UL CA of </w:t>
      </w:r>
      <w:r w:rsidR="0065404A">
        <w:rPr>
          <w:lang w:val="en-US"/>
        </w:rPr>
        <w:t>CA_n5A-n8A</w:t>
      </w:r>
      <w:r w:rsidR="000F3697">
        <w:rPr>
          <w:lang w:val="en-US"/>
        </w:rPr>
        <w:t>.</w:t>
      </w:r>
    </w:p>
    <w:p w14:paraId="4E0955C6" w14:textId="46AA9E5F" w:rsidR="00086DDF" w:rsidRPr="00086DDF" w:rsidRDefault="002D3065" w:rsidP="00086DDF">
      <w:pPr>
        <w:pStyle w:val="Heading1"/>
        <w:spacing w:after="240"/>
        <w:rPr>
          <w:rFonts w:eastAsia="SimSun" w:cs="Arial"/>
          <w:lang w:eastAsia="zh-CN"/>
        </w:rPr>
      </w:pPr>
      <w:bookmarkStart w:id="2" w:name="OLE_LINK5"/>
      <w:r>
        <w:rPr>
          <w:rFonts w:eastAsia="SimSun" w:cs="Arial"/>
          <w:lang w:eastAsia="zh-CN"/>
        </w:rPr>
        <w:t>Discussion</w:t>
      </w:r>
    </w:p>
    <w:p w14:paraId="56B6258A" w14:textId="7EC238F1" w:rsidR="009B71C6" w:rsidRDefault="00881F85" w:rsidP="00986D7A">
      <w:pPr>
        <w:snapToGrid w:val="0"/>
        <w:spacing w:beforeLines="50" w:before="120" w:after="0"/>
        <w:jc w:val="both"/>
      </w:pPr>
      <w:r>
        <w:t xml:space="preserve">One of the </w:t>
      </w:r>
      <w:r w:rsidR="000022E8">
        <w:t xml:space="preserve">root causes to make us reach impasse in RF domain </w:t>
      </w:r>
      <w:r>
        <w:t xml:space="preserve">is </w:t>
      </w:r>
      <w:r w:rsidR="000022E8">
        <w:t xml:space="preserve">that </w:t>
      </w:r>
      <w:r>
        <w:t xml:space="preserve">the idea captured in [1] accompanies RF Front End (RFFE) switching, e.g., </w:t>
      </w:r>
      <w:r w:rsidR="009B71C6">
        <w:t xml:space="preserve">if </w:t>
      </w:r>
      <w:r>
        <w:t xml:space="preserve">the UE </w:t>
      </w:r>
      <w:r w:rsidR="009B71C6">
        <w:t xml:space="preserve">wants to </w:t>
      </w:r>
      <w:r>
        <w:t xml:space="preserve">monitor/measure </w:t>
      </w:r>
      <w:r w:rsidR="009B71C6">
        <w:t xml:space="preserve">some key DL information scheduled or configured by NW via </w:t>
      </w:r>
      <w:proofErr w:type="spellStart"/>
      <w:r w:rsidR="009B71C6">
        <w:t>PCell</w:t>
      </w:r>
      <w:proofErr w:type="spellEnd"/>
      <w:r w:rsidR="009B71C6">
        <w:t xml:space="preserve"> </w:t>
      </w:r>
      <w:r w:rsidR="000022E8">
        <w:t>(</w:t>
      </w:r>
      <w:r w:rsidR="009B71C6">
        <w:t>n5</w:t>
      </w:r>
      <w:r w:rsidR="000022E8">
        <w:t>),</w:t>
      </w:r>
      <w:r w:rsidR="009B71C6">
        <w:t xml:space="preserve"> even if the CA configuration stays at dual UL CA.</w:t>
      </w:r>
    </w:p>
    <w:p w14:paraId="1E4DE2EC" w14:textId="193C383B" w:rsidR="009B71C6" w:rsidRPr="009B71C6" w:rsidRDefault="009B71C6" w:rsidP="00986D7A">
      <w:pPr>
        <w:snapToGrid w:val="0"/>
        <w:spacing w:beforeLines="50" w:before="120" w:after="0"/>
        <w:jc w:val="both"/>
        <w:rPr>
          <w:rFonts w:eastAsia="游明朝"/>
          <w:lang w:eastAsia="ja-JP"/>
        </w:rPr>
      </w:pPr>
      <w:r>
        <w:rPr>
          <w:rFonts w:eastAsia="游明朝"/>
          <w:lang w:eastAsia="ja-JP"/>
        </w:rPr>
        <w:t>One paper [2] showed that this is inevitable due to the fact that isolation between n8</w:t>
      </w:r>
      <w:r w:rsidR="000022E8">
        <w:rPr>
          <w:rFonts w:eastAsia="游明朝"/>
          <w:lang w:eastAsia="ja-JP"/>
        </w:rPr>
        <w:t xml:space="preserve"> UL</w:t>
      </w:r>
      <w:r>
        <w:rPr>
          <w:rFonts w:eastAsia="游明朝"/>
          <w:lang w:eastAsia="ja-JP"/>
        </w:rPr>
        <w:t xml:space="preserve"> and n5</w:t>
      </w:r>
      <w:r w:rsidR="000022E8">
        <w:rPr>
          <w:rFonts w:eastAsia="游明朝"/>
          <w:lang w:eastAsia="ja-JP"/>
        </w:rPr>
        <w:t xml:space="preserve"> DL</w:t>
      </w:r>
      <w:r>
        <w:rPr>
          <w:rFonts w:eastAsia="游明朝"/>
          <w:lang w:eastAsia="ja-JP"/>
        </w:rPr>
        <w:t xml:space="preserve"> is not obtained by one common RF component.  </w:t>
      </w:r>
    </w:p>
    <w:p w14:paraId="671AF8F8" w14:textId="39D7F922" w:rsidR="000022E8" w:rsidRDefault="009B71C6" w:rsidP="00A025A3">
      <w:pPr>
        <w:spacing w:beforeLines="50" w:before="120" w:afterLines="50" w:after="120"/>
      </w:pPr>
      <w:r w:rsidRPr="009B71C6">
        <w:rPr>
          <w:b/>
          <w:bCs/>
        </w:rPr>
        <w:t>Observation 1</w:t>
      </w:r>
      <w:r w:rsidRPr="009B71C6">
        <w:t xml:space="preserve">: </w:t>
      </w:r>
      <w:r>
        <w:t xml:space="preserve">From UE RF perspective, </w:t>
      </w:r>
      <w:r w:rsidR="000022E8">
        <w:t>o</w:t>
      </w:r>
      <w:r w:rsidR="000022E8">
        <w:t xml:space="preserve">ne of the root causes to make us reach impasse </w:t>
      </w:r>
      <w:r>
        <w:t xml:space="preserve">would be </w:t>
      </w:r>
      <w:r w:rsidR="00F26429">
        <w:t xml:space="preserve">that </w:t>
      </w:r>
      <w:r>
        <w:t>t</w:t>
      </w:r>
      <w:r w:rsidRPr="009B71C6">
        <w:t>he idea captured in [</w:t>
      </w:r>
      <w:r w:rsidRPr="004A29AC">
        <w:rPr>
          <w:rFonts w:eastAsiaTheme="minorEastAsia"/>
        </w:rPr>
        <w:t>R4-2507910</w:t>
      </w:r>
      <w:r w:rsidRPr="009B71C6">
        <w:t xml:space="preserve">] accompanies RF Front End (RFFE) switching, e.g., if the UE wants to monitor/measure some key DL information scheduled or configured by NW </w:t>
      </w:r>
      <w:r w:rsidR="000022E8">
        <w:t>via n5 DL</w:t>
      </w:r>
      <w:r w:rsidRPr="009B71C6">
        <w:t xml:space="preserve"> even if the CA configuration stays at dual UL CA</w:t>
      </w:r>
      <w:r w:rsidR="000022E8">
        <w:t>.</w:t>
      </w:r>
    </w:p>
    <w:p w14:paraId="0A39059D" w14:textId="4794D157" w:rsidR="006D544A" w:rsidRDefault="000022E8" w:rsidP="00A025A3">
      <w:pPr>
        <w:spacing w:beforeLines="50" w:before="120" w:afterLines="50" w:after="120"/>
      </w:pPr>
      <w:r>
        <w:t xml:space="preserve">Another aspect is that </w:t>
      </w:r>
      <w:r w:rsidR="00D5078B">
        <w:t xml:space="preserve">some companies </w:t>
      </w:r>
      <w:r w:rsidR="009B71C6">
        <w:t>think that t</w:t>
      </w:r>
      <w:r w:rsidR="00D5078B">
        <w:t>he</w:t>
      </w:r>
      <w:r w:rsidR="009B71C6">
        <w:t xml:space="preserve"> switching behaviours should be clearly defined in the spec specifically if an associated UE capability is introduced.</w:t>
      </w:r>
      <w:r>
        <w:t xml:space="preserve"> Some other think that standardization does not always specify all the details or corner cases.</w:t>
      </w:r>
    </w:p>
    <w:p w14:paraId="0D5C3BA5" w14:textId="061B25DC" w:rsidR="00D5078B" w:rsidRDefault="00D5078B" w:rsidP="00A025A3">
      <w:pPr>
        <w:spacing w:beforeLines="50" w:before="120" w:after="50"/>
        <w:rPr>
          <w:b/>
          <w:bCs/>
        </w:rPr>
      </w:pPr>
      <w:r w:rsidRPr="009B71C6">
        <w:rPr>
          <w:b/>
          <w:bCs/>
        </w:rPr>
        <w:t xml:space="preserve">Observation </w:t>
      </w:r>
      <w:r>
        <w:rPr>
          <w:b/>
          <w:bCs/>
        </w:rPr>
        <w:t xml:space="preserve">2: </w:t>
      </w:r>
      <w:r>
        <w:t>Another</w:t>
      </w:r>
      <w:r w:rsidR="000022E8">
        <w:t xml:space="preserve"> issue associated with Observation 1 is that some think that if a new UE capability is defined, then, UE behaviours should be clearly defined, while some other think that </w:t>
      </w:r>
      <w:r w:rsidRPr="00D5078B">
        <w:t>standardization does not always specify all the detail</w:t>
      </w:r>
      <w:r w:rsidR="00036113">
        <w:t>s or corner cases</w:t>
      </w:r>
      <w:r w:rsidRPr="00D5078B">
        <w:t>.</w:t>
      </w:r>
    </w:p>
    <w:p w14:paraId="7DAF463E" w14:textId="21FD92DC" w:rsidR="00226570" w:rsidRDefault="00A025A3" w:rsidP="0089294B">
      <w:pPr>
        <w:snapToGrid w:val="0"/>
        <w:spacing w:after="0"/>
        <w:jc w:val="both"/>
        <w:rPr>
          <w:rFonts w:eastAsia="游明朝"/>
          <w:lang w:eastAsia="ja-JP"/>
        </w:rPr>
      </w:pPr>
      <w:r>
        <w:rPr>
          <w:rFonts w:eastAsia="游明朝"/>
          <w:lang w:eastAsia="ja-JP"/>
        </w:rPr>
        <w:t xml:space="preserve">Although everyone may not be happy, one way forward could be capturing only the essential switching mechanisms into 38.101-1, while the rest is left to UE and network implementation. </w:t>
      </w:r>
      <w:r w:rsidR="00226570">
        <w:rPr>
          <w:rFonts w:eastAsia="游明朝"/>
          <w:lang w:eastAsia="ja-JP"/>
        </w:rPr>
        <w:t>The t-doc of [2] actually provided a specific proposal in it as below.</w:t>
      </w:r>
    </w:p>
    <w:p w14:paraId="17F7BE18" w14:textId="3D5DCD23" w:rsidR="00226570" w:rsidRDefault="00226570" w:rsidP="0089294B">
      <w:pPr>
        <w:snapToGrid w:val="0"/>
        <w:spacing w:after="0"/>
        <w:jc w:val="center"/>
        <w:rPr>
          <w:rFonts w:eastAsia="游明朝"/>
          <w:lang w:eastAsia="ja-JP"/>
        </w:rPr>
      </w:pPr>
      <w:r w:rsidRPr="00226570">
        <w:rPr>
          <w:rFonts w:eastAsia="游明朝"/>
          <w:noProof/>
          <w:lang w:eastAsia="ja-JP"/>
        </w:rPr>
        <w:drawing>
          <wp:inline distT="0" distB="0" distL="0" distR="0" wp14:anchorId="52938737" wp14:editId="177198E7">
            <wp:extent cx="3394669" cy="1213263"/>
            <wp:effectExtent l="19050" t="19050" r="15875" b="254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30929" cy="1226222"/>
                    </a:xfrm>
                    <a:prstGeom prst="rect">
                      <a:avLst/>
                    </a:prstGeom>
                    <a:ln>
                      <a:solidFill>
                        <a:schemeClr val="tx1"/>
                      </a:solidFill>
                    </a:ln>
                  </pic:spPr>
                </pic:pic>
              </a:graphicData>
            </a:graphic>
          </wp:inline>
        </w:drawing>
      </w:r>
    </w:p>
    <w:p w14:paraId="6595AB32" w14:textId="516A8DD7" w:rsidR="00226570" w:rsidRDefault="00226570" w:rsidP="00226570">
      <w:pPr>
        <w:pStyle w:val="Caption"/>
        <w:jc w:val="center"/>
        <w:rPr>
          <w:rFonts w:eastAsia="SimSun"/>
          <w:b w:val="0"/>
          <w:bCs/>
          <w:color w:val="000000"/>
          <w:lang w:eastAsia="zh-CN"/>
        </w:rPr>
      </w:pPr>
      <w:r>
        <w:t>Figure 1: a proposal from [2]</w:t>
      </w:r>
    </w:p>
    <w:p w14:paraId="43D823A0" w14:textId="6CE8CD0B" w:rsidR="00226570" w:rsidRDefault="00226570" w:rsidP="00986D7A">
      <w:pPr>
        <w:snapToGrid w:val="0"/>
        <w:spacing w:before="180"/>
        <w:jc w:val="both"/>
        <w:rPr>
          <w:lang w:val="en-US"/>
        </w:rPr>
      </w:pPr>
      <w:r w:rsidRPr="00226570">
        <w:rPr>
          <w:rFonts w:eastAsia="游明朝"/>
          <w:b/>
          <w:bCs/>
          <w:lang w:eastAsia="ja-JP"/>
        </w:rPr>
        <w:t>Proposal 1</w:t>
      </w:r>
      <w:r>
        <w:rPr>
          <w:rFonts w:eastAsia="游明朝"/>
          <w:lang w:eastAsia="ja-JP"/>
        </w:rPr>
        <w:t xml:space="preserve">: Discuss the below NOTE to be added to dual UL CA of CA_n5A-n8A as an alternative which takes into account the proposal in </w:t>
      </w:r>
      <w:r w:rsidRPr="009B71C6">
        <w:rPr>
          <w:lang w:val="en-US"/>
        </w:rPr>
        <w:t>R4-2504116</w:t>
      </w:r>
      <w:r>
        <w:rPr>
          <w:lang w:val="en-US"/>
        </w:rPr>
        <w:t>.</w:t>
      </w:r>
    </w:p>
    <w:p w14:paraId="60F94837" w14:textId="27887B00" w:rsidR="00226570" w:rsidRDefault="00226570" w:rsidP="00226570">
      <w:pPr>
        <w:snapToGrid w:val="0"/>
        <w:spacing w:after="0"/>
        <w:ind w:leftChars="100" w:left="200"/>
        <w:jc w:val="both"/>
        <w:rPr>
          <w:lang w:val="en-US"/>
        </w:rPr>
      </w:pPr>
      <w:r w:rsidRPr="00226570">
        <w:rPr>
          <w:lang w:val="en-US"/>
        </w:rPr>
        <w:t xml:space="preserve">The UL configuration is supported for UEs that support [supportOfnon-ConcurrentInterbandULDL-r19] capability; During RRC configuration of UL CA_n5A-n8A with DL CA_n5A-n8A, UL transmission via n8 is not scheduled to the UEs in slots where DL reception via n5 is scheduled or configured to the UEs, or DL reception via n5 is not scheduled to the UEs in slots where UL transmission via n8 is scheduled to the UEs. The UEs are allowed to use </w:t>
      </w:r>
      <w:r w:rsidRPr="00226570">
        <w:rPr>
          <w:lang w:val="en-US"/>
        </w:rPr>
        <w:lastRenderedPageBreak/>
        <w:t>switching period of 35 or 140 us depending on the capability, right before the start of n5 DL when switching from n8 UL or right before the start of the first n8 UL when switching from n5DL.</w:t>
      </w:r>
    </w:p>
    <w:p w14:paraId="2BE058A8" w14:textId="7ADE2C16" w:rsidR="00226570" w:rsidRDefault="00226570" w:rsidP="00986D7A">
      <w:pPr>
        <w:snapToGrid w:val="0"/>
        <w:spacing w:before="180"/>
        <w:jc w:val="both"/>
        <w:rPr>
          <w:lang w:val="en-US"/>
        </w:rPr>
      </w:pPr>
      <w:r>
        <w:rPr>
          <w:lang w:val="en-US"/>
        </w:rPr>
        <w:t xml:space="preserve">We, however, also received the comment that the proponent of </w:t>
      </w:r>
      <w:r w:rsidR="0089294B">
        <w:rPr>
          <w:lang w:val="en-US"/>
        </w:rPr>
        <w:t>[</w:t>
      </w:r>
      <w:r w:rsidR="0089294B" w:rsidRPr="0089294B">
        <w:rPr>
          <w:lang w:val="en-US"/>
        </w:rPr>
        <w:t>R4-2504116</w:t>
      </w:r>
      <w:r>
        <w:rPr>
          <w:lang w:val="en-US"/>
        </w:rPr>
        <w:t xml:space="preserve">] believes that 3GPP shouldn’t introduce a new UE capability if UE behaviors are not defined probably in the same level of </w:t>
      </w:r>
      <w:r w:rsidR="00DF4E6D">
        <w:rPr>
          <w:lang w:val="en-US"/>
        </w:rPr>
        <w:t>details</w:t>
      </w:r>
      <w:r>
        <w:rPr>
          <w:lang w:val="en-US"/>
        </w:rPr>
        <w:t xml:space="preserve"> introduced into other switching features.</w:t>
      </w:r>
      <w:r w:rsidR="0089294B">
        <w:rPr>
          <w:lang w:val="en-US"/>
        </w:rPr>
        <w:t xml:space="preserve"> If this is the last piece to introduce UL CA_n5A-n8A, it would worth discussing </w:t>
      </w:r>
      <w:r w:rsidR="00DF4E6D">
        <w:rPr>
          <w:lang w:val="en-US"/>
        </w:rPr>
        <w:t>whether the new UE capability is introduced or not</w:t>
      </w:r>
      <w:r w:rsidR="0089294B">
        <w:rPr>
          <w:lang w:val="en-US"/>
        </w:rPr>
        <w:t>.</w:t>
      </w:r>
    </w:p>
    <w:p w14:paraId="0654DF1A" w14:textId="1CEF331F" w:rsidR="0089294B" w:rsidRPr="0089294B" w:rsidRDefault="0089294B" w:rsidP="0089294B">
      <w:pPr>
        <w:snapToGrid w:val="0"/>
        <w:spacing w:after="0"/>
        <w:jc w:val="both"/>
        <w:rPr>
          <w:lang w:val="en-US"/>
        </w:rPr>
      </w:pPr>
      <w:r w:rsidRPr="009B71C6">
        <w:rPr>
          <w:b/>
          <w:bCs/>
        </w:rPr>
        <w:t xml:space="preserve">Observation </w:t>
      </w:r>
      <w:r>
        <w:rPr>
          <w:b/>
          <w:bCs/>
        </w:rPr>
        <w:t xml:space="preserve">4: </w:t>
      </w:r>
      <w:r w:rsidR="00943998">
        <w:t>According to offline discussion, some believe</w:t>
      </w:r>
      <w:r w:rsidR="00943998">
        <w:rPr>
          <w:lang w:val="en-US"/>
        </w:rPr>
        <w:t xml:space="preserve"> </w:t>
      </w:r>
      <w:r>
        <w:rPr>
          <w:lang w:val="en-US"/>
        </w:rPr>
        <w:t xml:space="preserve">that 3GPP shouldn’t introduce a new UE capability if UE behaviors are not defined probably in the same level of granularity introduced into other switching features. If this is the last piece to introduce UL CA_n5A-n8A, it would worth discussing </w:t>
      </w:r>
      <w:r w:rsidR="00DF4E6D">
        <w:rPr>
          <w:lang w:val="en-US"/>
        </w:rPr>
        <w:t>whether the new UE capability is introduced or not</w:t>
      </w:r>
      <w:r w:rsidRPr="00D5078B">
        <w:t>.</w:t>
      </w:r>
    </w:p>
    <w:p w14:paraId="3970808D" w14:textId="635C57E4" w:rsidR="00B231C4" w:rsidRDefault="001D538F" w:rsidP="0089294B">
      <w:pPr>
        <w:snapToGrid w:val="0"/>
        <w:spacing w:beforeLines="50" w:before="120" w:after="0"/>
        <w:jc w:val="both"/>
        <w:rPr>
          <w:rFonts w:eastAsia="游明朝"/>
          <w:lang w:eastAsia="ja-JP"/>
        </w:rPr>
      </w:pPr>
      <w:r>
        <w:rPr>
          <w:rFonts w:eastAsia="游明朝"/>
          <w:lang w:val="en-US" w:eastAsia="ja-JP"/>
        </w:rPr>
        <w:t xml:space="preserve">Here we share our </w:t>
      </w:r>
      <w:r w:rsidR="00DF4E6D">
        <w:rPr>
          <w:rFonts w:eastAsia="游明朝"/>
          <w:lang w:val="en-US" w:eastAsia="ja-JP"/>
        </w:rPr>
        <w:t xml:space="preserve">original </w:t>
      </w:r>
      <w:r>
        <w:rPr>
          <w:rFonts w:eastAsia="游明朝"/>
          <w:lang w:val="en-US" w:eastAsia="ja-JP"/>
        </w:rPr>
        <w:t xml:space="preserve">intention on why the new UE capability is needed. The necessity </w:t>
      </w:r>
      <w:r w:rsidR="0089294B">
        <w:rPr>
          <w:rFonts w:eastAsia="游明朝"/>
          <w:lang w:val="en-US" w:eastAsia="ja-JP"/>
        </w:rPr>
        <w:t xml:space="preserve">mainly </w:t>
      </w:r>
      <w:r>
        <w:rPr>
          <w:rFonts w:eastAsia="游明朝"/>
          <w:lang w:val="en-US" w:eastAsia="ja-JP"/>
        </w:rPr>
        <w:t xml:space="preserve">comes </w:t>
      </w:r>
      <w:r w:rsidR="0089294B">
        <w:rPr>
          <w:rFonts w:eastAsia="游明朝"/>
          <w:lang w:val="en-US" w:eastAsia="ja-JP"/>
        </w:rPr>
        <w:t xml:space="preserve">from the fact that simultaneous Rx-Tx ability is </w:t>
      </w:r>
      <w:r w:rsidR="0089294B">
        <w:rPr>
          <w:rFonts w:eastAsia="游明朝"/>
          <w:lang w:eastAsia="ja-JP"/>
        </w:rPr>
        <w:t xml:space="preserve">mandatory without capability for </w:t>
      </w:r>
      <w:r w:rsidR="002D19F0" w:rsidRPr="00A025A3">
        <w:rPr>
          <w:rFonts w:eastAsia="游明朝"/>
          <w:lang w:eastAsia="ja-JP"/>
        </w:rPr>
        <w:t>FDD-FDD inter-band CA</w:t>
      </w:r>
      <w:r w:rsidR="0089294B">
        <w:rPr>
          <w:rFonts w:eastAsia="游明朝"/>
          <w:lang w:eastAsia="ja-JP"/>
        </w:rPr>
        <w:t xml:space="preserve">. </w:t>
      </w:r>
      <w:r w:rsidR="00DF4E6D">
        <w:rPr>
          <w:rFonts w:eastAsia="游明朝"/>
          <w:lang w:eastAsia="ja-JP"/>
        </w:rPr>
        <w:t xml:space="preserve">UL </w:t>
      </w:r>
      <w:r w:rsidR="0089294B">
        <w:rPr>
          <w:rFonts w:eastAsia="游明朝"/>
          <w:lang w:eastAsia="ja-JP"/>
        </w:rPr>
        <w:t xml:space="preserve">CA_n5-n8 is actually FDD-FDD inter-band CA, while it cannot perform simultaneous Rx-Tx, more specifically </w:t>
      </w:r>
      <w:r w:rsidR="006C6A98">
        <w:rPr>
          <w:rFonts w:eastAsia="游明朝"/>
          <w:lang w:eastAsia="ja-JP"/>
        </w:rPr>
        <w:t>only “</w:t>
      </w:r>
      <w:r w:rsidR="0089294B">
        <w:rPr>
          <w:rFonts w:eastAsia="游明朝"/>
          <w:lang w:eastAsia="ja-JP"/>
        </w:rPr>
        <w:t>n5DL-n8UL</w:t>
      </w:r>
      <w:r w:rsidR="006C6A98">
        <w:rPr>
          <w:rFonts w:eastAsia="游明朝"/>
          <w:lang w:eastAsia="ja-JP"/>
        </w:rPr>
        <w:t>”, while n5UL-n8DL has no problem</w:t>
      </w:r>
      <w:r w:rsidR="0089294B">
        <w:rPr>
          <w:rFonts w:eastAsia="游明朝"/>
          <w:lang w:eastAsia="ja-JP"/>
        </w:rPr>
        <w:t>.</w:t>
      </w:r>
      <w:r w:rsidR="006C6A98">
        <w:rPr>
          <w:rFonts w:eastAsia="游明朝"/>
          <w:lang w:eastAsia="ja-JP"/>
        </w:rPr>
        <w:t xml:space="preserve"> Thus, if network follows this principle, it </w:t>
      </w:r>
      <w:r>
        <w:rPr>
          <w:rFonts w:eastAsia="游明朝"/>
          <w:lang w:eastAsia="ja-JP"/>
        </w:rPr>
        <w:t>may c</w:t>
      </w:r>
      <w:r w:rsidR="006C6A98">
        <w:rPr>
          <w:rFonts w:eastAsia="游明朝"/>
          <w:lang w:eastAsia="ja-JP"/>
        </w:rPr>
        <w:t xml:space="preserve">ause a problem. Another aspect is </w:t>
      </w:r>
      <w:r>
        <w:rPr>
          <w:rFonts w:eastAsia="游明朝"/>
          <w:lang w:eastAsia="ja-JP"/>
        </w:rPr>
        <w:t xml:space="preserve">that </w:t>
      </w:r>
      <w:r w:rsidR="006C6A98">
        <w:rPr>
          <w:rFonts w:eastAsia="游明朝"/>
          <w:lang w:eastAsia="ja-JP"/>
        </w:rPr>
        <w:t xml:space="preserve">if in the future, </w:t>
      </w:r>
      <w:r w:rsidR="00DF4E6D">
        <w:rPr>
          <w:rFonts w:eastAsia="游明朝"/>
          <w:lang w:eastAsia="ja-JP"/>
        </w:rPr>
        <w:t xml:space="preserve">so-called a </w:t>
      </w:r>
      <w:r w:rsidR="006C6A98">
        <w:rPr>
          <w:rFonts w:eastAsia="游明朝"/>
          <w:lang w:eastAsia="ja-JP"/>
        </w:rPr>
        <w:t>dedicated filter solution to take isolation between n5</w:t>
      </w:r>
      <w:r>
        <w:rPr>
          <w:rFonts w:eastAsia="游明朝"/>
          <w:lang w:eastAsia="ja-JP"/>
        </w:rPr>
        <w:t>DL</w:t>
      </w:r>
      <w:r w:rsidR="006C6A98">
        <w:rPr>
          <w:rFonts w:eastAsia="游明朝"/>
          <w:lang w:eastAsia="ja-JP"/>
        </w:rPr>
        <w:t xml:space="preserve"> and n8</w:t>
      </w:r>
      <w:r>
        <w:rPr>
          <w:rFonts w:eastAsia="游明朝"/>
          <w:lang w:eastAsia="ja-JP"/>
        </w:rPr>
        <w:t>UL</w:t>
      </w:r>
      <w:r w:rsidR="006C6A98">
        <w:rPr>
          <w:rFonts w:eastAsia="游明朝"/>
          <w:lang w:eastAsia="ja-JP"/>
        </w:rPr>
        <w:t xml:space="preserve"> is taken, network can differentiate those UEs</w:t>
      </w:r>
      <w:r>
        <w:rPr>
          <w:rFonts w:eastAsia="游明朝"/>
          <w:lang w:eastAsia="ja-JP"/>
        </w:rPr>
        <w:t>, given that UE supporting UL CA_n5A-n8A with dedicated filter solution does not need to indicate that new UE capability</w:t>
      </w:r>
      <w:r w:rsidR="007F2E95">
        <w:rPr>
          <w:rFonts w:eastAsia="游明朝"/>
          <w:lang w:eastAsia="ja-JP"/>
        </w:rPr>
        <w:t>. Regarding the latter one, even if we don’t introduce a new UE capability now, it may be solved if we introduce a new capability say</w:t>
      </w:r>
      <w:r>
        <w:rPr>
          <w:rFonts w:eastAsia="游明朝"/>
          <w:lang w:eastAsia="ja-JP"/>
        </w:rPr>
        <w:t xml:space="preserve">ing </w:t>
      </w:r>
      <w:r w:rsidR="007F2E95">
        <w:rPr>
          <w:rFonts w:eastAsia="游明朝"/>
          <w:lang w:eastAsia="ja-JP"/>
        </w:rPr>
        <w:t>that UL CA_n5A-n8A can perform simultaneous Rx-Tx, but this makes the situation very complicated. Because till the dedicated filter solution comes to the market, network considers UL CA_n5A-n8 is actually, not able to perform simultaneous Rx-Tx (n5DL-n8UL only)</w:t>
      </w:r>
      <w:r w:rsidR="00DF4E6D">
        <w:rPr>
          <w:rFonts w:eastAsia="游明朝"/>
          <w:lang w:eastAsia="ja-JP"/>
        </w:rPr>
        <w:t xml:space="preserve"> </w:t>
      </w:r>
      <w:r w:rsidR="007F2E95" w:rsidRPr="007F2E95">
        <w:rPr>
          <w:rFonts w:eastAsia="游明朝"/>
          <w:lang w:eastAsia="ja-JP"/>
        </w:rPr>
        <w:t>despite the fact that</w:t>
      </w:r>
      <w:r w:rsidR="007F2E95">
        <w:rPr>
          <w:rFonts w:eastAsia="游明朝" w:hint="eastAsia"/>
          <w:lang w:eastAsia="ja-JP"/>
        </w:rPr>
        <w:t xml:space="preserve"> </w:t>
      </w:r>
      <w:r w:rsidR="007F2E95">
        <w:rPr>
          <w:rFonts w:eastAsia="游明朝"/>
          <w:lang w:eastAsia="ja-JP"/>
        </w:rPr>
        <w:t>CA_n5-n8 is FDD-FDD inter-band CA. Then, when dedicated filter solution comes, we introduce a new UE capability that CA_n5-n8 can do</w:t>
      </w:r>
      <w:r w:rsidR="007F2E95" w:rsidRPr="007F2E95">
        <w:rPr>
          <w:rFonts w:eastAsia="游明朝"/>
          <w:lang w:eastAsia="ja-JP"/>
        </w:rPr>
        <w:t xml:space="preserve"> </w:t>
      </w:r>
      <w:r w:rsidR="007F2E95">
        <w:rPr>
          <w:rFonts w:eastAsia="游明朝"/>
          <w:lang w:eastAsia="ja-JP"/>
        </w:rPr>
        <w:t xml:space="preserve">FDD-FDD inter-band CA </w:t>
      </w:r>
      <w:r w:rsidR="007F2E95" w:rsidRPr="007F2E95">
        <w:rPr>
          <w:rFonts w:eastAsia="游明朝"/>
          <w:lang w:eastAsia="ja-JP"/>
        </w:rPr>
        <w:t xml:space="preserve">despite the </w:t>
      </w:r>
      <w:r w:rsidR="007F2E95">
        <w:rPr>
          <w:rFonts w:eastAsia="游明朝"/>
          <w:lang w:eastAsia="ja-JP"/>
        </w:rPr>
        <w:t xml:space="preserve">principle of FDD-FDD inter-band CA shall </w:t>
      </w:r>
      <w:r>
        <w:rPr>
          <w:rFonts w:eastAsia="游明朝"/>
          <w:lang w:eastAsia="ja-JP"/>
        </w:rPr>
        <w:t xml:space="preserve">be </w:t>
      </w:r>
      <w:r w:rsidR="007F2E95">
        <w:rPr>
          <w:rFonts w:eastAsia="游明朝"/>
          <w:lang w:eastAsia="ja-JP"/>
        </w:rPr>
        <w:t>capable of that.</w:t>
      </w:r>
      <w:r w:rsidR="00B231C4">
        <w:rPr>
          <w:rFonts w:eastAsia="游明朝"/>
          <w:lang w:eastAsia="ja-JP"/>
        </w:rPr>
        <w:t xml:space="preserve"> </w:t>
      </w:r>
      <w:r>
        <w:rPr>
          <w:rFonts w:eastAsia="游明朝"/>
          <w:lang w:eastAsia="ja-JP"/>
        </w:rPr>
        <w:t>There may be an option that t</w:t>
      </w:r>
      <w:r w:rsidR="00B231C4">
        <w:rPr>
          <w:rFonts w:eastAsia="游明朝"/>
          <w:lang w:eastAsia="ja-JP"/>
        </w:rPr>
        <w:t>his twist</w:t>
      </w:r>
      <w:r>
        <w:rPr>
          <w:rFonts w:eastAsia="游明朝"/>
          <w:lang w:eastAsia="ja-JP"/>
        </w:rPr>
        <w:t>ed</w:t>
      </w:r>
      <w:r w:rsidR="00B231C4">
        <w:rPr>
          <w:rFonts w:eastAsia="游明朝"/>
          <w:lang w:eastAsia="ja-JP"/>
        </w:rPr>
        <w:t xml:space="preserve"> situation can be fixed if we introduce new bands when dedicated filter solution comes, though proponents of this CA may not like to take this approach</w:t>
      </w:r>
      <w:r w:rsidR="00DF4E6D">
        <w:rPr>
          <w:rFonts w:eastAsia="游明朝"/>
          <w:lang w:eastAsia="ja-JP"/>
        </w:rPr>
        <w:t>, since this requires specifying all the band combinations including the new bands which correspond to all the band combinations including CA_n5-n8 that the operator has.</w:t>
      </w:r>
    </w:p>
    <w:p w14:paraId="4ECAD2E9" w14:textId="62305BE9" w:rsidR="00F07CD4" w:rsidRDefault="00B231C4" w:rsidP="0089294B">
      <w:pPr>
        <w:snapToGrid w:val="0"/>
        <w:spacing w:beforeLines="50" w:before="120" w:after="0"/>
        <w:jc w:val="both"/>
        <w:rPr>
          <w:rFonts w:eastAsia="游明朝"/>
          <w:lang w:eastAsia="ja-JP"/>
        </w:rPr>
      </w:pPr>
      <w:r>
        <w:rPr>
          <w:rFonts w:eastAsia="游明朝"/>
          <w:lang w:eastAsia="ja-JP"/>
        </w:rPr>
        <w:t xml:space="preserve">When it comes to </w:t>
      </w:r>
      <w:r w:rsidR="00943998">
        <w:rPr>
          <w:rFonts w:eastAsia="游明朝"/>
          <w:lang w:eastAsia="ja-JP"/>
        </w:rPr>
        <w:t xml:space="preserve">the </w:t>
      </w:r>
      <w:r>
        <w:rPr>
          <w:rFonts w:eastAsia="游明朝"/>
          <w:lang w:eastAsia="ja-JP"/>
        </w:rPr>
        <w:t xml:space="preserve">opinion that we shouldn’t introduce a new UE capability under the condition that UE behaviour is not crystal clear and if it is defined, this should take normal 3GPP process including RAN1/2 discussion. In a sense, this is also a reasonable opinion, </w:t>
      </w:r>
      <w:r w:rsidR="00943998">
        <w:rPr>
          <w:rFonts w:eastAsia="游明朝"/>
          <w:lang w:eastAsia="ja-JP"/>
        </w:rPr>
        <w:t>given that a</w:t>
      </w:r>
      <w:r w:rsidR="00943998">
        <w:rPr>
          <w:rFonts w:eastAsia="游明朝"/>
          <w:lang w:eastAsia="ja-JP"/>
        </w:rPr>
        <w:t xml:space="preserve">s standardization, what </w:t>
      </w:r>
      <w:r w:rsidR="00943998">
        <w:rPr>
          <w:rFonts w:eastAsia="游明朝"/>
          <w:lang w:eastAsia="ja-JP"/>
        </w:rPr>
        <w:t xml:space="preserve">that </w:t>
      </w:r>
      <w:r w:rsidR="00943998">
        <w:rPr>
          <w:rFonts w:eastAsia="游明朝"/>
          <w:lang w:eastAsia="ja-JP"/>
        </w:rPr>
        <w:t>UE should additionally meet for a new feature</w:t>
      </w:r>
      <w:r w:rsidR="00943998">
        <w:rPr>
          <w:rFonts w:eastAsia="游明朝"/>
          <w:lang w:eastAsia="ja-JP"/>
        </w:rPr>
        <w:t xml:space="preserve"> with a new UE capability</w:t>
      </w:r>
      <w:r w:rsidR="00943998">
        <w:rPr>
          <w:rFonts w:eastAsia="游明朝"/>
          <w:lang w:eastAsia="ja-JP"/>
        </w:rPr>
        <w:t xml:space="preserve"> must be understood</w:t>
      </w:r>
      <w:r w:rsidR="00943998" w:rsidRPr="00943998">
        <w:rPr>
          <w:rFonts w:eastAsia="游明朝" w:hint="eastAsia"/>
          <w:lang w:eastAsia="ja-JP"/>
        </w:rPr>
        <w:t xml:space="preserve"> </w:t>
      </w:r>
      <w:r w:rsidR="00943998">
        <w:rPr>
          <w:rFonts w:eastAsia="游明朝" w:hint="eastAsia"/>
          <w:lang w:eastAsia="ja-JP"/>
        </w:rPr>
        <w:t>at</w:t>
      </w:r>
      <w:r w:rsidR="00943998">
        <w:rPr>
          <w:rFonts w:eastAsia="游明朝"/>
          <w:lang w:eastAsia="ja-JP"/>
        </w:rPr>
        <w:t xml:space="preserve"> least</w:t>
      </w:r>
      <w:r w:rsidR="00943998">
        <w:rPr>
          <w:rFonts w:eastAsia="游明朝"/>
          <w:lang w:eastAsia="ja-JP"/>
        </w:rPr>
        <w:t xml:space="preserve">, </w:t>
      </w:r>
      <w:r>
        <w:rPr>
          <w:rFonts w:eastAsia="游明朝"/>
          <w:lang w:eastAsia="ja-JP"/>
        </w:rPr>
        <w:t>though as said in Observation 2, the boundary of “unclear” may be different depending on companies.</w:t>
      </w:r>
    </w:p>
    <w:p w14:paraId="7ADA16A6" w14:textId="438710CF" w:rsidR="001D538F" w:rsidRDefault="001D538F" w:rsidP="001D538F">
      <w:pPr>
        <w:snapToGrid w:val="0"/>
        <w:spacing w:before="180"/>
        <w:jc w:val="both"/>
        <w:rPr>
          <w:lang w:val="en-US"/>
        </w:rPr>
      </w:pPr>
      <w:r w:rsidRPr="00226570">
        <w:rPr>
          <w:rFonts w:eastAsia="游明朝"/>
          <w:b/>
          <w:bCs/>
          <w:lang w:eastAsia="ja-JP"/>
        </w:rPr>
        <w:t xml:space="preserve">Proposal </w:t>
      </w:r>
      <w:r>
        <w:rPr>
          <w:rFonts w:eastAsia="游明朝"/>
          <w:b/>
          <w:bCs/>
          <w:lang w:eastAsia="ja-JP"/>
        </w:rPr>
        <w:t>2</w:t>
      </w:r>
      <w:r>
        <w:rPr>
          <w:rFonts w:eastAsia="游明朝"/>
          <w:lang w:eastAsia="ja-JP"/>
        </w:rPr>
        <w:t>: If n</w:t>
      </w:r>
      <w:r w:rsidR="00943998">
        <w:rPr>
          <w:rFonts w:eastAsia="游明朝"/>
          <w:lang w:eastAsia="ja-JP"/>
        </w:rPr>
        <w:t xml:space="preserve">o introduction of </w:t>
      </w:r>
      <w:r>
        <w:rPr>
          <w:rFonts w:eastAsia="游明朝"/>
          <w:lang w:eastAsia="ja-JP"/>
        </w:rPr>
        <w:t xml:space="preserve">a new UE capability is the last piece to </w:t>
      </w:r>
      <w:r w:rsidR="00F26429">
        <w:rPr>
          <w:rFonts w:eastAsia="游明朝"/>
          <w:lang w:eastAsia="ja-JP"/>
        </w:rPr>
        <w:t>g</w:t>
      </w:r>
      <w:r w:rsidR="00F26429">
        <w:rPr>
          <w:rFonts w:eastAsia="游明朝"/>
          <w:lang w:eastAsia="ja-JP"/>
        </w:rPr>
        <w:t xml:space="preserve">et the agreement to introduce </w:t>
      </w:r>
      <w:r>
        <w:rPr>
          <w:rFonts w:eastAsia="游明朝"/>
          <w:lang w:eastAsia="ja-JP"/>
        </w:rPr>
        <w:t>UL CA_n5A-n8A</w:t>
      </w:r>
      <w:r w:rsidR="00943998">
        <w:rPr>
          <w:rFonts w:eastAsia="游明朝"/>
          <w:lang w:eastAsia="ja-JP"/>
        </w:rPr>
        <w:t xml:space="preserve"> in Rel-19</w:t>
      </w:r>
      <w:r>
        <w:rPr>
          <w:rFonts w:eastAsia="游明朝"/>
          <w:lang w:eastAsia="ja-JP"/>
        </w:rPr>
        <w:t xml:space="preserve">, further discuss </w:t>
      </w:r>
      <w:r w:rsidR="00943998">
        <w:rPr>
          <w:lang w:val="en-US"/>
        </w:rPr>
        <w:t>whether the new UE capability is introduced or not.</w:t>
      </w:r>
    </w:p>
    <w:bookmarkEnd w:id="2"/>
    <w:p w14:paraId="38406C3F" w14:textId="75490DB6" w:rsidR="00062E8E" w:rsidRPr="00086BFD" w:rsidRDefault="00062E8E" w:rsidP="003B5F9D">
      <w:pPr>
        <w:pStyle w:val="Heading1"/>
        <w:rPr>
          <w:rFonts w:ascii="Times New Roman" w:eastAsia="SimSun" w:hAnsi="Times New Roman"/>
          <w:lang w:eastAsia="zh-CN"/>
        </w:rPr>
      </w:pPr>
      <w:r w:rsidRPr="00086BFD">
        <w:rPr>
          <w:rFonts w:ascii="Times New Roman" w:eastAsia="SimSun" w:hAnsi="Times New Roman"/>
          <w:lang w:eastAsia="zh-CN"/>
        </w:rPr>
        <w:t>Conclusion</w:t>
      </w:r>
    </w:p>
    <w:p w14:paraId="1A857BF0" w14:textId="4A9E9EEB" w:rsidR="00671A68" w:rsidRDefault="00814EDE" w:rsidP="00671A68">
      <w:pPr>
        <w:rPr>
          <w:b/>
          <w:i/>
          <w:lang w:val="en-US"/>
        </w:rPr>
      </w:pPr>
      <w:r w:rsidRPr="00086BFD">
        <w:t xml:space="preserve">In this contribution we </w:t>
      </w:r>
      <w:r w:rsidR="005A75F4">
        <w:t>further</w:t>
      </w:r>
      <w:r w:rsidR="006D6ADC">
        <w:t xml:space="preserve"> </w:t>
      </w:r>
      <w:r w:rsidR="00943998">
        <w:t>provided our views on how to move on for UL CA_n5A-n8A as follows.</w:t>
      </w:r>
      <w:r w:rsidR="00671A68" w:rsidRPr="00671A68">
        <w:rPr>
          <w:rFonts w:hint="eastAsia"/>
          <w:b/>
          <w:i/>
          <w:lang w:val="en-US"/>
        </w:rPr>
        <w:t xml:space="preserve"> </w:t>
      </w:r>
    </w:p>
    <w:p w14:paraId="05A0D6E3" w14:textId="4EE76836" w:rsidR="00943998" w:rsidRDefault="00943998" w:rsidP="00943998">
      <w:pPr>
        <w:spacing w:beforeLines="50" w:before="120" w:afterLines="50" w:after="120"/>
      </w:pPr>
      <w:r w:rsidRPr="009B71C6">
        <w:rPr>
          <w:b/>
          <w:bCs/>
        </w:rPr>
        <w:t>Observation 1</w:t>
      </w:r>
      <w:r w:rsidRPr="009B71C6">
        <w:t xml:space="preserve">: </w:t>
      </w:r>
      <w:r>
        <w:t xml:space="preserve">From UE RF perspective, one of the root causes to make us reach impasse </w:t>
      </w:r>
      <w:r w:rsidR="00F26429">
        <w:t xml:space="preserve">would be </w:t>
      </w:r>
      <w:r>
        <w:t>that t</w:t>
      </w:r>
      <w:r w:rsidRPr="009B71C6">
        <w:t>he idea captured in</w:t>
      </w:r>
      <w:r w:rsidR="00F26429">
        <w:t xml:space="preserve"> the WF</w:t>
      </w:r>
      <w:r w:rsidRPr="009B71C6">
        <w:t xml:space="preserve"> [</w:t>
      </w:r>
      <w:r w:rsidRPr="004A29AC">
        <w:rPr>
          <w:rFonts w:eastAsiaTheme="minorEastAsia"/>
        </w:rPr>
        <w:t>R4-2507910</w:t>
      </w:r>
      <w:r w:rsidRPr="009B71C6">
        <w:t xml:space="preserve">] accompanies RF Front End (RFFE) switching, e.g., if the UE wants to monitor/measure some key DL information scheduled or configured by NW </w:t>
      </w:r>
      <w:r>
        <w:t>via n5 DL</w:t>
      </w:r>
      <w:r w:rsidRPr="009B71C6">
        <w:t xml:space="preserve"> even if the CA configuration stays at dual UL CA</w:t>
      </w:r>
      <w:r>
        <w:t>.</w:t>
      </w:r>
    </w:p>
    <w:p w14:paraId="311B6497" w14:textId="77777777" w:rsidR="00943998" w:rsidRDefault="0088745F" w:rsidP="00943998">
      <w:pPr>
        <w:spacing w:beforeLines="50" w:before="120" w:after="50"/>
        <w:rPr>
          <w:b/>
          <w:bCs/>
        </w:rPr>
      </w:pPr>
      <w:r>
        <w:rPr>
          <w:b/>
        </w:rPr>
        <w:br w:type="page"/>
      </w:r>
      <w:r w:rsidR="00943998" w:rsidRPr="009B71C6">
        <w:rPr>
          <w:b/>
          <w:bCs/>
        </w:rPr>
        <w:lastRenderedPageBreak/>
        <w:t xml:space="preserve">Observation </w:t>
      </w:r>
      <w:r w:rsidR="00943998">
        <w:rPr>
          <w:b/>
          <w:bCs/>
        </w:rPr>
        <w:t xml:space="preserve">2: </w:t>
      </w:r>
      <w:r w:rsidR="00943998">
        <w:t xml:space="preserve">Another issue associated with Observation 1 is that some think that if a new UE capability is defined, then, UE behaviours should be clearly defined, while some other think that </w:t>
      </w:r>
      <w:r w:rsidR="00943998" w:rsidRPr="00D5078B">
        <w:t>standardization does not always specify all the detail</w:t>
      </w:r>
      <w:r w:rsidR="00943998">
        <w:t>s or corner cases</w:t>
      </w:r>
      <w:r w:rsidR="00943998" w:rsidRPr="00D5078B">
        <w:t>.</w:t>
      </w:r>
    </w:p>
    <w:p w14:paraId="56F00A95" w14:textId="47C5A037" w:rsidR="00943998" w:rsidRDefault="00943998" w:rsidP="00943998">
      <w:pPr>
        <w:snapToGrid w:val="0"/>
        <w:spacing w:before="180"/>
        <w:jc w:val="both"/>
        <w:rPr>
          <w:lang w:val="en-US"/>
        </w:rPr>
      </w:pPr>
      <w:r w:rsidRPr="00226570">
        <w:rPr>
          <w:rFonts w:eastAsia="游明朝"/>
          <w:b/>
          <w:bCs/>
          <w:lang w:eastAsia="ja-JP"/>
        </w:rPr>
        <w:t>Proposal 1</w:t>
      </w:r>
      <w:r>
        <w:rPr>
          <w:rFonts w:eastAsia="游明朝"/>
          <w:lang w:eastAsia="ja-JP"/>
        </w:rPr>
        <w:t xml:space="preserve">: Discuss the below NOTE to be added to UL CA_n5A-n8A as an alternative </w:t>
      </w:r>
      <w:r w:rsidR="00F26429">
        <w:rPr>
          <w:lang w:val="en-US"/>
        </w:rPr>
        <w:t>as a starting point</w:t>
      </w:r>
      <w:r w:rsidR="00F26429">
        <w:rPr>
          <w:rFonts w:eastAsia="游明朝"/>
          <w:lang w:eastAsia="ja-JP"/>
        </w:rPr>
        <w:t xml:space="preserve"> </w:t>
      </w:r>
      <w:r>
        <w:rPr>
          <w:rFonts w:eastAsia="游明朝"/>
          <w:lang w:eastAsia="ja-JP"/>
        </w:rPr>
        <w:t xml:space="preserve">which takes into account the proposal in </w:t>
      </w:r>
      <w:r w:rsidRPr="009B71C6">
        <w:rPr>
          <w:lang w:val="en-US"/>
        </w:rPr>
        <w:t>R4-2504116</w:t>
      </w:r>
      <w:r>
        <w:rPr>
          <w:lang w:val="en-US"/>
        </w:rPr>
        <w:t>.</w:t>
      </w:r>
    </w:p>
    <w:p w14:paraId="51D2CEFE" w14:textId="77777777" w:rsidR="00943998" w:rsidRDefault="00943998" w:rsidP="00943998">
      <w:pPr>
        <w:snapToGrid w:val="0"/>
        <w:spacing w:after="0"/>
        <w:ind w:leftChars="100" w:left="200"/>
        <w:jc w:val="both"/>
        <w:rPr>
          <w:lang w:val="en-US"/>
        </w:rPr>
      </w:pPr>
      <w:r w:rsidRPr="00226570">
        <w:rPr>
          <w:lang w:val="en-US"/>
        </w:rPr>
        <w:t>The UL configuration is supported for UEs that support [supportOfnon-ConcurrentInterbandULDL-r19] capability; During RRC configuration of UL CA_n5A-n8A with DL CA_n5A-n8A, UL transmission via n8 is not scheduled to the UEs in slots where DL reception via n5 is scheduled or configured to the UEs, or DL reception via n5 is not scheduled to the UEs in slots where UL transmission via n8 is scheduled to the UEs. The UEs are allowed to use switching period of 35 or 140 us depending on the capability, right before the start of n5 DL when switching from n8 UL or right before the start of the first n8 UL when switching from n5DL.</w:t>
      </w:r>
    </w:p>
    <w:p w14:paraId="375BC480" w14:textId="77777777" w:rsidR="00F26429" w:rsidRPr="0089294B" w:rsidRDefault="00F26429" w:rsidP="00F26429">
      <w:pPr>
        <w:snapToGrid w:val="0"/>
        <w:spacing w:beforeLines="50" w:before="120" w:after="0"/>
        <w:jc w:val="both"/>
        <w:rPr>
          <w:lang w:val="en-US"/>
        </w:rPr>
      </w:pPr>
      <w:r w:rsidRPr="009B71C6">
        <w:rPr>
          <w:b/>
          <w:bCs/>
        </w:rPr>
        <w:t xml:space="preserve">Observation </w:t>
      </w:r>
      <w:r>
        <w:rPr>
          <w:b/>
          <w:bCs/>
        </w:rPr>
        <w:t xml:space="preserve">4: </w:t>
      </w:r>
      <w:r>
        <w:t>According to offline discussion, some believe</w:t>
      </w:r>
      <w:r>
        <w:rPr>
          <w:lang w:val="en-US"/>
        </w:rPr>
        <w:t xml:space="preserve"> that 3GPP shouldn’t introduce a new UE capability if UE behaviors are not defined probably in the same level of granularity introduced into other switching features. If this is the last piece to introduce UL CA_n5A-n8A, it would worth discussing whether the new UE capability is introduced or not</w:t>
      </w:r>
      <w:r w:rsidRPr="00D5078B">
        <w:t>.</w:t>
      </w:r>
    </w:p>
    <w:p w14:paraId="091F7D44" w14:textId="31E13A03" w:rsidR="0088745F" w:rsidRPr="00F26429" w:rsidRDefault="0088745F">
      <w:pPr>
        <w:overflowPunct/>
        <w:autoSpaceDE/>
        <w:autoSpaceDN/>
        <w:adjustRightInd/>
        <w:spacing w:after="0"/>
        <w:textAlignment w:val="auto"/>
        <w:rPr>
          <w:b/>
          <w:lang w:val="en-US"/>
        </w:rPr>
      </w:pPr>
    </w:p>
    <w:p w14:paraId="287B6141" w14:textId="0A27DDD0" w:rsidR="00943998" w:rsidRPr="00943998" w:rsidRDefault="00943998" w:rsidP="00F26429">
      <w:pPr>
        <w:snapToGrid w:val="0"/>
        <w:spacing w:after="0"/>
        <w:jc w:val="both"/>
        <w:rPr>
          <w:rFonts w:hint="eastAsia"/>
          <w:lang w:val="en-US"/>
        </w:rPr>
      </w:pPr>
      <w:r w:rsidRPr="00226570">
        <w:rPr>
          <w:rFonts w:eastAsia="游明朝"/>
          <w:b/>
          <w:bCs/>
          <w:lang w:eastAsia="ja-JP"/>
        </w:rPr>
        <w:t xml:space="preserve">Proposal </w:t>
      </w:r>
      <w:r>
        <w:rPr>
          <w:rFonts w:eastAsia="游明朝"/>
          <w:b/>
          <w:bCs/>
          <w:lang w:eastAsia="ja-JP"/>
        </w:rPr>
        <w:t>2</w:t>
      </w:r>
      <w:r>
        <w:rPr>
          <w:rFonts w:eastAsia="游明朝"/>
          <w:lang w:eastAsia="ja-JP"/>
        </w:rPr>
        <w:t>: If no introduction of a new UE capability is the last piece to</w:t>
      </w:r>
      <w:r w:rsidR="00F26429">
        <w:rPr>
          <w:rFonts w:eastAsia="游明朝"/>
          <w:lang w:eastAsia="ja-JP"/>
        </w:rPr>
        <w:t xml:space="preserve"> get the agreement to</w:t>
      </w:r>
      <w:r>
        <w:rPr>
          <w:rFonts w:eastAsia="游明朝"/>
          <w:lang w:eastAsia="ja-JP"/>
        </w:rPr>
        <w:t xml:space="preserve"> introduce UL CA_n5A-n8A in Rel-19, further discuss </w:t>
      </w:r>
      <w:r>
        <w:rPr>
          <w:lang w:val="en-US"/>
        </w:rPr>
        <w:t>whether the new UE capability is introduced or not.</w:t>
      </w:r>
    </w:p>
    <w:p w14:paraId="29A65BBD" w14:textId="5B21DF7C" w:rsidR="00B22DA6" w:rsidRPr="00635D5B" w:rsidRDefault="00B22DA6" w:rsidP="00B22DA6">
      <w:pPr>
        <w:pStyle w:val="Heading1"/>
        <w:numPr>
          <w:ilvl w:val="0"/>
          <w:numId w:val="0"/>
        </w:numPr>
        <w:rPr>
          <w:rFonts w:eastAsia="SimSun" w:cs="Arial"/>
          <w:lang w:eastAsia="zh-CN"/>
        </w:rPr>
      </w:pPr>
      <w:r w:rsidRPr="00635D5B">
        <w:rPr>
          <w:rFonts w:cs="Arial"/>
        </w:rPr>
        <w:t>References</w:t>
      </w:r>
    </w:p>
    <w:p w14:paraId="79F66765" w14:textId="11A65FD3" w:rsidR="004A29AC" w:rsidRDefault="004A29AC" w:rsidP="005A75F4">
      <w:pPr>
        <w:snapToGrid w:val="0"/>
        <w:spacing w:after="60"/>
        <w:rPr>
          <w:rFonts w:eastAsiaTheme="minorEastAsia"/>
        </w:rPr>
      </w:pPr>
      <w:r>
        <w:rPr>
          <w:rFonts w:eastAsiaTheme="minorEastAsia" w:hint="eastAsia"/>
        </w:rPr>
        <w:t>[</w:t>
      </w:r>
      <w:r w:rsidR="00881F85">
        <w:rPr>
          <w:rFonts w:eastAsiaTheme="minorEastAsia"/>
        </w:rPr>
        <w:t>1</w:t>
      </w:r>
      <w:r>
        <w:rPr>
          <w:rFonts w:eastAsiaTheme="minorEastAsia"/>
        </w:rPr>
        <w:t xml:space="preserve">] </w:t>
      </w:r>
      <w:r w:rsidRPr="004A29AC">
        <w:rPr>
          <w:rFonts w:eastAsiaTheme="minorEastAsia"/>
        </w:rPr>
        <w:t>R4-2507910</w:t>
      </w:r>
      <w:r>
        <w:rPr>
          <w:rFonts w:eastAsiaTheme="minorEastAsia"/>
        </w:rPr>
        <w:t xml:space="preserve">, </w:t>
      </w:r>
      <w:r w:rsidRPr="004A29AC">
        <w:rPr>
          <w:rFonts w:eastAsiaTheme="minorEastAsia"/>
        </w:rPr>
        <w:t>WF on simultaneous Rx/Tx requirements</w:t>
      </w:r>
      <w:r>
        <w:rPr>
          <w:rFonts w:eastAsiaTheme="minorEastAsia"/>
        </w:rPr>
        <w:t>, RAN4#115, May, 2025</w:t>
      </w:r>
    </w:p>
    <w:p w14:paraId="42FE5EC3" w14:textId="71AC3781" w:rsidR="00D0750F" w:rsidRDefault="00D0750F" w:rsidP="005A75F4">
      <w:pPr>
        <w:snapToGrid w:val="0"/>
        <w:spacing w:after="60"/>
        <w:rPr>
          <w:lang w:val="en-US"/>
        </w:rPr>
      </w:pPr>
      <w:r>
        <w:rPr>
          <w:rFonts w:eastAsiaTheme="minorEastAsia" w:hint="eastAsia"/>
        </w:rPr>
        <w:t>[</w:t>
      </w:r>
      <w:r>
        <w:rPr>
          <w:rFonts w:eastAsiaTheme="minorEastAsia"/>
        </w:rPr>
        <w:t>3]</w:t>
      </w:r>
      <w:bookmarkStart w:id="3" w:name="_Hlk213427063"/>
      <w:r>
        <w:rPr>
          <w:rFonts w:eastAsiaTheme="minorEastAsia"/>
        </w:rPr>
        <w:t xml:space="preserve"> </w:t>
      </w:r>
      <w:r w:rsidR="009B71C6" w:rsidRPr="009B71C6">
        <w:rPr>
          <w:lang w:val="en-US"/>
        </w:rPr>
        <w:t>R4-2504116</w:t>
      </w:r>
      <w:bookmarkEnd w:id="3"/>
      <w:r>
        <w:rPr>
          <w:lang w:val="en-US"/>
        </w:rPr>
        <w:t xml:space="preserve">, </w:t>
      </w:r>
      <w:r w:rsidR="009B71C6" w:rsidRPr="009B71C6">
        <w:rPr>
          <w:lang w:val="en-US"/>
        </w:rPr>
        <w:t>CA_n5A-n8A capabilities</w:t>
      </w:r>
      <w:r>
        <w:rPr>
          <w:lang w:val="en-US"/>
        </w:rPr>
        <w:t>, RAN4#114</w:t>
      </w:r>
      <w:r w:rsidR="009B71C6">
        <w:rPr>
          <w:lang w:val="en-US"/>
        </w:rPr>
        <w:t>bis</w:t>
      </w:r>
      <w:r>
        <w:rPr>
          <w:lang w:val="en-US"/>
        </w:rPr>
        <w:t xml:space="preserve">, </w:t>
      </w:r>
      <w:r w:rsidR="009B71C6">
        <w:rPr>
          <w:lang w:val="en-US"/>
        </w:rPr>
        <w:t>April</w:t>
      </w:r>
      <w:r>
        <w:rPr>
          <w:lang w:val="en-US"/>
        </w:rPr>
        <w:t>, 2025.</w:t>
      </w:r>
    </w:p>
    <w:p w14:paraId="318E6BF9" w14:textId="77777777" w:rsidR="00BA130C" w:rsidRPr="00BA130C" w:rsidRDefault="00BA130C" w:rsidP="005A75F4">
      <w:pPr>
        <w:snapToGrid w:val="0"/>
        <w:spacing w:after="60"/>
        <w:rPr>
          <w:rFonts w:eastAsiaTheme="minorEastAsia"/>
        </w:rPr>
      </w:pPr>
    </w:p>
    <w:p w14:paraId="7DBD43FD" w14:textId="00F1833B" w:rsidR="00F35FC3" w:rsidRPr="00D0289C" w:rsidRDefault="00F35FC3" w:rsidP="00D0289C">
      <w:pPr>
        <w:snapToGrid w:val="0"/>
        <w:spacing w:after="60"/>
        <w:rPr>
          <w:rFonts w:eastAsiaTheme="minorEastAsia"/>
        </w:rPr>
      </w:pPr>
    </w:p>
    <w:sectPr w:rsidR="00F35FC3" w:rsidRPr="00D0289C" w:rsidSect="000A0E84">
      <w:footerReference w:type="default" r:id="rId9"/>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720C0" w14:textId="77777777" w:rsidR="00C60FE5" w:rsidRDefault="00C60FE5" w:rsidP="0052762B">
      <w:r>
        <w:separator/>
      </w:r>
    </w:p>
  </w:endnote>
  <w:endnote w:type="continuationSeparator" w:id="0">
    <w:p w14:paraId="4188E073" w14:textId="77777777" w:rsidR="00C60FE5" w:rsidRDefault="00C60FE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ＭＳ ゴシック"/>
    <w:charset w:val="80"/>
    <w:family w:val="auto"/>
    <w:pitch w:val="variable"/>
    <w:sig w:usb0="00000000" w:usb1="08070000" w:usb2="00000010" w:usb3="00000000" w:csb0="00020093" w:csb1="00000000"/>
  </w:font>
  <w:font w:name="Arial Unicode MS">
    <w:altName w:val="HGPｺﾞｼｯｸE"/>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BC7CE" w14:textId="77777777" w:rsidR="00353EA3" w:rsidRDefault="00353E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B50E7" w14:textId="77777777" w:rsidR="00C60FE5" w:rsidRDefault="00C60FE5" w:rsidP="0052762B">
      <w:r>
        <w:separator/>
      </w:r>
    </w:p>
  </w:footnote>
  <w:footnote w:type="continuationSeparator" w:id="0">
    <w:p w14:paraId="6AF03BE0" w14:textId="77777777" w:rsidR="00C60FE5" w:rsidRDefault="00C60FE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8F8C8D4A"/>
    <w:lvl w:ilvl="0">
      <w:start w:val="1"/>
      <w:numFmt w:val="decimal"/>
      <w:pStyle w:val="Heading1"/>
      <w:lvlText w:val="%1"/>
      <w:lvlJc w:val="left"/>
      <w:pPr>
        <w:tabs>
          <w:tab w:val="num" w:pos="397"/>
        </w:tabs>
        <w:ind w:left="533" w:hanging="533"/>
      </w:pPr>
      <w:rPr>
        <w:rFonts w:hint="eastAsia"/>
        <w:lang w:val="en-US"/>
      </w:rPr>
    </w:lvl>
    <w:lvl w:ilvl="1">
      <w:start w:val="1"/>
      <w:numFmt w:val="decimal"/>
      <w:pStyle w:val="Heading2"/>
      <w:lvlText w:val="%1.%2"/>
      <w:lvlJc w:val="left"/>
      <w:pPr>
        <w:tabs>
          <w:tab w:val="num" w:pos="1674"/>
        </w:tabs>
        <w:ind w:left="1277"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1D574F25"/>
    <w:multiLevelType w:val="hybridMultilevel"/>
    <w:tmpl w:val="679C5796"/>
    <w:lvl w:ilvl="0" w:tplc="E102BAA6">
      <w:start w:val="1"/>
      <w:numFmt w:val="bullet"/>
      <w:lvlText w:val=""/>
      <w:lvlJc w:val="left"/>
      <w:pPr>
        <w:ind w:left="420" w:hanging="420"/>
      </w:pPr>
      <w:rPr>
        <w:rFonts w:ascii="Symbol" w:hAnsi="Symbol" w:hint="default"/>
        <w:color w:val="44546A" w:themeColor="text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6F4D3808"/>
    <w:multiLevelType w:val="hybridMultilevel"/>
    <w:tmpl w:val="38965938"/>
    <w:lvl w:ilvl="0" w:tplc="0D38908A">
      <w:start w:val="1"/>
      <w:numFmt w:val="bullet"/>
      <w:lvlText w:val=""/>
      <w:lvlJc w:val="left"/>
      <w:pPr>
        <w:ind w:left="420" w:hanging="420"/>
      </w:pPr>
      <w:rPr>
        <w:rFonts w:ascii="Wingdings" w:hAnsi="Wingdings"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5"/>
  </w:num>
  <w:num w:numId="4">
    <w:abstractNumId w:val="8"/>
  </w:num>
  <w:num w:numId="5">
    <w:abstractNumId w:val="7"/>
  </w:num>
  <w:num w:numId="6">
    <w:abstractNumId w:val="3"/>
  </w:num>
  <w:num w:numId="7">
    <w:abstractNumId w:val="6"/>
  </w:num>
  <w:num w:numId="8">
    <w:abstractNumId w:val="10"/>
  </w:num>
  <w:num w:numId="9">
    <w:abstractNumId w:val="2"/>
  </w:num>
  <w:num w:numId="10">
    <w:abstractNumId w:val="9"/>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3F"/>
    <w:rsid w:val="00000594"/>
    <w:rsid w:val="000006F4"/>
    <w:rsid w:val="00001ECD"/>
    <w:rsid w:val="00002079"/>
    <w:rsid w:val="000022E8"/>
    <w:rsid w:val="00002582"/>
    <w:rsid w:val="000028D2"/>
    <w:rsid w:val="00002E68"/>
    <w:rsid w:val="000046FC"/>
    <w:rsid w:val="0000491A"/>
    <w:rsid w:val="000052A1"/>
    <w:rsid w:val="000053CD"/>
    <w:rsid w:val="000059BB"/>
    <w:rsid w:val="000059D0"/>
    <w:rsid w:val="00005B0B"/>
    <w:rsid w:val="000063C5"/>
    <w:rsid w:val="0000649E"/>
    <w:rsid w:val="00006F04"/>
    <w:rsid w:val="000077DB"/>
    <w:rsid w:val="000116BD"/>
    <w:rsid w:val="0001203E"/>
    <w:rsid w:val="00012217"/>
    <w:rsid w:val="000122DC"/>
    <w:rsid w:val="00013738"/>
    <w:rsid w:val="000145A0"/>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029"/>
    <w:rsid w:val="0002316F"/>
    <w:rsid w:val="0002394E"/>
    <w:rsid w:val="00023F5A"/>
    <w:rsid w:val="0002475A"/>
    <w:rsid w:val="0002483B"/>
    <w:rsid w:val="00024B66"/>
    <w:rsid w:val="00024EBF"/>
    <w:rsid w:val="000256A1"/>
    <w:rsid w:val="00026904"/>
    <w:rsid w:val="00026A59"/>
    <w:rsid w:val="00026F5D"/>
    <w:rsid w:val="0002723D"/>
    <w:rsid w:val="00027543"/>
    <w:rsid w:val="00027D59"/>
    <w:rsid w:val="00031165"/>
    <w:rsid w:val="0003125D"/>
    <w:rsid w:val="00031383"/>
    <w:rsid w:val="000314C4"/>
    <w:rsid w:val="00031CC0"/>
    <w:rsid w:val="00032561"/>
    <w:rsid w:val="000326E2"/>
    <w:rsid w:val="00032977"/>
    <w:rsid w:val="00032B28"/>
    <w:rsid w:val="00033F47"/>
    <w:rsid w:val="00034BF3"/>
    <w:rsid w:val="00034F28"/>
    <w:rsid w:val="0003564D"/>
    <w:rsid w:val="0003595C"/>
    <w:rsid w:val="00035A0B"/>
    <w:rsid w:val="00036113"/>
    <w:rsid w:val="000365C5"/>
    <w:rsid w:val="000368DA"/>
    <w:rsid w:val="00037162"/>
    <w:rsid w:val="000402AB"/>
    <w:rsid w:val="00040311"/>
    <w:rsid w:val="00040E40"/>
    <w:rsid w:val="00041AF5"/>
    <w:rsid w:val="000423EA"/>
    <w:rsid w:val="0004270D"/>
    <w:rsid w:val="000429CC"/>
    <w:rsid w:val="000429F8"/>
    <w:rsid w:val="00042FB4"/>
    <w:rsid w:val="00043764"/>
    <w:rsid w:val="00043EF9"/>
    <w:rsid w:val="00044123"/>
    <w:rsid w:val="0004445D"/>
    <w:rsid w:val="00044985"/>
    <w:rsid w:val="00044AD6"/>
    <w:rsid w:val="00045776"/>
    <w:rsid w:val="00045975"/>
    <w:rsid w:val="00045B61"/>
    <w:rsid w:val="00045E7B"/>
    <w:rsid w:val="00045EEA"/>
    <w:rsid w:val="00045FD7"/>
    <w:rsid w:val="00046905"/>
    <w:rsid w:val="00046ED1"/>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0D2"/>
    <w:rsid w:val="000566AB"/>
    <w:rsid w:val="00056C6C"/>
    <w:rsid w:val="00056CBD"/>
    <w:rsid w:val="00056E08"/>
    <w:rsid w:val="00056EAE"/>
    <w:rsid w:val="00057673"/>
    <w:rsid w:val="00057835"/>
    <w:rsid w:val="0005790C"/>
    <w:rsid w:val="000601AF"/>
    <w:rsid w:val="0006025F"/>
    <w:rsid w:val="00060A03"/>
    <w:rsid w:val="00060ACD"/>
    <w:rsid w:val="00060D25"/>
    <w:rsid w:val="00060DC3"/>
    <w:rsid w:val="00060F77"/>
    <w:rsid w:val="0006111E"/>
    <w:rsid w:val="00061B98"/>
    <w:rsid w:val="00062095"/>
    <w:rsid w:val="00062143"/>
    <w:rsid w:val="000623F7"/>
    <w:rsid w:val="000625A8"/>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1AA"/>
    <w:rsid w:val="000704B6"/>
    <w:rsid w:val="000704E1"/>
    <w:rsid w:val="000707F9"/>
    <w:rsid w:val="00070E01"/>
    <w:rsid w:val="00070FF8"/>
    <w:rsid w:val="00071528"/>
    <w:rsid w:val="00071608"/>
    <w:rsid w:val="00071DB0"/>
    <w:rsid w:val="00071FAF"/>
    <w:rsid w:val="000723F1"/>
    <w:rsid w:val="000729A8"/>
    <w:rsid w:val="00072FAF"/>
    <w:rsid w:val="00073D2A"/>
    <w:rsid w:val="00073D3B"/>
    <w:rsid w:val="00074918"/>
    <w:rsid w:val="0007587C"/>
    <w:rsid w:val="000761DE"/>
    <w:rsid w:val="00076EC6"/>
    <w:rsid w:val="00077062"/>
    <w:rsid w:val="00077F33"/>
    <w:rsid w:val="00077F71"/>
    <w:rsid w:val="00080995"/>
    <w:rsid w:val="00080C3A"/>
    <w:rsid w:val="000811DA"/>
    <w:rsid w:val="00081655"/>
    <w:rsid w:val="000816D7"/>
    <w:rsid w:val="00081D13"/>
    <w:rsid w:val="00082230"/>
    <w:rsid w:val="0008266E"/>
    <w:rsid w:val="000826DC"/>
    <w:rsid w:val="0008285B"/>
    <w:rsid w:val="000834ED"/>
    <w:rsid w:val="00083AA9"/>
    <w:rsid w:val="00084716"/>
    <w:rsid w:val="00084835"/>
    <w:rsid w:val="000852CC"/>
    <w:rsid w:val="00085347"/>
    <w:rsid w:val="00085AC1"/>
    <w:rsid w:val="00085B28"/>
    <w:rsid w:val="00085C18"/>
    <w:rsid w:val="00085F0F"/>
    <w:rsid w:val="000860C0"/>
    <w:rsid w:val="000866BA"/>
    <w:rsid w:val="00086BFD"/>
    <w:rsid w:val="00086C6A"/>
    <w:rsid w:val="00086DDF"/>
    <w:rsid w:val="0008727B"/>
    <w:rsid w:val="0008742B"/>
    <w:rsid w:val="00087D25"/>
    <w:rsid w:val="0009044A"/>
    <w:rsid w:val="00090604"/>
    <w:rsid w:val="000906DD"/>
    <w:rsid w:val="00090C45"/>
    <w:rsid w:val="0009137A"/>
    <w:rsid w:val="00092023"/>
    <w:rsid w:val="000923CF"/>
    <w:rsid w:val="00092DFE"/>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26E"/>
    <w:rsid w:val="000A02B6"/>
    <w:rsid w:val="000A047F"/>
    <w:rsid w:val="000A0E84"/>
    <w:rsid w:val="000A16D1"/>
    <w:rsid w:val="000A1CF5"/>
    <w:rsid w:val="000A244A"/>
    <w:rsid w:val="000A2529"/>
    <w:rsid w:val="000A2B13"/>
    <w:rsid w:val="000A3647"/>
    <w:rsid w:val="000A3954"/>
    <w:rsid w:val="000A471D"/>
    <w:rsid w:val="000A476C"/>
    <w:rsid w:val="000A4FA1"/>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5FC"/>
    <w:rsid w:val="000B1F1E"/>
    <w:rsid w:val="000B36BA"/>
    <w:rsid w:val="000B393B"/>
    <w:rsid w:val="000B3B5B"/>
    <w:rsid w:val="000B3F62"/>
    <w:rsid w:val="000B4049"/>
    <w:rsid w:val="000B43FA"/>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4D"/>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A60"/>
    <w:rsid w:val="000D2AAE"/>
    <w:rsid w:val="000D2BCF"/>
    <w:rsid w:val="000D355E"/>
    <w:rsid w:val="000D4391"/>
    <w:rsid w:val="000D4A00"/>
    <w:rsid w:val="000D4B79"/>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6BFF"/>
    <w:rsid w:val="000E72B4"/>
    <w:rsid w:val="000E79C6"/>
    <w:rsid w:val="000E7E6F"/>
    <w:rsid w:val="000E7F3B"/>
    <w:rsid w:val="000F031A"/>
    <w:rsid w:val="000F0576"/>
    <w:rsid w:val="000F0938"/>
    <w:rsid w:val="000F0F33"/>
    <w:rsid w:val="000F13CD"/>
    <w:rsid w:val="000F1845"/>
    <w:rsid w:val="000F1938"/>
    <w:rsid w:val="000F1A6C"/>
    <w:rsid w:val="000F271E"/>
    <w:rsid w:val="000F27AE"/>
    <w:rsid w:val="000F283B"/>
    <w:rsid w:val="000F2E0F"/>
    <w:rsid w:val="000F328C"/>
    <w:rsid w:val="000F3697"/>
    <w:rsid w:val="000F3776"/>
    <w:rsid w:val="000F42D3"/>
    <w:rsid w:val="000F4489"/>
    <w:rsid w:val="000F4599"/>
    <w:rsid w:val="000F4C3C"/>
    <w:rsid w:val="000F50AE"/>
    <w:rsid w:val="000F5488"/>
    <w:rsid w:val="000F5530"/>
    <w:rsid w:val="000F554E"/>
    <w:rsid w:val="000F571C"/>
    <w:rsid w:val="000F5B26"/>
    <w:rsid w:val="000F685F"/>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051"/>
    <w:rsid w:val="001033CA"/>
    <w:rsid w:val="00103B63"/>
    <w:rsid w:val="00103C9E"/>
    <w:rsid w:val="00103ECD"/>
    <w:rsid w:val="00104336"/>
    <w:rsid w:val="00104A73"/>
    <w:rsid w:val="00104E04"/>
    <w:rsid w:val="00105089"/>
    <w:rsid w:val="001051FC"/>
    <w:rsid w:val="0010552D"/>
    <w:rsid w:val="001059E2"/>
    <w:rsid w:val="00105D85"/>
    <w:rsid w:val="00105FAF"/>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20A"/>
    <w:rsid w:val="001137A5"/>
    <w:rsid w:val="00114108"/>
    <w:rsid w:val="0011455C"/>
    <w:rsid w:val="001145CD"/>
    <w:rsid w:val="00114764"/>
    <w:rsid w:val="00114774"/>
    <w:rsid w:val="00115AEF"/>
    <w:rsid w:val="00116080"/>
    <w:rsid w:val="0011608E"/>
    <w:rsid w:val="00116445"/>
    <w:rsid w:val="00116912"/>
    <w:rsid w:val="00116DF7"/>
    <w:rsid w:val="00117964"/>
    <w:rsid w:val="00120344"/>
    <w:rsid w:val="00120BBB"/>
    <w:rsid w:val="00120E18"/>
    <w:rsid w:val="0012120A"/>
    <w:rsid w:val="00123086"/>
    <w:rsid w:val="00123389"/>
    <w:rsid w:val="00123D56"/>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2BF"/>
    <w:rsid w:val="00130DD2"/>
    <w:rsid w:val="00131381"/>
    <w:rsid w:val="0013179B"/>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5D72"/>
    <w:rsid w:val="001365A7"/>
    <w:rsid w:val="00136AFA"/>
    <w:rsid w:val="00136B9F"/>
    <w:rsid w:val="00136ECA"/>
    <w:rsid w:val="00136F48"/>
    <w:rsid w:val="001375DC"/>
    <w:rsid w:val="00137C8F"/>
    <w:rsid w:val="0014012E"/>
    <w:rsid w:val="00140404"/>
    <w:rsid w:val="001409DE"/>
    <w:rsid w:val="00140CB7"/>
    <w:rsid w:val="00140EC0"/>
    <w:rsid w:val="00140F21"/>
    <w:rsid w:val="001413B4"/>
    <w:rsid w:val="001413F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51161"/>
    <w:rsid w:val="001512AD"/>
    <w:rsid w:val="00151719"/>
    <w:rsid w:val="001517E3"/>
    <w:rsid w:val="0015196F"/>
    <w:rsid w:val="00151DCD"/>
    <w:rsid w:val="001525A6"/>
    <w:rsid w:val="00152971"/>
    <w:rsid w:val="00152BC7"/>
    <w:rsid w:val="00152C30"/>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0F0A"/>
    <w:rsid w:val="00161350"/>
    <w:rsid w:val="00161477"/>
    <w:rsid w:val="00162BF8"/>
    <w:rsid w:val="00162C66"/>
    <w:rsid w:val="00163100"/>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4DF4"/>
    <w:rsid w:val="001857B8"/>
    <w:rsid w:val="00186074"/>
    <w:rsid w:val="00186574"/>
    <w:rsid w:val="00186790"/>
    <w:rsid w:val="0018686E"/>
    <w:rsid w:val="0018689E"/>
    <w:rsid w:val="00186918"/>
    <w:rsid w:val="00186C1D"/>
    <w:rsid w:val="00186DFE"/>
    <w:rsid w:val="00186FED"/>
    <w:rsid w:val="00187339"/>
    <w:rsid w:val="001874A3"/>
    <w:rsid w:val="001878F6"/>
    <w:rsid w:val="001879F5"/>
    <w:rsid w:val="00187B6A"/>
    <w:rsid w:val="00187FCD"/>
    <w:rsid w:val="001904A4"/>
    <w:rsid w:val="0019090B"/>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590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15A"/>
    <w:rsid w:val="001A2232"/>
    <w:rsid w:val="001A234D"/>
    <w:rsid w:val="001A2C5E"/>
    <w:rsid w:val="001A2EA7"/>
    <w:rsid w:val="001A35A6"/>
    <w:rsid w:val="001A3A15"/>
    <w:rsid w:val="001A45F5"/>
    <w:rsid w:val="001A45FD"/>
    <w:rsid w:val="001A4830"/>
    <w:rsid w:val="001A52F1"/>
    <w:rsid w:val="001A54D6"/>
    <w:rsid w:val="001A55C0"/>
    <w:rsid w:val="001A5696"/>
    <w:rsid w:val="001A5951"/>
    <w:rsid w:val="001A5C57"/>
    <w:rsid w:val="001A5FAC"/>
    <w:rsid w:val="001A652B"/>
    <w:rsid w:val="001A65B0"/>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A5B"/>
    <w:rsid w:val="001B659B"/>
    <w:rsid w:val="001B6637"/>
    <w:rsid w:val="001B7033"/>
    <w:rsid w:val="001B708E"/>
    <w:rsid w:val="001B72DC"/>
    <w:rsid w:val="001C01CF"/>
    <w:rsid w:val="001C0D1E"/>
    <w:rsid w:val="001C1029"/>
    <w:rsid w:val="001C1240"/>
    <w:rsid w:val="001C1544"/>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7C7"/>
    <w:rsid w:val="001C7A02"/>
    <w:rsid w:val="001C7F77"/>
    <w:rsid w:val="001D0466"/>
    <w:rsid w:val="001D1183"/>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8F"/>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717"/>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043"/>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2A1E"/>
    <w:rsid w:val="001F2B4F"/>
    <w:rsid w:val="001F30BA"/>
    <w:rsid w:val="001F32E5"/>
    <w:rsid w:val="001F333F"/>
    <w:rsid w:val="001F341A"/>
    <w:rsid w:val="001F35D7"/>
    <w:rsid w:val="001F37D0"/>
    <w:rsid w:val="001F3909"/>
    <w:rsid w:val="001F39C3"/>
    <w:rsid w:val="001F3D45"/>
    <w:rsid w:val="001F44EB"/>
    <w:rsid w:val="001F5512"/>
    <w:rsid w:val="001F5669"/>
    <w:rsid w:val="001F5890"/>
    <w:rsid w:val="001F5C92"/>
    <w:rsid w:val="001F626C"/>
    <w:rsid w:val="001F67A4"/>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D52"/>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34CF"/>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710"/>
    <w:rsid w:val="00224853"/>
    <w:rsid w:val="00224B3A"/>
    <w:rsid w:val="00224D01"/>
    <w:rsid w:val="0022506C"/>
    <w:rsid w:val="002251E9"/>
    <w:rsid w:val="002251EA"/>
    <w:rsid w:val="0022571C"/>
    <w:rsid w:val="00225CA5"/>
    <w:rsid w:val="00225E3F"/>
    <w:rsid w:val="00226570"/>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72F"/>
    <w:rsid w:val="00240ACA"/>
    <w:rsid w:val="00240F78"/>
    <w:rsid w:val="0024120C"/>
    <w:rsid w:val="002415BD"/>
    <w:rsid w:val="00241962"/>
    <w:rsid w:val="00241C6C"/>
    <w:rsid w:val="00241EC6"/>
    <w:rsid w:val="00242047"/>
    <w:rsid w:val="00243060"/>
    <w:rsid w:val="00243395"/>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3FBD"/>
    <w:rsid w:val="002542C8"/>
    <w:rsid w:val="0025430D"/>
    <w:rsid w:val="00254398"/>
    <w:rsid w:val="0025489A"/>
    <w:rsid w:val="00254B95"/>
    <w:rsid w:val="00255146"/>
    <w:rsid w:val="00255226"/>
    <w:rsid w:val="00255B5C"/>
    <w:rsid w:val="00255C99"/>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024"/>
    <w:rsid w:val="00286124"/>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2A"/>
    <w:rsid w:val="00291E51"/>
    <w:rsid w:val="00292065"/>
    <w:rsid w:val="002925A6"/>
    <w:rsid w:val="002928F7"/>
    <w:rsid w:val="00292D6B"/>
    <w:rsid w:val="00292D84"/>
    <w:rsid w:val="00292DA5"/>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90B"/>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7AE"/>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4E9"/>
    <w:rsid w:val="002B7508"/>
    <w:rsid w:val="002B768E"/>
    <w:rsid w:val="002B7B57"/>
    <w:rsid w:val="002C01E3"/>
    <w:rsid w:val="002C0617"/>
    <w:rsid w:val="002C07EA"/>
    <w:rsid w:val="002C0FBE"/>
    <w:rsid w:val="002C24C5"/>
    <w:rsid w:val="002C3755"/>
    <w:rsid w:val="002C3D43"/>
    <w:rsid w:val="002C43AB"/>
    <w:rsid w:val="002C443E"/>
    <w:rsid w:val="002C497E"/>
    <w:rsid w:val="002C50C6"/>
    <w:rsid w:val="002C56D8"/>
    <w:rsid w:val="002C5771"/>
    <w:rsid w:val="002C57C8"/>
    <w:rsid w:val="002C58DA"/>
    <w:rsid w:val="002C5F6B"/>
    <w:rsid w:val="002C629E"/>
    <w:rsid w:val="002C631A"/>
    <w:rsid w:val="002C6460"/>
    <w:rsid w:val="002C6938"/>
    <w:rsid w:val="002C6AC2"/>
    <w:rsid w:val="002C6E7C"/>
    <w:rsid w:val="002C6EC6"/>
    <w:rsid w:val="002C72EA"/>
    <w:rsid w:val="002C73C7"/>
    <w:rsid w:val="002C7491"/>
    <w:rsid w:val="002C78FB"/>
    <w:rsid w:val="002D071A"/>
    <w:rsid w:val="002D0E3F"/>
    <w:rsid w:val="002D190A"/>
    <w:rsid w:val="002D19F0"/>
    <w:rsid w:val="002D27D2"/>
    <w:rsid w:val="002D292B"/>
    <w:rsid w:val="002D29F6"/>
    <w:rsid w:val="002D3065"/>
    <w:rsid w:val="002D39A1"/>
    <w:rsid w:val="002D409B"/>
    <w:rsid w:val="002D4241"/>
    <w:rsid w:val="002D4B4A"/>
    <w:rsid w:val="002D4C48"/>
    <w:rsid w:val="002D5611"/>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011"/>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C7F"/>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4D"/>
    <w:rsid w:val="003176E4"/>
    <w:rsid w:val="00317D5B"/>
    <w:rsid w:val="0032028E"/>
    <w:rsid w:val="0032059F"/>
    <w:rsid w:val="00320823"/>
    <w:rsid w:val="003208F8"/>
    <w:rsid w:val="00320B8D"/>
    <w:rsid w:val="00320D88"/>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4E1D"/>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183"/>
    <w:rsid w:val="003435B3"/>
    <w:rsid w:val="003442B0"/>
    <w:rsid w:val="00344673"/>
    <w:rsid w:val="003446BA"/>
    <w:rsid w:val="00344E0A"/>
    <w:rsid w:val="00345721"/>
    <w:rsid w:val="00345995"/>
    <w:rsid w:val="00345AFD"/>
    <w:rsid w:val="00345B95"/>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0DB"/>
    <w:rsid w:val="00353C5C"/>
    <w:rsid w:val="00353EA3"/>
    <w:rsid w:val="00354410"/>
    <w:rsid w:val="0035466A"/>
    <w:rsid w:val="003546DD"/>
    <w:rsid w:val="00354C7F"/>
    <w:rsid w:val="00354FF1"/>
    <w:rsid w:val="00355045"/>
    <w:rsid w:val="0035574C"/>
    <w:rsid w:val="00355CD5"/>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32"/>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272"/>
    <w:rsid w:val="00381934"/>
    <w:rsid w:val="00381A7A"/>
    <w:rsid w:val="00382108"/>
    <w:rsid w:val="00382335"/>
    <w:rsid w:val="00382D5F"/>
    <w:rsid w:val="003831B3"/>
    <w:rsid w:val="00383229"/>
    <w:rsid w:val="00383502"/>
    <w:rsid w:val="00384028"/>
    <w:rsid w:val="00384241"/>
    <w:rsid w:val="00384961"/>
    <w:rsid w:val="00384FAD"/>
    <w:rsid w:val="003850A9"/>
    <w:rsid w:val="003859CC"/>
    <w:rsid w:val="003865CA"/>
    <w:rsid w:val="00386D37"/>
    <w:rsid w:val="00386E67"/>
    <w:rsid w:val="00387466"/>
    <w:rsid w:val="00387A30"/>
    <w:rsid w:val="0039007C"/>
    <w:rsid w:val="003901C2"/>
    <w:rsid w:val="003903D3"/>
    <w:rsid w:val="003905AB"/>
    <w:rsid w:val="00390A5A"/>
    <w:rsid w:val="00390E9F"/>
    <w:rsid w:val="00390EAA"/>
    <w:rsid w:val="00391484"/>
    <w:rsid w:val="0039167C"/>
    <w:rsid w:val="00391A97"/>
    <w:rsid w:val="00391D6F"/>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374"/>
    <w:rsid w:val="003A37E1"/>
    <w:rsid w:val="003A4393"/>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079"/>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2AF4"/>
    <w:rsid w:val="003C2E83"/>
    <w:rsid w:val="003C32B5"/>
    <w:rsid w:val="003C3362"/>
    <w:rsid w:val="003C381B"/>
    <w:rsid w:val="003C3A38"/>
    <w:rsid w:val="003C4C8F"/>
    <w:rsid w:val="003C51BD"/>
    <w:rsid w:val="003C5C76"/>
    <w:rsid w:val="003C6879"/>
    <w:rsid w:val="003C6E8A"/>
    <w:rsid w:val="003C7296"/>
    <w:rsid w:val="003C7437"/>
    <w:rsid w:val="003D072B"/>
    <w:rsid w:val="003D0774"/>
    <w:rsid w:val="003D07D5"/>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5A"/>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5E4"/>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76C"/>
    <w:rsid w:val="00401E1C"/>
    <w:rsid w:val="00401F44"/>
    <w:rsid w:val="004029DE"/>
    <w:rsid w:val="00402FA2"/>
    <w:rsid w:val="0040356F"/>
    <w:rsid w:val="004035EE"/>
    <w:rsid w:val="004039C8"/>
    <w:rsid w:val="0040416A"/>
    <w:rsid w:val="004049B0"/>
    <w:rsid w:val="00405597"/>
    <w:rsid w:val="00405AA6"/>
    <w:rsid w:val="004061CC"/>
    <w:rsid w:val="00406346"/>
    <w:rsid w:val="004065E5"/>
    <w:rsid w:val="0040662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409"/>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D39"/>
    <w:rsid w:val="00424F22"/>
    <w:rsid w:val="0042525F"/>
    <w:rsid w:val="0042545F"/>
    <w:rsid w:val="004259B7"/>
    <w:rsid w:val="00425AD1"/>
    <w:rsid w:val="004272E5"/>
    <w:rsid w:val="00427310"/>
    <w:rsid w:val="00427481"/>
    <w:rsid w:val="004278F1"/>
    <w:rsid w:val="0043014D"/>
    <w:rsid w:val="00430324"/>
    <w:rsid w:val="00430F30"/>
    <w:rsid w:val="0043115E"/>
    <w:rsid w:val="004312BB"/>
    <w:rsid w:val="0043156E"/>
    <w:rsid w:val="0043185D"/>
    <w:rsid w:val="004319F6"/>
    <w:rsid w:val="00431BEF"/>
    <w:rsid w:val="00431E59"/>
    <w:rsid w:val="00432212"/>
    <w:rsid w:val="004325D8"/>
    <w:rsid w:val="00432A6B"/>
    <w:rsid w:val="0043347C"/>
    <w:rsid w:val="00433A13"/>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9A0"/>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04"/>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C8B"/>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9A2"/>
    <w:rsid w:val="00463D83"/>
    <w:rsid w:val="00463EC0"/>
    <w:rsid w:val="00464D77"/>
    <w:rsid w:val="00465602"/>
    <w:rsid w:val="0046566A"/>
    <w:rsid w:val="00465830"/>
    <w:rsid w:val="00465AE3"/>
    <w:rsid w:val="0046639A"/>
    <w:rsid w:val="004667DE"/>
    <w:rsid w:val="0046792C"/>
    <w:rsid w:val="00467BD5"/>
    <w:rsid w:val="00467F0D"/>
    <w:rsid w:val="00471190"/>
    <w:rsid w:val="004711EF"/>
    <w:rsid w:val="0047209B"/>
    <w:rsid w:val="004725C2"/>
    <w:rsid w:val="00472760"/>
    <w:rsid w:val="00472847"/>
    <w:rsid w:val="00472B07"/>
    <w:rsid w:val="00473001"/>
    <w:rsid w:val="004732B7"/>
    <w:rsid w:val="004734ED"/>
    <w:rsid w:val="00474557"/>
    <w:rsid w:val="00474D35"/>
    <w:rsid w:val="00474DEC"/>
    <w:rsid w:val="00474EA3"/>
    <w:rsid w:val="0047518D"/>
    <w:rsid w:val="0047520C"/>
    <w:rsid w:val="0047542A"/>
    <w:rsid w:val="004759A8"/>
    <w:rsid w:val="00475E71"/>
    <w:rsid w:val="0047626A"/>
    <w:rsid w:val="00476273"/>
    <w:rsid w:val="004763A1"/>
    <w:rsid w:val="0047656F"/>
    <w:rsid w:val="00477219"/>
    <w:rsid w:val="0047774B"/>
    <w:rsid w:val="0047795F"/>
    <w:rsid w:val="0048108F"/>
    <w:rsid w:val="004819D9"/>
    <w:rsid w:val="00482470"/>
    <w:rsid w:val="00482B4C"/>
    <w:rsid w:val="00482DD9"/>
    <w:rsid w:val="00483166"/>
    <w:rsid w:val="004835A3"/>
    <w:rsid w:val="004837D1"/>
    <w:rsid w:val="00483943"/>
    <w:rsid w:val="0048471D"/>
    <w:rsid w:val="00485C7E"/>
    <w:rsid w:val="00485F39"/>
    <w:rsid w:val="00486219"/>
    <w:rsid w:val="004862BD"/>
    <w:rsid w:val="00486394"/>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28B"/>
    <w:rsid w:val="00494FA2"/>
    <w:rsid w:val="004953D7"/>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9AC"/>
    <w:rsid w:val="004A2F73"/>
    <w:rsid w:val="004A3487"/>
    <w:rsid w:val="004A3533"/>
    <w:rsid w:val="004A3A35"/>
    <w:rsid w:val="004A3A7D"/>
    <w:rsid w:val="004A3B9B"/>
    <w:rsid w:val="004A4D01"/>
    <w:rsid w:val="004A567A"/>
    <w:rsid w:val="004A6462"/>
    <w:rsid w:val="004A6954"/>
    <w:rsid w:val="004A6D92"/>
    <w:rsid w:val="004A6F2C"/>
    <w:rsid w:val="004A72AC"/>
    <w:rsid w:val="004A72C0"/>
    <w:rsid w:val="004A77EE"/>
    <w:rsid w:val="004A7B8A"/>
    <w:rsid w:val="004B01C9"/>
    <w:rsid w:val="004B1249"/>
    <w:rsid w:val="004B170F"/>
    <w:rsid w:val="004B1ACE"/>
    <w:rsid w:val="004B1D2E"/>
    <w:rsid w:val="004B1EEB"/>
    <w:rsid w:val="004B2078"/>
    <w:rsid w:val="004B2D6B"/>
    <w:rsid w:val="004B2D8E"/>
    <w:rsid w:val="004B2F3B"/>
    <w:rsid w:val="004B31FA"/>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189E"/>
    <w:rsid w:val="004D29AF"/>
    <w:rsid w:val="004D2A56"/>
    <w:rsid w:val="004D2B0B"/>
    <w:rsid w:val="004D38BD"/>
    <w:rsid w:val="004D3ADB"/>
    <w:rsid w:val="004D3C23"/>
    <w:rsid w:val="004D4538"/>
    <w:rsid w:val="004D4A9F"/>
    <w:rsid w:val="004D4FB6"/>
    <w:rsid w:val="004D572F"/>
    <w:rsid w:val="004D5BD1"/>
    <w:rsid w:val="004D5DB5"/>
    <w:rsid w:val="004D6329"/>
    <w:rsid w:val="004D6F93"/>
    <w:rsid w:val="004D6FDD"/>
    <w:rsid w:val="004D714B"/>
    <w:rsid w:val="004D7507"/>
    <w:rsid w:val="004D75F0"/>
    <w:rsid w:val="004D7661"/>
    <w:rsid w:val="004D7820"/>
    <w:rsid w:val="004D78ED"/>
    <w:rsid w:val="004D7F43"/>
    <w:rsid w:val="004D7F5E"/>
    <w:rsid w:val="004E0D66"/>
    <w:rsid w:val="004E1CD3"/>
    <w:rsid w:val="004E20CF"/>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2AA0"/>
    <w:rsid w:val="004F4010"/>
    <w:rsid w:val="004F52E1"/>
    <w:rsid w:val="004F5986"/>
    <w:rsid w:val="004F622E"/>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2CA6"/>
    <w:rsid w:val="0050300A"/>
    <w:rsid w:val="0050307D"/>
    <w:rsid w:val="00503307"/>
    <w:rsid w:val="00503317"/>
    <w:rsid w:val="00503816"/>
    <w:rsid w:val="00503D5E"/>
    <w:rsid w:val="00503E57"/>
    <w:rsid w:val="00503ECC"/>
    <w:rsid w:val="00504216"/>
    <w:rsid w:val="005045BA"/>
    <w:rsid w:val="0050467F"/>
    <w:rsid w:val="00504985"/>
    <w:rsid w:val="0050509E"/>
    <w:rsid w:val="0050540E"/>
    <w:rsid w:val="00505528"/>
    <w:rsid w:val="005059E2"/>
    <w:rsid w:val="00505C31"/>
    <w:rsid w:val="00505CC2"/>
    <w:rsid w:val="005060E6"/>
    <w:rsid w:val="00506149"/>
    <w:rsid w:val="00506658"/>
    <w:rsid w:val="0050706F"/>
    <w:rsid w:val="0050707A"/>
    <w:rsid w:val="0051016B"/>
    <w:rsid w:val="00510B56"/>
    <w:rsid w:val="00511CD1"/>
    <w:rsid w:val="00511E3E"/>
    <w:rsid w:val="0051210E"/>
    <w:rsid w:val="0051270C"/>
    <w:rsid w:val="00512754"/>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2C91"/>
    <w:rsid w:val="005235DC"/>
    <w:rsid w:val="00523831"/>
    <w:rsid w:val="005238A9"/>
    <w:rsid w:val="00523AE9"/>
    <w:rsid w:val="00523B71"/>
    <w:rsid w:val="0052439D"/>
    <w:rsid w:val="00524803"/>
    <w:rsid w:val="00524AFD"/>
    <w:rsid w:val="005256B0"/>
    <w:rsid w:val="00525BF0"/>
    <w:rsid w:val="00525C2F"/>
    <w:rsid w:val="00526671"/>
    <w:rsid w:val="00526760"/>
    <w:rsid w:val="00526855"/>
    <w:rsid w:val="00526CAD"/>
    <w:rsid w:val="00526E2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4D0"/>
    <w:rsid w:val="0053350F"/>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64F"/>
    <w:rsid w:val="00540ACA"/>
    <w:rsid w:val="0054133C"/>
    <w:rsid w:val="0054146C"/>
    <w:rsid w:val="00541579"/>
    <w:rsid w:val="00541CDF"/>
    <w:rsid w:val="00542C54"/>
    <w:rsid w:val="005433E8"/>
    <w:rsid w:val="005437BB"/>
    <w:rsid w:val="005438EC"/>
    <w:rsid w:val="00543F2E"/>
    <w:rsid w:val="0054466D"/>
    <w:rsid w:val="00545F72"/>
    <w:rsid w:val="005465FD"/>
    <w:rsid w:val="005468EB"/>
    <w:rsid w:val="0054729A"/>
    <w:rsid w:val="0054738D"/>
    <w:rsid w:val="0054769B"/>
    <w:rsid w:val="00547C2B"/>
    <w:rsid w:val="00547DD6"/>
    <w:rsid w:val="00547DFE"/>
    <w:rsid w:val="00547EBF"/>
    <w:rsid w:val="00550114"/>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3A89"/>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00C"/>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BAE"/>
    <w:rsid w:val="00573DD4"/>
    <w:rsid w:val="00574653"/>
    <w:rsid w:val="005746C5"/>
    <w:rsid w:val="00574EE7"/>
    <w:rsid w:val="00575332"/>
    <w:rsid w:val="0057539D"/>
    <w:rsid w:val="00575F1E"/>
    <w:rsid w:val="005761F2"/>
    <w:rsid w:val="00576A85"/>
    <w:rsid w:val="00577557"/>
    <w:rsid w:val="0057763B"/>
    <w:rsid w:val="005779C1"/>
    <w:rsid w:val="00577D10"/>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49EE"/>
    <w:rsid w:val="00585213"/>
    <w:rsid w:val="0058532E"/>
    <w:rsid w:val="0058561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299"/>
    <w:rsid w:val="0059242A"/>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937"/>
    <w:rsid w:val="005A2A9B"/>
    <w:rsid w:val="005A3CCD"/>
    <w:rsid w:val="005A41E4"/>
    <w:rsid w:val="005A48F1"/>
    <w:rsid w:val="005A4A2A"/>
    <w:rsid w:val="005A6953"/>
    <w:rsid w:val="005A6AD0"/>
    <w:rsid w:val="005A75F4"/>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9BB"/>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DE9"/>
    <w:rsid w:val="005C0FCA"/>
    <w:rsid w:val="005C107E"/>
    <w:rsid w:val="005C1FF0"/>
    <w:rsid w:val="005C25A5"/>
    <w:rsid w:val="005C28E0"/>
    <w:rsid w:val="005C319B"/>
    <w:rsid w:val="005C39FB"/>
    <w:rsid w:val="005C3EB0"/>
    <w:rsid w:val="005C3F6D"/>
    <w:rsid w:val="005C3FF6"/>
    <w:rsid w:val="005C4047"/>
    <w:rsid w:val="005C4077"/>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6FCF"/>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84E"/>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0DE9"/>
    <w:rsid w:val="005E1073"/>
    <w:rsid w:val="005E1C09"/>
    <w:rsid w:val="005E1C81"/>
    <w:rsid w:val="005E1D8E"/>
    <w:rsid w:val="005E1F43"/>
    <w:rsid w:val="005E1F6F"/>
    <w:rsid w:val="005E2050"/>
    <w:rsid w:val="005E312B"/>
    <w:rsid w:val="005E4410"/>
    <w:rsid w:val="005E4829"/>
    <w:rsid w:val="005E4EA1"/>
    <w:rsid w:val="005E51F7"/>
    <w:rsid w:val="005E5E8F"/>
    <w:rsid w:val="005E611E"/>
    <w:rsid w:val="005E676A"/>
    <w:rsid w:val="005E6A78"/>
    <w:rsid w:val="005E6CD2"/>
    <w:rsid w:val="005E6D8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6E8"/>
    <w:rsid w:val="0060577E"/>
    <w:rsid w:val="00605A45"/>
    <w:rsid w:val="006064F7"/>
    <w:rsid w:val="00606620"/>
    <w:rsid w:val="00606976"/>
    <w:rsid w:val="00606DD8"/>
    <w:rsid w:val="00607468"/>
    <w:rsid w:val="006075A1"/>
    <w:rsid w:val="00607C77"/>
    <w:rsid w:val="00607D29"/>
    <w:rsid w:val="00607DF3"/>
    <w:rsid w:val="0061010F"/>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1A0"/>
    <w:rsid w:val="006226D0"/>
    <w:rsid w:val="00622BDA"/>
    <w:rsid w:val="00622F15"/>
    <w:rsid w:val="0062322C"/>
    <w:rsid w:val="00623A39"/>
    <w:rsid w:val="0062436A"/>
    <w:rsid w:val="00624DAC"/>
    <w:rsid w:val="00625F3F"/>
    <w:rsid w:val="00625F4E"/>
    <w:rsid w:val="00626AF5"/>
    <w:rsid w:val="00626C0D"/>
    <w:rsid w:val="00627034"/>
    <w:rsid w:val="0062710E"/>
    <w:rsid w:val="00627285"/>
    <w:rsid w:val="00627325"/>
    <w:rsid w:val="006274B4"/>
    <w:rsid w:val="0062751C"/>
    <w:rsid w:val="006276A9"/>
    <w:rsid w:val="0063032D"/>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5498"/>
    <w:rsid w:val="00635569"/>
    <w:rsid w:val="0063562E"/>
    <w:rsid w:val="0063584D"/>
    <w:rsid w:val="006358D6"/>
    <w:rsid w:val="00635D5B"/>
    <w:rsid w:val="006365C0"/>
    <w:rsid w:val="006368D3"/>
    <w:rsid w:val="00636F53"/>
    <w:rsid w:val="00637815"/>
    <w:rsid w:val="00637A9A"/>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1B0"/>
    <w:rsid w:val="00647397"/>
    <w:rsid w:val="006478F4"/>
    <w:rsid w:val="00647AF3"/>
    <w:rsid w:val="00647CAE"/>
    <w:rsid w:val="006500E4"/>
    <w:rsid w:val="00650700"/>
    <w:rsid w:val="00650D26"/>
    <w:rsid w:val="00651140"/>
    <w:rsid w:val="00651465"/>
    <w:rsid w:val="00651DEC"/>
    <w:rsid w:val="00652A0C"/>
    <w:rsid w:val="00653196"/>
    <w:rsid w:val="00653279"/>
    <w:rsid w:val="0065404A"/>
    <w:rsid w:val="00654CFE"/>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514C"/>
    <w:rsid w:val="006657E8"/>
    <w:rsid w:val="00666607"/>
    <w:rsid w:val="00666869"/>
    <w:rsid w:val="006669AD"/>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4F01"/>
    <w:rsid w:val="006755C2"/>
    <w:rsid w:val="00675748"/>
    <w:rsid w:val="00675884"/>
    <w:rsid w:val="00675C27"/>
    <w:rsid w:val="00675F70"/>
    <w:rsid w:val="00675F92"/>
    <w:rsid w:val="0067691F"/>
    <w:rsid w:val="00676AB8"/>
    <w:rsid w:val="006772B6"/>
    <w:rsid w:val="00677371"/>
    <w:rsid w:val="0067751B"/>
    <w:rsid w:val="00677CE7"/>
    <w:rsid w:val="00677DF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6E1"/>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029"/>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A98"/>
    <w:rsid w:val="006C6CE2"/>
    <w:rsid w:val="006C6E11"/>
    <w:rsid w:val="006C6E8D"/>
    <w:rsid w:val="006C7DD3"/>
    <w:rsid w:val="006C7F32"/>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44A"/>
    <w:rsid w:val="006D5ED9"/>
    <w:rsid w:val="006D6620"/>
    <w:rsid w:val="006D69F9"/>
    <w:rsid w:val="006D6ADC"/>
    <w:rsid w:val="006D7020"/>
    <w:rsid w:val="006D7219"/>
    <w:rsid w:val="006D7C92"/>
    <w:rsid w:val="006D7E94"/>
    <w:rsid w:val="006E0080"/>
    <w:rsid w:val="006E086A"/>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458D"/>
    <w:rsid w:val="006E54E1"/>
    <w:rsid w:val="006E54F5"/>
    <w:rsid w:val="006E5C1E"/>
    <w:rsid w:val="006E5F87"/>
    <w:rsid w:val="006E615D"/>
    <w:rsid w:val="006E662D"/>
    <w:rsid w:val="006E6697"/>
    <w:rsid w:val="006E684B"/>
    <w:rsid w:val="006E6F11"/>
    <w:rsid w:val="006E72D4"/>
    <w:rsid w:val="006E73BD"/>
    <w:rsid w:val="006E7DAB"/>
    <w:rsid w:val="006E7F17"/>
    <w:rsid w:val="006F048C"/>
    <w:rsid w:val="006F0C66"/>
    <w:rsid w:val="006F0E45"/>
    <w:rsid w:val="006F1317"/>
    <w:rsid w:val="006F158E"/>
    <w:rsid w:val="006F1D3C"/>
    <w:rsid w:val="006F1DA9"/>
    <w:rsid w:val="006F2110"/>
    <w:rsid w:val="006F26F7"/>
    <w:rsid w:val="006F2884"/>
    <w:rsid w:val="006F2E00"/>
    <w:rsid w:val="006F328B"/>
    <w:rsid w:val="006F3859"/>
    <w:rsid w:val="006F38FF"/>
    <w:rsid w:val="006F4204"/>
    <w:rsid w:val="006F46D5"/>
    <w:rsid w:val="006F494A"/>
    <w:rsid w:val="006F4E64"/>
    <w:rsid w:val="006F4F32"/>
    <w:rsid w:val="006F4F4C"/>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1041"/>
    <w:rsid w:val="0070165B"/>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57AC"/>
    <w:rsid w:val="0070625F"/>
    <w:rsid w:val="00706532"/>
    <w:rsid w:val="00706E51"/>
    <w:rsid w:val="007070F5"/>
    <w:rsid w:val="00707568"/>
    <w:rsid w:val="00707A8D"/>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B18"/>
    <w:rsid w:val="00713DBF"/>
    <w:rsid w:val="00713F0D"/>
    <w:rsid w:val="007140E1"/>
    <w:rsid w:val="0071585A"/>
    <w:rsid w:val="00715ABC"/>
    <w:rsid w:val="00715F0D"/>
    <w:rsid w:val="00715F29"/>
    <w:rsid w:val="00716590"/>
    <w:rsid w:val="00716909"/>
    <w:rsid w:val="00716B79"/>
    <w:rsid w:val="00717DC4"/>
    <w:rsid w:val="00717E78"/>
    <w:rsid w:val="0072033D"/>
    <w:rsid w:val="0072216B"/>
    <w:rsid w:val="0072220F"/>
    <w:rsid w:val="00722878"/>
    <w:rsid w:val="00723314"/>
    <w:rsid w:val="007234C8"/>
    <w:rsid w:val="0072367F"/>
    <w:rsid w:val="0072389C"/>
    <w:rsid w:val="0072423E"/>
    <w:rsid w:val="0072428F"/>
    <w:rsid w:val="007245D5"/>
    <w:rsid w:val="007246E8"/>
    <w:rsid w:val="00724826"/>
    <w:rsid w:val="00724A11"/>
    <w:rsid w:val="00724D7B"/>
    <w:rsid w:val="007253BB"/>
    <w:rsid w:val="00725E58"/>
    <w:rsid w:val="0072682B"/>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6F"/>
    <w:rsid w:val="00733FC1"/>
    <w:rsid w:val="007341DF"/>
    <w:rsid w:val="0073466F"/>
    <w:rsid w:val="00734849"/>
    <w:rsid w:val="00734987"/>
    <w:rsid w:val="00734DA2"/>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4EB"/>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4E2A"/>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C57"/>
    <w:rsid w:val="00754FA9"/>
    <w:rsid w:val="007550E4"/>
    <w:rsid w:val="00755136"/>
    <w:rsid w:val="007555CC"/>
    <w:rsid w:val="00755668"/>
    <w:rsid w:val="0075603F"/>
    <w:rsid w:val="007560BB"/>
    <w:rsid w:val="00756214"/>
    <w:rsid w:val="00756240"/>
    <w:rsid w:val="007565B8"/>
    <w:rsid w:val="00756C7B"/>
    <w:rsid w:val="00756E3A"/>
    <w:rsid w:val="00757094"/>
    <w:rsid w:val="007605E9"/>
    <w:rsid w:val="00760DFE"/>
    <w:rsid w:val="00760EAD"/>
    <w:rsid w:val="007619AD"/>
    <w:rsid w:val="00761BA6"/>
    <w:rsid w:val="00761F36"/>
    <w:rsid w:val="00762565"/>
    <w:rsid w:val="00763055"/>
    <w:rsid w:val="00763EA4"/>
    <w:rsid w:val="0076436B"/>
    <w:rsid w:val="00764778"/>
    <w:rsid w:val="00764BFD"/>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478"/>
    <w:rsid w:val="00777823"/>
    <w:rsid w:val="0078002A"/>
    <w:rsid w:val="00780611"/>
    <w:rsid w:val="00780FE0"/>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BAC"/>
    <w:rsid w:val="00787C15"/>
    <w:rsid w:val="00787E3B"/>
    <w:rsid w:val="00790E56"/>
    <w:rsid w:val="007915FE"/>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4C4"/>
    <w:rsid w:val="00796765"/>
    <w:rsid w:val="00796DD8"/>
    <w:rsid w:val="0079794B"/>
    <w:rsid w:val="00797BD6"/>
    <w:rsid w:val="00797E04"/>
    <w:rsid w:val="007A0F25"/>
    <w:rsid w:val="007A1064"/>
    <w:rsid w:val="007A14C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E58"/>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B28"/>
    <w:rsid w:val="007A7DE6"/>
    <w:rsid w:val="007A7EF2"/>
    <w:rsid w:val="007B08E4"/>
    <w:rsid w:val="007B0B09"/>
    <w:rsid w:val="007B0BE7"/>
    <w:rsid w:val="007B11FC"/>
    <w:rsid w:val="007B1550"/>
    <w:rsid w:val="007B27C2"/>
    <w:rsid w:val="007B2D70"/>
    <w:rsid w:val="007B2F70"/>
    <w:rsid w:val="007B2FBF"/>
    <w:rsid w:val="007B3099"/>
    <w:rsid w:val="007B34A4"/>
    <w:rsid w:val="007B3C0B"/>
    <w:rsid w:val="007B3E3C"/>
    <w:rsid w:val="007B3E89"/>
    <w:rsid w:val="007B4C23"/>
    <w:rsid w:val="007B5908"/>
    <w:rsid w:val="007B692F"/>
    <w:rsid w:val="007B6B72"/>
    <w:rsid w:val="007B74A3"/>
    <w:rsid w:val="007B75FE"/>
    <w:rsid w:val="007B763B"/>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2E1"/>
    <w:rsid w:val="007C44A3"/>
    <w:rsid w:val="007C5248"/>
    <w:rsid w:val="007C5299"/>
    <w:rsid w:val="007C53D3"/>
    <w:rsid w:val="007C5652"/>
    <w:rsid w:val="007C5C32"/>
    <w:rsid w:val="007C5CF0"/>
    <w:rsid w:val="007C61DB"/>
    <w:rsid w:val="007C6201"/>
    <w:rsid w:val="007C64B4"/>
    <w:rsid w:val="007C72C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97F"/>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D7A"/>
    <w:rsid w:val="007E6E66"/>
    <w:rsid w:val="007E7153"/>
    <w:rsid w:val="007E7858"/>
    <w:rsid w:val="007E7A18"/>
    <w:rsid w:val="007E7EA5"/>
    <w:rsid w:val="007F0264"/>
    <w:rsid w:val="007F0BBF"/>
    <w:rsid w:val="007F0C3A"/>
    <w:rsid w:val="007F1254"/>
    <w:rsid w:val="007F13E2"/>
    <w:rsid w:val="007F1720"/>
    <w:rsid w:val="007F274F"/>
    <w:rsid w:val="007F2CE5"/>
    <w:rsid w:val="007F2E95"/>
    <w:rsid w:val="007F2EB7"/>
    <w:rsid w:val="007F31A0"/>
    <w:rsid w:val="007F3343"/>
    <w:rsid w:val="007F34B4"/>
    <w:rsid w:val="007F39B6"/>
    <w:rsid w:val="007F39E0"/>
    <w:rsid w:val="007F4259"/>
    <w:rsid w:val="007F4304"/>
    <w:rsid w:val="007F43AF"/>
    <w:rsid w:val="007F4B9F"/>
    <w:rsid w:val="007F4C33"/>
    <w:rsid w:val="007F4CD3"/>
    <w:rsid w:val="007F50E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4FDB"/>
    <w:rsid w:val="00805063"/>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225E"/>
    <w:rsid w:val="00812818"/>
    <w:rsid w:val="008129A4"/>
    <w:rsid w:val="00812BE4"/>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834"/>
    <w:rsid w:val="00821CD7"/>
    <w:rsid w:val="00821F41"/>
    <w:rsid w:val="00822185"/>
    <w:rsid w:val="00822CDE"/>
    <w:rsid w:val="00822EB2"/>
    <w:rsid w:val="008238C5"/>
    <w:rsid w:val="00824706"/>
    <w:rsid w:val="008256CA"/>
    <w:rsid w:val="008258E0"/>
    <w:rsid w:val="008263F4"/>
    <w:rsid w:val="008268BF"/>
    <w:rsid w:val="0082708C"/>
    <w:rsid w:val="00830103"/>
    <w:rsid w:val="00830236"/>
    <w:rsid w:val="008304F9"/>
    <w:rsid w:val="0083096E"/>
    <w:rsid w:val="00831007"/>
    <w:rsid w:val="0083115C"/>
    <w:rsid w:val="00831174"/>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BDD"/>
    <w:rsid w:val="00837D26"/>
    <w:rsid w:val="008401D6"/>
    <w:rsid w:val="008401D7"/>
    <w:rsid w:val="00840364"/>
    <w:rsid w:val="0084036B"/>
    <w:rsid w:val="008407FC"/>
    <w:rsid w:val="00840EC5"/>
    <w:rsid w:val="00841331"/>
    <w:rsid w:val="0084151E"/>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0DE"/>
    <w:rsid w:val="008463F6"/>
    <w:rsid w:val="00846DE8"/>
    <w:rsid w:val="00846ED5"/>
    <w:rsid w:val="0084720C"/>
    <w:rsid w:val="00847632"/>
    <w:rsid w:val="00847857"/>
    <w:rsid w:val="00847930"/>
    <w:rsid w:val="00847DEC"/>
    <w:rsid w:val="00850933"/>
    <w:rsid w:val="00850FF1"/>
    <w:rsid w:val="0085171B"/>
    <w:rsid w:val="0085172E"/>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1F85"/>
    <w:rsid w:val="0088211E"/>
    <w:rsid w:val="008827AD"/>
    <w:rsid w:val="008829FB"/>
    <w:rsid w:val="00882A65"/>
    <w:rsid w:val="00883391"/>
    <w:rsid w:val="00883486"/>
    <w:rsid w:val="008838E2"/>
    <w:rsid w:val="00883CED"/>
    <w:rsid w:val="00884085"/>
    <w:rsid w:val="00884941"/>
    <w:rsid w:val="00884A5B"/>
    <w:rsid w:val="00885536"/>
    <w:rsid w:val="00885C25"/>
    <w:rsid w:val="008860A1"/>
    <w:rsid w:val="008863CE"/>
    <w:rsid w:val="00886860"/>
    <w:rsid w:val="00886ED0"/>
    <w:rsid w:val="008870E0"/>
    <w:rsid w:val="008873D4"/>
    <w:rsid w:val="0088745F"/>
    <w:rsid w:val="00887722"/>
    <w:rsid w:val="008877A0"/>
    <w:rsid w:val="00887C45"/>
    <w:rsid w:val="00892458"/>
    <w:rsid w:val="00892461"/>
    <w:rsid w:val="00892543"/>
    <w:rsid w:val="00892751"/>
    <w:rsid w:val="008927A4"/>
    <w:rsid w:val="0089294B"/>
    <w:rsid w:val="00892A58"/>
    <w:rsid w:val="00892CBB"/>
    <w:rsid w:val="00892F81"/>
    <w:rsid w:val="0089376D"/>
    <w:rsid w:val="00893D09"/>
    <w:rsid w:val="00893DBB"/>
    <w:rsid w:val="008941C8"/>
    <w:rsid w:val="00894536"/>
    <w:rsid w:val="00894557"/>
    <w:rsid w:val="00894877"/>
    <w:rsid w:val="00894906"/>
    <w:rsid w:val="00895049"/>
    <w:rsid w:val="008954BB"/>
    <w:rsid w:val="00895702"/>
    <w:rsid w:val="0089580A"/>
    <w:rsid w:val="00895822"/>
    <w:rsid w:val="0089582D"/>
    <w:rsid w:val="0089632D"/>
    <w:rsid w:val="008970C1"/>
    <w:rsid w:val="008977C3"/>
    <w:rsid w:val="00897B59"/>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CD"/>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1CB"/>
    <w:rsid w:val="008A7EB6"/>
    <w:rsid w:val="008B06EE"/>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57E"/>
    <w:rsid w:val="008B67DD"/>
    <w:rsid w:val="008B74CA"/>
    <w:rsid w:val="008B7BD9"/>
    <w:rsid w:val="008B7E59"/>
    <w:rsid w:val="008B7F5D"/>
    <w:rsid w:val="008C021E"/>
    <w:rsid w:val="008C05A9"/>
    <w:rsid w:val="008C0C67"/>
    <w:rsid w:val="008C1590"/>
    <w:rsid w:val="008C1AA5"/>
    <w:rsid w:val="008C1B28"/>
    <w:rsid w:val="008C1CEE"/>
    <w:rsid w:val="008C2737"/>
    <w:rsid w:val="008C28E2"/>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E5F"/>
    <w:rsid w:val="008D1F38"/>
    <w:rsid w:val="008D2279"/>
    <w:rsid w:val="008D2534"/>
    <w:rsid w:val="008D29C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2940"/>
    <w:rsid w:val="008E37F6"/>
    <w:rsid w:val="008E3A3C"/>
    <w:rsid w:val="008E3BCB"/>
    <w:rsid w:val="008E40BC"/>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897"/>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5B3"/>
    <w:rsid w:val="00906E43"/>
    <w:rsid w:val="00907FBB"/>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4B0A"/>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9EC"/>
    <w:rsid w:val="00923BF9"/>
    <w:rsid w:val="00923D36"/>
    <w:rsid w:val="00924145"/>
    <w:rsid w:val="00924B35"/>
    <w:rsid w:val="00924F67"/>
    <w:rsid w:val="009250E4"/>
    <w:rsid w:val="00925225"/>
    <w:rsid w:val="009255C1"/>
    <w:rsid w:val="00925E77"/>
    <w:rsid w:val="0092635A"/>
    <w:rsid w:val="0092650D"/>
    <w:rsid w:val="009266AF"/>
    <w:rsid w:val="00926F94"/>
    <w:rsid w:val="009271B9"/>
    <w:rsid w:val="009272D5"/>
    <w:rsid w:val="00927C62"/>
    <w:rsid w:val="0093032D"/>
    <w:rsid w:val="0093035B"/>
    <w:rsid w:val="0093061F"/>
    <w:rsid w:val="00930A38"/>
    <w:rsid w:val="009317C3"/>
    <w:rsid w:val="009326D7"/>
    <w:rsid w:val="0093394F"/>
    <w:rsid w:val="009339EF"/>
    <w:rsid w:val="00933A1A"/>
    <w:rsid w:val="00933A2D"/>
    <w:rsid w:val="00933C83"/>
    <w:rsid w:val="009340D2"/>
    <w:rsid w:val="009345D4"/>
    <w:rsid w:val="0093470B"/>
    <w:rsid w:val="00934745"/>
    <w:rsid w:val="00934920"/>
    <w:rsid w:val="009349A5"/>
    <w:rsid w:val="00934A4B"/>
    <w:rsid w:val="00934BE8"/>
    <w:rsid w:val="009350AF"/>
    <w:rsid w:val="009353DB"/>
    <w:rsid w:val="009354C6"/>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73D"/>
    <w:rsid w:val="0094389F"/>
    <w:rsid w:val="00943998"/>
    <w:rsid w:val="00944791"/>
    <w:rsid w:val="009448DE"/>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3A1"/>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60C"/>
    <w:rsid w:val="0097076F"/>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2BB"/>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6D7A"/>
    <w:rsid w:val="009874F7"/>
    <w:rsid w:val="00987DF6"/>
    <w:rsid w:val="009903EF"/>
    <w:rsid w:val="0099056B"/>
    <w:rsid w:val="00990574"/>
    <w:rsid w:val="009906EC"/>
    <w:rsid w:val="00990CD5"/>
    <w:rsid w:val="00990EEB"/>
    <w:rsid w:val="00990F78"/>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44F"/>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3F5E"/>
    <w:rsid w:val="009A4073"/>
    <w:rsid w:val="009A450C"/>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1C6"/>
    <w:rsid w:val="009B772B"/>
    <w:rsid w:val="009B7DC7"/>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A92"/>
    <w:rsid w:val="009D0170"/>
    <w:rsid w:val="009D0598"/>
    <w:rsid w:val="009D05FC"/>
    <w:rsid w:val="009D09F0"/>
    <w:rsid w:val="009D0C73"/>
    <w:rsid w:val="009D118A"/>
    <w:rsid w:val="009D130E"/>
    <w:rsid w:val="009D175C"/>
    <w:rsid w:val="009D184B"/>
    <w:rsid w:val="009D2425"/>
    <w:rsid w:val="009D2961"/>
    <w:rsid w:val="009D34EF"/>
    <w:rsid w:val="009D35BD"/>
    <w:rsid w:val="009D35EC"/>
    <w:rsid w:val="009D3A23"/>
    <w:rsid w:val="009D419F"/>
    <w:rsid w:val="009D498B"/>
    <w:rsid w:val="009D4A1E"/>
    <w:rsid w:val="009D4F0C"/>
    <w:rsid w:val="009D530B"/>
    <w:rsid w:val="009D5855"/>
    <w:rsid w:val="009D58F3"/>
    <w:rsid w:val="009D5ADD"/>
    <w:rsid w:val="009D61BE"/>
    <w:rsid w:val="009D69F7"/>
    <w:rsid w:val="009D6EB2"/>
    <w:rsid w:val="009D7475"/>
    <w:rsid w:val="009E07C4"/>
    <w:rsid w:val="009E0A9E"/>
    <w:rsid w:val="009E1031"/>
    <w:rsid w:val="009E123E"/>
    <w:rsid w:val="009E12F0"/>
    <w:rsid w:val="009E1400"/>
    <w:rsid w:val="009E1BA7"/>
    <w:rsid w:val="009E26D6"/>
    <w:rsid w:val="009E32C6"/>
    <w:rsid w:val="009E3904"/>
    <w:rsid w:val="009E3C96"/>
    <w:rsid w:val="009E4114"/>
    <w:rsid w:val="009E4618"/>
    <w:rsid w:val="009E4F63"/>
    <w:rsid w:val="009E4F80"/>
    <w:rsid w:val="009E4FA1"/>
    <w:rsid w:val="009E5461"/>
    <w:rsid w:val="009E56F8"/>
    <w:rsid w:val="009E58C5"/>
    <w:rsid w:val="009E592B"/>
    <w:rsid w:val="009E6373"/>
    <w:rsid w:val="009E686B"/>
    <w:rsid w:val="009E7474"/>
    <w:rsid w:val="009E747F"/>
    <w:rsid w:val="009E7BC3"/>
    <w:rsid w:val="009E7E96"/>
    <w:rsid w:val="009E7F24"/>
    <w:rsid w:val="009F0CB4"/>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1D32"/>
    <w:rsid w:val="00A023DA"/>
    <w:rsid w:val="00A02434"/>
    <w:rsid w:val="00A025A3"/>
    <w:rsid w:val="00A02670"/>
    <w:rsid w:val="00A029EB"/>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B49"/>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2E6F"/>
    <w:rsid w:val="00A132D9"/>
    <w:rsid w:val="00A133C5"/>
    <w:rsid w:val="00A13434"/>
    <w:rsid w:val="00A13483"/>
    <w:rsid w:val="00A14781"/>
    <w:rsid w:val="00A15412"/>
    <w:rsid w:val="00A1597C"/>
    <w:rsid w:val="00A15C99"/>
    <w:rsid w:val="00A163AA"/>
    <w:rsid w:val="00A163B8"/>
    <w:rsid w:val="00A16C22"/>
    <w:rsid w:val="00A16E3C"/>
    <w:rsid w:val="00A17B89"/>
    <w:rsid w:val="00A17C1E"/>
    <w:rsid w:val="00A20760"/>
    <w:rsid w:val="00A215E8"/>
    <w:rsid w:val="00A21716"/>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2EBB"/>
    <w:rsid w:val="00A3316F"/>
    <w:rsid w:val="00A333C2"/>
    <w:rsid w:val="00A33619"/>
    <w:rsid w:val="00A33667"/>
    <w:rsid w:val="00A33D26"/>
    <w:rsid w:val="00A3406A"/>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A1"/>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32A"/>
    <w:rsid w:val="00A5144B"/>
    <w:rsid w:val="00A5174F"/>
    <w:rsid w:val="00A519EE"/>
    <w:rsid w:val="00A5226D"/>
    <w:rsid w:val="00A525F9"/>
    <w:rsid w:val="00A5274C"/>
    <w:rsid w:val="00A52C30"/>
    <w:rsid w:val="00A53A07"/>
    <w:rsid w:val="00A543B9"/>
    <w:rsid w:val="00A554D0"/>
    <w:rsid w:val="00A55839"/>
    <w:rsid w:val="00A55F2C"/>
    <w:rsid w:val="00A563AB"/>
    <w:rsid w:val="00A56490"/>
    <w:rsid w:val="00A56BD3"/>
    <w:rsid w:val="00A56F9F"/>
    <w:rsid w:val="00A5700E"/>
    <w:rsid w:val="00A57C5E"/>
    <w:rsid w:val="00A57DB2"/>
    <w:rsid w:val="00A603D6"/>
    <w:rsid w:val="00A6185C"/>
    <w:rsid w:val="00A62109"/>
    <w:rsid w:val="00A62CBF"/>
    <w:rsid w:val="00A63864"/>
    <w:rsid w:val="00A63D65"/>
    <w:rsid w:val="00A64018"/>
    <w:rsid w:val="00A6492D"/>
    <w:rsid w:val="00A64A6E"/>
    <w:rsid w:val="00A64BF2"/>
    <w:rsid w:val="00A64FDA"/>
    <w:rsid w:val="00A65196"/>
    <w:rsid w:val="00A651D8"/>
    <w:rsid w:val="00A6524F"/>
    <w:rsid w:val="00A65545"/>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47"/>
    <w:rsid w:val="00A77A66"/>
    <w:rsid w:val="00A77C0A"/>
    <w:rsid w:val="00A77DA9"/>
    <w:rsid w:val="00A77F1F"/>
    <w:rsid w:val="00A80163"/>
    <w:rsid w:val="00A802EF"/>
    <w:rsid w:val="00A80BCC"/>
    <w:rsid w:val="00A80CEE"/>
    <w:rsid w:val="00A81A25"/>
    <w:rsid w:val="00A81AAF"/>
    <w:rsid w:val="00A81E22"/>
    <w:rsid w:val="00A81F40"/>
    <w:rsid w:val="00A822B6"/>
    <w:rsid w:val="00A82464"/>
    <w:rsid w:val="00A82465"/>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193"/>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5AD4"/>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896"/>
    <w:rsid w:val="00AA2AA6"/>
    <w:rsid w:val="00AA2E12"/>
    <w:rsid w:val="00AA3274"/>
    <w:rsid w:val="00AA3724"/>
    <w:rsid w:val="00AA3B55"/>
    <w:rsid w:val="00AA3E68"/>
    <w:rsid w:val="00AA4F2C"/>
    <w:rsid w:val="00AA604D"/>
    <w:rsid w:val="00AA62E6"/>
    <w:rsid w:val="00AA674B"/>
    <w:rsid w:val="00AA696B"/>
    <w:rsid w:val="00AA6AA5"/>
    <w:rsid w:val="00AA6D97"/>
    <w:rsid w:val="00AA74AD"/>
    <w:rsid w:val="00AA78D0"/>
    <w:rsid w:val="00AA7CE3"/>
    <w:rsid w:val="00AA7F08"/>
    <w:rsid w:val="00AB0062"/>
    <w:rsid w:val="00AB0900"/>
    <w:rsid w:val="00AB19B6"/>
    <w:rsid w:val="00AB2139"/>
    <w:rsid w:val="00AB2257"/>
    <w:rsid w:val="00AB29E5"/>
    <w:rsid w:val="00AB29F8"/>
    <w:rsid w:val="00AB2DBE"/>
    <w:rsid w:val="00AB35CA"/>
    <w:rsid w:val="00AB3EE1"/>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B5A"/>
    <w:rsid w:val="00AC1EE2"/>
    <w:rsid w:val="00AC244D"/>
    <w:rsid w:val="00AC33AE"/>
    <w:rsid w:val="00AC33B7"/>
    <w:rsid w:val="00AC36CD"/>
    <w:rsid w:val="00AC3922"/>
    <w:rsid w:val="00AC3FD5"/>
    <w:rsid w:val="00AC4048"/>
    <w:rsid w:val="00AC42D2"/>
    <w:rsid w:val="00AC5116"/>
    <w:rsid w:val="00AC53D5"/>
    <w:rsid w:val="00AC53FB"/>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022"/>
    <w:rsid w:val="00AD2256"/>
    <w:rsid w:val="00AD26A1"/>
    <w:rsid w:val="00AD2B43"/>
    <w:rsid w:val="00AD2E43"/>
    <w:rsid w:val="00AD2FE8"/>
    <w:rsid w:val="00AD3782"/>
    <w:rsid w:val="00AD3819"/>
    <w:rsid w:val="00AD39D7"/>
    <w:rsid w:val="00AD3D3F"/>
    <w:rsid w:val="00AD4181"/>
    <w:rsid w:val="00AD4188"/>
    <w:rsid w:val="00AD5364"/>
    <w:rsid w:val="00AD57DD"/>
    <w:rsid w:val="00AD5D8D"/>
    <w:rsid w:val="00AD5E5A"/>
    <w:rsid w:val="00AD6249"/>
    <w:rsid w:val="00AD66AB"/>
    <w:rsid w:val="00AD6743"/>
    <w:rsid w:val="00AD6795"/>
    <w:rsid w:val="00AD6A84"/>
    <w:rsid w:val="00AD70C0"/>
    <w:rsid w:val="00AD7C23"/>
    <w:rsid w:val="00AD7D9C"/>
    <w:rsid w:val="00AE0613"/>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483"/>
    <w:rsid w:val="00AE35AB"/>
    <w:rsid w:val="00AE35D2"/>
    <w:rsid w:val="00AE381B"/>
    <w:rsid w:val="00AE4218"/>
    <w:rsid w:val="00AE45ED"/>
    <w:rsid w:val="00AE485F"/>
    <w:rsid w:val="00AE49ED"/>
    <w:rsid w:val="00AE51E8"/>
    <w:rsid w:val="00AE5214"/>
    <w:rsid w:val="00AE526E"/>
    <w:rsid w:val="00AE530C"/>
    <w:rsid w:val="00AE54DC"/>
    <w:rsid w:val="00AE56FC"/>
    <w:rsid w:val="00AE62FE"/>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5FC"/>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5293"/>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C4"/>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0DE3"/>
    <w:rsid w:val="00B31897"/>
    <w:rsid w:val="00B31A23"/>
    <w:rsid w:val="00B3264E"/>
    <w:rsid w:val="00B331BC"/>
    <w:rsid w:val="00B3320F"/>
    <w:rsid w:val="00B336B8"/>
    <w:rsid w:val="00B337AF"/>
    <w:rsid w:val="00B33D7B"/>
    <w:rsid w:val="00B33DBE"/>
    <w:rsid w:val="00B351BF"/>
    <w:rsid w:val="00B35684"/>
    <w:rsid w:val="00B35735"/>
    <w:rsid w:val="00B36ABA"/>
    <w:rsid w:val="00B36BCE"/>
    <w:rsid w:val="00B371E7"/>
    <w:rsid w:val="00B37330"/>
    <w:rsid w:val="00B37649"/>
    <w:rsid w:val="00B37662"/>
    <w:rsid w:val="00B377DD"/>
    <w:rsid w:val="00B37F54"/>
    <w:rsid w:val="00B4094F"/>
    <w:rsid w:val="00B41037"/>
    <w:rsid w:val="00B41B72"/>
    <w:rsid w:val="00B41EAE"/>
    <w:rsid w:val="00B4257B"/>
    <w:rsid w:val="00B42716"/>
    <w:rsid w:val="00B42A8C"/>
    <w:rsid w:val="00B43516"/>
    <w:rsid w:val="00B43E7C"/>
    <w:rsid w:val="00B43E8E"/>
    <w:rsid w:val="00B43EC2"/>
    <w:rsid w:val="00B444DF"/>
    <w:rsid w:val="00B4459E"/>
    <w:rsid w:val="00B4493C"/>
    <w:rsid w:val="00B44B05"/>
    <w:rsid w:val="00B44B0B"/>
    <w:rsid w:val="00B4504E"/>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84E"/>
    <w:rsid w:val="00B51B7A"/>
    <w:rsid w:val="00B5235A"/>
    <w:rsid w:val="00B52563"/>
    <w:rsid w:val="00B525F3"/>
    <w:rsid w:val="00B52E22"/>
    <w:rsid w:val="00B52FFE"/>
    <w:rsid w:val="00B53AC1"/>
    <w:rsid w:val="00B54490"/>
    <w:rsid w:val="00B55195"/>
    <w:rsid w:val="00B55383"/>
    <w:rsid w:val="00B553BD"/>
    <w:rsid w:val="00B5541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0046"/>
    <w:rsid w:val="00B710ED"/>
    <w:rsid w:val="00B71FFB"/>
    <w:rsid w:val="00B722FB"/>
    <w:rsid w:val="00B72507"/>
    <w:rsid w:val="00B727D3"/>
    <w:rsid w:val="00B72EDE"/>
    <w:rsid w:val="00B73666"/>
    <w:rsid w:val="00B7377E"/>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1B5"/>
    <w:rsid w:val="00B814EE"/>
    <w:rsid w:val="00B81941"/>
    <w:rsid w:val="00B82295"/>
    <w:rsid w:val="00B82750"/>
    <w:rsid w:val="00B82CCA"/>
    <w:rsid w:val="00B82FA8"/>
    <w:rsid w:val="00B83694"/>
    <w:rsid w:val="00B83D94"/>
    <w:rsid w:val="00B83EAB"/>
    <w:rsid w:val="00B83FF6"/>
    <w:rsid w:val="00B84179"/>
    <w:rsid w:val="00B84388"/>
    <w:rsid w:val="00B845D3"/>
    <w:rsid w:val="00B845E6"/>
    <w:rsid w:val="00B847DF"/>
    <w:rsid w:val="00B85D98"/>
    <w:rsid w:val="00B85F31"/>
    <w:rsid w:val="00B86589"/>
    <w:rsid w:val="00B86CC0"/>
    <w:rsid w:val="00B86F27"/>
    <w:rsid w:val="00B87379"/>
    <w:rsid w:val="00B90000"/>
    <w:rsid w:val="00B90D3A"/>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665"/>
    <w:rsid w:val="00B94917"/>
    <w:rsid w:val="00B958D8"/>
    <w:rsid w:val="00B95E0B"/>
    <w:rsid w:val="00B96112"/>
    <w:rsid w:val="00B973B5"/>
    <w:rsid w:val="00B97422"/>
    <w:rsid w:val="00B97592"/>
    <w:rsid w:val="00BA105E"/>
    <w:rsid w:val="00BA130C"/>
    <w:rsid w:val="00BA23E7"/>
    <w:rsid w:val="00BA27FC"/>
    <w:rsid w:val="00BA2B0D"/>
    <w:rsid w:val="00BA2BC5"/>
    <w:rsid w:val="00BA2F0C"/>
    <w:rsid w:val="00BA2F69"/>
    <w:rsid w:val="00BA317D"/>
    <w:rsid w:val="00BA3A06"/>
    <w:rsid w:val="00BA3D64"/>
    <w:rsid w:val="00BA3D90"/>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956"/>
    <w:rsid w:val="00BB6ADA"/>
    <w:rsid w:val="00BB70E7"/>
    <w:rsid w:val="00BB72C3"/>
    <w:rsid w:val="00BB762C"/>
    <w:rsid w:val="00BB7BC3"/>
    <w:rsid w:val="00BB7CEF"/>
    <w:rsid w:val="00BB7F9D"/>
    <w:rsid w:val="00BC059F"/>
    <w:rsid w:val="00BC079F"/>
    <w:rsid w:val="00BC09A7"/>
    <w:rsid w:val="00BC1714"/>
    <w:rsid w:val="00BC1C4B"/>
    <w:rsid w:val="00BC1D81"/>
    <w:rsid w:val="00BC2189"/>
    <w:rsid w:val="00BC218D"/>
    <w:rsid w:val="00BC21EB"/>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6FF8"/>
    <w:rsid w:val="00BD7070"/>
    <w:rsid w:val="00BD7480"/>
    <w:rsid w:val="00BD7495"/>
    <w:rsid w:val="00BD771E"/>
    <w:rsid w:val="00BD7A85"/>
    <w:rsid w:val="00BE04C7"/>
    <w:rsid w:val="00BE0779"/>
    <w:rsid w:val="00BE0820"/>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798"/>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840"/>
    <w:rsid w:val="00BF691D"/>
    <w:rsid w:val="00BF6B8A"/>
    <w:rsid w:val="00BF759D"/>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924"/>
    <w:rsid w:val="00C04B37"/>
    <w:rsid w:val="00C04FCD"/>
    <w:rsid w:val="00C052D0"/>
    <w:rsid w:val="00C05347"/>
    <w:rsid w:val="00C058F0"/>
    <w:rsid w:val="00C05B24"/>
    <w:rsid w:val="00C05F0D"/>
    <w:rsid w:val="00C06141"/>
    <w:rsid w:val="00C06694"/>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2869"/>
    <w:rsid w:val="00C1321A"/>
    <w:rsid w:val="00C13B9C"/>
    <w:rsid w:val="00C17643"/>
    <w:rsid w:val="00C179A3"/>
    <w:rsid w:val="00C17B7F"/>
    <w:rsid w:val="00C17D3A"/>
    <w:rsid w:val="00C17E97"/>
    <w:rsid w:val="00C204A9"/>
    <w:rsid w:val="00C2080B"/>
    <w:rsid w:val="00C20901"/>
    <w:rsid w:val="00C209C0"/>
    <w:rsid w:val="00C2151F"/>
    <w:rsid w:val="00C2324E"/>
    <w:rsid w:val="00C23C26"/>
    <w:rsid w:val="00C23D9A"/>
    <w:rsid w:val="00C23F5B"/>
    <w:rsid w:val="00C246A0"/>
    <w:rsid w:val="00C24C80"/>
    <w:rsid w:val="00C25730"/>
    <w:rsid w:val="00C25825"/>
    <w:rsid w:val="00C25853"/>
    <w:rsid w:val="00C2593D"/>
    <w:rsid w:val="00C25FD1"/>
    <w:rsid w:val="00C2694E"/>
    <w:rsid w:val="00C2696C"/>
    <w:rsid w:val="00C26B17"/>
    <w:rsid w:val="00C273B8"/>
    <w:rsid w:val="00C304F3"/>
    <w:rsid w:val="00C305F1"/>
    <w:rsid w:val="00C3067D"/>
    <w:rsid w:val="00C306D6"/>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042"/>
    <w:rsid w:val="00C36E28"/>
    <w:rsid w:val="00C377FE"/>
    <w:rsid w:val="00C379A7"/>
    <w:rsid w:val="00C37F40"/>
    <w:rsid w:val="00C40550"/>
    <w:rsid w:val="00C40CE0"/>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0FE5"/>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B87"/>
    <w:rsid w:val="00C65CC0"/>
    <w:rsid w:val="00C663DA"/>
    <w:rsid w:val="00C66CD2"/>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49E"/>
    <w:rsid w:val="00C767BA"/>
    <w:rsid w:val="00C772B6"/>
    <w:rsid w:val="00C7749E"/>
    <w:rsid w:val="00C7768A"/>
    <w:rsid w:val="00C7782C"/>
    <w:rsid w:val="00C779E5"/>
    <w:rsid w:val="00C77E94"/>
    <w:rsid w:val="00C80047"/>
    <w:rsid w:val="00C803B1"/>
    <w:rsid w:val="00C80719"/>
    <w:rsid w:val="00C80B13"/>
    <w:rsid w:val="00C8114F"/>
    <w:rsid w:val="00C811AC"/>
    <w:rsid w:val="00C812CB"/>
    <w:rsid w:val="00C813EF"/>
    <w:rsid w:val="00C81CA1"/>
    <w:rsid w:val="00C822A8"/>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4C18"/>
    <w:rsid w:val="00CA4ECB"/>
    <w:rsid w:val="00CA58EE"/>
    <w:rsid w:val="00CA599D"/>
    <w:rsid w:val="00CA5B79"/>
    <w:rsid w:val="00CA5D84"/>
    <w:rsid w:val="00CA5F1E"/>
    <w:rsid w:val="00CA6ABF"/>
    <w:rsid w:val="00CA73EE"/>
    <w:rsid w:val="00CA7927"/>
    <w:rsid w:val="00CA7A66"/>
    <w:rsid w:val="00CB00F2"/>
    <w:rsid w:val="00CB0102"/>
    <w:rsid w:val="00CB0156"/>
    <w:rsid w:val="00CB0608"/>
    <w:rsid w:val="00CB0CC0"/>
    <w:rsid w:val="00CB0E08"/>
    <w:rsid w:val="00CB116F"/>
    <w:rsid w:val="00CB1902"/>
    <w:rsid w:val="00CB1F9F"/>
    <w:rsid w:val="00CB2685"/>
    <w:rsid w:val="00CB2AAC"/>
    <w:rsid w:val="00CB2CD3"/>
    <w:rsid w:val="00CB30B8"/>
    <w:rsid w:val="00CB328B"/>
    <w:rsid w:val="00CB33B8"/>
    <w:rsid w:val="00CB35C4"/>
    <w:rsid w:val="00CB3925"/>
    <w:rsid w:val="00CB40A5"/>
    <w:rsid w:val="00CB5115"/>
    <w:rsid w:val="00CB5137"/>
    <w:rsid w:val="00CB56D1"/>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DA5"/>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904"/>
    <w:rsid w:val="00CE5B2B"/>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1453"/>
    <w:rsid w:val="00D017E5"/>
    <w:rsid w:val="00D027FD"/>
    <w:rsid w:val="00D0289C"/>
    <w:rsid w:val="00D02ECC"/>
    <w:rsid w:val="00D03014"/>
    <w:rsid w:val="00D03243"/>
    <w:rsid w:val="00D038AE"/>
    <w:rsid w:val="00D0477B"/>
    <w:rsid w:val="00D04A14"/>
    <w:rsid w:val="00D05185"/>
    <w:rsid w:val="00D05509"/>
    <w:rsid w:val="00D05A4D"/>
    <w:rsid w:val="00D05A8B"/>
    <w:rsid w:val="00D05EAC"/>
    <w:rsid w:val="00D06169"/>
    <w:rsid w:val="00D061C9"/>
    <w:rsid w:val="00D064E2"/>
    <w:rsid w:val="00D06E45"/>
    <w:rsid w:val="00D06EB3"/>
    <w:rsid w:val="00D06FAD"/>
    <w:rsid w:val="00D072DA"/>
    <w:rsid w:val="00D0750F"/>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78B"/>
    <w:rsid w:val="00D50995"/>
    <w:rsid w:val="00D509F8"/>
    <w:rsid w:val="00D50E2A"/>
    <w:rsid w:val="00D50FD2"/>
    <w:rsid w:val="00D51743"/>
    <w:rsid w:val="00D51DBD"/>
    <w:rsid w:val="00D52300"/>
    <w:rsid w:val="00D527FC"/>
    <w:rsid w:val="00D532D8"/>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03C"/>
    <w:rsid w:val="00D60E93"/>
    <w:rsid w:val="00D610C6"/>
    <w:rsid w:val="00D61241"/>
    <w:rsid w:val="00D61428"/>
    <w:rsid w:val="00D61673"/>
    <w:rsid w:val="00D617EB"/>
    <w:rsid w:val="00D61DCC"/>
    <w:rsid w:val="00D628A0"/>
    <w:rsid w:val="00D62A53"/>
    <w:rsid w:val="00D632EE"/>
    <w:rsid w:val="00D63556"/>
    <w:rsid w:val="00D63FD8"/>
    <w:rsid w:val="00D6487E"/>
    <w:rsid w:val="00D64DBB"/>
    <w:rsid w:val="00D64FF8"/>
    <w:rsid w:val="00D65443"/>
    <w:rsid w:val="00D65B32"/>
    <w:rsid w:val="00D65BA6"/>
    <w:rsid w:val="00D665E5"/>
    <w:rsid w:val="00D666A6"/>
    <w:rsid w:val="00D6782A"/>
    <w:rsid w:val="00D67882"/>
    <w:rsid w:val="00D67897"/>
    <w:rsid w:val="00D67A57"/>
    <w:rsid w:val="00D70917"/>
    <w:rsid w:val="00D7128D"/>
    <w:rsid w:val="00D713FF"/>
    <w:rsid w:val="00D71DDC"/>
    <w:rsid w:val="00D72A09"/>
    <w:rsid w:val="00D72A3E"/>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D14"/>
    <w:rsid w:val="00D83EFE"/>
    <w:rsid w:val="00D84427"/>
    <w:rsid w:val="00D848FD"/>
    <w:rsid w:val="00D84F5D"/>
    <w:rsid w:val="00D85402"/>
    <w:rsid w:val="00D86C34"/>
    <w:rsid w:val="00D86C6C"/>
    <w:rsid w:val="00D86FD6"/>
    <w:rsid w:val="00D87BA0"/>
    <w:rsid w:val="00D914F4"/>
    <w:rsid w:val="00D9370A"/>
    <w:rsid w:val="00D948D6"/>
    <w:rsid w:val="00D9496A"/>
    <w:rsid w:val="00D94BAE"/>
    <w:rsid w:val="00D9519B"/>
    <w:rsid w:val="00D9542D"/>
    <w:rsid w:val="00D95A78"/>
    <w:rsid w:val="00D95E80"/>
    <w:rsid w:val="00D95F3A"/>
    <w:rsid w:val="00D96176"/>
    <w:rsid w:val="00D96187"/>
    <w:rsid w:val="00D96408"/>
    <w:rsid w:val="00D964DF"/>
    <w:rsid w:val="00D965E9"/>
    <w:rsid w:val="00D967AC"/>
    <w:rsid w:val="00D96828"/>
    <w:rsid w:val="00D97644"/>
    <w:rsid w:val="00D97DEE"/>
    <w:rsid w:val="00DA01F3"/>
    <w:rsid w:val="00DA09AB"/>
    <w:rsid w:val="00DA127A"/>
    <w:rsid w:val="00DA1614"/>
    <w:rsid w:val="00DA191A"/>
    <w:rsid w:val="00DA1977"/>
    <w:rsid w:val="00DA1C91"/>
    <w:rsid w:val="00DA2461"/>
    <w:rsid w:val="00DA2612"/>
    <w:rsid w:val="00DA29C8"/>
    <w:rsid w:val="00DA2ACA"/>
    <w:rsid w:val="00DA2B7F"/>
    <w:rsid w:val="00DA3646"/>
    <w:rsid w:val="00DA3843"/>
    <w:rsid w:val="00DA3CB6"/>
    <w:rsid w:val="00DA40F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A7EE7"/>
    <w:rsid w:val="00DB027B"/>
    <w:rsid w:val="00DB03CE"/>
    <w:rsid w:val="00DB05B8"/>
    <w:rsid w:val="00DB0F09"/>
    <w:rsid w:val="00DB0FBB"/>
    <w:rsid w:val="00DB1120"/>
    <w:rsid w:val="00DB1352"/>
    <w:rsid w:val="00DB1617"/>
    <w:rsid w:val="00DB228B"/>
    <w:rsid w:val="00DB235B"/>
    <w:rsid w:val="00DB242E"/>
    <w:rsid w:val="00DB2EB0"/>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679"/>
    <w:rsid w:val="00DC2762"/>
    <w:rsid w:val="00DC2A73"/>
    <w:rsid w:val="00DC2A8D"/>
    <w:rsid w:val="00DC2AF4"/>
    <w:rsid w:val="00DC3A59"/>
    <w:rsid w:val="00DC3B67"/>
    <w:rsid w:val="00DC3BFF"/>
    <w:rsid w:val="00DC3E10"/>
    <w:rsid w:val="00DC4256"/>
    <w:rsid w:val="00DC5708"/>
    <w:rsid w:val="00DC57CD"/>
    <w:rsid w:val="00DC5C17"/>
    <w:rsid w:val="00DC714E"/>
    <w:rsid w:val="00DC718A"/>
    <w:rsid w:val="00DC74E3"/>
    <w:rsid w:val="00DC7ABD"/>
    <w:rsid w:val="00DC7BE0"/>
    <w:rsid w:val="00DD030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5965"/>
    <w:rsid w:val="00DD639C"/>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AF2"/>
    <w:rsid w:val="00DE6D49"/>
    <w:rsid w:val="00DE6FAD"/>
    <w:rsid w:val="00DE745F"/>
    <w:rsid w:val="00DE79AB"/>
    <w:rsid w:val="00DE7A50"/>
    <w:rsid w:val="00DE7AEA"/>
    <w:rsid w:val="00DF0090"/>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4E6D"/>
    <w:rsid w:val="00DF520A"/>
    <w:rsid w:val="00DF53DD"/>
    <w:rsid w:val="00DF53EB"/>
    <w:rsid w:val="00DF5E33"/>
    <w:rsid w:val="00DF5E57"/>
    <w:rsid w:val="00DF66BA"/>
    <w:rsid w:val="00DF66D9"/>
    <w:rsid w:val="00DF67B9"/>
    <w:rsid w:val="00DF6B9A"/>
    <w:rsid w:val="00DF6C79"/>
    <w:rsid w:val="00DF6DBC"/>
    <w:rsid w:val="00DF718E"/>
    <w:rsid w:val="00DF7684"/>
    <w:rsid w:val="00DF7A78"/>
    <w:rsid w:val="00DF7DF4"/>
    <w:rsid w:val="00DF7F08"/>
    <w:rsid w:val="00E00193"/>
    <w:rsid w:val="00E012A6"/>
    <w:rsid w:val="00E0157D"/>
    <w:rsid w:val="00E0195D"/>
    <w:rsid w:val="00E01D6D"/>
    <w:rsid w:val="00E021FF"/>
    <w:rsid w:val="00E028B4"/>
    <w:rsid w:val="00E02B3D"/>
    <w:rsid w:val="00E02C24"/>
    <w:rsid w:val="00E0364D"/>
    <w:rsid w:val="00E0464B"/>
    <w:rsid w:val="00E0482E"/>
    <w:rsid w:val="00E04DB1"/>
    <w:rsid w:val="00E050B5"/>
    <w:rsid w:val="00E0608B"/>
    <w:rsid w:val="00E066C5"/>
    <w:rsid w:val="00E06805"/>
    <w:rsid w:val="00E06CD0"/>
    <w:rsid w:val="00E07B17"/>
    <w:rsid w:val="00E07C0A"/>
    <w:rsid w:val="00E07F41"/>
    <w:rsid w:val="00E10D65"/>
    <w:rsid w:val="00E11A21"/>
    <w:rsid w:val="00E12243"/>
    <w:rsid w:val="00E1246D"/>
    <w:rsid w:val="00E128A8"/>
    <w:rsid w:val="00E13657"/>
    <w:rsid w:val="00E13751"/>
    <w:rsid w:val="00E13B37"/>
    <w:rsid w:val="00E147B3"/>
    <w:rsid w:val="00E14BE8"/>
    <w:rsid w:val="00E15DAB"/>
    <w:rsid w:val="00E165AB"/>
    <w:rsid w:val="00E1719D"/>
    <w:rsid w:val="00E17333"/>
    <w:rsid w:val="00E176A4"/>
    <w:rsid w:val="00E17A5D"/>
    <w:rsid w:val="00E17EAD"/>
    <w:rsid w:val="00E17F3C"/>
    <w:rsid w:val="00E20505"/>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752"/>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0F"/>
    <w:rsid w:val="00E42B33"/>
    <w:rsid w:val="00E42C21"/>
    <w:rsid w:val="00E42D38"/>
    <w:rsid w:val="00E435C6"/>
    <w:rsid w:val="00E437D2"/>
    <w:rsid w:val="00E43942"/>
    <w:rsid w:val="00E43CCD"/>
    <w:rsid w:val="00E43E1E"/>
    <w:rsid w:val="00E44258"/>
    <w:rsid w:val="00E442C5"/>
    <w:rsid w:val="00E443A8"/>
    <w:rsid w:val="00E44792"/>
    <w:rsid w:val="00E4496E"/>
    <w:rsid w:val="00E44BCB"/>
    <w:rsid w:val="00E450BC"/>
    <w:rsid w:val="00E457C5"/>
    <w:rsid w:val="00E464BB"/>
    <w:rsid w:val="00E46D16"/>
    <w:rsid w:val="00E47931"/>
    <w:rsid w:val="00E479A2"/>
    <w:rsid w:val="00E47AEF"/>
    <w:rsid w:val="00E47FAF"/>
    <w:rsid w:val="00E5030A"/>
    <w:rsid w:val="00E5048D"/>
    <w:rsid w:val="00E50859"/>
    <w:rsid w:val="00E50DCB"/>
    <w:rsid w:val="00E51C99"/>
    <w:rsid w:val="00E51D3D"/>
    <w:rsid w:val="00E51E73"/>
    <w:rsid w:val="00E51FFD"/>
    <w:rsid w:val="00E5200D"/>
    <w:rsid w:val="00E527AA"/>
    <w:rsid w:val="00E52906"/>
    <w:rsid w:val="00E52DAC"/>
    <w:rsid w:val="00E532A6"/>
    <w:rsid w:val="00E53994"/>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1E7"/>
    <w:rsid w:val="00E61606"/>
    <w:rsid w:val="00E61A89"/>
    <w:rsid w:val="00E61EDA"/>
    <w:rsid w:val="00E624C4"/>
    <w:rsid w:val="00E62619"/>
    <w:rsid w:val="00E62BD1"/>
    <w:rsid w:val="00E62DA6"/>
    <w:rsid w:val="00E63065"/>
    <w:rsid w:val="00E6317D"/>
    <w:rsid w:val="00E633B4"/>
    <w:rsid w:val="00E634BA"/>
    <w:rsid w:val="00E63B3F"/>
    <w:rsid w:val="00E63FB1"/>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026E"/>
    <w:rsid w:val="00E7135A"/>
    <w:rsid w:val="00E72157"/>
    <w:rsid w:val="00E72314"/>
    <w:rsid w:val="00E72324"/>
    <w:rsid w:val="00E72D18"/>
    <w:rsid w:val="00E73464"/>
    <w:rsid w:val="00E74147"/>
    <w:rsid w:val="00E742A0"/>
    <w:rsid w:val="00E743E8"/>
    <w:rsid w:val="00E74436"/>
    <w:rsid w:val="00E74DAD"/>
    <w:rsid w:val="00E75441"/>
    <w:rsid w:val="00E756DC"/>
    <w:rsid w:val="00E75788"/>
    <w:rsid w:val="00E75931"/>
    <w:rsid w:val="00E77524"/>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37E"/>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13CF"/>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5C8"/>
    <w:rsid w:val="00EA5748"/>
    <w:rsid w:val="00EA5C1C"/>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2B2A"/>
    <w:rsid w:val="00EB3148"/>
    <w:rsid w:val="00EB325B"/>
    <w:rsid w:val="00EB3663"/>
    <w:rsid w:val="00EB36BE"/>
    <w:rsid w:val="00EB512D"/>
    <w:rsid w:val="00EB543F"/>
    <w:rsid w:val="00EB54D9"/>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4ADC"/>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4852"/>
    <w:rsid w:val="00ED5CC0"/>
    <w:rsid w:val="00ED5D50"/>
    <w:rsid w:val="00ED667A"/>
    <w:rsid w:val="00ED6778"/>
    <w:rsid w:val="00ED6F88"/>
    <w:rsid w:val="00ED707F"/>
    <w:rsid w:val="00ED7AC1"/>
    <w:rsid w:val="00EE0719"/>
    <w:rsid w:val="00EE08C0"/>
    <w:rsid w:val="00EE1136"/>
    <w:rsid w:val="00EE1697"/>
    <w:rsid w:val="00EE1770"/>
    <w:rsid w:val="00EE18C7"/>
    <w:rsid w:val="00EE2248"/>
    <w:rsid w:val="00EE30F5"/>
    <w:rsid w:val="00EE31AF"/>
    <w:rsid w:val="00EE3252"/>
    <w:rsid w:val="00EE3357"/>
    <w:rsid w:val="00EE343D"/>
    <w:rsid w:val="00EE3A90"/>
    <w:rsid w:val="00EE40F7"/>
    <w:rsid w:val="00EE41FF"/>
    <w:rsid w:val="00EE47AC"/>
    <w:rsid w:val="00EE49F2"/>
    <w:rsid w:val="00EE4D65"/>
    <w:rsid w:val="00EE53D7"/>
    <w:rsid w:val="00EE57BF"/>
    <w:rsid w:val="00EE6D8B"/>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202"/>
    <w:rsid w:val="00EF63E9"/>
    <w:rsid w:val="00EF6F55"/>
    <w:rsid w:val="00EF706A"/>
    <w:rsid w:val="00EF7378"/>
    <w:rsid w:val="00EF76F3"/>
    <w:rsid w:val="00EF7A64"/>
    <w:rsid w:val="00F008C9"/>
    <w:rsid w:val="00F009D5"/>
    <w:rsid w:val="00F00C13"/>
    <w:rsid w:val="00F00E5F"/>
    <w:rsid w:val="00F0143D"/>
    <w:rsid w:val="00F01CA8"/>
    <w:rsid w:val="00F025D0"/>
    <w:rsid w:val="00F027FD"/>
    <w:rsid w:val="00F02A48"/>
    <w:rsid w:val="00F02BD3"/>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CD4"/>
    <w:rsid w:val="00F07F63"/>
    <w:rsid w:val="00F100CB"/>
    <w:rsid w:val="00F10850"/>
    <w:rsid w:val="00F10890"/>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A4D"/>
    <w:rsid w:val="00F17E7C"/>
    <w:rsid w:val="00F20BDA"/>
    <w:rsid w:val="00F21A4C"/>
    <w:rsid w:val="00F21E53"/>
    <w:rsid w:val="00F22398"/>
    <w:rsid w:val="00F2309B"/>
    <w:rsid w:val="00F23144"/>
    <w:rsid w:val="00F23729"/>
    <w:rsid w:val="00F23861"/>
    <w:rsid w:val="00F23A6F"/>
    <w:rsid w:val="00F23C2E"/>
    <w:rsid w:val="00F23E7F"/>
    <w:rsid w:val="00F23E96"/>
    <w:rsid w:val="00F23EC7"/>
    <w:rsid w:val="00F2494C"/>
    <w:rsid w:val="00F24F1A"/>
    <w:rsid w:val="00F254CC"/>
    <w:rsid w:val="00F25691"/>
    <w:rsid w:val="00F25739"/>
    <w:rsid w:val="00F25790"/>
    <w:rsid w:val="00F25A3D"/>
    <w:rsid w:val="00F25F40"/>
    <w:rsid w:val="00F26092"/>
    <w:rsid w:val="00F26429"/>
    <w:rsid w:val="00F26B4E"/>
    <w:rsid w:val="00F27599"/>
    <w:rsid w:val="00F27754"/>
    <w:rsid w:val="00F3029F"/>
    <w:rsid w:val="00F30385"/>
    <w:rsid w:val="00F311D3"/>
    <w:rsid w:val="00F31B19"/>
    <w:rsid w:val="00F32D9E"/>
    <w:rsid w:val="00F33233"/>
    <w:rsid w:val="00F33320"/>
    <w:rsid w:val="00F333B1"/>
    <w:rsid w:val="00F33625"/>
    <w:rsid w:val="00F34156"/>
    <w:rsid w:val="00F34A6C"/>
    <w:rsid w:val="00F34B44"/>
    <w:rsid w:val="00F35702"/>
    <w:rsid w:val="00F35FC3"/>
    <w:rsid w:val="00F360C1"/>
    <w:rsid w:val="00F361E3"/>
    <w:rsid w:val="00F363C3"/>
    <w:rsid w:val="00F363F3"/>
    <w:rsid w:val="00F36769"/>
    <w:rsid w:val="00F36CB5"/>
    <w:rsid w:val="00F36EA7"/>
    <w:rsid w:val="00F3702E"/>
    <w:rsid w:val="00F37206"/>
    <w:rsid w:val="00F37352"/>
    <w:rsid w:val="00F37375"/>
    <w:rsid w:val="00F37495"/>
    <w:rsid w:val="00F37C78"/>
    <w:rsid w:val="00F37F3C"/>
    <w:rsid w:val="00F4026A"/>
    <w:rsid w:val="00F40923"/>
    <w:rsid w:val="00F40BCB"/>
    <w:rsid w:val="00F40D32"/>
    <w:rsid w:val="00F40DE8"/>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4E26"/>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E8B"/>
    <w:rsid w:val="00F56EFC"/>
    <w:rsid w:val="00F57A3D"/>
    <w:rsid w:val="00F60279"/>
    <w:rsid w:val="00F60381"/>
    <w:rsid w:val="00F6132D"/>
    <w:rsid w:val="00F61522"/>
    <w:rsid w:val="00F61E78"/>
    <w:rsid w:val="00F61EC6"/>
    <w:rsid w:val="00F62579"/>
    <w:rsid w:val="00F62EA1"/>
    <w:rsid w:val="00F634F5"/>
    <w:rsid w:val="00F65530"/>
    <w:rsid w:val="00F65BCC"/>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4CF"/>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C2E"/>
    <w:rsid w:val="00F81F85"/>
    <w:rsid w:val="00F82180"/>
    <w:rsid w:val="00F822AE"/>
    <w:rsid w:val="00F8292B"/>
    <w:rsid w:val="00F8299C"/>
    <w:rsid w:val="00F82A05"/>
    <w:rsid w:val="00F82B94"/>
    <w:rsid w:val="00F830EC"/>
    <w:rsid w:val="00F837C8"/>
    <w:rsid w:val="00F83AE6"/>
    <w:rsid w:val="00F83F8E"/>
    <w:rsid w:val="00F840FE"/>
    <w:rsid w:val="00F843A4"/>
    <w:rsid w:val="00F8466F"/>
    <w:rsid w:val="00F849A7"/>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7AD"/>
    <w:rsid w:val="00FB0E0B"/>
    <w:rsid w:val="00FB10AB"/>
    <w:rsid w:val="00FB13A7"/>
    <w:rsid w:val="00FB1435"/>
    <w:rsid w:val="00FB1EF7"/>
    <w:rsid w:val="00FB2358"/>
    <w:rsid w:val="00FB3A2B"/>
    <w:rsid w:val="00FB3A37"/>
    <w:rsid w:val="00FB3B97"/>
    <w:rsid w:val="00FB3C3D"/>
    <w:rsid w:val="00FB3F04"/>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6D04"/>
    <w:rsid w:val="00FC7009"/>
    <w:rsid w:val="00FC731C"/>
    <w:rsid w:val="00FC7650"/>
    <w:rsid w:val="00FC776A"/>
    <w:rsid w:val="00FC7AEA"/>
    <w:rsid w:val="00FC7B87"/>
    <w:rsid w:val="00FD0B34"/>
    <w:rsid w:val="00FD0F1A"/>
    <w:rsid w:val="00FD115A"/>
    <w:rsid w:val="00FD175F"/>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E15FA"/>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2D7"/>
    <w:rsid w:val="00FF150E"/>
    <w:rsid w:val="00FF15DA"/>
    <w:rsid w:val="00FF1ED5"/>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CF889"/>
  <w15:chartTrackingRefBased/>
  <w15:docId w15:val="{6F28CE37-3CD4-436E-A387-2D632365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annotation reference" w:qFormat="1"/>
    <w:lsdException w:name="page number"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429"/>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x-none" w:eastAsia="x-none"/>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lang w:val="x-none" w:eastAsia="x-none"/>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ＭＳ 明朝"/>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eastAsia="ＭＳ 明朝"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eastAsia="ＭＳ 明朝"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C"/>
    <w:basedOn w:val="Normal"/>
    <w:next w:val="Normal"/>
    <w:link w:val="CaptionChar1"/>
    <w:uiPriority w:val="35"/>
    <w:qFormat/>
    <w:pPr>
      <w:spacing w:before="120" w:after="120"/>
    </w:pPr>
    <w:rPr>
      <w:rFonts w:eastAsia="Times New Roman"/>
      <w:b/>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eastAsia="Times New Roman" w:hAnsi="Tahoma"/>
      <w:lang w:eastAsia="en-US"/>
    </w:rPr>
  </w:style>
  <w:style w:type="paragraph" w:styleId="PlainText">
    <w:name w:val="Plain Text"/>
    <w:basedOn w:val="Normal"/>
    <w:link w:val="PlainTextChar"/>
    <w:rPr>
      <w:rFonts w:ascii="Courier New" w:eastAsia="Times New Roman" w:hAnsi="Courier New"/>
      <w:lang w:val="nb-NO"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Pr>
      <w:rFonts w:eastAsia="ＭＳ 明朝"/>
      <w:lang w:eastAsia="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lang w:eastAsia="en-US"/>
    </w:rPr>
  </w:style>
  <w:style w:type="character" w:styleId="PageNumber">
    <w:name w:val="page number"/>
    <w:basedOn w:val="DefaultParagraphFont"/>
    <w:qForma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eastAsia="Times New Roman" w:hAnsi="Tahoma"/>
      <w:sz w:val="16"/>
      <w:szCs w:val="16"/>
      <w:lang w:eastAsia="en-US"/>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ＭＳ 明朝"/>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lang w:val="x-none" w:eastAsia="x-none"/>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lang w:eastAsia="en-US"/>
    </w:rPr>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ＭＳ 明朝"/>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rPr>
      <w:rFonts w:eastAsia="Times New Roman"/>
      <w:lang w:eastAsia="en-US"/>
    </w:r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uiPriority w:val="35"/>
    <w:qFormat/>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ＭＳ 明朝"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ＭＳ 明朝"/>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link w:val="Heading6"/>
    <w:rsid w:val="00755136"/>
    <w:rPr>
      <w:rFonts w:ascii="Arial" w:eastAsia="SimSun"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ＭＳ 明朝"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uiPriority w:val="99"/>
    <w:qFormat/>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ＭＳ 明朝"/>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ＭＳ 明朝"/>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ＭＳ 明朝"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ＭＳ 明朝"/>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ＭＳ 明朝"/>
      <w:lang w:val="it-IT" w:eastAsia="en-GB"/>
    </w:rPr>
  </w:style>
  <w:style w:type="paragraph" w:customStyle="1" w:styleId="Note">
    <w:name w:val="Note"/>
    <w:basedOn w:val="B10"/>
    <w:rsid w:val="00755136"/>
    <w:rPr>
      <w:rFonts w:eastAsia="ＭＳ 明朝"/>
      <w:lang w:eastAsia="en-GB"/>
    </w:rPr>
  </w:style>
  <w:style w:type="paragraph" w:customStyle="1" w:styleId="tabletext0">
    <w:name w:val="table text"/>
    <w:basedOn w:val="Normal"/>
    <w:next w:val="Normal"/>
    <w:rsid w:val="00755136"/>
    <w:rPr>
      <w:rFonts w:eastAsia="ＭＳ 明朝"/>
      <w:i/>
      <w:lang w:eastAsia="en-GB"/>
    </w:rPr>
  </w:style>
  <w:style w:type="paragraph" w:customStyle="1" w:styleId="TOC91">
    <w:name w:val="TOC 91"/>
    <w:basedOn w:val="TOC8"/>
    <w:rsid w:val="00755136"/>
    <w:pPr>
      <w:keepNext/>
      <w:ind w:left="1418" w:hanging="1418"/>
    </w:pPr>
    <w:rPr>
      <w:rFonts w:eastAsia="ＭＳ 明朝"/>
      <w:lang w:eastAsia="en-GB"/>
    </w:rPr>
  </w:style>
  <w:style w:type="paragraph" w:customStyle="1" w:styleId="Caption1">
    <w:name w:val="Caption1"/>
    <w:basedOn w:val="Normal"/>
    <w:next w:val="Normal"/>
    <w:rsid w:val="00755136"/>
    <w:pPr>
      <w:spacing w:before="120" w:after="120"/>
    </w:pPr>
    <w:rPr>
      <w:rFonts w:eastAsia="ＭＳ 明朝"/>
      <w:b/>
      <w:lang w:eastAsia="en-GB"/>
    </w:rPr>
  </w:style>
  <w:style w:type="paragraph" w:customStyle="1" w:styleId="HE">
    <w:name w:val="HE"/>
    <w:basedOn w:val="Normal"/>
    <w:rsid w:val="00755136"/>
    <w:pPr>
      <w:spacing w:after="0"/>
    </w:pPr>
    <w:rPr>
      <w:rFonts w:eastAsia="ＭＳ 明朝"/>
      <w:b/>
      <w:lang w:eastAsia="en-GB"/>
    </w:rPr>
  </w:style>
  <w:style w:type="paragraph" w:customStyle="1" w:styleId="HO">
    <w:name w:val="HO"/>
    <w:basedOn w:val="Normal"/>
    <w:rsid w:val="00755136"/>
    <w:pPr>
      <w:spacing w:after="0"/>
      <w:jc w:val="right"/>
    </w:pPr>
    <w:rPr>
      <w:rFonts w:eastAsia="ＭＳ 明朝"/>
      <w:b/>
      <w:lang w:eastAsia="en-GB"/>
    </w:rPr>
  </w:style>
  <w:style w:type="paragraph" w:customStyle="1" w:styleId="WP">
    <w:name w:val="WP"/>
    <w:basedOn w:val="Normal"/>
    <w:rsid w:val="00755136"/>
    <w:pPr>
      <w:spacing w:after="0"/>
      <w:jc w:val="both"/>
    </w:pPr>
    <w:rPr>
      <w:rFonts w:eastAsia="ＭＳ 明朝"/>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Normal"/>
    <w:rsid w:val="00755136"/>
    <w:rPr>
      <w:rFonts w:eastAsia="ＭＳ 明朝"/>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ＭＳ 明朝"/>
      <w:lang w:val="en-US" w:eastAsia="en-GB"/>
    </w:rPr>
  </w:style>
  <w:style w:type="paragraph" w:customStyle="1" w:styleId="Teststep">
    <w:name w:val="Test step"/>
    <w:basedOn w:val="Normal"/>
    <w:rsid w:val="00755136"/>
    <w:pPr>
      <w:tabs>
        <w:tab w:val="left" w:pos="720"/>
      </w:tabs>
      <w:spacing w:after="0"/>
      <w:ind w:left="720" w:hanging="720"/>
    </w:pPr>
    <w:rPr>
      <w:rFonts w:eastAsia="ＭＳ 明朝"/>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ＭＳ 明朝"/>
      <w:b/>
      <w:lang w:eastAsia="en-GB"/>
    </w:rPr>
  </w:style>
  <w:style w:type="paragraph" w:customStyle="1" w:styleId="table">
    <w:name w:val="table"/>
    <w:basedOn w:val="Normal"/>
    <w:next w:val="Normal"/>
    <w:rsid w:val="00755136"/>
    <w:pPr>
      <w:spacing w:after="0"/>
      <w:jc w:val="center"/>
    </w:pPr>
    <w:rPr>
      <w:rFonts w:eastAsia="ＭＳ 明朝"/>
      <w:lang w:val="en-US" w:eastAsia="en-GB"/>
    </w:rPr>
  </w:style>
  <w:style w:type="paragraph" w:customStyle="1" w:styleId="t2">
    <w:name w:val="t2"/>
    <w:basedOn w:val="Normal"/>
    <w:rsid w:val="00755136"/>
    <w:pPr>
      <w:spacing w:after="0"/>
    </w:pPr>
    <w:rPr>
      <w:rFonts w:eastAsia="ＭＳ 明朝"/>
      <w:lang w:eastAsia="en-GB"/>
    </w:rPr>
  </w:style>
  <w:style w:type="paragraph" w:customStyle="1" w:styleId="CommentNokia">
    <w:name w:val="Comment Nokia"/>
    <w:basedOn w:val="Normal"/>
    <w:rsid w:val="00755136"/>
    <w:pPr>
      <w:tabs>
        <w:tab w:val="left" w:pos="360"/>
      </w:tabs>
      <w:ind w:left="360" w:hanging="360"/>
    </w:pPr>
    <w:rPr>
      <w:rFonts w:eastAsia="ＭＳ 明朝"/>
      <w:sz w:val="22"/>
      <w:lang w:val="en-US" w:eastAsia="en-GB"/>
    </w:rPr>
  </w:style>
  <w:style w:type="paragraph" w:customStyle="1" w:styleId="Copyright">
    <w:name w:val="Copyright"/>
    <w:basedOn w:val="Normal"/>
    <w:rsid w:val="00755136"/>
    <w:pPr>
      <w:spacing w:after="0"/>
      <w:jc w:val="center"/>
    </w:pPr>
    <w:rPr>
      <w:rFonts w:ascii="Arial" w:eastAsia="ＭＳ 明朝" w:hAnsi="Arial"/>
      <w:b/>
      <w:sz w:val="16"/>
      <w:lang w:eastAsia="ja-JP"/>
    </w:rPr>
  </w:style>
  <w:style w:type="paragraph" w:styleId="ListNumber5">
    <w:name w:val="List Number 5"/>
    <w:basedOn w:val="Normal"/>
    <w:rsid w:val="00755136"/>
    <w:pPr>
      <w:tabs>
        <w:tab w:val="num" w:pos="851"/>
        <w:tab w:val="num" w:pos="1800"/>
      </w:tabs>
      <w:ind w:left="1800" w:hanging="851"/>
    </w:pPr>
    <w:rPr>
      <w:rFonts w:eastAsia="ＭＳ 明朝"/>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ＭＳ 明朝"/>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BodyText"/>
    <w:rsid w:val="00755136"/>
    <w:pPr>
      <w:widowControl w:val="0"/>
      <w:spacing w:after="120"/>
      <w:ind w:left="283" w:hanging="283"/>
    </w:pPr>
    <w:rPr>
      <w:lang w:eastAsia="de-DE"/>
    </w:rPr>
  </w:style>
  <w:style w:type="paragraph" w:styleId="ListNumber3">
    <w:name w:val="List Number 3"/>
    <w:basedOn w:val="Normal"/>
    <w:rsid w:val="00755136"/>
    <w:pPr>
      <w:tabs>
        <w:tab w:val="num" w:pos="720"/>
        <w:tab w:val="num" w:pos="926"/>
      </w:tabs>
      <w:ind w:left="926" w:hanging="360"/>
    </w:pPr>
    <w:rPr>
      <w:rFonts w:eastAsia="ＭＳ 明朝"/>
      <w:lang w:eastAsia="en-GB"/>
    </w:rPr>
  </w:style>
  <w:style w:type="paragraph" w:styleId="ListNumber4">
    <w:name w:val="List Number 4"/>
    <w:basedOn w:val="Normal"/>
    <w:rsid w:val="00755136"/>
    <w:pPr>
      <w:tabs>
        <w:tab w:val="num" w:pos="720"/>
        <w:tab w:val="num" w:pos="1209"/>
      </w:tabs>
      <w:ind w:left="1209" w:hanging="360"/>
    </w:pPr>
    <w:rPr>
      <w:rFonts w:eastAsia="ＭＳ 明朝"/>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lang w:eastAsia="en-US"/>
    </w:r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qFormat/>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ＭＳ 明朝"/>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ＭＳ 明朝"/>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CE05F7"/>
    <w:rPr>
      <w:rFonts w:ascii="Calibri" w:eastAsia="SimSun"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SimSun"/>
      <w:noProof/>
      <w:lang w:val="en-GB"/>
    </w:rPr>
  </w:style>
  <w:style w:type="character" w:customStyle="1" w:styleId="B1Char1">
    <w:name w:val="B1 Char1"/>
    <w:qFormat/>
    <w:rsid w:val="002B74E9"/>
    <w:rPr>
      <w:rFonts w:eastAsia="Times New Roman"/>
    </w:rPr>
  </w:style>
  <w:style w:type="character" w:customStyle="1" w:styleId="EditorsNoteChar">
    <w:name w:val="Editor's Note Char"/>
    <w:link w:val="EditorsNote"/>
    <w:qFormat/>
    <w:rsid w:val="002B74E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440731">
      <w:bodyDiv w:val="1"/>
      <w:marLeft w:val="0"/>
      <w:marRight w:val="0"/>
      <w:marTop w:val="0"/>
      <w:marBottom w:val="0"/>
      <w:divBdr>
        <w:top w:val="none" w:sz="0" w:space="0" w:color="auto"/>
        <w:left w:val="none" w:sz="0" w:space="0" w:color="auto"/>
        <w:bottom w:val="none" w:sz="0" w:space="0" w:color="auto"/>
        <w:right w:val="none" w:sz="0" w:space="0" w:color="auto"/>
      </w:divBdr>
      <w:divsChild>
        <w:div w:id="940068471">
          <w:marLeft w:val="1166"/>
          <w:marRight w:val="0"/>
          <w:marTop w:val="72"/>
          <w:marBottom w:val="0"/>
          <w:divBdr>
            <w:top w:val="none" w:sz="0" w:space="0" w:color="auto"/>
            <w:left w:val="none" w:sz="0" w:space="0" w:color="auto"/>
            <w:bottom w:val="none" w:sz="0" w:space="0" w:color="auto"/>
            <w:right w:val="none" w:sz="0" w:space="0" w:color="auto"/>
          </w:divBdr>
        </w:div>
        <w:div w:id="1983999283">
          <w:marLeft w:val="1800"/>
          <w:marRight w:val="0"/>
          <w:marTop w:val="62"/>
          <w:marBottom w:val="0"/>
          <w:divBdr>
            <w:top w:val="none" w:sz="0" w:space="0" w:color="auto"/>
            <w:left w:val="none" w:sz="0" w:space="0" w:color="auto"/>
            <w:bottom w:val="none" w:sz="0" w:space="0" w:color="auto"/>
            <w:right w:val="none" w:sz="0" w:space="0" w:color="auto"/>
          </w:divBdr>
        </w:div>
        <w:div w:id="1939101600">
          <w:marLeft w:val="1800"/>
          <w:marRight w:val="0"/>
          <w:marTop w:val="62"/>
          <w:marBottom w:val="0"/>
          <w:divBdr>
            <w:top w:val="none" w:sz="0" w:space="0" w:color="auto"/>
            <w:left w:val="none" w:sz="0" w:space="0" w:color="auto"/>
            <w:bottom w:val="none" w:sz="0" w:space="0" w:color="auto"/>
            <w:right w:val="none" w:sz="0" w:space="0" w:color="auto"/>
          </w:divBdr>
        </w:div>
        <w:div w:id="1233195945">
          <w:marLeft w:val="2520"/>
          <w:marRight w:val="0"/>
          <w:marTop w:val="58"/>
          <w:marBottom w:val="0"/>
          <w:divBdr>
            <w:top w:val="none" w:sz="0" w:space="0" w:color="auto"/>
            <w:left w:val="none" w:sz="0" w:space="0" w:color="auto"/>
            <w:bottom w:val="none" w:sz="0" w:space="0" w:color="auto"/>
            <w:right w:val="none" w:sz="0" w:space="0" w:color="auto"/>
          </w:divBdr>
        </w:div>
        <w:div w:id="52513448">
          <w:marLeft w:val="1166"/>
          <w:marRight w:val="0"/>
          <w:marTop w:val="72"/>
          <w:marBottom w:val="0"/>
          <w:divBdr>
            <w:top w:val="none" w:sz="0" w:space="0" w:color="auto"/>
            <w:left w:val="none" w:sz="0" w:space="0" w:color="auto"/>
            <w:bottom w:val="none" w:sz="0" w:space="0" w:color="auto"/>
            <w:right w:val="none" w:sz="0" w:space="0" w:color="auto"/>
          </w:divBdr>
        </w:div>
        <w:div w:id="1544101152">
          <w:marLeft w:val="1800"/>
          <w:marRight w:val="0"/>
          <w:marTop w:val="62"/>
          <w:marBottom w:val="0"/>
          <w:divBdr>
            <w:top w:val="none" w:sz="0" w:space="0" w:color="auto"/>
            <w:left w:val="none" w:sz="0" w:space="0" w:color="auto"/>
            <w:bottom w:val="none" w:sz="0" w:space="0" w:color="auto"/>
            <w:right w:val="none" w:sz="0" w:space="0" w:color="auto"/>
          </w:divBdr>
        </w:div>
        <w:div w:id="1638222892">
          <w:marLeft w:val="1800"/>
          <w:marRight w:val="0"/>
          <w:marTop w:val="62"/>
          <w:marBottom w:val="0"/>
          <w:divBdr>
            <w:top w:val="none" w:sz="0" w:space="0" w:color="auto"/>
            <w:left w:val="none" w:sz="0" w:space="0" w:color="auto"/>
            <w:bottom w:val="none" w:sz="0" w:space="0" w:color="auto"/>
            <w:right w:val="none" w:sz="0" w:space="0" w:color="auto"/>
          </w:divBdr>
        </w:div>
        <w:div w:id="829372806">
          <w:marLeft w:val="1800"/>
          <w:marRight w:val="0"/>
          <w:marTop w:val="62"/>
          <w:marBottom w:val="0"/>
          <w:divBdr>
            <w:top w:val="none" w:sz="0" w:space="0" w:color="auto"/>
            <w:left w:val="none" w:sz="0" w:space="0" w:color="auto"/>
            <w:bottom w:val="none" w:sz="0" w:space="0" w:color="auto"/>
            <w:right w:val="none" w:sz="0" w:space="0" w:color="auto"/>
          </w:divBdr>
        </w:div>
        <w:div w:id="385226052">
          <w:marLeft w:val="1800"/>
          <w:marRight w:val="0"/>
          <w:marTop w:val="62"/>
          <w:marBottom w:val="0"/>
          <w:divBdr>
            <w:top w:val="none" w:sz="0" w:space="0" w:color="auto"/>
            <w:left w:val="none" w:sz="0" w:space="0" w:color="auto"/>
            <w:bottom w:val="none" w:sz="0" w:space="0" w:color="auto"/>
            <w:right w:val="none" w:sz="0" w:space="0" w:color="auto"/>
          </w:divBdr>
        </w:div>
        <w:div w:id="1893497309">
          <w:marLeft w:val="1166"/>
          <w:marRight w:val="0"/>
          <w:marTop w:val="72"/>
          <w:marBottom w:val="0"/>
          <w:divBdr>
            <w:top w:val="none" w:sz="0" w:space="0" w:color="auto"/>
            <w:left w:val="none" w:sz="0" w:space="0" w:color="auto"/>
            <w:bottom w:val="none" w:sz="0" w:space="0" w:color="auto"/>
            <w:right w:val="none" w:sz="0" w:space="0" w:color="auto"/>
          </w:divBdr>
        </w:div>
        <w:div w:id="103161853">
          <w:marLeft w:val="1800"/>
          <w:marRight w:val="0"/>
          <w:marTop w:val="62"/>
          <w:marBottom w:val="0"/>
          <w:divBdr>
            <w:top w:val="none" w:sz="0" w:space="0" w:color="auto"/>
            <w:left w:val="none" w:sz="0" w:space="0" w:color="auto"/>
            <w:bottom w:val="none" w:sz="0" w:space="0" w:color="auto"/>
            <w:right w:val="none" w:sz="0" w:space="0" w:color="auto"/>
          </w:divBdr>
        </w:div>
        <w:div w:id="818033123">
          <w:marLeft w:val="1800"/>
          <w:marRight w:val="0"/>
          <w:marTop w:val="62"/>
          <w:marBottom w:val="0"/>
          <w:divBdr>
            <w:top w:val="none" w:sz="0" w:space="0" w:color="auto"/>
            <w:left w:val="none" w:sz="0" w:space="0" w:color="auto"/>
            <w:bottom w:val="none" w:sz="0" w:space="0" w:color="auto"/>
            <w:right w:val="none" w:sz="0" w:space="0" w:color="auto"/>
          </w:divBdr>
        </w:div>
        <w:div w:id="629046933">
          <w:marLeft w:val="1800"/>
          <w:marRight w:val="0"/>
          <w:marTop w:val="62"/>
          <w:marBottom w:val="0"/>
          <w:divBdr>
            <w:top w:val="none" w:sz="0" w:space="0" w:color="auto"/>
            <w:left w:val="none" w:sz="0" w:space="0" w:color="auto"/>
            <w:bottom w:val="none" w:sz="0" w:space="0" w:color="auto"/>
            <w:right w:val="none" w:sz="0" w:space="0" w:color="auto"/>
          </w:divBdr>
        </w:div>
        <w:div w:id="1093277458">
          <w:marLeft w:val="1800"/>
          <w:marRight w:val="0"/>
          <w:marTop w:val="62"/>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1636353">
      <w:bodyDiv w:val="1"/>
      <w:marLeft w:val="0"/>
      <w:marRight w:val="0"/>
      <w:marTop w:val="0"/>
      <w:marBottom w:val="0"/>
      <w:divBdr>
        <w:top w:val="none" w:sz="0" w:space="0" w:color="auto"/>
        <w:left w:val="none" w:sz="0" w:space="0" w:color="auto"/>
        <w:bottom w:val="none" w:sz="0" w:space="0" w:color="auto"/>
        <w:right w:val="none" w:sz="0" w:space="0" w:color="auto"/>
      </w:divBdr>
      <w:divsChild>
        <w:div w:id="1928422670">
          <w:marLeft w:val="547"/>
          <w:marRight w:val="0"/>
          <w:marTop w:val="134"/>
          <w:marBottom w:val="0"/>
          <w:divBdr>
            <w:top w:val="none" w:sz="0" w:space="0" w:color="auto"/>
            <w:left w:val="none" w:sz="0" w:space="0" w:color="auto"/>
            <w:bottom w:val="none" w:sz="0" w:space="0" w:color="auto"/>
            <w:right w:val="none" w:sz="0" w:space="0" w:color="auto"/>
          </w:divBdr>
        </w:div>
        <w:div w:id="342784145">
          <w:marLeft w:val="1166"/>
          <w:marRight w:val="0"/>
          <w:marTop w:val="115"/>
          <w:marBottom w:val="0"/>
          <w:divBdr>
            <w:top w:val="none" w:sz="0" w:space="0" w:color="auto"/>
            <w:left w:val="none" w:sz="0" w:space="0" w:color="auto"/>
            <w:bottom w:val="none" w:sz="0" w:space="0" w:color="auto"/>
            <w:right w:val="none" w:sz="0" w:space="0" w:color="auto"/>
          </w:divBdr>
        </w:div>
        <w:div w:id="429665602">
          <w:marLeft w:val="1800"/>
          <w:marRight w:val="0"/>
          <w:marTop w:val="96"/>
          <w:marBottom w:val="0"/>
          <w:divBdr>
            <w:top w:val="none" w:sz="0" w:space="0" w:color="auto"/>
            <w:left w:val="none" w:sz="0" w:space="0" w:color="auto"/>
            <w:bottom w:val="none" w:sz="0" w:space="0" w:color="auto"/>
            <w:right w:val="none" w:sz="0" w:space="0" w:color="auto"/>
          </w:divBdr>
        </w:div>
        <w:div w:id="1066032786">
          <w:marLeft w:val="2520"/>
          <w:marRight w:val="0"/>
          <w:marTop w:val="77"/>
          <w:marBottom w:val="0"/>
          <w:divBdr>
            <w:top w:val="none" w:sz="0" w:space="0" w:color="auto"/>
            <w:left w:val="none" w:sz="0" w:space="0" w:color="auto"/>
            <w:bottom w:val="none" w:sz="0" w:space="0" w:color="auto"/>
            <w:right w:val="none" w:sz="0" w:space="0" w:color="auto"/>
          </w:divBdr>
        </w:div>
        <w:div w:id="379786751">
          <w:marLeft w:val="2520"/>
          <w:marRight w:val="0"/>
          <w:marTop w:val="77"/>
          <w:marBottom w:val="0"/>
          <w:divBdr>
            <w:top w:val="none" w:sz="0" w:space="0" w:color="auto"/>
            <w:left w:val="none" w:sz="0" w:space="0" w:color="auto"/>
            <w:bottom w:val="none" w:sz="0" w:space="0" w:color="auto"/>
            <w:right w:val="none" w:sz="0" w:space="0" w:color="auto"/>
          </w:divBdr>
        </w:div>
        <w:div w:id="915238878">
          <w:marLeft w:val="1800"/>
          <w:marRight w:val="0"/>
          <w:marTop w:val="96"/>
          <w:marBottom w:val="0"/>
          <w:divBdr>
            <w:top w:val="none" w:sz="0" w:space="0" w:color="auto"/>
            <w:left w:val="none" w:sz="0" w:space="0" w:color="auto"/>
            <w:bottom w:val="none" w:sz="0" w:space="0" w:color="auto"/>
            <w:right w:val="none" w:sz="0" w:space="0" w:color="auto"/>
          </w:divBdr>
        </w:div>
        <w:div w:id="305937360">
          <w:marLeft w:val="1800"/>
          <w:marRight w:val="0"/>
          <w:marTop w:val="96"/>
          <w:marBottom w:val="0"/>
          <w:divBdr>
            <w:top w:val="none" w:sz="0" w:space="0" w:color="auto"/>
            <w:left w:val="none" w:sz="0" w:space="0" w:color="auto"/>
            <w:bottom w:val="none" w:sz="0" w:space="0" w:color="auto"/>
            <w:right w:val="none" w:sz="0" w:space="0" w:color="auto"/>
          </w:divBdr>
        </w:div>
        <w:div w:id="1297562730">
          <w:marLeft w:val="1800"/>
          <w:marRight w:val="0"/>
          <w:marTop w:val="96"/>
          <w:marBottom w:val="0"/>
          <w:divBdr>
            <w:top w:val="none" w:sz="0" w:space="0" w:color="auto"/>
            <w:left w:val="none" w:sz="0" w:space="0" w:color="auto"/>
            <w:bottom w:val="none" w:sz="0" w:space="0" w:color="auto"/>
            <w:right w:val="none" w:sz="0" w:space="0" w:color="auto"/>
          </w:divBdr>
        </w:div>
        <w:div w:id="1023165830">
          <w:marLeft w:val="1166"/>
          <w:marRight w:val="0"/>
          <w:marTop w:val="115"/>
          <w:marBottom w:val="0"/>
          <w:divBdr>
            <w:top w:val="none" w:sz="0" w:space="0" w:color="auto"/>
            <w:left w:val="none" w:sz="0" w:space="0" w:color="auto"/>
            <w:bottom w:val="none" w:sz="0" w:space="0" w:color="auto"/>
            <w:right w:val="none" w:sz="0" w:space="0" w:color="auto"/>
          </w:divBdr>
        </w:div>
        <w:div w:id="1592663143">
          <w:marLeft w:val="1166"/>
          <w:marRight w:val="0"/>
          <w:marTop w:val="115"/>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8274920">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02116532">
      <w:bodyDiv w:val="1"/>
      <w:marLeft w:val="0"/>
      <w:marRight w:val="0"/>
      <w:marTop w:val="0"/>
      <w:marBottom w:val="0"/>
      <w:divBdr>
        <w:top w:val="none" w:sz="0" w:space="0" w:color="auto"/>
        <w:left w:val="none" w:sz="0" w:space="0" w:color="auto"/>
        <w:bottom w:val="none" w:sz="0" w:space="0" w:color="auto"/>
        <w:right w:val="none" w:sz="0" w:space="0" w:color="auto"/>
      </w:divBdr>
      <w:divsChild>
        <w:div w:id="211308170">
          <w:marLeft w:val="547"/>
          <w:marRight w:val="0"/>
          <w:marTop w:val="0"/>
          <w:marBottom w:val="0"/>
          <w:divBdr>
            <w:top w:val="none" w:sz="0" w:space="0" w:color="auto"/>
            <w:left w:val="none" w:sz="0" w:space="0" w:color="auto"/>
            <w:bottom w:val="none" w:sz="0" w:space="0" w:color="auto"/>
            <w:right w:val="none" w:sz="0" w:space="0" w:color="auto"/>
          </w:divBdr>
        </w:div>
        <w:div w:id="1443769578">
          <w:marLeft w:val="1498"/>
          <w:marRight w:val="0"/>
          <w:marTop w:val="0"/>
          <w:marBottom w:val="0"/>
          <w:divBdr>
            <w:top w:val="none" w:sz="0" w:space="0" w:color="auto"/>
            <w:left w:val="none" w:sz="0" w:space="0" w:color="auto"/>
            <w:bottom w:val="none" w:sz="0" w:space="0" w:color="auto"/>
            <w:right w:val="none" w:sz="0" w:space="0" w:color="auto"/>
          </w:divBdr>
        </w:div>
        <w:div w:id="158230476">
          <w:marLeft w:val="1498"/>
          <w:marRight w:val="0"/>
          <w:marTop w:val="0"/>
          <w:marBottom w:val="0"/>
          <w:divBdr>
            <w:top w:val="none" w:sz="0" w:space="0" w:color="auto"/>
            <w:left w:val="none" w:sz="0" w:space="0" w:color="auto"/>
            <w:bottom w:val="none" w:sz="0" w:space="0" w:color="auto"/>
            <w:right w:val="none" w:sz="0" w:space="0" w:color="auto"/>
          </w:divBdr>
        </w:div>
      </w:divsChild>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21042162">
      <w:bodyDiv w:val="1"/>
      <w:marLeft w:val="0"/>
      <w:marRight w:val="0"/>
      <w:marTop w:val="0"/>
      <w:marBottom w:val="0"/>
      <w:divBdr>
        <w:top w:val="none" w:sz="0" w:space="0" w:color="auto"/>
        <w:left w:val="none" w:sz="0" w:space="0" w:color="auto"/>
        <w:bottom w:val="none" w:sz="0" w:space="0" w:color="auto"/>
        <w:right w:val="none" w:sz="0" w:space="0" w:color="auto"/>
      </w:divBdr>
      <w:divsChild>
        <w:div w:id="1344436425">
          <w:marLeft w:val="706"/>
          <w:marRight w:val="0"/>
          <w:marTop w:val="0"/>
          <w:marBottom w:val="120"/>
          <w:divBdr>
            <w:top w:val="none" w:sz="0" w:space="0" w:color="auto"/>
            <w:left w:val="none" w:sz="0" w:space="0" w:color="auto"/>
            <w:bottom w:val="none" w:sz="0" w:space="0" w:color="auto"/>
            <w:right w:val="none" w:sz="0" w:space="0" w:color="auto"/>
          </w:divBdr>
        </w:div>
      </w:divsChild>
    </w:div>
    <w:div w:id="1537618085">
      <w:bodyDiv w:val="1"/>
      <w:marLeft w:val="0"/>
      <w:marRight w:val="0"/>
      <w:marTop w:val="0"/>
      <w:marBottom w:val="0"/>
      <w:divBdr>
        <w:top w:val="none" w:sz="0" w:space="0" w:color="auto"/>
        <w:left w:val="none" w:sz="0" w:space="0" w:color="auto"/>
        <w:bottom w:val="none" w:sz="0" w:space="0" w:color="auto"/>
        <w:right w:val="none" w:sz="0" w:space="0" w:color="auto"/>
      </w:divBdr>
      <w:divsChild>
        <w:div w:id="1215892056">
          <w:marLeft w:val="547"/>
          <w:marRight w:val="0"/>
          <w:marTop w:val="120"/>
          <w:marBottom w:val="120"/>
          <w:divBdr>
            <w:top w:val="none" w:sz="0" w:space="0" w:color="auto"/>
            <w:left w:val="none" w:sz="0" w:space="0" w:color="auto"/>
            <w:bottom w:val="none" w:sz="0" w:space="0" w:color="auto"/>
            <w:right w:val="none" w:sz="0" w:space="0" w:color="auto"/>
          </w:divBdr>
        </w:div>
        <w:div w:id="1717849332">
          <w:marLeft w:val="1166"/>
          <w:marRight w:val="0"/>
          <w:marTop w:val="120"/>
          <w:marBottom w:val="120"/>
          <w:divBdr>
            <w:top w:val="none" w:sz="0" w:space="0" w:color="auto"/>
            <w:left w:val="none" w:sz="0" w:space="0" w:color="auto"/>
            <w:bottom w:val="none" w:sz="0" w:space="0" w:color="auto"/>
            <w:right w:val="none" w:sz="0" w:space="0" w:color="auto"/>
          </w:divBdr>
        </w:div>
        <w:div w:id="706565063">
          <w:marLeft w:val="1800"/>
          <w:marRight w:val="0"/>
          <w:marTop w:val="120"/>
          <w:marBottom w:val="120"/>
          <w:divBdr>
            <w:top w:val="none" w:sz="0" w:space="0" w:color="auto"/>
            <w:left w:val="none" w:sz="0" w:space="0" w:color="auto"/>
            <w:bottom w:val="none" w:sz="0" w:space="0" w:color="auto"/>
            <w:right w:val="none" w:sz="0" w:space="0" w:color="auto"/>
          </w:divBdr>
        </w:div>
        <w:div w:id="757406305">
          <w:marLeft w:val="2520"/>
          <w:marRight w:val="0"/>
          <w:marTop w:val="120"/>
          <w:marBottom w:val="120"/>
          <w:divBdr>
            <w:top w:val="none" w:sz="0" w:space="0" w:color="auto"/>
            <w:left w:val="none" w:sz="0" w:space="0" w:color="auto"/>
            <w:bottom w:val="none" w:sz="0" w:space="0" w:color="auto"/>
            <w:right w:val="none" w:sz="0" w:space="0" w:color="auto"/>
          </w:divBdr>
        </w:div>
        <w:div w:id="1290362385">
          <w:marLeft w:val="1166"/>
          <w:marRight w:val="0"/>
          <w:marTop w:val="120"/>
          <w:marBottom w:val="120"/>
          <w:divBdr>
            <w:top w:val="none" w:sz="0" w:space="0" w:color="auto"/>
            <w:left w:val="none" w:sz="0" w:space="0" w:color="auto"/>
            <w:bottom w:val="none" w:sz="0" w:space="0" w:color="auto"/>
            <w:right w:val="none" w:sz="0" w:space="0" w:color="auto"/>
          </w:divBdr>
        </w:div>
        <w:div w:id="129638256">
          <w:marLeft w:val="1800"/>
          <w:marRight w:val="0"/>
          <w:marTop w:val="120"/>
          <w:marBottom w:val="120"/>
          <w:divBdr>
            <w:top w:val="none" w:sz="0" w:space="0" w:color="auto"/>
            <w:left w:val="none" w:sz="0" w:space="0" w:color="auto"/>
            <w:bottom w:val="none" w:sz="0" w:space="0" w:color="auto"/>
            <w:right w:val="none" w:sz="0" w:space="0" w:color="auto"/>
          </w:divBdr>
        </w:div>
        <w:div w:id="1700857906">
          <w:marLeft w:val="2520"/>
          <w:marRight w:val="0"/>
          <w:marTop w:val="120"/>
          <w:marBottom w:val="120"/>
          <w:divBdr>
            <w:top w:val="none" w:sz="0" w:space="0" w:color="auto"/>
            <w:left w:val="none" w:sz="0" w:space="0" w:color="auto"/>
            <w:bottom w:val="none" w:sz="0" w:space="0" w:color="auto"/>
            <w:right w:val="none" w:sz="0" w:space="0" w:color="auto"/>
          </w:divBdr>
        </w:div>
        <w:div w:id="565576845">
          <w:marLeft w:val="1166"/>
          <w:marRight w:val="0"/>
          <w:marTop w:val="120"/>
          <w:marBottom w:val="120"/>
          <w:divBdr>
            <w:top w:val="none" w:sz="0" w:space="0" w:color="auto"/>
            <w:left w:val="none" w:sz="0" w:space="0" w:color="auto"/>
            <w:bottom w:val="none" w:sz="0" w:space="0" w:color="auto"/>
            <w:right w:val="none" w:sz="0" w:space="0" w:color="auto"/>
          </w:divBdr>
        </w:div>
        <w:div w:id="901404065">
          <w:marLeft w:val="1800"/>
          <w:marRight w:val="0"/>
          <w:marTop w:val="120"/>
          <w:marBottom w:val="120"/>
          <w:divBdr>
            <w:top w:val="none" w:sz="0" w:space="0" w:color="auto"/>
            <w:left w:val="none" w:sz="0" w:space="0" w:color="auto"/>
            <w:bottom w:val="none" w:sz="0" w:space="0" w:color="auto"/>
            <w:right w:val="none" w:sz="0" w:space="0" w:color="auto"/>
          </w:divBdr>
        </w:div>
        <w:div w:id="1799448053">
          <w:marLeft w:val="1800"/>
          <w:marRight w:val="0"/>
          <w:marTop w:val="120"/>
          <w:marBottom w:val="120"/>
          <w:divBdr>
            <w:top w:val="none" w:sz="0" w:space="0" w:color="auto"/>
            <w:left w:val="none" w:sz="0" w:space="0" w:color="auto"/>
            <w:bottom w:val="none" w:sz="0" w:space="0" w:color="auto"/>
            <w:right w:val="none" w:sz="0" w:space="0" w:color="auto"/>
          </w:divBdr>
        </w:div>
        <w:div w:id="2081248204">
          <w:marLeft w:val="2520"/>
          <w:marRight w:val="0"/>
          <w:marTop w:val="120"/>
          <w:marBottom w:val="120"/>
          <w:divBdr>
            <w:top w:val="none" w:sz="0" w:space="0" w:color="auto"/>
            <w:left w:val="none" w:sz="0" w:space="0" w:color="auto"/>
            <w:bottom w:val="none" w:sz="0" w:space="0" w:color="auto"/>
            <w:right w:val="none" w:sz="0" w:space="0" w:color="auto"/>
          </w:divBdr>
        </w:div>
        <w:div w:id="1218928694">
          <w:marLeft w:val="3240"/>
          <w:marRight w:val="0"/>
          <w:marTop w:val="120"/>
          <w:marBottom w:val="120"/>
          <w:divBdr>
            <w:top w:val="none" w:sz="0" w:space="0" w:color="auto"/>
            <w:left w:val="none" w:sz="0" w:space="0" w:color="auto"/>
            <w:bottom w:val="none" w:sz="0" w:space="0" w:color="auto"/>
            <w:right w:val="none" w:sz="0" w:space="0" w:color="auto"/>
          </w:divBdr>
        </w:div>
        <w:div w:id="1426608076">
          <w:marLeft w:val="1166"/>
          <w:marRight w:val="0"/>
          <w:marTop w:val="120"/>
          <w:marBottom w:val="12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4863541">
      <w:bodyDiv w:val="1"/>
      <w:marLeft w:val="0"/>
      <w:marRight w:val="0"/>
      <w:marTop w:val="0"/>
      <w:marBottom w:val="0"/>
      <w:divBdr>
        <w:top w:val="none" w:sz="0" w:space="0" w:color="auto"/>
        <w:left w:val="none" w:sz="0" w:space="0" w:color="auto"/>
        <w:bottom w:val="none" w:sz="0" w:space="0" w:color="auto"/>
        <w:right w:val="none" w:sz="0" w:space="0" w:color="auto"/>
      </w:divBdr>
      <w:divsChild>
        <w:div w:id="553856799">
          <w:marLeft w:val="547"/>
          <w:marRight w:val="0"/>
          <w:marTop w:val="120"/>
          <w:marBottom w:val="120"/>
          <w:divBdr>
            <w:top w:val="none" w:sz="0" w:space="0" w:color="auto"/>
            <w:left w:val="none" w:sz="0" w:space="0" w:color="auto"/>
            <w:bottom w:val="none" w:sz="0" w:space="0" w:color="auto"/>
            <w:right w:val="none" w:sz="0" w:space="0" w:color="auto"/>
          </w:divBdr>
        </w:div>
        <w:div w:id="1365710785">
          <w:marLeft w:val="1166"/>
          <w:marRight w:val="0"/>
          <w:marTop w:val="120"/>
          <w:marBottom w:val="120"/>
          <w:divBdr>
            <w:top w:val="none" w:sz="0" w:space="0" w:color="auto"/>
            <w:left w:val="none" w:sz="0" w:space="0" w:color="auto"/>
            <w:bottom w:val="none" w:sz="0" w:space="0" w:color="auto"/>
            <w:right w:val="none" w:sz="0" w:space="0" w:color="auto"/>
          </w:divBdr>
        </w:div>
        <w:div w:id="831726334">
          <w:marLeft w:val="1800"/>
          <w:marRight w:val="0"/>
          <w:marTop w:val="120"/>
          <w:marBottom w:val="120"/>
          <w:divBdr>
            <w:top w:val="none" w:sz="0" w:space="0" w:color="auto"/>
            <w:left w:val="none" w:sz="0" w:space="0" w:color="auto"/>
            <w:bottom w:val="none" w:sz="0" w:space="0" w:color="auto"/>
            <w:right w:val="none" w:sz="0" w:space="0" w:color="auto"/>
          </w:divBdr>
        </w:div>
        <w:div w:id="109053282">
          <w:marLeft w:val="2520"/>
          <w:marRight w:val="0"/>
          <w:marTop w:val="120"/>
          <w:marBottom w:val="120"/>
          <w:divBdr>
            <w:top w:val="none" w:sz="0" w:space="0" w:color="auto"/>
            <w:left w:val="none" w:sz="0" w:space="0" w:color="auto"/>
            <w:bottom w:val="none" w:sz="0" w:space="0" w:color="auto"/>
            <w:right w:val="none" w:sz="0" w:space="0" w:color="auto"/>
          </w:divBdr>
        </w:div>
        <w:div w:id="1694451534">
          <w:marLeft w:val="1166"/>
          <w:marRight w:val="0"/>
          <w:marTop w:val="120"/>
          <w:marBottom w:val="120"/>
          <w:divBdr>
            <w:top w:val="none" w:sz="0" w:space="0" w:color="auto"/>
            <w:left w:val="none" w:sz="0" w:space="0" w:color="auto"/>
            <w:bottom w:val="none" w:sz="0" w:space="0" w:color="auto"/>
            <w:right w:val="none" w:sz="0" w:space="0" w:color="auto"/>
          </w:divBdr>
        </w:div>
        <w:div w:id="103766197">
          <w:marLeft w:val="1800"/>
          <w:marRight w:val="0"/>
          <w:marTop w:val="120"/>
          <w:marBottom w:val="120"/>
          <w:divBdr>
            <w:top w:val="none" w:sz="0" w:space="0" w:color="auto"/>
            <w:left w:val="none" w:sz="0" w:space="0" w:color="auto"/>
            <w:bottom w:val="none" w:sz="0" w:space="0" w:color="auto"/>
            <w:right w:val="none" w:sz="0" w:space="0" w:color="auto"/>
          </w:divBdr>
        </w:div>
        <w:div w:id="1693072739">
          <w:marLeft w:val="2520"/>
          <w:marRight w:val="0"/>
          <w:marTop w:val="120"/>
          <w:marBottom w:val="120"/>
          <w:divBdr>
            <w:top w:val="none" w:sz="0" w:space="0" w:color="auto"/>
            <w:left w:val="none" w:sz="0" w:space="0" w:color="auto"/>
            <w:bottom w:val="none" w:sz="0" w:space="0" w:color="auto"/>
            <w:right w:val="none" w:sz="0" w:space="0" w:color="auto"/>
          </w:divBdr>
        </w:div>
        <w:div w:id="487552550">
          <w:marLeft w:val="1166"/>
          <w:marRight w:val="0"/>
          <w:marTop w:val="120"/>
          <w:marBottom w:val="120"/>
          <w:divBdr>
            <w:top w:val="none" w:sz="0" w:space="0" w:color="auto"/>
            <w:left w:val="none" w:sz="0" w:space="0" w:color="auto"/>
            <w:bottom w:val="none" w:sz="0" w:space="0" w:color="auto"/>
            <w:right w:val="none" w:sz="0" w:space="0" w:color="auto"/>
          </w:divBdr>
        </w:div>
        <w:div w:id="540435490">
          <w:marLeft w:val="1800"/>
          <w:marRight w:val="0"/>
          <w:marTop w:val="120"/>
          <w:marBottom w:val="120"/>
          <w:divBdr>
            <w:top w:val="none" w:sz="0" w:space="0" w:color="auto"/>
            <w:left w:val="none" w:sz="0" w:space="0" w:color="auto"/>
            <w:bottom w:val="none" w:sz="0" w:space="0" w:color="auto"/>
            <w:right w:val="none" w:sz="0" w:space="0" w:color="auto"/>
          </w:divBdr>
        </w:div>
        <w:div w:id="273753137">
          <w:marLeft w:val="1800"/>
          <w:marRight w:val="0"/>
          <w:marTop w:val="120"/>
          <w:marBottom w:val="120"/>
          <w:divBdr>
            <w:top w:val="none" w:sz="0" w:space="0" w:color="auto"/>
            <w:left w:val="none" w:sz="0" w:space="0" w:color="auto"/>
            <w:bottom w:val="none" w:sz="0" w:space="0" w:color="auto"/>
            <w:right w:val="none" w:sz="0" w:space="0" w:color="auto"/>
          </w:divBdr>
        </w:div>
        <w:div w:id="398216311">
          <w:marLeft w:val="2520"/>
          <w:marRight w:val="0"/>
          <w:marTop w:val="120"/>
          <w:marBottom w:val="120"/>
          <w:divBdr>
            <w:top w:val="none" w:sz="0" w:space="0" w:color="auto"/>
            <w:left w:val="none" w:sz="0" w:space="0" w:color="auto"/>
            <w:bottom w:val="none" w:sz="0" w:space="0" w:color="auto"/>
            <w:right w:val="none" w:sz="0" w:space="0" w:color="auto"/>
          </w:divBdr>
        </w:div>
        <w:div w:id="943070887">
          <w:marLeft w:val="3240"/>
          <w:marRight w:val="0"/>
          <w:marTop w:val="120"/>
          <w:marBottom w:val="120"/>
          <w:divBdr>
            <w:top w:val="none" w:sz="0" w:space="0" w:color="auto"/>
            <w:left w:val="none" w:sz="0" w:space="0" w:color="auto"/>
            <w:bottom w:val="none" w:sz="0" w:space="0" w:color="auto"/>
            <w:right w:val="none" w:sz="0" w:space="0" w:color="auto"/>
          </w:divBdr>
        </w:div>
        <w:div w:id="153616741">
          <w:marLeft w:val="1166"/>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B7B3F-DC3C-4C1D-8068-A5ADB069E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190</TotalTime>
  <Pages>3</Pages>
  <Words>1201</Words>
  <Characters>6847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Umeda Hiromasa</cp:lastModifiedBy>
  <cp:revision>7</cp:revision>
  <cp:lastPrinted>2010-01-07T02:23:00Z</cp:lastPrinted>
  <dcterms:created xsi:type="dcterms:W3CDTF">2025-11-07T07:02:00Z</dcterms:created>
  <dcterms:modified xsi:type="dcterms:W3CDTF">2025-11-07T12:47:00Z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(3)wh/FxgOoa+DVPF9UkzbnE6NkQdjc89EOQylIlMwK1PYxiRoDKs6y1O6jCq8+QrtwEeWWqXs9_x000d_
zm5KAa/C9F75NYReDyLD4t3Ei2i7dlABUkYgiSkgmj1t7obtaMT4QhCCE4gz89tKDN77ttNv_x000d_
1X4ZHbu3PES3hYnHXrsTfrAWPYe7CX1UNa7l0YQ/i7wXr0hElol2iDy0NWbIuFB8srx/7MvN_x000d_
8+1jofhu5lQMQu/24f</vt:lpwstr>
  </property>
  <property fmtid="{D5CDD505-2E9C-101B-9397-08002B2CF9AE}" pid="15" name="_2015_ms_pID_725343_00">
    <vt:lpwstr>_2015_ms_pID_725343</vt:lpwstr>
  </property>
  <property fmtid="{D5CDD505-2E9C-101B-9397-08002B2CF9AE}" pid="16" name="_2015_ms_pID_7253431">
    <vt:lpwstr>U/lHzIEFxnYdwp1aa4C4Ds5UyUyJavg4d6IEKC3eA8J3/9mPEcyXn3_x000d_
UyfH25ancFsUdbUgUFJZb92X+qy9AIU55uVlJ9JBsLDVHmelpLcXp8iGwNzz/IIM2Y8BJhDc_x000d_
BKC5CrDnn/YunriEfLUW8nnP1xJZAAcYmUVErxXqVDxjCIEptq0q4x8yARZhvuZK7o69Mbyz_x000d_
Pu/zTX1NqBkilIYru8pM1nRCf6T7MQ+OjXtB</vt:lpwstr>
  </property>
  <property fmtid="{D5CDD505-2E9C-101B-9397-08002B2CF9AE}" pid="17" name="_2015_ms_pID_7253431_00">
    <vt:lpwstr>_2015_ms_pID_7253431</vt:lpwstr>
  </property>
  <property fmtid="{D5CDD505-2E9C-101B-9397-08002B2CF9AE}" pid="18" name="_2015_ms_pID_7253432">
    <vt:lpwstr>Ww==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1603185265</vt:lpwstr>
  </property>
  <property fmtid="{D5CDD505-2E9C-101B-9397-08002B2CF9AE}" pid="23" name="KeyAssetLabel_HuaWei">
    <vt:lpwstr>{rGVDM6TEQtR5aLHL7Vby8NQXDKWFgL}</vt:lpwstr>
  </property>
</Properties>
</file>