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98955C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9851F6" w:rsidRPr="009851F6">
        <w:rPr>
          <w:rFonts w:ascii="Arial" w:hAnsi="Arial" w:cs="Arial"/>
          <w:b/>
          <w:sz w:val="24"/>
          <w:lang w:val="en-US" w:eastAsia="zh-CN"/>
        </w:rPr>
        <w:t>R4-2514178</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3ABEB44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17A3" w:rsidRPr="00FA17A3">
        <w:rPr>
          <w:rFonts w:ascii="Arial" w:eastAsia="宋体" w:hAnsi="Arial"/>
          <w:b/>
          <w:sz w:val="24"/>
          <w:lang w:val="en-US" w:eastAsia="zh-CN"/>
        </w:rPr>
        <w:t>Discussion on RRM core requirements for Rel-19 IoT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BF54C5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851F6">
        <w:rPr>
          <w:rFonts w:ascii="Arial" w:eastAsia="宋体" w:hAnsi="Arial"/>
          <w:b/>
          <w:sz w:val="24"/>
          <w:lang w:val="en-US" w:eastAsia="zh-CN"/>
        </w:rPr>
        <w:t>4.26.2</w:t>
      </w:r>
      <w:bookmarkStart w:id="0" w:name="_GoBack"/>
      <w:bookmarkEnd w:id="0"/>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1BAC1BE" w14:textId="53665912" w:rsidR="008F678C" w:rsidRPr="008F678C" w:rsidRDefault="00180B3A" w:rsidP="00E32205">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FA17A3">
        <w:rPr>
          <w:rFonts w:eastAsia="宋体" w:hint="eastAsia"/>
          <w:lang w:eastAsia="zh-CN"/>
        </w:rPr>
        <w:t>Rel-19</w:t>
      </w:r>
      <w:r w:rsidR="00FA17A3">
        <w:rPr>
          <w:rFonts w:eastAsia="宋体"/>
          <w:lang w:eastAsia="zh-CN"/>
        </w:rPr>
        <w:t xml:space="preserve"> </w:t>
      </w:r>
      <w:r w:rsidR="00FA17A3">
        <w:rPr>
          <w:rFonts w:eastAsia="宋体" w:hint="eastAsia"/>
          <w:lang w:eastAsia="zh-CN"/>
        </w:rPr>
        <w:t>IoT</w:t>
      </w:r>
      <w:r w:rsidR="00FA17A3">
        <w:rPr>
          <w:rFonts w:eastAsia="宋体"/>
          <w:lang w:eastAsia="zh-CN"/>
        </w:rPr>
        <w:t xml:space="preserve"> </w:t>
      </w:r>
      <w:r w:rsidR="00FA17A3">
        <w:rPr>
          <w:rFonts w:eastAsia="宋体" w:hint="eastAsia"/>
          <w:lang w:eastAsia="zh-CN"/>
        </w:rPr>
        <w:t>NTN</w:t>
      </w:r>
      <w:r w:rsidR="00FA17A3">
        <w:rPr>
          <w:rFonts w:eastAsia="宋体"/>
          <w:lang w:eastAsia="zh-CN"/>
        </w:rPr>
        <w:t xml:space="preserve"> </w:t>
      </w:r>
      <w:r>
        <w:rPr>
          <w:rFonts w:eastAsia="宋体"/>
          <w:lang w:eastAsia="zh-CN"/>
        </w:rPr>
        <w:t xml:space="preserve">are discussed in RAN4#116, and the outcomes are captured in WF [1]. </w:t>
      </w:r>
      <w:r w:rsidR="00FA17A3">
        <w:rPr>
          <w:rFonts w:eastAsia="宋体"/>
          <w:lang w:eastAsia="zh-CN"/>
        </w:rPr>
        <w:t xml:space="preserve">In RAN2#131, </w:t>
      </w:r>
      <w:proofErr w:type="gramStart"/>
      <w:r w:rsidR="00FA17A3">
        <w:rPr>
          <w:rFonts w:eastAsia="宋体"/>
          <w:lang w:eastAsia="zh-CN"/>
        </w:rPr>
        <w:t>an</w:t>
      </w:r>
      <w:proofErr w:type="gramEnd"/>
      <w:r w:rsidR="00FA17A3">
        <w:rPr>
          <w:rFonts w:eastAsia="宋体"/>
          <w:lang w:eastAsia="zh-CN"/>
        </w:rPr>
        <w:t xml:space="preserve"> LS [2] is sent to RAN4 related to </w:t>
      </w:r>
      <w:r w:rsidR="00FA17A3" w:rsidRPr="00FA17A3">
        <w:rPr>
          <w:rFonts w:eastAsia="宋体"/>
          <w:lang w:eastAsia="zh-CN"/>
        </w:rPr>
        <w:t>CQI reporting for CB-Msg3 EDT</w:t>
      </w:r>
      <w:r w:rsidR="00FA17A3">
        <w:rPr>
          <w:rFonts w:eastAsia="宋体"/>
          <w:lang w:eastAsia="zh-CN"/>
        </w:rPr>
        <w:t xml:space="preserve">, which will impact RAN4 requirements.  </w:t>
      </w:r>
    </w:p>
    <w:p w14:paraId="49B56F84" w14:textId="7273F686"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32205">
        <w:rPr>
          <w:rFonts w:eastAsia="宋体"/>
          <w:lang w:eastAsia="zh-CN"/>
        </w:rPr>
        <w:t xml:space="preserve">remaining issues in </w:t>
      </w:r>
      <w:r w:rsidR="00E32205">
        <w:rPr>
          <w:rFonts w:eastAsia="宋体" w:hint="eastAsia"/>
          <w:lang w:eastAsia="zh-CN"/>
        </w:rPr>
        <w:t>RRM</w:t>
      </w:r>
      <w:r w:rsidR="00E32205">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w:t>
      </w:r>
      <w:r w:rsidR="00FA17A3">
        <w:rPr>
          <w:rFonts w:eastAsia="宋体"/>
          <w:lang w:eastAsia="zh-CN"/>
        </w:rPr>
        <w:t>IoT NTN</w:t>
      </w:r>
      <w:r>
        <w:rPr>
          <w:rFonts w:eastAsia="宋体"/>
          <w:lang w:eastAsia="zh-CN"/>
        </w:rPr>
        <w:t>.</w:t>
      </w:r>
    </w:p>
    <w:p w14:paraId="0D6E96EF" w14:textId="65C55FEC" w:rsidR="004729BE" w:rsidRDefault="004729BE" w:rsidP="004729BE">
      <w:pPr>
        <w:pStyle w:val="1"/>
        <w:jc w:val="both"/>
        <w:rPr>
          <w:lang w:val="en-US"/>
        </w:rPr>
      </w:pPr>
      <w:r>
        <w:rPr>
          <w:lang w:val="en-US"/>
        </w:rPr>
        <w:t>Discussion</w:t>
      </w:r>
    </w:p>
    <w:p w14:paraId="5FFDDAA4" w14:textId="16EF8745" w:rsidR="00FA17A3" w:rsidRPr="00FA17A3" w:rsidRDefault="00FA17A3" w:rsidP="00FA17A3">
      <w:pPr>
        <w:spacing w:before="120" w:after="120"/>
        <w:rPr>
          <w:rFonts w:eastAsiaTheme="minorEastAsia"/>
          <w:lang w:val="en-US" w:eastAsia="zh-CN"/>
        </w:rPr>
      </w:pPr>
      <w:r>
        <w:rPr>
          <w:rFonts w:eastAsiaTheme="minorEastAsia"/>
          <w:lang w:val="en-US" w:eastAsia="zh-CN"/>
        </w:rPr>
        <w:t>In [2]</w:t>
      </w:r>
      <w:r w:rsidR="00D91A0A">
        <w:rPr>
          <w:rFonts w:eastAsiaTheme="minorEastAsia"/>
          <w:lang w:val="en-US" w:eastAsia="zh-CN"/>
        </w:rPr>
        <w:t xml:space="preserve">, the following is informed. </w:t>
      </w:r>
    </w:p>
    <w:tbl>
      <w:tblPr>
        <w:tblStyle w:val="afa"/>
        <w:tblW w:w="0" w:type="auto"/>
        <w:tblLook w:val="04A0" w:firstRow="1" w:lastRow="0" w:firstColumn="1" w:lastColumn="0" w:noHBand="0" w:noVBand="1"/>
      </w:tblPr>
      <w:tblGrid>
        <w:gridCol w:w="9621"/>
      </w:tblGrid>
      <w:tr w:rsidR="00D91A0A" w14:paraId="6ADB68B9" w14:textId="77777777" w:rsidTr="00D91A0A">
        <w:tc>
          <w:tcPr>
            <w:tcW w:w="9621" w:type="dxa"/>
          </w:tcPr>
          <w:p w14:paraId="7E4D67DC" w14:textId="77777777" w:rsidR="00D91A0A" w:rsidRPr="00D91A0A" w:rsidRDefault="00D91A0A" w:rsidP="00D91A0A">
            <w:pPr>
              <w:overflowPunct w:val="0"/>
              <w:autoSpaceDE w:val="0"/>
              <w:autoSpaceDN w:val="0"/>
              <w:adjustRightInd w:val="0"/>
              <w:spacing w:beforeLines="0" w:before="0" w:afterLines="0" w:after="180"/>
              <w:textAlignment w:val="baseline"/>
              <w:rPr>
                <w:rFonts w:eastAsia="等线"/>
                <w:sz w:val="20"/>
                <w:lang w:eastAsia="en-GB"/>
              </w:rPr>
            </w:pPr>
            <w:r w:rsidRPr="00D91A0A">
              <w:rPr>
                <w:rFonts w:eastAsia="等线"/>
                <w:sz w:val="20"/>
                <w:lang w:eastAsia="en-GB"/>
              </w:rPr>
              <w:t xml:space="preserve">In Release 19 IoT NTN, RAN2 is specifying support for Contention-Based Msg3 Early Data Transmission (CB-Msg3 EDT). In this scheme the UE can perform EDT without transmitting Msg1 and receiving Msg2, in other words directly transmitting Msg3 in a contention-based manner. </w:t>
            </w:r>
          </w:p>
          <w:p w14:paraId="7A964DFE" w14:textId="77777777" w:rsidR="00D91A0A" w:rsidRPr="00D91A0A" w:rsidRDefault="00D91A0A" w:rsidP="00D91A0A">
            <w:pPr>
              <w:overflowPunct w:val="0"/>
              <w:autoSpaceDE w:val="0"/>
              <w:autoSpaceDN w:val="0"/>
              <w:adjustRightInd w:val="0"/>
              <w:spacing w:beforeLines="0" w:before="0" w:afterLines="0" w:after="180"/>
              <w:textAlignment w:val="baseline"/>
              <w:rPr>
                <w:rFonts w:eastAsia="等线"/>
                <w:sz w:val="20"/>
                <w:lang w:eastAsia="en-GB"/>
              </w:rPr>
            </w:pPr>
            <w:r w:rsidRPr="00D91A0A">
              <w:rPr>
                <w:rFonts w:eastAsia="等线"/>
                <w:sz w:val="20"/>
                <w:lang w:eastAsia="en-GB"/>
              </w:rPr>
              <w:t xml:space="preserve">As part of this, RAN2 has discussed whether CQI reporting in CB-Msg3 EDT procedure shall be supported or not. RAN2 has come to the following agreement, which applies to both NB-IoT and </w:t>
            </w:r>
            <w:proofErr w:type="spellStart"/>
            <w:r w:rsidRPr="00D91A0A">
              <w:rPr>
                <w:rFonts w:eastAsia="等线"/>
                <w:sz w:val="20"/>
                <w:lang w:eastAsia="en-GB"/>
              </w:rPr>
              <w:t>eMTC</w:t>
            </w:r>
            <w:proofErr w:type="spellEnd"/>
            <w:r w:rsidRPr="00D91A0A">
              <w:rPr>
                <w:rFonts w:eastAsia="等线"/>
                <w:sz w:val="20"/>
                <w:lang w:eastAsia="en-GB"/>
              </w:rPr>
              <w:t xml:space="preserve">: </w:t>
            </w:r>
          </w:p>
          <w:p w14:paraId="733AF8D7" w14:textId="77777777" w:rsidR="00D91A0A" w:rsidRPr="00D91A0A" w:rsidRDefault="00D91A0A" w:rsidP="00D91A0A">
            <w:pPr>
              <w:tabs>
                <w:tab w:val="left" w:pos="1619"/>
              </w:tabs>
              <w:spacing w:beforeLines="0" w:before="60" w:afterLines="0" w:after="0"/>
              <w:ind w:left="1619" w:hanging="360"/>
              <w:rPr>
                <w:rFonts w:ascii="Arial" w:hAnsi="Arial"/>
                <w:b/>
                <w:sz w:val="20"/>
                <w:szCs w:val="24"/>
                <w:lang w:eastAsia="en-GB"/>
              </w:rPr>
            </w:pPr>
            <w:r w:rsidRPr="00D91A0A">
              <w:rPr>
                <w:rFonts w:ascii="Arial" w:hAnsi="Arial"/>
                <w:b/>
                <w:sz w:val="20"/>
                <w:szCs w:val="24"/>
                <w:lang w:eastAsia="en-GB"/>
              </w:rPr>
              <w:t>We clarify that CQI reporting is not included in CB-Msg3 for CB-Msg3-EDT for non-anchor carrier but it can be included for anchor carrier (send LS to RAN4)</w:t>
            </w:r>
          </w:p>
          <w:p w14:paraId="38693BC7" w14:textId="77777777" w:rsidR="00D91A0A" w:rsidRPr="00D91A0A" w:rsidRDefault="00D91A0A" w:rsidP="00D91A0A">
            <w:pPr>
              <w:overflowPunct w:val="0"/>
              <w:autoSpaceDE w:val="0"/>
              <w:autoSpaceDN w:val="0"/>
              <w:adjustRightInd w:val="0"/>
              <w:spacing w:beforeLines="0" w:before="0" w:afterLines="0" w:after="180"/>
              <w:textAlignment w:val="baseline"/>
              <w:rPr>
                <w:rFonts w:eastAsia="等线"/>
                <w:sz w:val="20"/>
                <w:lang w:eastAsia="en-GB"/>
              </w:rPr>
            </w:pPr>
          </w:p>
          <w:p w14:paraId="02895DAD" w14:textId="4F6577BB" w:rsidR="00D91A0A" w:rsidRPr="00D91A0A" w:rsidRDefault="00D91A0A" w:rsidP="00D91A0A">
            <w:pPr>
              <w:overflowPunct w:val="0"/>
              <w:autoSpaceDE w:val="0"/>
              <w:autoSpaceDN w:val="0"/>
              <w:adjustRightInd w:val="0"/>
              <w:spacing w:beforeLines="0" w:before="0" w:afterLines="0" w:after="180"/>
              <w:textAlignment w:val="baseline"/>
              <w:rPr>
                <w:rFonts w:eastAsia="等线"/>
                <w:sz w:val="20"/>
                <w:lang w:eastAsia="en-GB"/>
              </w:rPr>
            </w:pPr>
            <w:r w:rsidRPr="00D91A0A">
              <w:rPr>
                <w:rFonts w:eastAsia="等线"/>
                <w:sz w:val="20"/>
                <w:lang w:eastAsia="en-GB"/>
              </w:rPr>
              <w:t xml:space="preserve">RAN2 understands that RAN4 may potentially need to introduce some specification changes to support the above agreement. </w:t>
            </w:r>
          </w:p>
        </w:tc>
      </w:tr>
    </w:tbl>
    <w:p w14:paraId="13C12A2A" w14:textId="73852636" w:rsidR="002C50E5" w:rsidRDefault="002C50E5" w:rsidP="002C50E5">
      <w:pPr>
        <w:spacing w:before="120" w:after="120"/>
        <w:rPr>
          <w:rFonts w:eastAsiaTheme="minorEastAsia"/>
          <w:lang w:val="en-US" w:eastAsia="zh-CN"/>
        </w:rPr>
      </w:pPr>
      <w:r>
        <w:rPr>
          <w:rFonts w:eastAsiaTheme="minorEastAsia"/>
          <w:lang w:val="en-US" w:eastAsia="zh-CN"/>
        </w:rPr>
        <w:t xml:space="preserve">In our view, </w:t>
      </w:r>
      <w:r w:rsidR="00022828">
        <w:rPr>
          <w:rFonts w:eastAsiaTheme="minorEastAsia"/>
          <w:lang w:val="en-US" w:eastAsia="zh-CN"/>
        </w:rPr>
        <w:t>t</w:t>
      </w:r>
      <w:r>
        <w:rPr>
          <w:rFonts w:eastAsiaTheme="minorEastAsia"/>
          <w:lang w:val="en-US" w:eastAsia="zh-CN"/>
        </w:rPr>
        <w:t>he LS is related to the following requirements for NB-IoT.</w:t>
      </w:r>
    </w:p>
    <w:tbl>
      <w:tblPr>
        <w:tblStyle w:val="afa"/>
        <w:tblW w:w="0" w:type="auto"/>
        <w:tblLook w:val="04A0" w:firstRow="1" w:lastRow="0" w:firstColumn="1" w:lastColumn="0" w:noHBand="0" w:noVBand="1"/>
      </w:tblPr>
      <w:tblGrid>
        <w:gridCol w:w="9621"/>
      </w:tblGrid>
      <w:tr w:rsidR="002C50E5" w14:paraId="3FD2C171" w14:textId="77777777" w:rsidTr="002C50E5">
        <w:tc>
          <w:tcPr>
            <w:tcW w:w="9621" w:type="dxa"/>
          </w:tcPr>
          <w:p w14:paraId="587B3610" w14:textId="77777777" w:rsidR="002C50E5" w:rsidRPr="002C50E5" w:rsidRDefault="002C50E5" w:rsidP="002C50E5">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2C50E5">
              <w:rPr>
                <w:rFonts w:ascii="Arial" w:eastAsia="Times New Roman" w:hAnsi="Arial"/>
                <w:sz w:val="24"/>
                <w:lang w:eastAsia="en-GB"/>
              </w:rPr>
              <w:lastRenderedPageBreak/>
              <w:t>6.6A.2.6</w:t>
            </w:r>
            <w:r w:rsidRPr="002C50E5">
              <w:rPr>
                <w:rFonts w:ascii="Arial" w:eastAsia="Times New Roman" w:hAnsi="Arial"/>
                <w:sz w:val="24"/>
                <w:lang w:eastAsia="en-GB"/>
              </w:rPr>
              <w:tab/>
              <w:t>MSG3-based channel quality report for UE Category NB1</w:t>
            </w:r>
          </w:p>
          <w:p w14:paraId="09D5F7A8" w14:textId="77777777" w:rsidR="002C50E5" w:rsidRPr="002C50E5" w:rsidRDefault="002C50E5" w:rsidP="002C50E5">
            <w:pPr>
              <w:overflowPunct w:val="0"/>
              <w:autoSpaceDE w:val="0"/>
              <w:autoSpaceDN w:val="0"/>
              <w:adjustRightInd w:val="0"/>
              <w:spacing w:beforeLines="0" w:before="0" w:afterLines="0" w:after="180"/>
              <w:textAlignment w:val="baseline"/>
              <w:rPr>
                <w:rFonts w:eastAsia="Times New Roman"/>
                <w:sz w:val="20"/>
                <w:lang w:eastAsia="en-GB"/>
              </w:rPr>
            </w:pPr>
            <w:r w:rsidRPr="002C50E5">
              <w:rPr>
                <w:rFonts w:eastAsia="Times New Roman"/>
                <w:sz w:val="20"/>
                <w:lang w:eastAsia="en-GB"/>
              </w:rPr>
              <w:t xml:space="preserve">The requirements in this clause shall apply for UE supporting DL channel quality reporting for UE Category NB1 as defined in TS 36.331 [2] section 5.3.3.3, 5.3.3.3a, and 5.3.7.4. </w:t>
            </w:r>
          </w:p>
          <w:p w14:paraId="217D98F5" w14:textId="184075FC" w:rsidR="002C50E5" w:rsidRPr="002C50E5" w:rsidRDefault="002C50E5" w:rsidP="002C50E5">
            <w:pPr>
              <w:overflowPunct w:val="0"/>
              <w:autoSpaceDE w:val="0"/>
              <w:autoSpaceDN w:val="0"/>
              <w:adjustRightInd w:val="0"/>
              <w:spacing w:beforeLines="0" w:before="0" w:afterLines="0" w:after="180"/>
              <w:textAlignment w:val="baseline"/>
              <w:rPr>
                <w:rFonts w:eastAsiaTheme="minorEastAsia"/>
                <w:sz w:val="20"/>
                <w:lang w:eastAsia="zh-CN"/>
              </w:rPr>
            </w:pPr>
            <w:r>
              <w:rPr>
                <w:rFonts w:eastAsiaTheme="minorEastAsia"/>
                <w:sz w:val="20"/>
                <w:lang w:eastAsia="zh-CN"/>
              </w:rPr>
              <w:t>……</w:t>
            </w:r>
          </w:p>
          <w:p w14:paraId="6A61AEC4" w14:textId="77777777" w:rsidR="002C50E5" w:rsidRPr="002C50E5" w:rsidRDefault="002C50E5" w:rsidP="002C50E5">
            <w:pPr>
              <w:overflowPunct w:val="0"/>
              <w:autoSpaceDE w:val="0"/>
              <w:autoSpaceDN w:val="0"/>
              <w:adjustRightInd w:val="0"/>
              <w:spacing w:beforeLines="0" w:before="0" w:afterLines="0" w:after="180"/>
              <w:textAlignment w:val="baseline"/>
              <w:rPr>
                <w:rFonts w:eastAsia="Times New Roman" w:cs="v4.2.0"/>
                <w:sz w:val="20"/>
                <w:szCs w:val="24"/>
                <w:lang w:eastAsia="en-GB"/>
              </w:rPr>
            </w:pPr>
            <w:r w:rsidRPr="002C50E5">
              <w:rPr>
                <w:rFonts w:eastAsia="Times New Roman" w:cs="v4.2.0"/>
                <w:sz w:val="20"/>
                <w:szCs w:val="24"/>
                <w:lang w:eastAsia="en-GB"/>
              </w:rPr>
              <w:t xml:space="preserve">For channel quality reporting in the anchor carrier, the reported </w:t>
            </w:r>
            <w:r w:rsidRPr="002C50E5">
              <w:rPr>
                <w:rFonts w:eastAsia="Times New Roman"/>
                <w:sz w:val="20"/>
                <w:lang w:eastAsia="en-GB"/>
              </w:rPr>
              <w:t xml:space="preserve">NPDCCH repetition level </w:t>
            </w:r>
            <w:r w:rsidRPr="002C50E5">
              <w:rPr>
                <w:rFonts w:eastAsia="Times New Roman" w:cs="v4.2.0"/>
                <w:sz w:val="20"/>
                <w:szCs w:val="24"/>
                <w:lang w:eastAsia="en-GB"/>
              </w:rPr>
              <w:t xml:space="preserve">shall be derived from the channel quality measured in the period T1 or T2 in the carrier where the </w:t>
            </w:r>
            <w:proofErr w:type="gramStart"/>
            <w:r w:rsidRPr="002C50E5">
              <w:rPr>
                <w:rFonts w:eastAsia="Times New Roman" w:cs="v4.2.0"/>
                <w:sz w:val="20"/>
                <w:szCs w:val="24"/>
                <w:lang w:eastAsia="en-GB"/>
              </w:rPr>
              <w:t>random access</w:t>
            </w:r>
            <w:proofErr w:type="gramEnd"/>
            <w:r w:rsidRPr="002C50E5">
              <w:rPr>
                <w:rFonts w:eastAsia="Times New Roman" w:cs="v4.2.0"/>
                <w:sz w:val="20"/>
                <w:szCs w:val="24"/>
                <w:lang w:eastAsia="en-GB"/>
              </w:rPr>
              <w:t xml:space="preserve"> response is transmitted, where</w:t>
            </w:r>
          </w:p>
          <w:p w14:paraId="407A8525" w14:textId="77777777" w:rsidR="002C50E5" w:rsidRPr="002C50E5" w:rsidRDefault="002C50E5" w:rsidP="002C50E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2C50E5">
              <w:rPr>
                <w:rFonts w:eastAsia="Times New Roman"/>
                <w:sz w:val="20"/>
                <w:lang w:eastAsia="en-GB"/>
              </w:rPr>
              <w:t>-</w:t>
            </w:r>
            <w:r w:rsidRPr="002C50E5">
              <w:rPr>
                <w:rFonts w:eastAsia="Times New Roman"/>
                <w:sz w:val="20"/>
                <w:lang w:eastAsia="en-GB"/>
              </w:rPr>
              <w:tab/>
              <w:t>T1 is the period before NPRACH transmission used for NRSRP measurement for enhanced coverage level estimation</w:t>
            </w:r>
          </w:p>
          <w:p w14:paraId="3752C485" w14:textId="77777777" w:rsidR="002C50E5" w:rsidRPr="002C50E5" w:rsidRDefault="002C50E5" w:rsidP="002C50E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2C50E5">
              <w:rPr>
                <w:rFonts w:eastAsia="Times New Roman"/>
                <w:sz w:val="20"/>
                <w:lang w:eastAsia="en-GB"/>
              </w:rPr>
              <w:t>-</w:t>
            </w:r>
            <w:r w:rsidRPr="002C50E5">
              <w:rPr>
                <w:rFonts w:eastAsia="Times New Roman"/>
                <w:sz w:val="20"/>
                <w:lang w:eastAsia="en-GB"/>
              </w:rPr>
              <w:tab/>
              <w:t xml:space="preserve">T2 is the period from the beginning of the </w:t>
            </w:r>
            <w:proofErr w:type="gramStart"/>
            <w:r w:rsidRPr="002C50E5">
              <w:rPr>
                <w:rFonts w:eastAsia="Times New Roman"/>
                <w:sz w:val="20"/>
                <w:lang w:eastAsia="en-GB"/>
              </w:rPr>
              <w:t>random access</w:t>
            </w:r>
            <w:proofErr w:type="gramEnd"/>
            <w:r w:rsidRPr="002C50E5">
              <w:rPr>
                <w:rFonts w:eastAsia="Times New Roman"/>
                <w:sz w:val="20"/>
                <w:lang w:eastAsia="en-GB"/>
              </w:rPr>
              <w:t xml:space="preserve"> response to the beginning of PUSCH format 1 for DL channel quality reporting.</w:t>
            </w:r>
          </w:p>
          <w:p w14:paraId="06DF4E7D" w14:textId="6560377B" w:rsidR="002C50E5" w:rsidRPr="002C50E5" w:rsidRDefault="002C50E5" w:rsidP="002C50E5">
            <w:pPr>
              <w:overflowPunct w:val="0"/>
              <w:autoSpaceDE w:val="0"/>
              <w:autoSpaceDN w:val="0"/>
              <w:adjustRightInd w:val="0"/>
              <w:spacing w:beforeLines="0" w:before="0" w:afterLines="0" w:after="180"/>
              <w:textAlignment w:val="baseline"/>
              <w:rPr>
                <w:rFonts w:eastAsia="Times New Roman"/>
                <w:sz w:val="20"/>
                <w:lang w:eastAsia="en-GB"/>
              </w:rPr>
            </w:pPr>
            <w:r w:rsidRPr="002C50E5">
              <w:rPr>
                <w:rFonts w:eastAsia="Times New Roman"/>
                <w:sz w:val="20"/>
                <w:lang w:eastAsia="en-GB"/>
              </w:rPr>
              <w:t>For channel quality reporting in the non-anchor carrier, the reported NPDCCH repetition level shall be derived from the channel quality measured in the period T2 in the carrier where UE monitors Random Access Response where T2 is defined above.</w:t>
            </w:r>
          </w:p>
        </w:tc>
      </w:tr>
    </w:tbl>
    <w:p w14:paraId="459C014C" w14:textId="36B231D9" w:rsidR="002C50E5" w:rsidRDefault="002C50E5" w:rsidP="002C50E5">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there is no RAR before CB-Msg3, T2 is not applicable and UE can only measure the channel quality before CB-Msg3. However, T1 is based on PRACH which does not exist before CB-Msg3. In our view, there are 2 ways to clarify the requirements </w:t>
      </w:r>
    </w:p>
    <w:p w14:paraId="6D2F1F61" w14:textId="7EB95AA7" w:rsidR="002C50E5" w:rsidRDefault="002C50E5" w:rsidP="00BF1966">
      <w:pPr>
        <w:pStyle w:val="afe"/>
        <w:numPr>
          <w:ilvl w:val="0"/>
          <w:numId w:val="12"/>
        </w:numPr>
        <w:spacing w:before="120" w:after="120"/>
        <w:rPr>
          <w:rFonts w:eastAsiaTheme="minorEastAsia"/>
          <w:lang w:eastAsia="zh-CN"/>
        </w:rPr>
      </w:pPr>
      <w:r>
        <w:rPr>
          <w:rFonts w:eastAsiaTheme="minorEastAsia"/>
          <w:lang w:eastAsia="zh-CN"/>
        </w:rPr>
        <w:t xml:space="preserve">Option 1: extend definition of T1, e.g. </w:t>
      </w:r>
      <w:r w:rsidRPr="002C50E5">
        <w:rPr>
          <w:rFonts w:eastAsiaTheme="minorEastAsia"/>
          <w:lang w:eastAsia="zh-CN"/>
        </w:rPr>
        <w:t>T1 is the period before NPRACH</w:t>
      </w:r>
      <w:r>
        <w:rPr>
          <w:rFonts w:eastAsiaTheme="minorEastAsia"/>
          <w:lang w:eastAsia="zh-CN"/>
        </w:rPr>
        <w:t xml:space="preserve"> </w:t>
      </w:r>
      <w:r w:rsidRPr="002C50E5">
        <w:rPr>
          <w:rFonts w:eastAsiaTheme="minorEastAsia"/>
          <w:highlight w:val="yellow"/>
          <w:lang w:eastAsia="zh-CN"/>
        </w:rPr>
        <w:t>or CB-Msg3</w:t>
      </w:r>
      <w:r w:rsidRPr="002C50E5">
        <w:rPr>
          <w:rFonts w:eastAsiaTheme="minorEastAsia"/>
          <w:lang w:eastAsia="zh-CN"/>
        </w:rPr>
        <w:t xml:space="preserve"> transmission</w:t>
      </w:r>
    </w:p>
    <w:p w14:paraId="27D7C1A4" w14:textId="4D7AE19E" w:rsidR="002C50E5" w:rsidRDefault="002C50E5" w:rsidP="00BF1966">
      <w:pPr>
        <w:pStyle w:val="afe"/>
        <w:numPr>
          <w:ilvl w:val="0"/>
          <w:numId w:val="12"/>
        </w:numPr>
        <w:spacing w:before="120" w:after="120"/>
        <w:rPr>
          <w:rFonts w:eastAsiaTheme="minorEastAsia"/>
          <w:lang w:eastAsia="zh-CN"/>
        </w:rPr>
      </w:pPr>
      <w:r>
        <w:rPr>
          <w:rFonts w:eastAsiaTheme="minorEastAsia"/>
          <w:lang w:eastAsia="zh-CN"/>
        </w:rPr>
        <w:t xml:space="preserve">Option 2: define </w:t>
      </w:r>
      <w:r w:rsidR="006D5EDB">
        <w:rPr>
          <w:rFonts w:eastAsiaTheme="minorEastAsia"/>
          <w:lang w:eastAsia="zh-CN"/>
        </w:rPr>
        <w:t xml:space="preserve">separate requirements for Msg3 and CB-Msg3, and the requirements for CB-Msg3 are based on T3 which </w:t>
      </w:r>
      <w:r w:rsidR="006D5EDB" w:rsidRPr="002C50E5">
        <w:rPr>
          <w:rFonts w:eastAsiaTheme="minorEastAsia"/>
          <w:lang w:eastAsia="zh-CN"/>
        </w:rPr>
        <w:t xml:space="preserve">is the period before </w:t>
      </w:r>
      <w:r w:rsidR="006D5EDB" w:rsidRPr="006D5EDB">
        <w:rPr>
          <w:rFonts w:eastAsiaTheme="minorEastAsia"/>
          <w:lang w:eastAsia="zh-CN"/>
        </w:rPr>
        <w:t>CB-Msg3</w:t>
      </w:r>
      <w:r w:rsidR="006D5EDB" w:rsidRPr="002C50E5">
        <w:rPr>
          <w:rFonts w:eastAsiaTheme="minorEastAsia"/>
          <w:lang w:eastAsia="zh-CN"/>
        </w:rPr>
        <w:t xml:space="preserve"> transmission</w:t>
      </w:r>
      <w:r w:rsidR="006D5EDB">
        <w:rPr>
          <w:rFonts w:eastAsiaTheme="minorEastAsia"/>
          <w:lang w:eastAsia="zh-CN"/>
        </w:rPr>
        <w:t>.</w:t>
      </w:r>
    </w:p>
    <w:p w14:paraId="7E4D15C8" w14:textId="77777777" w:rsidR="00022828" w:rsidRDefault="006D5EDB" w:rsidP="006D5ED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slightly prefer option 2 as it makes the requirements clearer. </w:t>
      </w:r>
    </w:p>
    <w:p w14:paraId="36C93B31" w14:textId="3DA98C3C" w:rsidR="006D5EDB" w:rsidRPr="006D5EDB" w:rsidRDefault="00022828" w:rsidP="006D5EDB">
      <w:pPr>
        <w:spacing w:before="120" w:after="120"/>
        <w:rPr>
          <w:rFonts w:eastAsiaTheme="minorEastAsia"/>
          <w:lang w:eastAsia="zh-CN"/>
        </w:rPr>
      </w:pPr>
      <w:r>
        <w:rPr>
          <w:rFonts w:eastAsiaTheme="minorEastAsia"/>
          <w:lang w:eastAsia="zh-CN"/>
        </w:rPr>
        <w:t xml:space="preserve">It is noted that the updated (option 1) or new (option 2) requirements are only applicable for anchor carrier. As indicated in [2], channel quality report </w:t>
      </w:r>
      <w:r w:rsidRPr="00022828">
        <w:rPr>
          <w:rFonts w:eastAsiaTheme="minorEastAsia"/>
          <w:lang w:eastAsia="zh-CN"/>
        </w:rPr>
        <w:t>is not included in CB-Msg3 for non-anchor carrier</w:t>
      </w:r>
      <w:r>
        <w:rPr>
          <w:rFonts w:eastAsiaTheme="minorEastAsia"/>
          <w:lang w:eastAsia="zh-CN"/>
        </w:rPr>
        <w:t>.</w:t>
      </w:r>
    </w:p>
    <w:p w14:paraId="340780DE" w14:textId="7C3F3D76" w:rsidR="004F2BCE" w:rsidRPr="006D5EDB" w:rsidRDefault="006D5EDB" w:rsidP="002C50E5">
      <w:pPr>
        <w:spacing w:before="120" w:after="120"/>
        <w:rPr>
          <w:rFonts w:eastAsiaTheme="minorEastAsia"/>
          <w:b/>
          <w:lang w:val="en-US" w:eastAsia="zh-CN"/>
        </w:rPr>
      </w:pPr>
      <w:r w:rsidRPr="006D5EDB">
        <w:rPr>
          <w:rFonts w:eastAsiaTheme="minorEastAsia" w:hint="eastAsia"/>
          <w:b/>
          <w:lang w:val="en-US" w:eastAsia="zh-CN"/>
        </w:rPr>
        <w:t>P</w:t>
      </w:r>
      <w:r w:rsidRPr="006D5EDB">
        <w:rPr>
          <w:rFonts w:eastAsiaTheme="minorEastAsia"/>
          <w:b/>
          <w:lang w:val="en-US" w:eastAsia="zh-CN"/>
        </w:rPr>
        <w:t xml:space="preserve">roposal </w:t>
      </w:r>
      <w:r w:rsidR="00022828">
        <w:rPr>
          <w:rFonts w:eastAsiaTheme="minorEastAsia"/>
          <w:b/>
          <w:lang w:val="en-US" w:eastAsia="zh-CN"/>
        </w:rPr>
        <w:t>1</w:t>
      </w:r>
      <w:r w:rsidRPr="006D5EDB">
        <w:rPr>
          <w:rFonts w:eastAsiaTheme="minorEastAsia"/>
          <w:b/>
          <w:lang w:val="en-US" w:eastAsia="zh-CN"/>
        </w:rPr>
        <w:t xml:space="preserve">: In 6.6A.2.6, </w:t>
      </w:r>
      <w:r w:rsidRPr="006D5EDB">
        <w:rPr>
          <w:rFonts w:eastAsiaTheme="minorEastAsia"/>
          <w:b/>
          <w:lang w:eastAsia="zh-CN"/>
        </w:rPr>
        <w:t xml:space="preserve">define new requirements for channel quality reporting in CB-Msg3 </w:t>
      </w:r>
      <w:r w:rsidR="00022828">
        <w:rPr>
          <w:rFonts w:eastAsiaTheme="minorEastAsia"/>
          <w:b/>
          <w:lang w:eastAsia="zh-CN"/>
        </w:rPr>
        <w:t xml:space="preserve">on anchor carrier </w:t>
      </w:r>
      <w:r w:rsidRPr="006D5EDB">
        <w:rPr>
          <w:rFonts w:eastAsiaTheme="minorEastAsia"/>
          <w:b/>
          <w:lang w:eastAsia="zh-CN"/>
        </w:rPr>
        <w:t>for NB-IoT</w:t>
      </w:r>
      <w:r>
        <w:rPr>
          <w:rFonts w:eastAsiaTheme="minorEastAsia"/>
          <w:b/>
          <w:lang w:eastAsia="zh-CN"/>
        </w:rPr>
        <w:t xml:space="preserve">, where the measurement is performed in </w:t>
      </w:r>
      <w:r w:rsidRPr="006D5EDB">
        <w:rPr>
          <w:rFonts w:eastAsiaTheme="minorEastAsia"/>
          <w:b/>
          <w:lang w:eastAsia="zh-CN"/>
        </w:rPr>
        <w:t>period before CB-Msg3 transmission.</w:t>
      </w:r>
    </w:p>
    <w:p w14:paraId="3268F873" w14:textId="77777777" w:rsidR="004729BE" w:rsidRDefault="004729BE" w:rsidP="004729BE">
      <w:pPr>
        <w:pStyle w:val="1"/>
        <w:jc w:val="both"/>
        <w:rPr>
          <w:lang w:val="en-US"/>
        </w:rPr>
      </w:pPr>
      <w:r>
        <w:rPr>
          <w:lang w:val="en-US"/>
        </w:rPr>
        <w:t>Conclusions</w:t>
      </w:r>
    </w:p>
    <w:p w14:paraId="00102B00" w14:textId="0C7868E7"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A17A3">
        <w:rPr>
          <w:rFonts w:eastAsia="宋体"/>
          <w:lang w:eastAsia="zh-CN"/>
        </w:rPr>
        <w:t xml:space="preserve">remaining issues in </w:t>
      </w:r>
      <w:r w:rsidR="00FA17A3">
        <w:rPr>
          <w:rFonts w:eastAsia="宋体" w:hint="eastAsia"/>
          <w:lang w:eastAsia="zh-CN"/>
        </w:rPr>
        <w:t>RRM</w:t>
      </w:r>
      <w:r w:rsidR="00FA17A3">
        <w:rPr>
          <w:rFonts w:eastAsia="宋体"/>
          <w:lang w:eastAsia="zh-CN"/>
        </w:rPr>
        <w:t xml:space="preserve"> </w:t>
      </w:r>
      <w:r w:rsidR="00FA17A3">
        <w:rPr>
          <w:rFonts w:eastAsia="宋体" w:hint="eastAsia"/>
          <w:lang w:eastAsia="zh-CN"/>
        </w:rPr>
        <w:t>core</w:t>
      </w:r>
      <w:r w:rsidR="00FA17A3">
        <w:rPr>
          <w:rFonts w:eastAsia="宋体"/>
          <w:lang w:eastAsia="zh-CN"/>
        </w:rPr>
        <w:t xml:space="preserve"> </w:t>
      </w:r>
      <w:r w:rsidR="00FA17A3">
        <w:rPr>
          <w:rFonts w:eastAsia="宋体" w:hint="eastAsia"/>
          <w:lang w:eastAsia="zh-CN"/>
        </w:rPr>
        <w:t>requirements</w:t>
      </w:r>
      <w:r w:rsidR="00FA17A3">
        <w:rPr>
          <w:rFonts w:eastAsia="宋体"/>
          <w:lang w:eastAsia="zh-CN"/>
        </w:rPr>
        <w:t xml:space="preserve"> for IoT NTN</w:t>
      </w:r>
      <w:r w:rsidR="00DD2712">
        <w:rPr>
          <w:rFonts w:eastAsia="宋体"/>
          <w:lang w:eastAsia="zh-CN"/>
        </w:rPr>
        <w:t>.</w:t>
      </w:r>
    </w:p>
    <w:p w14:paraId="7C59F485" w14:textId="77777777" w:rsidR="00022828" w:rsidRPr="006D5EDB" w:rsidRDefault="00022828" w:rsidP="00022828">
      <w:pPr>
        <w:spacing w:before="120" w:after="120"/>
        <w:rPr>
          <w:rFonts w:eastAsiaTheme="minorEastAsia"/>
          <w:b/>
          <w:lang w:val="en-US" w:eastAsia="zh-CN"/>
        </w:rPr>
      </w:pPr>
      <w:r w:rsidRPr="006D5EDB">
        <w:rPr>
          <w:rFonts w:eastAsiaTheme="minorEastAsia" w:hint="eastAsia"/>
          <w:b/>
          <w:lang w:val="en-US" w:eastAsia="zh-CN"/>
        </w:rPr>
        <w:t>P</w:t>
      </w:r>
      <w:r w:rsidRPr="006D5EDB">
        <w:rPr>
          <w:rFonts w:eastAsiaTheme="minorEastAsia"/>
          <w:b/>
          <w:lang w:val="en-US" w:eastAsia="zh-CN"/>
        </w:rPr>
        <w:t xml:space="preserve">roposal </w:t>
      </w:r>
      <w:r>
        <w:rPr>
          <w:rFonts w:eastAsiaTheme="minorEastAsia"/>
          <w:b/>
          <w:lang w:val="en-US" w:eastAsia="zh-CN"/>
        </w:rPr>
        <w:t>1</w:t>
      </w:r>
      <w:r w:rsidRPr="006D5EDB">
        <w:rPr>
          <w:rFonts w:eastAsiaTheme="minorEastAsia"/>
          <w:b/>
          <w:lang w:val="en-US" w:eastAsia="zh-CN"/>
        </w:rPr>
        <w:t xml:space="preserve">: In 6.6A.2.6, </w:t>
      </w:r>
      <w:r w:rsidRPr="006D5EDB">
        <w:rPr>
          <w:rFonts w:eastAsiaTheme="minorEastAsia"/>
          <w:b/>
          <w:lang w:eastAsia="zh-CN"/>
        </w:rPr>
        <w:t xml:space="preserve">define new requirements for channel quality reporting in CB-Msg3 </w:t>
      </w:r>
      <w:r>
        <w:rPr>
          <w:rFonts w:eastAsiaTheme="minorEastAsia"/>
          <w:b/>
          <w:lang w:eastAsia="zh-CN"/>
        </w:rPr>
        <w:t xml:space="preserve">on anchor carrier </w:t>
      </w:r>
      <w:r w:rsidRPr="006D5EDB">
        <w:rPr>
          <w:rFonts w:eastAsiaTheme="minorEastAsia"/>
          <w:b/>
          <w:lang w:eastAsia="zh-CN"/>
        </w:rPr>
        <w:t>for NB-IoT</w:t>
      </w:r>
      <w:r>
        <w:rPr>
          <w:rFonts w:eastAsiaTheme="minorEastAsia"/>
          <w:b/>
          <w:lang w:eastAsia="zh-CN"/>
        </w:rPr>
        <w:t xml:space="preserve">, where the measurement is performed in </w:t>
      </w:r>
      <w:r w:rsidRPr="006D5EDB">
        <w:rPr>
          <w:rFonts w:eastAsiaTheme="minorEastAsia"/>
          <w:b/>
          <w:lang w:eastAsia="zh-CN"/>
        </w:rPr>
        <w:t>period before CB-Msg3 transmission.</w:t>
      </w:r>
    </w:p>
    <w:p w14:paraId="2ED084EA" w14:textId="77777777" w:rsidR="00FA0C0C" w:rsidRDefault="00FA0C0C" w:rsidP="00FA0C0C">
      <w:pPr>
        <w:pStyle w:val="1"/>
        <w:jc w:val="both"/>
        <w:rPr>
          <w:lang w:val="en-US"/>
        </w:rPr>
      </w:pPr>
      <w:r w:rsidRPr="00C0754F">
        <w:rPr>
          <w:lang w:val="en-US"/>
        </w:rPr>
        <w:t>Reference</w:t>
      </w:r>
    </w:p>
    <w:p w14:paraId="5A2AD899" w14:textId="377F8FF7" w:rsidR="006E3806" w:rsidRPr="006E3806" w:rsidRDefault="00FA17A3" w:rsidP="002A6B97">
      <w:pPr>
        <w:numPr>
          <w:ilvl w:val="0"/>
          <w:numId w:val="5"/>
        </w:numPr>
        <w:spacing w:before="120" w:after="120"/>
        <w:rPr>
          <w:rFonts w:eastAsia="宋体"/>
          <w:lang w:val="en-US" w:eastAsia="zh-CN"/>
        </w:rPr>
      </w:pPr>
      <w:r w:rsidRPr="00FA17A3">
        <w:rPr>
          <w:rFonts w:eastAsia="宋体"/>
          <w:lang w:val="en-US" w:eastAsia="zh-CN"/>
        </w:rPr>
        <w:t>R4-2512148</w:t>
      </w:r>
      <w:r w:rsidR="006E3806">
        <w:rPr>
          <w:rFonts w:eastAsia="宋体"/>
          <w:lang w:val="en-US" w:eastAsia="zh-CN"/>
        </w:rPr>
        <w:t>,</w:t>
      </w:r>
      <w:r w:rsidR="009340B6">
        <w:rPr>
          <w:rFonts w:eastAsia="宋体"/>
          <w:lang w:val="en-US" w:eastAsia="zh-CN"/>
        </w:rPr>
        <w:t xml:space="preserve"> </w:t>
      </w:r>
      <w:r w:rsidRPr="00FA17A3">
        <w:rPr>
          <w:rFonts w:eastAsia="宋体"/>
          <w:lang w:val="en-US" w:eastAsia="zh-CN"/>
        </w:rPr>
        <w:t>WF on RRM requirements for IoT_NTN_Ph3</w:t>
      </w:r>
      <w:r w:rsidR="006E3806">
        <w:t xml:space="preserve">, </w:t>
      </w:r>
      <w:r>
        <w:t>MediaTek</w:t>
      </w:r>
    </w:p>
    <w:p w14:paraId="21F6E646" w14:textId="54954280" w:rsidR="00D909B1" w:rsidRDefault="00FA17A3" w:rsidP="002A6B97">
      <w:pPr>
        <w:numPr>
          <w:ilvl w:val="0"/>
          <w:numId w:val="5"/>
        </w:numPr>
        <w:spacing w:before="120" w:after="120"/>
        <w:rPr>
          <w:rFonts w:eastAsia="宋体"/>
          <w:lang w:val="en-US" w:eastAsia="zh-CN"/>
        </w:rPr>
      </w:pPr>
      <w:r w:rsidRPr="00FA17A3">
        <w:t>R2-2506299</w:t>
      </w:r>
      <w:r w:rsidR="00D909B1">
        <w:t xml:space="preserve">, </w:t>
      </w:r>
      <w:r w:rsidRPr="00FA17A3">
        <w:t>LS on CQI reporting for CB-Msg3 EDT</w:t>
      </w:r>
      <w:r w:rsidR="00D909B1">
        <w:t xml:space="preserve">, </w:t>
      </w:r>
      <w:r>
        <w:t>RAN2</w:t>
      </w:r>
    </w:p>
    <w:sectPr w:rsidR="00D909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C5285" w14:textId="77777777" w:rsidR="00B37E7F" w:rsidRDefault="00B37E7F">
      <w:pPr>
        <w:spacing w:before="120" w:after="120"/>
      </w:pPr>
      <w:r>
        <w:separator/>
      </w:r>
    </w:p>
  </w:endnote>
  <w:endnote w:type="continuationSeparator" w:id="0">
    <w:p w14:paraId="6C92E383" w14:textId="77777777" w:rsidR="00B37E7F" w:rsidRDefault="00B37E7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D689E" w14:textId="77777777" w:rsidR="00B37E7F" w:rsidRDefault="00B37E7F">
      <w:pPr>
        <w:spacing w:before="120" w:after="120"/>
      </w:pPr>
      <w:r>
        <w:separator/>
      </w:r>
    </w:p>
  </w:footnote>
  <w:footnote w:type="continuationSeparator" w:id="0">
    <w:p w14:paraId="2E196453" w14:textId="77777777" w:rsidR="00B37E7F" w:rsidRDefault="00B37E7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
  </w:num>
  <w:num w:numId="2">
    <w:abstractNumId w:val="7"/>
  </w:num>
  <w:num w:numId="3">
    <w:abstractNumId w:val="10"/>
  </w:num>
  <w:num w:numId="4">
    <w:abstractNumId w:val="0"/>
  </w:num>
  <w:num w:numId="5">
    <w:abstractNumId w:val="1"/>
  </w:num>
  <w:num w:numId="6">
    <w:abstractNumId w:val="6"/>
  </w:num>
  <w:num w:numId="7">
    <w:abstractNumId w:val="4"/>
  </w:num>
  <w:num w:numId="8">
    <w:abstractNumId w:val="11"/>
    <w:lvlOverride w:ilvl="0">
      <w:startOverride w:val="1"/>
    </w:lvlOverride>
  </w:num>
  <w:num w:numId="9">
    <w:abstractNumId w:val="5"/>
  </w:num>
  <w:num w:numId="10">
    <w:abstractNumId w:val="9"/>
  </w:num>
  <w:num w:numId="11">
    <w:abstractNumId w:val="8"/>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28"/>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4A0"/>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1F6"/>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E7F"/>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3DD72EA5-36B8-4F73-9530-753BD312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56503</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526</cp:revision>
  <cp:lastPrinted>2009-04-22T06:01:00Z</cp:lastPrinted>
  <dcterms:created xsi:type="dcterms:W3CDTF">2023-05-06T02:02:00Z</dcterms:created>
  <dcterms:modified xsi:type="dcterms:W3CDTF">2025-10-03T12:40:00Z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