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8EA9D" w14:textId="37C231D0" w:rsidR="00841BCD" w:rsidRPr="001D6C9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1D6C9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1D6C9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1D6C95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1D6C95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1D6C95">
        <w:rPr>
          <w:rFonts w:ascii="Arial" w:eastAsia="SimSun" w:hAnsi="Arial" w:cs="Times New Roman"/>
          <w:b/>
          <w:sz w:val="24"/>
          <w:szCs w:val="20"/>
        </w:rPr>
        <w:t>1</w:t>
      </w:r>
      <w:r w:rsidR="00A74866" w:rsidRPr="001D6C95">
        <w:rPr>
          <w:rFonts w:ascii="Arial" w:eastAsia="SimSun" w:hAnsi="Arial" w:cs="Times New Roman"/>
          <w:b/>
          <w:sz w:val="24"/>
          <w:szCs w:val="20"/>
        </w:rPr>
        <w:t>5</w:t>
      </w:r>
      <w:r w:rsidRPr="001D6C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343F5" w:rsidRPr="004343F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R4-2511411</w:t>
      </w:r>
    </w:p>
    <w:bookmarkEnd w:id="0"/>
    <w:bookmarkEnd w:id="1"/>
    <w:p w14:paraId="09286E6B" w14:textId="77777777" w:rsidR="004343F5" w:rsidRPr="004343F5" w:rsidRDefault="004343F5" w:rsidP="004343F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4343F5">
        <w:rPr>
          <w:rFonts w:ascii="Arial" w:eastAsia="SimSun" w:hAnsi="Arial" w:cs="Times New Roman"/>
          <w:b/>
          <w:sz w:val="24"/>
          <w:szCs w:val="20"/>
        </w:rPr>
        <w:t>Bengaluru, India, August 25</w:t>
      </w:r>
      <w:r w:rsidRPr="004343F5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4343F5">
        <w:rPr>
          <w:rFonts w:ascii="Arial" w:eastAsia="SimSun" w:hAnsi="Arial" w:cs="Times New Roman"/>
          <w:b/>
          <w:sz w:val="24"/>
          <w:szCs w:val="20"/>
        </w:rPr>
        <w:t xml:space="preserve"> – August 29</w:t>
      </w:r>
      <w:r w:rsidRPr="004343F5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4343F5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4165E515" w14:textId="77777777" w:rsidR="00841BCD" w:rsidRPr="001D6C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D1229A5" w14:textId="77777777" w:rsidR="00841BCD" w:rsidRPr="001D6C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1D6C95">
        <w:rPr>
          <w:rFonts w:ascii="Arial" w:eastAsia="Calibri" w:hAnsi="Arial" w:cs="Arial"/>
          <w:b/>
          <w:bCs/>
          <w:sz w:val="24"/>
        </w:rPr>
        <w:t>Source:</w:t>
      </w:r>
      <w:r w:rsidRPr="001D6C95">
        <w:rPr>
          <w:rFonts w:ascii="Arial" w:eastAsia="Calibri" w:hAnsi="Arial" w:cs="Arial"/>
          <w:b/>
          <w:bCs/>
          <w:sz w:val="24"/>
        </w:rPr>
        <w:tab/>
        <w:t>Nokia</w:t>
      </w:r>
    </w:p>
    <w:p w14:paraId="3CD4A909" w14:textId="45CD6FF1" w:rsidR="00841BCD" w:rsidRPr="001D6C9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D6C95">
        <w:rPr>
          <w:rFonts w:ascii="Arial" w:eastAsia="Calibri" w:hAnsi="Arial" w:cs="Arial"/>
          <w:b/>
          <w:bCs/>
          <w:sz w:val="24"/>
        </w:rPr>
        <w:t>Title:</w:t>
      </w:r>
      <w:r w:rsidRPr="001D6C95">
        <w:rPr>
          <w:rFonts w:ascii="Arial" w:eastAsia="Calibri" w:hAnsi="Arial" w:cs="Arial"/>
          <w:b/>
          <w:bCs/>
          <w:sz w:val="24"/>
        </w:rPr>
        <w:tab/>
      </w:r>
      <w:r w:rsidR="004343F5" w:rsidRPr="004343F5">
        <w:rPr>
          <w:rFonts w:ascii="Arial" w:eastAsia="Calibri" w:hAnsi="Arial" w:cs="Arial"/>
          <w:b/>
          <w:bCs/>
          <w:sz w:val="24"/>
        </w:rPr>
        <w:t>Discussion on Fast SCell activation for UE supporting Rel-18 EMR performance part</w:t>
      </w:r>
    </w:p>
    <w:p w14:paraId="45658F1E" w14:textId="0638EB4E" w:rsidR="00841BCD" w:rsidRPr="001D6C9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D6C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1D6C95">
        <w:rPr>
          <w:rFonts w:ascii="Arial" w:eastAsia="MS Mincho" w:hAnsi="Arial" w:cs="Arial"/>
          <w:b/>
          <w:bCs/>
          <w:sz w:val="24"/>
          <w:szCs w:val="20"/>
        </w:rPr>
        <w:tab/>
      </w:r>
    </w:p>
    <w:p w14:paraId="64304B5C" w14:textId="60BB635F" w:rsidR="00E323E9" w:rsidRPr="001D6C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1D6C95">
        <w:rPr>
          <w:rFonts w:ascii="Arial" w:eastAsia="Calibri" w:hAnsi="Arial" w:cs="Arial"/>
          <w:b/>
          <w:bCs/>
          <w:sz w:val="24"/>
        </w:rPr>
        <w:t>Document for:</w:t>
      </w:r>
      <w:r w:rsidRPr="001D6C95">
        <w:rPr>
          <w:rFonts w:ascii="Arial" w:eastAsia="Calibri" w:hAnsi="Arial" w:cs="Arial"/>
          <w:b/>
          <w:bCs/>
          <w:sz w:val="24"/>
        </w:rPr>
        <w:tab/>
      </w:r>
      <w:r w:rsidR="00AE6D09" w:rsidRPr="001D6C95">
        <w:rPr>
          <w:rFonts w:ascii="Arial" w:eastAsia="Calibri" w:hAnsi="Arial" w:cs="Arial"/>
          <w:b/>
          <w:bCs/>
          <w:sz w:val="24"/>
        </w:rPr>
        <w:t>Discussion</w:t>
      </w:r>
      <w:r w:rsidR="004C729A" w:rsidRPr="001D6C95">
        <w:rPr>
          <w:rFonts w:ascii="Arial" w:eastAsia="Calibri" w:hAnsi="Arial" w:cs="Arial"/>
          <w:b/>
          <w:bCs/>
          <w:sz w:val="24"/>
        </w:rPr>
        <w:t xml:space="preserve"> </w:t>
      </w:r>
    </w:p>
    <w:p w14:paraId="2BC803FB" w14:textId="77777777" w:rsidR="00841BCD" w:rsidRPr="001D6C95" w:rsidRDefault="00841BCD" w:rsidP="00A37002">
      <w:pPr>
        <w:pStyle w:val="RAN4H1"/>
      </w:pPr>
      <w:bookmarkStart w:id="3" w:name="_Toc116995841"/>
      <w:r w:rsidRPr="001D6C95">
        <w:t>Intro</w:t>
      </w:r>
      <w:r w:rsidRPr="001D6C95">
        <w:rPr>
          <w:rStyle w:val="RAN4H1Char"/>
        </w:rPr>
        <w:t>ductio</w:t>
      </w:r>
      <w:r w:rsidRPr="001D6C95">
        <w:t>n</w:t>
      </w:r>
      <w:bookmarkEnd w:id="3"/>
    </w:p>
    <w:p w14:paraId="334D7BD1" w14:textId="10F6D564" w:rsidR="007E4668" w:rsidRPr="001D6C95" w:rsidRDefault="007E4668" w:rsidP="007E4668">
      <w:r w:rsidRPr="001D6C95">
        <w:t xml:space="preserve">In the last RAN4 meeting, </w:t>
      </w:r>
      <w:r w:rsidR="002975C4" w:rsidRPr="001D6C95">
        <w:t xml:space="preserve">the following </w:t>
      </w:r>
      <w:r w:rsidR="002528D7">
        <w:t xml:space="preserve">issues were left open.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668" w:rsidRPr="001D6C95" w14:paraId="3FDD3CEE" w14:textId="77777777" w:rsidTr="007E4668">
        <w:tc>
          <w:tcPr>
            <w:tcW w:w="9617" w:type="dxa"/>
          </w:tcPr>
          <w:p w14:paraId="288ACA3A" w14:textId="77777777" w:rsidR="00385F54" w:rsidRPr="00385F54" w:rsidRDefault="00385F54" w:rsidP="00385F54">
            <w:pPr>
              <w:spacing w:after="120"/>
              <w:rPr>
                <w:rFonts w:ascii="Arial" w:eastAsia="DengXian" w:hAnsi="Arial" w:cs="Times New Roman"/>
                <w:szCs w:val="20"/>
                <w:u w:val="single"/>
                <w:lang w:val="en-US"/>
              </w:rPr>
            </w:pPr>
            <w:r w:rsidRPr="00385F54">
              <w:rPr>
                <w:rFonts w:ascii="Arial" w:eastAsia="MS Mincho" w:hAnsi="Arial" w:cs="Times New Roman"/>
                <w:szCs w:val="20"/>
                <w:u w:val="single"/>
                <w:lang w:val="en-US" w:eastAsia="ko-KR"/>
              </w:rPr>
              <w:t>Issue 2-2-1: Test case list</w:t>
            </w:r>
          </w:p>
          <w:p w14:paraId="6F7CE976" w14:textId="77777777" w:rsidR="00385F54" w:rsidRPr="00385F54" w:rsidRDefault="00385F54" w:rsidP="00385F54">
            <w:pPr>
              <w:snapToGrid w:val="0"/>
              <w:spacing w:after="120"/>
              <w:rPr>
                <w:rFonts w:eastAsia="DengXian" w:cs="Times New Roman"/>
                <w:bCs/>
                <w:szCs w:val="20"/>
                <w:highlight w:val="green"/>
              </w:rPr>
            </w:pPr>
            <w:r w:rsidRPr="00385F54">
              <w:rPr>
                <w:rFonts w:eastAsia="MS Mincho" w:cs="Times New Roman"/>
                <w:bCs/>
                <w:szCs w:val="20"/>
                <w:highlight w:val="green"/>
                <w:lang w:eastAsia="ko-KR"/>
              </w:rPr>
              <w:t>Agreement:</w:t>
            </w:r>
          </w:p>
          <w:p w14:paraId="26153E44" w14:textId="77777777" w:rsidR="00385F54" w:rsidRPr="00385F54" w:rsidRDefault="00385F54" w:rsidP="00385F54">
            <w:pPr>
              <w:numPr>
                <w:ilvl w:val="1"/>
                <w:numId w:val="32"/>
              </w:numPr>
              <w:snapToGrid w:val="0"/>
              <w:spacing w:after="120"/>
              <w:ind w:left="1440"/>
              <w:contextualSpacing/>
              <w:rPr>
                <w:rFonts w:eastAsia="SimSun" w:cs="Times New Roman"/>
                <w:szCs w:val="20"/>
                <w:lang w:val="x-none"/>
              </w:rPr>
            </w:pPr>
            <w:r w:rsidRPr="00385F54">
              <w:rPr>
                <w:rFonts w:eastAsia="SimSun" w:cs="Times New Roman"/>
                <w:szCs w:val="20"/>
                <w:lang w:val="x-none"/>
              </w:rPr>
              <w:t xml:space="preserve">Scenario: </w:t>
            </w:r>
          </w:p>
          <w:p w14:paraId="18028DD9" w14:textId="77777777" w:rsidR="00385F54" w:rsidRPr="00385F54" w:rsidRDefault="00385F54" w:rsidP="00385F54">
            <w:pPr>
              <w:numPr>
                <w:ilvl w:val="2"/>
                <w:numId w:val="32"/>
              </w:numPr>
              <w:snapToGrid w:val="0"/>
              <w:spacing w:after="120"/>
              <w:contextualSpacing/>
              <w:rPr>
                <w:rFonts w:eastAsia="SimSun" w:cs="Times New Roman"/>
                <w:szCs w:val="20"/>
                <w:lang w:val="x-none"/>
              </w:rPr>
            </w:pPr>
            <w:r w:rsidRPr="00385F54">
              <w:rPr>
                <w:rFonts w:eastAsia="SimSun" w:cs="Times New Roman"/>
                <w:szCs w:val="20"/>
                <w:lang w:val="x-none"/>
              </w:rPr>
              <w:t>Normal SCell activation for FR1 and FR2</w:t>
            </w:r>
          </w:p>
          <w:p w14:paraId="35087AD3" w14:textId="77777777" w:rsidR="00385F54" w:rsidRPr="00385F54" w:rsidRDefault="00385F54" w:rsidP="00385F54">
            <w:pPr>
              <w:numPr>
                <w:ilvl w:val="2"/>
                <w:numId w:val="32"/>
              </w:numPr>
              <w:snapToGrid w:val="0"/>
              <w:spacing w:after="120"/>
              <w:contextualSpacing/>
              <w:rPr>
                <w:rFonts w:eastAsia="SimSun" w:cs="Times New Roman"/>
                <w:szCs w:val="20"/>
                <w:lang w:val="x-none"/>
              </w:rPr>
            </w:pPr>
            <w:r w:rsidRPr="00385F54">
              <w:rPr>
                <w:rFonts w:eastAsia="SimSun" w:cs="Times New Roman"/>
                <w:szCs w:val="20"/>
                <w:lang w:val="x-none"/>
              </w:rPr>
              <w:t>Direct SCell activation at SCell addition for FR1</w:t>
            </w:r>
          </w:p>
          <w:p w14:paraId="215CC4F3" w14:textId="77777777" w:rsidR="00385F54" w:rsidRPr="00385F54" w:rsidRDefault="00385F54" w:rsidP="00385F54">
            <w:pPr>
              <w:numPr>
                <w:ilvl w:val="2"/>
                <w:numId w:val="32"/>
              </w:numPr>
              <w:snapToGrid w:val="0"/>
              <w:spacing w:after="120"/>
              <w:contextualSpacing/>
              <w:rPr>
                <w:rFonts w:eastAsia="SimSun" w:cs="Times New Roman"/>
                <w:szCs w:val="20"/>
                <w:lang w:val="x-none"/>
              </w:rPr>
            </w:pPr>
            <w:r w:rsidRPr="00385F54">
              <w:rPr>
                <w:rFonts w:eastAsia="SimSun" w:cs="Times New Roman"/>
                <w:szCs w:val="20"/>
                <w:lang w:val="x-none"/>
              </w:rPr>
              <w:t>PUCCH SCell activation for FR1 and FR2</w:t>
            </w:r>
          </w:p>
          <w:p w14:paraId="7EFC5F03" w14:textId="77777777" w:rsidR="00385F54" w:rsidRPr="00385F54" w:rsidRDefault="00385F54" w:rsidP="00385F54">
            <w:pPr>
              <w:numPr>
                <w:ilvl w:val="2"/>
                <w:numId w:val="32"/>
              </w:numPr>
              <w:snapToGrid w:val="0"/>
              <w:spacing w:after="120"/>
              <w:contextualSpacing/>
              <w:rPr>
                <w:rFonts w:eastAsia="SimSun" w:cs="Times New Roman"/>
                <w:szCs w:val="20"/>
                <w:lang w:val="x-none"/>
              </w:rPr>
            </w:pPr>
            <w:r w:rsidRPr="00385F54">
              <w:rPr>
                <w:rFonts w:eastAsia="SimSun" w:cs="Times New Roman"/>
                <w:szCs w:val="20"/>
                <w:highlight w:val="yellow"/>
                <w:lang w:val="x-none"/>
              </w:rPr>
              <w:t>FFS:</w:t>
            </w:r>
            <w:r w:rsidRPr="00385F54">
              <w:rPr>
                <w:rFonts w:eastAsia="SimSun" w:cs="Times New Roman"/>
                <w:szCs w:val="20"/>
                <w:lang w:val="x-none"/>
              </w:rPr>
              <w:t xml:space="preserve"> </w:t>
            </w:r>
          </w:p>
          <w:p w14:paraId="32D5F3E5" w14:textId="77777777" w:rsidR="00385F54" w:rsidRPr="00385F54" w:rsidRDefault="00385F54" w:rsidP="00385F54">
            <w:pPr>
              <w:numPr>
                <w:ilvl w:val="3"/>
                <w:numId w:val="32"/>
              </w:numPr>
              <w:snapToGrid w:val="0"/>
              <w:spacing w:after="120"/>
              <w:contextualSpacing/>
              <w:rPr>
                <w:rFonts w:eastAsia="SimSun" w:cs="Times New Roman"/>
                <w:szCs w:val="20"/>
                <w:lang w:val="x-none"/>
              </w:rPr>
            </w:pPr>
            <w:r w:rsidRPr="00385F54">
              <w:rPr>
                <w:rFonts w:eastAsia="SimSun" w:cs="Times New Roman"/>
                <w:szCs w:val="20"/>
                <w:lang w:val="x-none"/>
              </w:rPr>
              <w:t>Direct SCell activation at SCell addition for FR2</w:t>
            </w:r>
          </w:p>
          <w:p w14:paraId="54FA7121" w14:textId="77777777" w:rsidR="00385F54" w:rsidRPr="00385F54" w:rsidRDefault="00385F54" w:rsidP="00385F54">
            <w:pPr>
              <w:numPr>
                <w:ilvl w:val="1"/>
                <w:numId w:val="32"/>
              </w:numPr>
              <w:snapToGrid w:val="0"/>
              <w:spacing w:after="120"/>
              <w:ind w:left="1440"/>
              <w:contextualSpacing/>
              <w:rPr>
                <w:rFonts w:eastAsia="SimSun" w:cs="Times New Roman"/>
                <w:szCs w:val="20"/>
                <w:lang w:val="x-none"/>
              </w:rPr>
            </w:pPr>
            <w:r w:rsidRPr="00385F54">
              <w:rPr>
                <w:rFonts w:eastAsia="SimSun" w:cs="Times New Roman"/>
                <w:szCs w:val="20"/>
                <w:lang w:val="x-none"/>
              </w:rPr>
              <w:t xml:space="preserve">UE capabilities and network configurations: </w:t>
            </w:r>
          </w:p>
          <w:p w14:paraId="26D2F022" w14:textId="77777777" w:rsidR="00385F54" w:rsidRPr="00385F54" w:rsidRDefault="00385F54" w:rsidP="00385F54">
            <w:pPr>
              <w:numPr>
                <w:ilvl w:val="2"/>
                <w:numId w:val="32"/>
              </w:numPr>
              <w:snapToGrid w:val="0"/>
              <w:spacing w:after="120"/>
              <w:contextualSpacing/>
              <w:rPr>
                <w:rFonts w:eastAsia="SimSun" w:cs="Times New Roman"/>
                <w:szCs w:val="20"/>
                <w:lang w:val="x-none"/>
              </w:rPr>
            </w:pPr>
            <w:r w:rsidRPr="00385F54">
              <w:rPr>
                <w:rFonts w:eastAsia="SimSun" w:cs="Times New Roman"/>
                <w:szCs w:val="20"/>
                <w:lang w:val="x-none"/>
              </w:rPr>
              <w:t xml:space="preserve">Configuration 1: UE supports </w:t>
            </w:r>
            <w:proofErr w:type="spellStart"/>
            <w:r w:rsidRPr="00385F54">
              <w:rPr>
                <w:rFonts w:eastAsia="SimSun" w:cs="Times New Roman"/>
                <w:szCs w:val="20"/>
                <w:lang w:val="x-none"/>
              </w:rPr>
              <w:t>measValidationReportEMR</w:t>
            </w:r>
            <w:proofErr w:type="spellEnd"/>
            <w:r w:rsidRPr="00385F54">
              <w:rPr>
                <w:rFonts w:eastAsia="SimSun" w:cs="Times New Roman"/>
                <w:szCs w:val="20"/>
                <w:lang w:val="x-none"/>
              </w:rPr>
              <w:t xml:space="preserve"> and measIdleValidityDuration-r18 is configured</w:t>
            </w:r>
          </w:p>
          <w:p w14:paraId="05530679" w14:textId="77777777" w:rsidR="00385F54" w:rsidRPr="00385F54" w:rsidRDefault="00385F54" w:rsidP="00385F54">
            <w:pPr>
              <w:numPr>
                <w:ilvl w:val="2"/>
                <w:numId w:val="32"/>
              </w:numPr>
              <w:snapToGrid w:val="0"/>
              <w:spacing w:after="120"/>
              <w:contextualSpacing/>
              <w:rPr>
                <w:rFonts w:eastAsia="SimSun" w:cs="Times New Roman"/>
                <w:szCs w:val="20"/>
                <w:lang w:val="x-none"/>
              </w:rPr>
            </w:pPr>
            <w:r w:rsidRPr="00385F54">
              <w:rPr>
                <w:rFonts w:eastAsia="SimSun" w:cs="Times New Roman"/>
                <w:szCs w:val="20"/>
                <w:lang w:val="x-none"/>
              </w:rPr>
              <w:t xml:space="preserve">Configuration 2: UE supports </w:t>
            </w:r>
            <w:proofErr w:type="spellStart"/>
            <w:r w:rsidRPr="00385F54">
              <w:rPr>
                <w:rFonts w:eastAsia="SimSun" w:cs="Times New Roman"/>
                <w:szCs w:val="20"/>
                <w:lang w:val="x-none"/>
              </w:rPr>
              <w:t>measValidationReportReselectionMeasurements</w:t>
            </w:r>
            <w:proofErr w:type="spellEnd"/>
            <w:r w:rsidRPr="00385F54">
              <w:rPr>
                <w:rFonts w:eastAsia="SimSun" w:cs="Times New Roman"/>
                <w:szCs w:val="20"/>
                <w:lang w:val="x-none"/>
              </w:rPr>
              <w:t xml:space="preserve"> and measReselectionValidityDuration-r18 is configured</w:t>
            </w:r>
          </w:p>
          <w:p w14:paraId="5D2BF352" w14:textId="77777777" w:rsidR="00385F54" w:rsidRPr="00385F54" w:rsidRDefault="00385F54" w:rsidP="00385F54">
            <w:pPr>
              <w:numPr>
                <w:ilvl w:val="2"/>
                <w:numId w:val="32"/>
              </w:numPr>
              <w:snapToGrid w:val="0"/>
              <w:spacing w:after="120"/>
              <w:contextualSpacing/>
              <w:rPr>
                <w:rFonts w:eastAsia="SimSun" w:cs="Times New Roman"/>
                <w:szCs w:val="20"/>
                <w:lang w:val="x-none"/>
              </w:rPr>
            </w:pPr>
            <w:r w:rsidRPr="00385F54">
              <w:rPr>
                <w:rFonts w:eastAsia="SimSun" w:cs="Times New Roman"/>
                <w:szCs w:val="20"/>
                <w:highlight w:val="yellow"/>
                <w:lang w:val="x-none"/>
              </w:rPr>
              <w:t>FFS:</w:t>
            </w:r>
            <w:r w:rsidRPr="00385F54">
              <w:rPr>
                <w:rFonts w:eastAsia="SimSun" w:cs="Times New Roman"/>
                <w:szCs w:val="20"/>
                <w:lang w:val="x-none"/>
              </w:rPr>
              <w:t xml:space="preserve"> </w:t>
            </w:r>
          </w:p>
          <w:p w14:paraId="23279072" w14:textId="5DFDB613" w:rsidR="007E4668" w:rsidRPr="001D6C95" w:rsidRDefault="00385F54" w:rsidP="00BB7CAD">
            <w:pPr>
              <w:numPr>
                <w:ilvl w:val="3"/>
                <w:numId w:val="32"/>
              </w:numPr>
              <w:snapToGrid w:val="0"/>
              <w:spacing w:after="120"/>
              <w:contextualSpacing/>
            </w:pPr>
            <w:r w:rsidRPr="00BB7CAD">
              <w:rPr>
                <w:rFonts w:eastAsia="SimSun" w:cs="Times New Roman"/>
                <w:szCs w:val="20"/>
                <w:lang w:val="x-none"/>
              </w:rPr>
              <w:t>Configuration</w:t>
            </w:r>
            <w:r w:rsidRPr="00385F54">
              <w:rPr>
                <w:rFonts w:eastAsia="SimSun" w:cs="Times New Roman"/>
                <w:szCs w:val="20"/>
              </w:rPr>
              <w:t xml:space="preserve"> 3: UE supports idleInactiveNR-MeasReport-r16, and neither measIdleValidityDuration-r18 nor measReselectionValidityDuration-r18 is configured and measIdleDuration-r16 hasn’t expired at the moment of initiation of RRC state transition to Connected mode</w:t>
            </w:r>
            <w:r w:rsidRPr="001D6C95">
              <w:t xml:space="preserve"> </w:t>
            </w:r>
          </w:p>
        </w:tc>
      </w:tr>
    </w:tbl>
    <w:p w14:paraId="2577564C" w14:textId="77777777" w:rsidR="0060543D" w:rsidRPr="001D6C95" w:rsidRDefault="0060543D" w:rsidP="005C23A4"/>
    <w:p w14:paraId="20E77445" w14:textId="77777777" w:rsidR="00CC553B" w:rsidRDefault="00CC553B">
      <w:pPr>
        <w:rPr>
          <w:rFonts w:ascii="Arial" w:eastAsia="SimSun" w:hAnsi="Arial" w:cs="Times New Roman"/>
          <w:sz w:val="36"/>
          <w:szCs w:val="20"/>
        </w:rPr>
      </w:pPr>
      <w:bookmarkStart w:id="4" w:name="_Toc116995842"/>
      <w:r>
        <w:br w:type="page"/>
      </w:r>
    </w:p>
    <w:p w14:paraId="68984631" w14:textId="02981EEF" w:rsidR="006D2927" w:rsidRDefault="003B659E" w:rsidP="00F85FF6">
      <w:pPr>
        <w:pStyle w:val="RAN4H1"/>
      </w:pPr>
      <w:r w:rsidRPr="001D6C95">
        <w:lastRenderedPageBreak/>
        <w:t>Discussion</w:t>
      </w:r>
      <w:bookmarkEnd w:id="4"/>
    </w:p>
    <w:p w14:paraId="14F7E939" w14:textId="5A2F4B53" w:rsidR="003B521D" w:rsidRDefault="003B521D" w:rsidP="003B521D">
      <w:pPr>
        <w:pStyle w:val="RAN4H2"/>
      </w:pPr>
      <w:r>
        <w:t>Supported scenarios</w:t>
      </w:r>
    </w:p>
    <w:p w14:paraId="0A3F26F1" w14:textId="08844FE9" w:rsidR="003B521D" w:rsidRDefault="00230F55" w:rsidP="003B521D">
      <w:r>
        <w:t>SCells are used usually for capacity purpose. Therefore</w:t>
      </w:r>
      <w:r w:rsidR="001E32E0">
        <w:t>,</w:t>
      </w:r>
      <w:r>
        <w:t xml:space="preserve"> FR2 support is important and adding FR2 also for direct SCell activation should be considered. </w:t>
      </w:r>
    </w:p>
    <w:p w14:paraId="4C76A291" w14:textId="150BC5BF" w:rsidR="00230F55" w:rsidRPr="003B521D" w:rsidRDefault="00230F55" w:rsidP="00242B99">
      <w:pPr>
        <w:pStyle w:val="RAN4proposal"/>
      </w:pPr>
      <w:bookmarkStart w:id="5" w:name="_Toc206179124"/>
      <w:r>
        <w:t xml:space="preserve">Support </w:t>
      </w:r>
      <w:r w:rsidR="00242B99">
        <w:t xml:space="preserve">also </w:t>
      </w:r>
      <w:r w:rsidRPr="00230F55">
        <w:t>Direct SCell activation at SCell addition for FR</w:t>
      </w:r>
      <w:r w:rsidR="00242B99">
        <w:t>2</w:t>
      </w:r>
      <w:bookmarkEnd w:id="5"/>
    </w:p>
    <w:p w14:paraId="6EEF2521" w14:textId="7C86A335" w:rsidR="003B521D" w:rsidRDefault="004A1C06" w:rsidP="003B521D">
      <w:r>
        <w:t xml:space="preserve">Configuration 3 was included in the core requirements and therefore we should not exclude it from the test cases.  </w:t>
      </w:r>
    </w:p>
    <w:p w14:paraId="3ECABBEC" w14:textId="5F355270" w:rsidR="00CC553B" w:rsidRDefault="00CD0025" w:rsidP="00CC553B">
      <w:pPr>
        <w:pStyle w:val="RAN4proposal"/>
      </w:pPr>
      <w:bookmarkStart w:id="6" w:name="_Toc206179125"/>
      <w:r>
        <w:t>Support configuration 3 as one of the scenarios.</w:t>
      </w:r>
      <w:bookmarkEnd w:id="6"/>
      <w:r>
        <w:t xml:space="preserve"> </w:t>
      </w:r>
    </w:p>
    <w:p w14:paraId="43BC442E" w14:textId="14382004" w:rsidR="000F58CB" w:rsidRDefault="000F58CB" w:rsidP="000F58CB">
      <w:pPr>
        <w:pStyle w:val="RAN4H2"/>
      </w:pPr>
      <w:r>
        <w:t xml:space="preserve">Test cases and configuration combinations </w:t>
      </w:r>
    </w:p>
    <w:p w14:paraId="47D5F14E" w14:textId="77777777" w:rsidR="000F58CB" w:rsidRDefault="000F58CB" w:rsidP="000F58CB">
      <w:r>
        <w:t xml:space="preserve">Generally, there are two frameworks that requires combining, one being EMR framework and the other being SCell activation framework. For the EMR framework the following test cases are supported by legacy: 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0F58CB" w:rsidRPr="00B73B31" w14:paraId="3EDCDC7B" w14:textId="77777777" w:rsidTr="00A900C7">
        <w:tc>
          <w:tcPr>
            <w:tcW w:w="9493" w:type="dxa"/>
          </w:tcPr>
          <w:p w14:paraId="75970D0F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A.6.6.9.1</w:t>
            </w:r>
            <w:r w:rsidRPr="00B73B31">
              <w:tab/>
              <w:t>SA Idle mode CA/DC measurement for FR1</w:t>
            </w:r>
          </w:p>
        </w:tc>
      </w:tr>
      <w:tr w:rsidR="000F58CB" w:rsidRPr="00B73B31" w14:paraId="25176BFA" w14:textId="77777777" w:rsidTr="00A900C7">
        <w:tc>
          <w:tcPr>
            <w:tcW w:w="9493" w:type="dxa"/>
          </w:tcPr>
          <w:p w14:paraId="3A03210B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A.6.6.9.2</w:t>
            </w:r>
            <w:r w:rsidRPr="00B73B31">
              <w:tab/>
              <w:t>Idle mode fast CA/DC eEMR measurement for FR1 without valid reporting</w:t>
            </w:r>
          </w:p>
        </w:tc>
      </w:tr>
      <w:tr w:rsidR="000F58CB" w:rsidRPr="00B73B31" w14:paraId="32367D80" w14:textId="77777777" w:rsidTr="00A900C7">
        <w:tc>
          <w:tcPr>
            <w:tcW w:w="9493" w:type="dxa"/>
          </w:tcPr>
          <w:p w14:paraId="0E962C84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A.6.6.9.3</w:t>
            </w:r>
            <w:r w:rsidRPr="00B73B31">
              <w:tab/>
              <w:t>Idle mode fast CA/DC cell reselection measurement for FR1 without valid reporting</w:t>
            </w:r>
          </w:p>
        </w:tc>
      </w:tr>
      <w:tr w:rsidR="000F58CB" w:rsidRPr="00B73B31" w14:paraId="1E1E0963" w14:textId="77777777" w:rsidTr="00A900C7">
        <w:tc>
          <w:tcPr>
            <w:tcW w:w="9493" w:type="dxa"/>
          </w:tcPr>
          <w:p w14:paraId="6F795E28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A.6.6.9.4</w:t>
            </w:r>
            <w:r w:rsidRPr="00B73B31">
              <w:tab/>
              <w:t>Idle mode fast CA/DC cell reselection measurement for FR1 with valid reporting</w:t>
            </w:r>
          </w:p>
        </w:tc>
      </w:tr>
      <w:tr w:rsidR="000F58CB" w:rsidRPr="00B73B31" w14:paraId="1682F623" w14:textId="77777777" w:rsidTr="00A900C7">
        <w:tc>
          <w:tcPr>
            <w:tcW w:w="9493" w:type="dxa"/>
          </w:tcPr>
          <w:p w14:paraId="015AE154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A.7.6.23.1</w:t>
            </w:r>
            <w:r w:rsidRPr="00B73B31">
              <w:tab/>
              <w:t>Test case for Idle mode fast CA/DC eEMR measurement for FR2 without valid reporting</w:t>
            </w:r>
          </w:p>
        </w:tc>
      </w:tr>
      <w:tr w:rsidR="000F58CB" w:rsidRPr="00B73B31" w14:paraId="007D8A69" w14:textId="77777777" w:rsidTr="00A900C7">
        <w:tc>
          <w:tcPr>
            <w:tcW w:w="9493" w:type="dxa"/>
          </w:tcPr>
          <w:p w14:paraId="39294D0C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A.7.6.23.2</w:t>
            </w:r>
            <w:r w:rsidRPr="00B73B31">
              <w:tab/>
              <w:t>Test case for Idle mode fast CA/DC cell reselection measurement for FR2 without valid reporting</w:t>
            </w:r>
          </w:p>
        </w:tc>
      </w:tr>
      <w:tr w:rsidR="000F58CB" w:rsidRPr="00B73B31" w14:paraId="33B6FA53" w14:textId="77777777" w:rsidTr="00A900C7">
        <w:tc>
          <w:tcPr>
            <w:tcW w:w="9493" w:type="dxa"/>
          </w:tcPr>
          <w:p w14:paraId="6B338D0C" w14:textId="77777777" w:rsidR="000F58CB" w:rsidRPr="00B73B31" w:rsidRDefault="000F58CB" w:rsidP="00A900C7">
            <w:pPr>
              <w:spacing w:after="160" w:line="259" w:lineRule="auto"/>
            </w:pPr>
            <w:r w:rsidRPr="00B73B31">
              <w:t>A.7.6.23.3</w:t>
            </w:r>
            <w:r w:rsidRPr="00B73B31">
              <w:tab/>
              <w:t>Test case for Idle mode fast CA/DC cell reselection measurement for FR2 with valid reporting</w:t>
            </w:r>
          </w:p>
        </w:tc>
      </w:tr>
    </w:tbl>
    <w:p w14:paraId="6A8EBB4A" w14:textId="567AE3A7" w:rsidR="000F58CB" w:rsidRDefault="000F58CB" w:rsidP="000F58CB"/>
    <w:p w14:paraId="6C6817CF" w14:textId="6D2FB1AA" w:rsidR="000F58CB" w:rsidRDefault="000F58CB" w:rsidP="000F58CB">
      <w:r>
        <w:t xml:space="preserve">There are many Scell test cases but </w:t>
      </w:r>
      <w:r w:rsidR="0040208B">
        <w:t xml:space="preserve">RAN4 can down select from them to include at least one scenario for FR1 and one for FR2.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F58CB" w14:paraId="12F32758" w14:textId="77777777" w:rsidTr="00A900C7">
        <w:tc>
          <w:tcPr>
            <w:tcW w:w="9617" w:type="dxa"/>
          </w:tcPr>
          <w:p w14:paraId="00B3F60E" w14:textId="77777777" w:rsidR="000F58CB" w:rsidRDefault="000F58CB" w:rsidP="00A900C7">
            <w:r w:rsidRPr="00AA7FCA">
              <w:t>A.5.5.3.1</w:t>
            </w:r>
            <w:r w:rsidRPr="00AA7FCA">
              <w:tab/>
              <w:t>SCell Activation and deactivation of SCell in FR2 intra-band</w:t>
            </w:r>
          </w:p>
        </w:tc>
      </w:tr>
      <w:tr w:rsidR="000F58CB" w14:paraId="48C98A24" w14:textId="77777777" w:rsidTr="00A900C7">
        <w:tc>
          <w:tcPr>
            <w:tcW w:w="9617" w:type="dxa"/>
          </w:tcPr>
          <w:p w14:paraId="15390D8D" w14:textId="77777777" w:rsidR="000F58CB" w:rsidRDefault="000F58CB" w:rsidP="00A900C7">
            <w:r w:rsidRPr="00210E5C">
              <w:t>A.5.5.3.2</w:t>
            </w:r>
            <w:r w:rsidRPr="00210E5C">
              <w:tab/>
              <w:t xml:space="preserve">SCell Activation and deactivation of known SCell in FR1 for 160 </w:t>
            </w:r>
            <w:proofErr w:type="spellStart"/>
            <w:r w:rsidRPr="00210E5C">
              <w:t>ms</w:t>
            </w:r>
            <w:proofErr w:type="spellEnd"/>
            <w:r w:rsidRPr="00210E5C">
              <w:t xml:space="preserve"> SCell measurement cycle</w:t>
            </w:r>
          </w:p>
        </w:tc>
      </w:tr>
      <w:tr w:rsidR="000F58CB" w14:paraId="0B2E4FA7" w14:textId="77777777" w:rsidTr="00A900C7">
        <w:tc>
          <w:tcPr>
            <w:tcW w:w="9617" w:type="dxa"/>
          </w:tcPr>
          <w:p w14:paraId="76C553D7" w14:textId="77777777" w:rsidR="000F58CB" w:rsidRDefault="000F58CB" w:rsidP="00A900C7">
            <w:r w:rsidRPr="005B6619">
              <w:t>A.5.5.3.5</w:t>
            </w:r>
            <w:r w:rsidRPr="005B6619">
              <w:tab/>
              <w:t>SCell Activation and deactivation of SCell in FR2</w:t>
            </w:r>
          </w:p>
        </w:tc>
      </w:tr>
      <w:tr w:rsidR="000F58CB" w14:paraId="7915017E" w14:textId="77777777" w:rsidTr="00A900C7">
        <w:tc>
          <w:tcPr>
            <w:tcW w:w="9617" w:type="dxa"/>
          </w:tcPr>
          <w:p w14:paraId="0AB2668E" w14:textId="77777777" w:rsidR="000F58CB" w:rsidRDefault="000F58CB" w:rsidP="00A900C7">
            <w:r w:rsidRPr="00A439E4">
              <w:t>A.5.5.3.7</w:t>
            </w:r>
            <w:r w:rsidRPr="00A439E4">
              <w:tab/>
              <w:t>Direct SCell activation at SCell addition of known SCell in FR2</w:t>
            </w:r>
          </w:p>
        </w:tc>
      </w:tr>
      <w:tr w:rsidR="000F58CB" w14:paraId="0031B38F" w14:textId="77777777" w:rsidTr="00A900C7">
        <w:tc>
          <w:tcPr>
            <w:tcW w:w="9617" w:type="dxa"/>
          </w:tcPr>
          <w:p w14:paraId="35E7298C" w14:textId="77777777" w:rsidR="000F58CB" w:rsidRDefault="000F58CB" w:rsidP="00A900C7">
            <w:r w:rsidRPr="00AE1A09">
              <w:t>A.5.5.3.8</w:t>
            </w:r>
            <w:r w:rsidRPr="00AE1A09">
              <w:tab/>
              <w:t>Fast SCell Activation of SCell in FR2 intra-band</w:t>
            </w:r>
          </w:p>
        </w:tc>
      </w:tr>
      <w:tr w:rsidR="000F58CB" w14:paraId="6BF79662" w14:textId="77777777" w:rsidTr="00A900C7">
        <w:tc>
          <w:tcPr>
            <w:tcW w:w="9617" w:type="dxa"/>
          </w:tcPr>
          <w:p w14:paraId="0DC2244F" w14:textId="77777777" w:rsidR="000F58CB" w:rsidRDefault="000F58CB" w:rsidP="00A900C7">
            <w:r w:rsidRPr="009C2B54">
              <w:t>A.5.5.3.9</w:t>
            </w:r>
            <w:r w:rsidRPr="009C2B54">
              <w:tab/>
              <w:t>PUCCH SCell Activation and deactivation of known SCell in FR2</w:t>
            </w:r>
          </w:p>
        </w:tc>
      </w:tr>
      <w:tr w:rsidR="000F58CB" w14:paraId="052621E0" w14:textId="77777777" w:rsidTr="00A900C7">
        <w:tc>
          <w:tcPr>
            <w:tcW w:w="9617" w:type="dxa"/>
          </w:tcPr>
          <w:p w14:paraId="145111D7" w14:textId="77777777" w:rsidR="000F58CB" w:rsidRPr="009C2B54" w:rsidRDefault="000F58CB" w:rsidP="00A900C7">
            <w:r w:rsidRPr="00FC33E2">
              <w:t>A.5.5.3.10</w:t>
            </w:r>
            <w:r w:rsidRPr="00FC33E2">
              <w:tab/>
              <w:t>PUCCH SCell Activation and deactivation of unknown SCell in FR2</w:t>
            </w:r>
          </w:p>
        </w:tc>
      </w:tr>
      <w:tr w:rsidR="000F58CB" w14:paraId="2B2A254E" w14:textId="77777777" w:rsidTr="00A900C7">
        <w:tc>
          <w:tcPr>
            <w:tcW w:w="9617" w:type="dxa"/>
          </w:tcPr>
          <w:p w14:paraId="22EE4DC4" w14:textId="77777777" w:rsidR="000F58CB" w:rsidRPr="009C2B54" w:rsidRDefault="000F58CB" w:rsidP="00A900C7">
            <w:r w:rsidRPr="00702693">
              <w:t>A.6.5.3.3</w:t>
            </w:r>
            <w:r w:rsidRPr="00702693">
              <w:tab/>
              <w:t>SCell Activation and deactivation of unknown SCell in FR1 in non-DRX</w:t>
            </w:r>
          </w:p>
        </w:tc>
      </w:tr>
      <w:tr w:rsidR="000F58CB" w14:paraId="335AA519" w14:textId="77777777" w:rsidTr="00A900C7">
        <w:tc>
          <w:tcPr>
            <w:tcW w:w="9617" w:type="dxa"/>
          </w:tcPr>
          <w:p w14:paraId="0AE5F7A8" w14:textId="6AE4DB2B" w:rsidR="000F58CB" w:rsidRPr="009C2B54" w:rsidRDefault="00177F61" w:rsidP="00A900C7">
            <w:r w:rsidRPr="00177F61">
              <w:t>A.6.5.3.4</w:t>
            </w:r>
            <w:r w:rsidRPr="00177F61">
              <w:tab/>
              <w:t>Direct SCell activation at SCell addition of known SCell in FR1</w:t>
            </w:r>
          </w:p>
        </w:tc>
      </w:tr>
      <w:tr w:rsidR="00467453" w14:paraId="0C6D566E" w14:textId="77777777" w:rsidTr="00A900C7">
        <w:tc>
          <w:tcPr>
            <w:tcW w:w="9617" w:type="dxa"/>
          </w:tcPr>
          <w:p w14:paraId="32414127" w14:textId="78364225" w:rsidR="00467453" w:rsidRPr="00177F61" w:rsidRDefault="00467453" w:rsidP="00A900C7">
            <w:r w:rsidRPr="00467453">
              <w:t>A.6.5.3.6</w:t>
            </w:r>
            <w:r w:rsidRPr="00467453">
              <w:tab/>
              <w:t>PUCCH SCell Activation and deactivation of known SCell in FR1</w:t>
            </w:r>
          </w:p>
        </w:tc>
      </w:tr>
      <w:tr w:rsidR="008833D6" w14:paraId="43CF87ED" w14:textId="77777777" w:rsidTr="00A900C7">
        <w:tc>
          <w:tcPr>
            <w:tcW w:w="9617" w:type="dxa"/>
          </w:tcPr>
          <w:p w14:paraId="30262E6B" w14:textId="592752A2" w:rsidR="008833D6" w:rsidRPr="00467453" w:rsidRDefault="008833D6" w:rsidP="00A900C7">
            <w:r w:rsidRPr="008833D6">
              <w:t>A.6.5.3.7</w:t>
            </w:r>
            <w:r w:rsidRPr="008833D6">
              <w:tab/>
              <w:t>SCell Activation and deactivation of unknown SCell in FR1 in non-DRX</w:t>
            </w:r>
          </w:p>
        </w:tc>
      </w:tr>
    </w:tbl>
    <w:p w14:paraId="377C8B58" w14:textId="77777777" w:rsidR="000F58CB" w:rsidRDefault="000F58CB" w:rsidP="000F58CB"/>
    <w:p w14:paraId="3FFA91F3" w14:textId="77777777" w:rsidR="000F58CB" w:rsidRDefault="000F58CB" w:rsidP="000F58CB">
      <w:r>
        <w:t xml:space="preserve">This means that there are quite many combinations of test cases, RAN4 can discuss which ones to select. </w:t>
      </w:r>
    </w:p>
    <w:p w14:paraId="0ABDEF19" w14:textId="77777777" w:rsidR="000F58CB" w:rsidRDefault="000F58CB" w:rsidP="000F58CB">
      <w:pPr>
        <w:pStyle w:val="RAN4proposal"/>
      </w:pPr>
      <w:bookmarkStart w:id="7" w:name="_Toc206179126"/>
      <w:r>
        <w:t>Discuss which combinations of EMR configurations are tested with each SCell scenario.</w:t>
      </w:r>
      <w:bookmarkEnd w:id="7"/>
    </w:p>
    <w:p w14:paraId="4C41F469" w14:textId="5988B1FF" w:rsidR="00CC553B" w:rsidRDefault="00BB5EFE" w:rsidP="00CC553B">
      <w:pPr>
        <w:pStyle w:val="RAN4H2"/>
      </w:pPr>
      <w:r>
        <w:t xml:space="preserve">About measurement reporting in test cases </w:t>
      </w:r>
    </w:p>
    <w:p w14:paraId="08C390FD" w14:textId="7987AB81" w:rsidR="0074600A" w:rsidRDefault="0074600A" w:rsidP="00CC553B">
      <w:r>
        <w:t xml:space="preserve">Generally, the EMR principle in the test cases can be followed. </w:t>
      </w:r>
    </w:p>
    <w:p w14:paraId="0C4C24BC" w14:textId="2B12BC03" w:rsidR="00A01E82" w:rsidRDefault="00A01E82" w:rsidP="00CC553B">
      <w:r>
        <w:t xml:space="preserve">The common part for the </w:t>
      </w:r>
      <w:r w:rsidR="00282F85">
        <w:t xml:space="preserve">EMR </w:t>
      </w:r>
      <w:r>
        <w:t xml:space="preserve">test cases is that they can start all from RRCRelease message. </w:t>
      </w:r>
    </w:p>
    <w:p w14:paraId="52BEFC48" w14:textId="172568B9" w:rsidR="00282F85" w:rsidRDefault="00A01E82" w:rsidP="009B7273">
      <w:pPr>
        <w:pStyle w:val="ListParagraph"/>
        <w:numPr>
          <w:ilvl w:val="0"/>
          <w:numId w:val="33"/>
        </w:numPr>
      </w:pPr>
      <w:r>
        <w:t xml:space="preserve">T331 is </w:t>
      </w:r>
      <w:r w:rsidR="00282F85">
        <w:t xml:space="preserve">configured </w:t>
      </w:r>
      <w:r w:rsidR="00282F85" w:rsidRPr="00B73B31">
        <w:t>Idle mode fast CA/DC eEMR measurement</w:t>
      </w:r>
    </w:p>
    <w:p w14:paraId="4E9C0BD0" w14:textId="0A150B71" w:rsidR="00F96F39" w:rsidRDefault="00282F85" w:rsidP="009B7273">
      <w:pPr>
        <w:pStyle w:val="ListParagraph"/>
        <w:numPr>
          <w:ilvl w:val="0"/>
          <w:numId w:val="33"/>
        </w:numPr>
      </w:pPr>
      <w:r>
        <w:t xml:space="preserve">T331 is not configured for </w:t>
      </w:r>
      <w:r w:rsidRPr="00B73B31">
        <w:t>Idle mode fast CA/DC cell reselection measurement</w:t>
      </w:r>
    </w:p>
    <w:p w14:paraId="6EBB17CD" w14:textId="29FE9255" w:rsidR="00282F85" w:rsidRDefault="00282F85" w:rsidP="00282F85">
      <w:r>
        <w:lastRenderedPageBreak/>
        <w:t xml:space="preserve">The following figure illustrates the EMR reporting, which is quite important for the SCell activation procedure.  </w:t>
      </w:r>
    </w:p>
    <w:p w14:paraId="64464E63" w14:textId="119840DD" w:rsidR="007A00D9" w:rsidRDefault="007A00D9" w:rsidP="00CC553B">
      <w:r>
        <w:rPr>
          <w:noProof/>
        </w:rPr>
        <w:drawing>
          <wp:inline distT="0" distB="0" distL="0" distR="0" wp14:anchorId="18B1D93A" wp14:editId="7939B09E">
            <wp:extent cx="5912356" cy="2111421"/>
            <wp:effectExtent l="0" t="0" r="0" b="3175"/>
            <wp:docPr id="20633461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586" cy="21147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DD594C" w14:textId="243A024B" w:rsidR="007550ED" w:rsidRDefault="00282F85" w:rsidP="00CC553B">
      <w:r>
        <w:t>In EMR and eEMR the reporting is either UE information request / response in connected mode, or it is RRCReconfiguration complete. Currently the rel-18 test cases do not seem to support inactive-mode reporting</w:t>
      </w:r>
      <w:r w:rsidR="007550ED">
        <w:t xml:space="preserve"> but a test case can be added to support this scenario. </w:t>
      </w:r>
    </w:p>
    <w:p w14:paraId="48AD7142" w14:textId="7A17D94E" w:rsidR="007550ED" w:rsidRDefault="0008397E" w:rsidP="007550ED">
      <w:pPr>
        <w:pStyle w:val="RAN4proposal"/>
      </w:pPr>
      <w:bookmarkStart w:id="8" w:name="_Toc206179127"/>
      <w:r>
        <w:t xml:space="preserve">Support UE reporting in </w:t>
      </w:r>
      <w:r w:rsidR="007550ED">
        <w:t xml:space="preserve">RRCReconfigurationComplete message </w:t>
      </w:r>
      <w:r>
        <w:t>in INACTIVE test case(s)</w:t>
      </w:r>
      <w:bookmarkEnd w:id="8"/>
    </w:p>
    <w:p w14:paraId="04CB9187" w14:textId="645A254D" w:rsidR="0008397E" w:rsidRDefault="0008397E" w:rsidP="0008397E">
      <w:pPr>
        <w:pStyle w:val="RAN4proposal"/>
      </w:pPr>
      <w:bookmarkStart w:id="9" w:name="_Toc206179128"/>
      <w:r>
        <w:t>Support UE reporting in UE information request / response in IDLE-mode tests cases.</w:t>
      </w:r>
      <w:bookmarkEnd w:id="9"/>
      <w:r>
        <w:t xml:space="preserve">  </w:t>
      </w:r>
    </w:p>
    <w:p w14:paraId="1BB9CFCB" w14:textId="5817874D" w:rsidR="002A5BEA" w:rsidRPr="002A5BEA" w:rsidRDefault="002A5BEA" w:rsidP="002A5BEA"/>
    <w:p w14:paraId="4E54B917" w14:textId="77777777" w:rsidR="00CC553B" w:rsidRPr="00CC553B" w:rsidRDefault="00CC553B" w:rsidP="00CC553B"/>
    <w:p w14:paraId="52E1E876" w14:textId="77777777" w:rsidR="00381F95" w:rsidRPr="001D6C95" w:rsidRDefault="00CD7492" w:rsidP="00936159">
      <w:pPr>
        <w:pStyle w:val="RAN4H1"/>
      </w:pPr>
      <w:bookmarkStart w:id="10" w:name="_Toc116995848"/>
      <w:r w:rsidRPr="001D6C95">
        <w:t>Conclusion</w:t>
      </w:r>
      <w:bookmarkEnd w:id="10"/>
    </w:p>
    <w:p w14:paraId="3F9FCED5" w14:textId="77777777" w:rsidR="00381F95" w:rsidRPr="001D6C95" w:rsidRDefault="00381F95" w:rsidP="00936159">
      <w:r w:rsidRPr="001D6C95">
        <w:t>T</w:t>
      </w:r>
      <w:r w:rsidR="005B4801" w:rsidRPr="001D6C95">
        <w:t xml:space="preserve">he following Observations </w:t>
      </w:r>
      <w:r w:rsidR="008B0961" w:rsidRPr="001D6C95">
        <w:t>and</w:t>
      </w:r>
      <w:r w:rsidR="005B4801" w:rsidRPr="001D6C95">
        <w:t xml:space="preserve"> Proposals were made:</w:t>
      </w:r>
    </w:p>
    <w:p w14:paraId="125BA38E" w14:textId="21BCCC89" w:rsidR="005440F2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1D6C95">
        <w:rPr>
          <w:i/>
          <w:iCs/>
          <w:u w:val="single"/>
        </w:rPr>
        <w:fldChar w:fldCharType="begin"/>
      </w:r>
      <w:r w:rsidRPr="001D6C95">
        <w:rPr>
          <w:i/>
          <w:iCs/>
          <w:u w:val="single"/>
        </w:rPr>
        <w:instrText xml:space="preserve"> TOC \n \h \z \t "RAN4 proposal,5,RAN4 observation,4" </w:instrText>
      </w:r>
      <w:r w:rsidRPr="001D6C95">
        <w:rPr>
          <w:i/>
          <w:iCs/>
          <w:u w:val="single"/>
        </w:rPr>
        <w:fldChar w:fldCharType="separate"/>
      </w:r>
      <w:hyperlink w:anchor="_Toc206179124" w:history="1">
        <w:r w:rsidR="005440F2" w:rsidRPr="000668C6">
          <w:rPr>
            <w:rStyle w:val="Hyperlink"/>
            <w:noProof/>
          </w:rPr>
          <w:t>Proposal 1: Support also Direct SCell activation at SCell addition for FR2</w:t>
        </w:r>
      </w:hyperlink>
    </w:p>
    <w:p w14:paraId="609E36EE" w14:textId="7D54C8EB" w:rsidR="005440F2" w:rsidRDefault="005440F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179125" w:history="1">
        <w:r w:rsidRPr="000668C6">
          <w:rPr>
            <w:rStyle w:val="Hyperlink"/>
            <w:noProof/>
          </w:rPr>
          <w:t>Proposal 2: Support configuration 3 as one of the scenarios.</w:t>
        </w:r>
      </w:hyperlink>
    </w:p>
    <w:p w14:paraId="30AE3914" w14:textId="5C93AA5B" w:rsidR="005440F2" w:rsidRDefault="005440F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179126" w:history="1">
        <w:r w:rsidRPr="000668C6">
          <w:rPr>
            <w:rStyle w:val="Hyperlink"/>
            <w:noProof/>
          </w:rPr>
          <w:t>Proposal 3: Discuss which combinations of EMR configurations are tested with each SCell scenario.</w:t>
        </w:r>
      </w:hyperlink>
    </w:p>
    <w:p w14:paraId="26D08E55" w14:textId="6E385D3F" w:rsidR="005440F2" w:rsidRDefault="005440F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179127" w:history="1">
        <w:r w:rsidRPr="000668C6">
          <w:rPr>
            <w:rStyle w:val="Hyperlink"/>
            <w:noProof/>
          </w:rPr>
          <w:t>Proposal 4: Support UE reporting in RRCReconfigurationComplete message in INACTIVE test case(s)</w:t>
        </w:r>
      </w:hyperlink>
    </w:p>
    <w:p w14:paraId="29F11318" w14:textId="513AB247" w:rsidR="005440F2" w:rsidRDefault="005440F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179128" w:history="1">
        <w:r w:rsidRPr="000668C6">
          <w:rPr>
            <w:rStyle w:val="Hyperlink"/>
            <w:noProof/>
          </w:rPr>
          <w:t>Proposal 5: Support UE reporting in UE information request / response in IDLE-mode tests cases.</w:t>
        </w:r>
      </w:hyperlink>
    </w:p>
    <w:p w14:paraId="666C442D" w14:textId="20764CBF" w:rsidR="00E82B94" w:rsidRPr="001D6C95" w:rsidRDefault="00A4355E" w:rsidP="00670A8E">
      <w:r w:rsidRPr="001D6C95">
        <w:fldChar w:fldCharType="end"/>
      </w:r>
    </w:p>
    <w:p w14:paraId="62804D4F" w14:textId="77777777" w:rsidR="00E82B94" w:rsidRPr="008F786B" w:rsidRDefault="00E82B94" w:rsidP="00E82B94">
      <w:pPr>
        <w:pStyle w:val="ListParagraph"/>
        <w:ind w:right="-22"/>
      </w:pPr>
    </w:p>
    <w:p w14:paraId="6F22BD2B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013DA" w14:textId="77777777" w:rsidR="00F1105B" w:rsidRDefault="00F1105B" w:rsidP="00001C9B">
      <w:pPr>
        <w:spacing w:after="0" w:line="240" w:lineRule="auto"/>
      </w:pPr>
      <w:r>
        <w:separator/>
      </w:r>
    </w:p>
  </w:endnote>
  <w:endnote w:type="continuationSeparator" w:id="0">
    <w:p w14:paraId="1540AA4F" w14:textId="77777777" w:rsidR="00F1105B" w:rsidRDefault="00F1105B" w:rsidP="00001C9B">
      <w:pPr>
        <w:spacing w:after="0" w:line="240" w:lineRule="auto"/>
      </w:pPr>
      <w:r>
        <w:continuationSeparator/>
      </w:r>
    </w:p>
  </w:endnote>
  <w:endnote w:type="continuationNotice" w:id="1">
    <w:p w14:paraId="597F3A81" w14:textId="77777777" w:rsidR="00F1105B" w:rsidRDefault="00F110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DF625" w14:textId="77777777" w:rsidR="00F1105B" w:rsidRDefault="00F1105B" w:rsidP="00001C9B">
      <w:pPr>
        <w:spacing w:after="0" w:line="240" w:lineRule="auto"/>
      </w:pPr>
      <w:r>
        <w:separator/>
      </w:r>
    </w:p>
  </w:footnote>
  <w:footnote w:type="continuationSeparator" w:id="0">
    <w:p w14:paraId="56A79B2D" w14:textId="77777777" w:rsidR="00F1105B" w:rsidRDefault="00F1105B" w:rsidP="00001C9B">
      <w:pPr>
        <w:spacing w:after="0" w:line="240" w:lineRule="auto"/>
      </w:pPr>
      <w:r>
        <w:continuationSeparator/>
      </w:r>
    </w:p>
  </w:footnote>
  <w:footnote w:type="continuationNotice" w:id="1">
    <w:p w14:paraId="48AF8CBE" w14:textId="77777777" w:rsidR="00F1105B" w:rsidRDefault="00F1105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20830"/>
    <w:multiLevelType w:val="hybridMultilevel"/>
    <w:tmpl w:val="DA0C8740"/>
    <w:lvl w:ilvl="0" w:tplc="5D7CE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33AB3"/>
    <w:multiLevelType w:val="hybridMultilevel"/>
    <w:tmpl w:val="B17449F2"/>
    <w:lvl w:ilvl="0" w:tplc="066CB75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54BA1"/>
    <w:multiLevelType w:val="hybridMultilevel"/>
    <w:tmpl w:val="4BD47E9C"/>
    <w:lvl w:ilvl="0" w:tplc="C5E097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23E2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806C0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35C33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2481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287B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608AD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652F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056C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1C548B"/>
    <w:multiLevelType w:val="multilevel"/>
    <w:tmpl w:val="4D9A7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3"/>
  </w:num>
  <w:num w:numId="4" w16cid:durableId="517735681">
    <w:abstractNumId w:val="5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9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20"/>
  </w:num>
  <w:num w:numId="28" w16cid:durableId="2095668156">
    <w:abstractNumId w:val="3"/>
  </w:num>
  <w:num w:numId="29" w16cid:durableId="1147167359">
    <w:abstractNumId w:val="18"/>
  </w:num>
  <w:num w:numId="30" w16cid:durableId="1969243755">
    <w:abstractNumId w:val="7"/>
  </w:num>
  <w:num w:numId="31" w16cid:durableId="452527086">
    <w:abstractNumId w:val="9"/>
  </w:num>
  <w:num w:numId="32" w16cid:durableId="402606153">
    <w:abstractNumId w:val="14"/>
  </w:num>
  <w:num w:numId="33" w16cid:durableId="1884910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45128"/>
    <w:rsid w:val="00001C9B"/>
    <w:rsid w:val="000040DC"/>
    <w:rsid w:val="000061FA"/>
    <w:rsid w:val="00011784"/>
    <w:rsid w:val="000151EF"/>
    <w:rsid w:val="000239F5"/>
    <w:rsid w:val="000318D5"/>
    <w:rsid w:val="00061256"/>
    <w:rsid w:val="00072CCA"/>
    <w:rsid w:val="0007601C"/>
    <w:rsid w:val="00081544"/>
    <w:rsid w:val="0008397E"/>
    <w:rsid w:val="0008612A"/>
    <w:rsid w:val="00090E18"/>
    <w:rsid w:val="00091078"/>
    <w:rsid w:val="000962FC"/>
    <w:rsid w:val="000A10BC"/>
    <w:rsid w:val="000A7F53"/>
    <w:rsid w:val="000B0056"/>
    <w:rsid w:val="000B744B"/>
    <w:rsid w:val="000C0954"/>
    <w:rsid w:val="000C213F"/>
    <w:rsid w:val="000C3C7B"/>
    <w:rsid w:val="000D0F93"/>
    <w:rsid w:val="000F2757"/>
    <w:rsid w:val="000F58CB"/>
    <w:rsid w:val="000F5B22"/>
    <w:rsid w:val="00100B1E"/>
    <w:rsid w:val="00106416"/>
    <w:rsid w:val="00110481"/>
    <w:rsid w:val="001127C9"/>
    <w:rsid w:val="00114498"/>
    <w:rsid w:val="00115B88"/>
    <w:rsid w:val="00132F6A"/>
    <w:rsid w:val="00133913"/>
    <w:rsid w:val="00140221"/>
    <w:rsid w:val="00155A45"/>
    <w:rsid w:val="00161913"/>
    <w:rsid w:val="001642FC"/>
    <w:rsid w:val="0016496B"/>
    <w:rsid w:val="001743E2"/>
    <w:rsid w:val="001745F8"/>
    <w:rsid w:val="00177F61"/>
    <w:rsid w:val="001838CF"/>
    <w:rsid w:val="001868EE"/>
    <w:rsid w:val="00194AEC"/>
    <w:rsid w:val="001A3BA4"/>
    <w:rsid w:val="001A6D1F"/>
    <w:rsid w:val="001B1EA8"/>
    <w:rsid w:val="001C17C5"/>
    <w:rsid w:val="001D6C95"/>
    <w:rsid w:val="001E30F6"/>
    <w:rsid w:val="001E32E0"/>
    <w:rsid w:val="001F5C10"/>
    <w:rsid w:val="002011A2"/>
    <w:rsid w:val="00206AEA"/>
    <w:rsid w:val="00210E5C"/>
    <w:rsid w:val="00216379"/>
    <w:rsid w:val="00217EE5"/>
    <w:rsid w:val="00230F55"/>
    <w:rsid w:val="0023559D"/>
    <w:rsid w:val="00235F5C"/>
    <w:rsid w:val="0024235F"/>
    <w:rsid w:val="00242B99"/>
    <w:rsid w:val="002433E2"/>
    <w:rsid w:val="002528D7"/>
    <w:rsid w:val="00255DED"/>
    <w:rsid w:val="00257FA3"/>
    <w:rsid w:val="00261EEE"/>
    <w:rsid w:val="00265585"/>
    <w:rsid w:val="00273F9A"/>
    <w:rsid w:val="00277B56"/>
    <w:rsid w:val="00282A74"/>
    <w:rsid w:val="00282F85"/>
    <w:rsid w:val="002849D4"/>
    <w:rsid w:val="00295E70"/>
    <w:rsid w:val="002975C4"/>
    <w:rsid w:val="002A04CB"/>
    <w:rsid w:val="002A19F5"/>
    <w:rsid w:val="002A5BEA"/>
    <w:rsid w:val="002B4922"/>
    <w:rsid w:val="002B69F3"/>
    <w:rsid w:val="002C22C3"/>
    <w:rsid w:val="002C2D19"/>
    <w:rsid w:val="002D10FA"/>
    <w:rsid w:val="002D4C55"/>
    <w:rsid w:val="002E211D"/>
    <w:rsid w:val="002E6DED"/>
    <w:rsid w:val="002F7BC9"/>
    <w:rsid w:val="00300956"/>
    <w:rsid w:val="003052CE"/>
    <w:rsid w:val="00307EE8"/>
    <w:rsid w:val="00317187"/>
    <w:rsid w:val="0032499A"/>
    <w:rsid w:val="00333429"/>
    <w:rsid w:val="003341F7"/>
    <w:rsid w:val="003349B5"/>
    <w:rsid w:val="00347FEC"/>
    <w:rsid w:val="003509DF"/>
    <w:rsid w:val="00356F45"/>
    <w:rsid w:val="00366B74"/>
    <w:rsid w:val="003733B5"/>
    <w:rsid w:val="003774C0"/>
    <w:rsid w:val="00377547"/>
    <w:rsid w:val="00381F95"/>
    <w:rsid w:val="003822E2"/>
    <w:rsid w:val="003854C9"/>
    <w:rsid w:val="00385F54"/>
    <w:rsid w:val="003A710A"/>
    <w:rsid w:val="003B4307"/>
    <w:rsid w:val="003B521D"/>
    <w:rsid w:val="003B659E"/>
    <w:rsid w:val="003B6B5C"/>
    <w:rsid w:val="003C275E"/>
    <w:rsid w:val="003C4FDE"/>
    <w:rsid w:val="003C59C2"/>
    <w:rsid w:val="003E3DC9"/>
    <w:rsid w:val="003E58DF"/>
    <w:rsid w:val="003E5D46"/>
    <w:rsid w:val="003F7007"/>
    <w:rsid w:val="0040208B"/>
    <w:rsid w:val="00404C4C"/>
    <w:rsid w:val="0041423F"/>
    <w:rsid w:val="00414F81"/>
    <w:rsid w:val="0042073D"/>
    <w:rsid w:val="0042585E"/>
    <w:rsid w:val="00426B9A"/>
    <w:rsid w:val="004343F5"/>
    <w:rsid w:val="00436A0F"/>
    <w:rsid w:val="00437150"/>
    <w:rsid w:val="0043750A"/>
    <w:rsid w:val="004429B6"/>
    <w:rsid w:val="00445128"/>
    <w:rsid w:val="00447577"/>
    <w:rsid w:val="00467453"/>
    <w:rsid w:val="004732E9"/>
    <w:rsid w:val="00483FEC"/>
    <w:rsid w:val="004854BB"/>
    <w:rsid w:val="00486512"/>
    <w:rsid w:val="00491D3B"/>
    <w:rsid w:val="00494493"/>
    <w:rsid w:val="00496606"/>
    <w:rsid w:val="004A1C06"/>
    <w:rsid w:val="004C6376"/>
    <w:rsid w:val="004C729A"/>
    <w:rsid w:val="004D2F45"/>
    <w:rsid w:val="004E5E66"/>
    <w:rsid w:val="004E7ADB"/>
    <w:rsid w:val="004F2736"/>
    <w:rsid w:val="00503B4D"/>
    <w:rsid w:val="00504EE9"/>
    <w:rsid w:val="00514E4F"/>
    <w:rsid w:val="00521576"/>
    <w:rsid w:val="005250E6"/>
    <w:rsid w:val="00542D23"/>
    <w:rsid w:val="005440F2"/>
    <w:rsid w:val="0054442C"/>
    <w:rsid w:val="00550285"/>
    <w:rsid w:val="00562492"/>
    <w:rsid w:val="005624E0"/>
    <w:rsid w:val="005710E5"/>
    <w:rsid w:val="00572A20"/>
    <w:rsid w:val="005805B5"/>
    <w:rsid w:val="00581618"/>
    <w:rsid w:val="005836F8"/>
    <w:rsid w:val="00583EA7"/>
    <w:rsid w:val="005918FA"/>
    <w:rsid w:val="00592A86"/>
    <w:rsid w:val="005B3029"/>
    <w:rsid w:val="005B4801"/>
    <w:rsid w:val="005B6619"/>
    <w:rsid w:val="005C23A4"/>
    <w:rsid w:val="005C34D5"/>
    <w:rsid w:val="005C7EFA"/>
    <w:rsid w:val="005D1CDF"/>
    <w:rsid w:val="005D2BB7"/>
    <w:rsid w:val="005D6FFE"/>
    <w:rsid w:val="005E61A8"/>
    <w:rsid w:val="005F38E5"/>
    <w:rsid w:val="005F6419"/>
    <w:rsid w:val="0060301D"/>
    <w:rsid w:val="0060543D"/>
    <w:rsid w:val="00606794"/>
    <w:rsid w:val="006104DD"/>
    <w:rsid w:val="006130B5"/>
    <w:rsid w:val="00614DD8"/>
    <w:rsid w:val="00617400"/>
    <w:rsid w:val="00621605"/>
    <w:rsid w:val="00632D29"/>
    <w:rsid w:val="0064171D"/>
    <w:rsid w:val="006443C8"/>
    <w:rsid w:val="0065604C"/>
    <w:rsid w:val="00664950"/>
    <w:rsid w:val="00670A8E"/>
    <w:rsid w:val="00683220"/>
    <w:rsid w:val="0068781B"/>
    <w:rsid w:val="00687FA0"/>
    <w:rsid w:val="006A3C11"/>
    <w:rsid w:val="006B7010"/>
    <w:rsid w:val="006C3095"/>
    <w:rsid w:val="006C3B6B"/>
    <w:rsid w:val="006D2927"/>
    <w:rsid w:val="006E1151"/>
    <w:rsid w:val="006E2D6F"/>
    <w:rsid w:val="006E6311"/>
    <w:rsid w:val="006E69B4"/>
    <w:rsid w:val="006F1804"/>
    <w:rsid w:val="00701D91"/>
    <w:rsid w:val="00702693"/>
    <w:rsid w:val="00705B9F"/>
    <w:rsid w:val="007145FF"/>
    <w:rsid w:val="00715B2A"/>
    <w:rsid w:val="00733B21"/>
    <w:rsid w:val="00733DC5"/>
    <w:rsid w:val="007376A9"/>
    <w:rsid w:val="007450F1"/>
    <w:rsid w:val="0074600A"/>
    <w:rsid w:val="00751515"/>
    <w:rsid w:val="007550ED"/>
    <w:rsid w:val="00757F1A"/>
    <w:rsid w:val="007626B7"/>
    <w:rsid w:val="0078212B"/>
    <w:rsid w:val="00784DF6"/>
    <w:rsid w:val="00785232"/>
    <w:rsid w:val="00793C3F"/>
    <w:rsid w:val="007961DD"/>
    <w:rsid w:val="007A00D9"/>
    <w:rsid w:val="007A2588"/>
    <w:rsid w:val="007A3F36"/>
    <w:rsid w:val="007B186C"/>
    <w:rsid w:val="007C1696"/>
    <w:rsid w:val="007C3ED0"/>
    <w:rsid w:val="007C48C4"/>
    <w:rsid w:val="007C5971"/>
    <w:rsid w:val="007D2A22"/>
    <w:rsid w:val="007E42DC"/>
    <w:rsid w:val="007E4668"/>
    <w:rsid w:val="007E726D"/>
    <w:rsid w:val="007F54B9"/>
    <w:rsid w:val="00806A76"/>
    <w:rsid w:val="00806A92"/>
    <w:rsid w:val="00811C9D"/>
    <w:rsid w:val="00816C80"/>
    <w:rsid w:val="0081797B"/>
    <w:rsid w:val="0082796A"/>
    <w:rsid w:val="0083707A"/>
    <w:rsid w:val="00841BCD"/>
    <w:rsid w:val="00847264"/>
    <w:rsid w:val="00851A8E"/>
    <w:rsid w:val="0085365B"/>
    <w:rsid w:val="008668DA"/>
    <w:rsid w:val="008826C1"/>
    <w:rsid w:val="008833D6"/>
    <w:rsid w:val="00883DFD"/>
    <w:rsid w:val="0088770F"/>
    <w:rsid w:val="0089210C"/>
    <w:rsid w:val="00893D2E"/>
    <w:rsid w:val="008A1BF7"/>
    <w:rsid w:val="008A5B0E"/>
    <w:rsid w:val="008B0961"/>
    <w:rsid w:val="008C39F7"/>
    <w:rsid w:val="008E5D6B"/>
    <w:rsid w:val="008F786B"/>
    <w:rsid w:val="0090091A"/>
    <w:rsid w:val="0090373B"/>
    <w:rsid w:val="009042BD"/>
    <w:rsid w:val="00904FE4"/>
    <w:rsid w:val="00912ABE"/>
    <w:rsid w:val="00921A4C"/>
    <w:rsid w:val="00927740"/>
    <w:rsid w:val="00927BFF"/>
    <w:rsid w:val="009342F3"/>
    <w:rsid w:val="00936159"/>
    <w:rsid w:val="0095066D"/>
    <w:rsid w:val="00954247"/>
    <w:rsid w:val="00977E1D"/>
    <w:rsid w:val="00994C6B"/>
    <w:rsid w:val="00995C21"/>
    <w:rsid w:val="009A32FE"/>
    <w:rsid w:val="009B0573"/>
    <w:rsid w:val="009B7B4B"/>
    <w:rsid w:val="009B7C21"/>
    <w:rsid w:val="009C2B54"/>
    <w:rsid w:val="009D2D4A"/>
    <w:rsid w:val="009E4E6E"/>
    <w:rsid w:val="009E5FA9"/>
    <w:rsid w:val="00A01E82"/>
    <w:rsid w:val="00A04992"/>
    <w:rsid w:val="00A147AA"/>
    <w:rsid w:val="00A21D71"/>
    <w:rsid w:val="00A22B78"/>
    <w:rsid w:val="00A246F7"/>
    <w:rsid w:val="00A25AE5"/>
    <w:rsid w:val="00A26442"/>
    <w:rsid w:val="00A3396F"/>
    <w:rsid w:val="00A35264"/>
    <w:rsid w:val="00A37002"/>
    <w:rsid w:val="00A4355E"/>
    <w:rsid w:val="00A439E4"/>
    <w:rsid w:val="00A520D9"/>
    <w:rsid w:val="00A55C2E"/>
    <w:rsid w:val="00A64DA0"/>
    <w:rsid w:val="00A74866"/>
    <w:rsid w:val="00A77B1D"/>
    <w:rsid w:val="00A8262A"/>
    <w:rsid w:val="00A8423E"/>
    <w:rsid w:val="00A92BCD"/>
    <w:rsid w:val="00AA1B0E"/>
    <w:rsid w:val="00AA2F20"/>
    <w:rsid w:val="00AA47B6"/>
    <w:rsid w:val="00AA7FCA"/>
    <w:rsid w:val="00AC06C0"/>
    <w:rsid w:val="00AC163B"/>
    <w:rsid w:val="00AC5CA7"/>
    <w:rsid w:val="00AC6058"/>
    <w:rsid w:val="00AE1A09"/>
    <w:rsid w:val="00AE2BA5"/>
    <w:rsid w:val="00AE56B1"/>
    <w:rsid w:val="00AE6D09"/>
    <w:rsid w:val="00AF7A7C"/>
    <w:rsid w:val="00B02070"/>
    <w:rsid w:val="00B258FE"/>
    <w:rsid w:val="00B26A8A"/>
    <w:rsid w:val="00B408B6"/>
    <w:rsid w:val="00B542DA"/>
    <w:rsid w:val="00B555D4"/>
    <w:rsid w:val="00B663CF"/>
    <w:rsid w:val="00B66B7D"/>
    <w:rsid w:val="00B73862"/>
    <w:rsid w:val="00B73B31"/>
    <w:rsid w:val="00B73F43"/>
    <w:rsid w:val="00B75BBF"/>
    <w:rsid w:val="00B81CDC"/>
    <w:rsid w:val="00B82313"/>
    <w:rsid w:val="00B8296B"/>
    <w:rsid w:val="00BA308C"/>
    <w:rsid w:val="00BA6B66"/>
    <w:rsid w:val="00BA6E48"/>
    <w:rsid w:val="00BA73F7"/>
    <w:rsid w:val="00BB5EFE"/>
    <w:rsid w:val="00BB7CAD"/>
    <w:rsid w:val="00BD1174"/>
    <w:rsid w:val="00BD3732"/>
    <w:rsid w:val="00BE0AF6"/>
    <w:rsid w:val="00BE1F03"/>
    <w:rsid w:val="00BE58A7"/>
    <w:rsid w:val="00BF2218"/>
    <w:rsid w:val="00C0426B"/>
    <w:rsid w:val="00C045DF"/>
    <w:rsid w:val="00C26D43"/>
    <w:rsid w:val="00C275D8"/>
    <w:rsid w:val="00C35173"/>
    <w:rsid w:val="00C43F4A"/>
    <w:rsid w:val="00C45509"/>
    <w:rsid w:val="00C46548"/>
    <w:rsid w:val="00C574D5"/>
    <w:rsid w:val="00C73F32"/>
    <w:rsid w:val="00C767E0"/>
    <w:rsid w:val="00C84C72"/>
    <w:rsid w:val="00C851E4"/>
    <w:rsid w:val="00C87462"/>
    <w:rsid w:val="00C874FF"/>
    <w:rsid w:val="00CA180C"/>
    <w:rsid w:val="00CA2454"/>
    <w:rsid w:val="00CB22B2"/>
    <w:rsid w:val="00CB5492"/>
    <w:rsid w:val="00CB5586"/>
    <w:rsid w:val="00CC3EE2"/>
    <w:rsid w:val="00CC553B"/>
    <w:rsid w:val="00CD0025"/>
    <w:rsid w:val="00CD6C0E"/>
    <w:rsid w:val="00CD7492"/>
    <w:rsid w:val="00CE3A6B"/>
    <w:rsid w:val="00CE4EFF"/>
    <w:rsid w:val="00D00211"/>
    <w:rsid w:val="00D006D1"/>
    <w:rsid w:val="00D025AE"/>
    <w:rsid w:val="00D03109"/>
    <w:rsid w:val="00D06309"/>
    <w:rsid w:val="00D140A1"/>
    <w:rsid w:val="00D144A8"/>
    <w:rsid w:val="00D2564D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2FC6"/>
    <w:rsid w:val="00D95481"/>
    <w:rsid w:val="00D96E40"/>
    <w:rsid w:val="00DC7A13"/>
    <w:rsid w:val="00DE3681"/>
    <w:rsid w:val="00DE43A8"/>
    <w:rsid w:val="00DE7064"/>
    <w:rsid w:val="00DF2997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1D0C"/>
    <w:rsid w:val="00E526A9"/>
    <w:rsid w:val="00E54B70"/>
    <w:rsid w:val="00E55751"/>
    <w:rsid w:val="00E5652C"/>
    <w:rsid w:val="00E7398E"/>
    <w:rsid w:val="00E82B94"/>
    <w:rsid w:val="00E8300B"/>
    <w:rsid w:val="00E86EE8"/>
    <w:rsid w:val="00E87217"/>
    <w:rsid w:val="00E90737"/>
    <w:rsid w:val="00EA2311"/>
    <w:rsid w:val="00EC7BC3"/>
    <w:rsid w:val="00ED7600"/>
    <w:rsid w:val="00EF6073"/>
    <w:rsid w:val="00EF698B"/>
    <w:rsid w:val="00F1105B"/>
    <w:rsid w:val="00F1362C"/>
    <w:rsid w:val="00F20536"/>
    <w:rsid w:val="00F414F1"/>
    <w:rsid w:val="00F508B8"/>
    <w:rsid w:val="00F72CB1"/>
    <w:rsid w:val="00F8215E"/>
    <w:rsid w:val="00F824F5"/>
    <w:rsid w:val="00F85FF6"/>
    <w:rsid w:val="00F90FAB"/>
    <w:rsid w:val="00F9374D"/>
    <w:rsid w:val="00F96F39"/>
    <w:rsid w:val="00FB6924"/>
    <w:rsid w:val="00FC29B9"/>
    <w:rsid w:val="00FC33E2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D18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D140A1"/>
    <w:pPr>
      <w:keepNext/>
      <w:keepLines/>
      <w:spacing w:before="40" w:after="0"/>
      <w:outlineLvl w:val="2"/>
    </w:pPr>
    <w:rPr>
      <w:rFonts w:eastAsiaTheme="majorEastAsia" w:cs="Times New Roman"/>
      <w:b/>
      <w:bCs/>
      <w:sz w:val="21"/>
      <w:szCs w:val="24"/>
      <w:u w:val="single"/>
      <w:lang w:val="en-US"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qFormat/>
    <w:rsid w:val="00D140A1"/>
    <w:rPr>
      <w:rFonts w:ascii="Times New Roman" w:eastAsiaTheme="majorEastAsia" w:hAnsi="Times New Roman" w:cs="Times New Roman"/>
      <w:b/>
      <w:bCs/>
      <w:sz w:val="21"/>
      <w:szCs w:val="24"/>
      <w:u w:val="single"/>
      <w:lang w:eastAsia="ko-KR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1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2025-08-15T18:38:00Z</dcterms:created>
  <dcterms:modified xsi:type="dcterms:W3CDTF">2025-08-15T18:40:00Z</dcterms:modified>
</cp:coreProperties>
</file>