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883B7" w14:textId="16A6A8FE" w:rsidR="00AA5D67" w:rsidRPr="00F90084" w:rsidRDefault="00AA5D67" w:rsidP="00AA5D67">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116</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5</w:t>
      </w:r>
      <w:r w:rsidR="00735A8B">
        <w:rPr>
          <w:rFonts w:eastAsia="SimSun" w:cs="Arial"/>
          <w:noProof w:val="0"/>
          <w:sz w:val="24"/>
          <w:szCs w:val="24"/>
          <w:lang w:eastAsia="zh-CN"/>
        </w:rPr>
        <w:t>11345</w:t>
      </w:r>
    </w:p>
    <w:p w14:paraId="3A31D108" w14:textId="77777777" w:rsidR="00AA5D67" w:rsidRDefault="00AA5D67" w:rsidP="00AA5D67">
      <w:pPr>
        <w:spacing w:after="60"/>
        <w:ind w:left="1985" w:hanging="1985"/>
        <w:rPr>
          <w:rFonts w:ascii="Arial" w:hAnsi="Arial" w:cs="Arial"/>
          <w:b/>
          <w:sz w:val="24"/>
        </w:rPr>
      </w:pPr>
      <w:r>
        <w:rPr>
          <w:rFonts w:ascii="Arial" w:hAnsi="Arial" w:cs="Arial"/>
          <w:b/>
          <w:sz w:val="24"/>
        </w:rPr>
        <w:t>Bengaluru, IN, Aug. 2025</w:t>
      </w:r>
    </w:p>
    <w:p w14:paraId="04143185" w14:textId="31DDDF44" w:rsidR="001512D7" w:rsidRPr="0010618D" w:rsidRDefault="001512D7" w:rsidP="00DC5180">
      <w:pPr>
        <w:spacing w:after="60"/>
        <w:ind w:left="1985" w:hanging="1985"/>
        <w:rPr>
          <w:rFonts w:ascii="Arial" w:hAnsi="Arial" w:cs="Arial"/>
          <w:bCs/>
        </w:rPr>
      </w:pPr>
    </w:p>
    <w:p w14:paraId="15BC7B88" w14:textId="5730B98A" w:rsidR="0010618D" w:rsidRPr="00F55080" w:rsidRDefault="000F7ECB" w:rsidP="000F7ECB">
      <w:pPr>
        <w:spacing w:after="60"/>
        <w:ind w:left="1985" w:hanging="1985"/>
        <w:rPr>
          <w:rFonts w:ascii="Arial" w:hAnsi="Arial" w:cs="Arial"/>
          <w:b/>
        </w:rPr>
      </w:pPr>
      <w:r w:rsidRPr="00F55080">
        <w:rPr>
          <w:rFonts w:ascii="Arial" w:hAnsi="Arial" w:cs="Arial"/>
          <w:b/>
        </w:rPr>
        <w:t>Title:</w:t>
      </w:r>
      <w:r w:rsidRPr="00F55080">
        <w:rPr>
          <w:rFonts w:ascii="Arial" w:hAnsi="Arial" w:cs="Arial"/>
          <w:b/>
        </w:rPr>
        <w:tab/>
      </w:r>
      <w:bookmarkStart w:id="0" w:name="_Hlk85792221"/>
      <w:r w:rsidR="0053193F" w:rsidRPr="00F55080">
        <w:rPr>
          <w:rFonts w:ascii="Arial" w:hAnsi="Arial" w:cs="Arial"/>
          <w:b/>
        </w:rPr>
        <w:t xml:space="preserve">Reply </w:t>
      </w:r>
      <w:bookmarkEnd w:id="0"/>
      <w:r w:rsidR="00F55080" w:rsidRPr="00F55080">
        <w:rPr>
          <w:rFonts w:ascii="Arial" w:hAnsi="Arial" w:cs="Arial"/>
          <w:b/>
        </w:rPr>
        <w:t>LS on</w:t>
      </w:r>
      <w:r w:rsidR="00F55080" w:rsidRPr="00F55080">
        <w:rPr>
          <w:rFonts w:ascii="Arial" w:hAnsi="Arial" w:cs="Arial" w:hint="eastAsia"/>
          <w:b/>
          <w:lang w:eastAsia="zh-CN"/>
        </w:rPr>
        <w:t xml:space="preserve"> </w:t>
      </w:r>
      <w:r w:rsidR="00F55080" w:rsidRPr="00F55080">
        <w:rPr>
          <w:rFonts w:ascii="Arial" w:hAnsi="Arial" w:cs="Arial"/>
          <w:b/>
          <w:lang w:eastAsia="zh-CN"/>
        </w:rPr>
        <w:t>Beam Correspondence Initial Access</w:t>
      </w:r>
    </w:p>
    <w:p w14:paraId="7ADBDD6E" w14:textId="77777777" w:rsidR="0010618D" w:rsidRPr="005E4466" w:rsidRDefault="0010618D" w:rsidP="0010618D">
      <w:pPr>
        <w:spacing w:after="60"/>
        <w:ind w:left="1985" w:hanging="1985"/>
        <w:rPr>
          <w:rFonts w:ascii="Arial" w:hAnsi="Arial" w:cs="Arial"/>
          <w:b/>
        </w:rPr>
      </w:pPr>
    </w:p>
    <w:p w14:paraId="5FCABAAC" w14:textId="1D5D638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C46EA8">
        <w:rPr>
          <w:rFonts w:ascii="Arial" w:hAnsi="Arial" w:cs="Arial"/>
          <w:b/>
        </w:rPr>
        <w:t>, Sony</w:t>
      </w:r>
      <w:r w:rsidR="00A50200">
        <w:rPr>
          <w:rFonts w:ascii="Arial" w:hAnsi="Arial" w:cs="Arial"/>
          <w:b/>
        </w:rPr>
        <w:t>, Ericsson, Lenovo</w:t>
      </w:r>
    </w:p>
    <w:p w14:paraId="7F68401B" w14:textId="77777777" w:rsidR="0010618D" w:rsidRPr="005E4466" w:rsidRDefault="0010618D" w:rsidP="000F7ECB">
      <w:pPr>
        <w:spacing w:after="60"/>
        <w:ind w:left="1985" w:hanging="1985"/>
        <w:rPr>
          <w:rFonts w:ascii="Arial" w:hAnsi="Arial" w:cs="Arial"/>
          <w:b/>
        </w:rPr>
      </w:pPr>
    </w:p>
    <w:p w14:paraId="5D705407" w14:textId="36C6A59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94790">
        <w:rPr>
          <w:rFonts w:ascii="Arial" w:hAnsi="Arial" w:cs="Arial"/>
          <w:b/>
        </w:rPr>
        <w:t>9.3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4780374D" w:rsidR="002E4047" w:rsidRDefault="0034771A" w:rsidP="00E30D90">
      <w:pPr>
        <w:rPr>
          <w:rFonts w:ascii="Calibri" w:hAnsi="Calibri" w:cs="Calibri"/>
        </w:rPr>
      </w:pPr>
      <w:r>
        <w:rPr>
          <w:rFonts w:ascii="Calibri" w:hAnsi="Calibri" w:cs="Calibri"/>
        </w:rPr>
        <w:t>The LS from RAN</w:t>
      </w:r>
      <w:r w:rsidR="00F55080">
        <w:rPr>
          <w:rFonts w:ascii="Calibri" w:hAnsi="Calibri" w:cs="Calibri"/>
        </w:rPr>
        <w:t>5</w:t>
      </w:r>
      <w:r>
        <w:rPr>
          <w:rFonts w:ascii="Calibri" w:hAnsi="Calibri" w:cs="Calibri"/>
        </w:rPr>
        <w:t xml:space="preserve"> </w:t>
      </w:r>
      <w:r w:rsidR="00F376E2">
        <w:rPr>
          <w:rFonts w:ascii="Calibri" w:hAnsi="Calibri" w:cs="Calibri"/>
        </w:rPr>
        <w:t xml:space="preserve">[1] </w:t>
      </w:r>
      <w:r>
        <w:rPr>
          <w:rFonts w:ascii="Calibri" w:hAnsi="Calibri" w:cs="Calibri"/>
        </w:rPr>
        <w:t xml:space="preserve">seeks </w:t>
      </w:r>
      <w:r w:rsidR="001A052A">
        <w:rPr>
          <w:rFonts w:ascii="Calibri" w:hAnsi="Calibri" w:cs="Calibri"/>
        </w:rPr>
        <w:t>clarifications on the Rel-18 initial access beam correspondence core requirement</w:t>
      </w:r>
      <w:r w:rsidR="00483876">
        <w:rPr>
          <w:rFonts w:ascii="Calibri" w:hAnsi="Calibri" w:cs="Calibri"/>
        </w:rPr>
        <w:t xml:space="preserve"> in the form of three questions. Our view is provided below</w:t>
      </w:r>
    </w:p>
    <w:p w14:paraId="0B7DAD27" w14:textId="4EE6B50D" w:rsidR="00932A7C" w:rsidRDefault="00932A7C" w:rsidP="00932A7C">
      <w:pPr>
        <w:pStyle w:val="Heading1"/>
      </w:pPr>
      <w:r>
        <w:t>2.</w:t>
      </w:r>
      <w:r>
        <w:tab/>
        <w:t>Discussion</w:t>
      </w:r>
    </w:p>
    <w:p w14:paraId="0CF41917" w14:textId="28602776" w:rsidR="006C161A" w:rsidRDefault="006C161A" w:rsidP="006C161A">
      <w:pPr>
        <w:pStyle w:val="Heading2"/>
      </w:pPr>
      <w:r>
        <w:t>2.1</w:t>
      </w:r>
      <w:r>
        <w:tab/>
      </w:r>
      <w:r w:rsidR="00AC0CA3" w:rsidRPr="00AC0CA3">
        <w:t xml:space="preserve">RAN5 is looking to develop test procedure with and without UE </w:t>
      </w:r>
      <w:proofErr w:type="spellStart"/>
      <w:r w:rsidR="00AC0CA3" w:rsidRPr="00AC0CA3">
        <w:t>Beamlock</w:t>
      </w:r>
      <w:proofErr w:type="spellEnd"/>
      <w:r w:rsidR="00AC0CA3" w:rsidRPr="00AC0CA3">
        <w:t xml:space="preserve"> test function, can either procedure be used to verify RAN4 core requirements?</w:t>
      </w:r>
    </w:p>
    <w:p w14:paraId="59F6BF61" w14:textId="1AA2ED75" w:rsidR="00C73998" w:rsidRDefault="00AC0CA3" w:rsidP="00444259">
      <w:pPr>
        <w:spacing w:after="0"/>
        <w:contextualSpacing/>
        <w:textAlignment w:val="center"/>
        <w:rPr>
          <w:rFonts w:ascii="Calibri" w:hAnsi="Calibri" w:cs="Calibri"/>
        </w:rPr>
      </w:pPr>
      <w:r>
        <w:rPr>
          <w:rFonts w:ascii="Calibri" w:hAnsi="Calibri" w:cs="Calibri"/>
        </w:rPr>
        <w:t xml:space="preserve">In general, </w:t>
      </w:r>
      <w:r w:rsidR="00900C8F">
        <w:rPr>
          <w:rFonts w:ascii="Calibri" w:hAnsi="Calibri" w:cs="Calibri"/>
        </w:rPr>
        <w:t>BL</w:t>
      </w:r>
      <w:r w:rsidR="00DC5CFA">
        <w:rPr>
          <w:rFonts w:ascii="Calibri" w:hAnsi="Calibri" w:cs="Calibri"/>
        </w:rPr>
        <w:t xml:space="preserve"> (</w:t>
      </w:r>
      <w:r w:rsidR="00AC1AE0">
        <w:rPr>
          <w:rFonts w:ascii="Calibri" w:hAnsi="Calibri" w:cs="Calibri"/>
        </w:rPr>
        <w:t>beam lock</w:t>
      </w:r>
      <w:r w:rsidR="00DC5CFA">
        <w:rPr>
          <w:rFonts w:ascii="Calibri" w:hAnsi="Calibri" w:cs="Calibri"/>
        </w:rPr>
        <w:t>)</w:t>
      </w:r>
      <w:r w:rsidR="00900C8F">
        <w:rPr>
          <w:rFonts w:ascii="Calibri" w:hAnsi="Calibri" w:cs="Calibri"/>
        </w:rPr>
        <w:t xml:space="preserve"> and other test-related functions </w:t>
      </w:r>
      <w:r w:rsidR="007C5109">
        <w:rPr>
          <w:rFonts w:ascii="Calibri" w:hAnsi="Calibri" w:cs="Calibri"/>
        </w:rPr>
        <w:t xml:space="preserve">(‘test modes’) </w:t>
      </w:r>
      <w:r w:rsidR="003127BA">
        <w:rPr>
          <w:rFonts w:ascii="Calibri" w:hAnsi="Calibri" w:cs="Calibri"/>
        </w:rPr>
        <w:t xml:space="preserve">exist </w:t>
      </w:r>
      <w:r w:rsidR="00900C8F">
        <w:rPr>
          <w:rFonts w:ascii="Calibri" w:hAnsi="Calibri" w:cs="Calibri"/>
        </w:rPr>
        <w:t>to facilitate testing</w:t>
      </w:r>
      <w:r w:rsidR="003B58B6">
        <w:rPr>
          <w:rFonts w:ascii="Calibri" w:hAnsi="Calibri" w:cs="Calibri"/>
        </w:rPr>
        <w:t xml:space="preserve"> in some way</w:t>
      </w:r>
      <w:r w:rsidR="00847B41">
        <w:rPr>
          <w:rFonts w:ascii="Calibri" w:hAnsi="Calibri" w:cs="Calibri"/>
        </w:rPr>
        <w:t xml:space="preserve"> (RAN5 domain)</w:t>
      </w:r>
      <w:r w:rsidR="00900C8F">
        <w:rPr>
          <w:rFonts w:ascii="Calibri" w:hAnsi="Calibri" w:cs="Calibri"/>
        </w:rPr>
        <w:t xml:space="preserve">. </w:t>
      </w:r>
      <w:r w:rsidR="00112C6A">
        <w:rPr>
          <w:rFonts w:ascii="Calibri" w:hAnsi="Calibri" w:cs="Calibri"/>
        </w:rPr>
        <w:t>UE c</w:t>
      </w:r>
      <w:r w:rsidR="00900C8F">
        <w:rPr>
          <w:rFonts w:ascii="Calibri" w:hAnsi="Calibri" w:cs="Calibri"/>
        </w:rPr>
        <w:t>ore requirements</w:t>
      </w:r>
      <w:r w:rsidR="00847B41">
        <w:rPr>
          <w:rFonts w:ascii="Calibri" w:hAnsi="Calibri" w:cs="Calibri"/>
        </w:rPr>
        <w:t xml:space="preserve"> (RAN4 domain)</w:t>
      </w:r>
      <w:r w:rsidR="00900C8F">
        <w:rPr>
          <w:rFonts w:ascii="Calibri" w:hAnsi="Calibri" w:cs="Calibri"/>
        </w:rPr>
        <w:t xml:space="preserve"> on the other hand are meant to </w:t>
      </w:r>
      <w:r w:rsidR="00112C6A">
        <w:rPr>
          <w:rFonts w:ascii="Calibri" w:hAnsi="Calibri" w:cs="Calibri"/>
        </w:rPr>
        <w:t>establish design goals for field performance for UEs</w:t>
      </w:r>
      <w:r w:rsidR="00BE4504">
        <w:rPr>
          <w:rFonts w:ascii="Calibri" w:hAnsi="Calibri" w:cs="Calibri"/>
        </w:rPr>
        <w:t xml:space="preserve">. </w:t>
      </w:r>
      <w:r w:rsidR="001D17F5">
        <w:rPr>
          <w:rFonts w:ascii="Calibri" w:hAnsi="Calibri" w:cs="Calibri"/>
        </w:rPr>
        <w:t>For</w:t>
      </w:r>
      <w:r w:rsidR="00295C00">
        <w:rPr>
          <w:rFonts w:ascii="Calibri" w:hAnsi="Calibri" w:cs="Calibri"/>
        </w:rPr>
        <w:t xml:space="preserve"> relevance to field performance</w:t>
      </w:r>
      <w:r w:rsidR="0048531F">
        <w:rPr>
          <w:rFonts w:ascii="Calibri" w:hAnsi="Calibri" w:cs="Calibri"/>
        </w:rPr>
        <w:t xml:space="preserve">, it is </w:t>
      </w:r>
      <w:r w:rsidR="003B58B6">
        <w:rPr>
          <w:rFonts w:ascii="Calibri" w:hAnsi="Calibri" w:cs="Calibri"/>
        </w:rPr>
        <w:t xml:space="preserve">preferred for UEs to not rely on </w:t>
      </w:r>
      <w:r w:rsidR="00C00E3D">
        <w:rPr>
          <w:rFonts w:ascii="Calibri" w:hAnsi="Calibri" w:cs="Calibri"/>
        </w:rPr>
        <w:t xml:space="preserve">behavior-modifying </w:t>
      </w:r>
      <w:r w:rsidR="003B58B6">
        <w:rPr>
          <w:rFonts w:ascii="Calibri" w:hAnsi="Calibri" w:cs="Calibri"/>
        </w:rPr>
        <w:t>test modes</w:t>
      </w:r>
      <w:r w:rsidR="00884465">
        <w:rPr>
          <w:rFonts w:ascii="Calibri" w:hAnsi="Calibri" w:cs="Calibri"/>
        </w:rPr>
        <w:t xml:space="preserve"> (like BL)</w:t>
      </w:r>
      <w:r w:rsidR="003B58B6">
        <w:rPr>
          <w:rFonts w:ascii="Calibri" w:hAnsi="Calibri" w:cs="Calibri"/>
        </w:rPr>
        <w:t xml:space="preserve"> for compli</w:t>
      </w:r>
      <w:r w:rsidR="00B4726F">
        <w:rPr>
          <w:rFonts w:ascii="Calibri" w:hAnsi="Calibri" w:cs="Calibri"/>
        </w:rPr>
        <w:t>ance</w:t>
      </w:r>
      <w:r w:rsidR="00DB6B7A">
        <w:rPr>
          <w:rFonts w:ascii="Calibri" w:hAnsi="Calibri" w:cs="Calibri"/>
        </w:rPr>
        <w:t>.</w:t>
      </w:r>
    </w:p>
    <w:p w14:paraId="45A0FC9E" w14:textId="77777777" w:rsidR="001D17F5" w:rsidRDefault="001D17F5" w:rsidP="00444259">
      <w:pPr>
        <w:spacing w:after="0"/>
        <w:contextualSpacing/>
        <w:textAlignment w:val="center"/>
        <w:rPr>
          <w:rFonts w:ascii="Calibri" w:hAnsi="Calibri" w:cs="Calibri"/>
        </w:rPr>
      </w:pPr>
    </w:p>
    <w:p w14:paraId="27CEEE76" w14:textId="4DEA4EA1" w:rsidR="00872EE0" w:rsidRDefault="001D17F5" w:rsidP="00444259">
      <w:pPr>
        <w:spacing w:after="0"/>
        <w:contextualSpacing/>
        <w:textAlignment w:val="center"/>
        <w:rPr>
          <w:rFonts w:ascii="Calibri" w:hAnsi="Calibri" w:cs="Calibri"/>
        </w:rPr>
      </w:pPr>
      <w:r>
        <w:rPr>
          <w:rFonts w:ascii="Calibri" w:hAnsi="Calibri" w:cs="Calibri"/>
        </w:rPr>
        <w:t>In the context of the Rel-18 IABC</w:t>
      </w:r>
      <w:r w:rsidR="00214D1C">
        <w:rPr>
          <w:rFonts w:ascii="Calibri" w:hAnsi="Calibri" w:cs="Calibri"/>
        </w:rPr>
        <w:t xml:space="preserve"> (initial access and </w:t>
      </w:r>
      <w:proofErr w:type="spellStart"/>
      <w:r w:rsidR="00214D1C">
        <w:rPr>
          <w:rFonts w:ascii="Calibri" w:hAnsi="Calibri" w:cs="Calibri"/>
        </w:rPr>
        <w:t>RRC_inactive</w:t>
      </w:r>
      <w:proofErr w:type="spellEnd"/>
      <w:r w:rsidR="00214D1C">
        <w:rPr>
          <w:rFonts w:ascii="Calibri" w:hAnsi="Calibri" w:cs="Calibri"/>
        </w:rPr>
        <w:t xml:space="preserve"> beam correspondence)</w:t>
      </w:r>
      <w:r>
        <w:rPr>
          <w:rFonts w:ascii="Calibri" w:hAnsi="Calibri" w:cs="Calibri"/>
        </w:rPr>
        <w:t>,</w:t>
      </w:r>
      <w:r w:rsidR="00DC5CFA">
        <w:rPr>
          <w:rFonts w:ascii="Calibri" w:hAnsi="Calibri" w:cs="Calibri"/>
        </w:rPr>
        <w:t xml:space="preserve"> </w:t>
      </w:r>
      <w:r w:rsidR="004F6EB6">
        <w:rPr>
          <w:rFonts w:ascii="Calibri" w:hAnsi="Calibri" w:cs="Calibri"/>
        </w:rPr>
        <w:t xml:space="preserve">RAN4 </w:t>
      </w:r>
      <w:r w:rsidR="00BE05A2">
        <w:rPr>
          <w:rFonts w:ascii="Calibri" w:hAnsi="Calibri" w:cs="Calibri"/>
        </w:rPr>
        <w:t xml:space="preserve">have </w:t>
      </w:r>
      <w:r w:rsidR="004F6EB6">
        <w:rPr>
          <w:rFonts w:ascii="Calibri" w:hAnsi="Calibri" w:cs="Calibri"/>
        </w:rPr>
        <w:t xml:space="preserve">discussed </w:t>
      </w:r>
      <w:r w:rsidR="0045454A">
        <w:rPr>
          <w:rFonts w:ascii="Calibri" w:hAnsi="Calibri" w:cs="Calibri"/>
        </w:rPr>
        <w:t>BL extensively as part of testability of the IABC requirement. While there was no technical consensus</w:t>
      </w:r>
      <w:r w:rsidR="00263F2A">
        <w:rPr>
          <w:rFonts w:ascii="Calibri" w:hAnsi="Calibri" w:cs="Calibri"/>
        </w:rPr>
        <w:t xml:space="preserve"> among participating companies</w:t>
      </w:r>
      <w:r w:rsidR="00214D1C">
        <w:rPr>
          <w:rFonts w:ascii="Calibri" w:hAnsi="Calibri" w:cs="Calibri"/>
        </w:rPr>
        <w:t xml:space="preserve"> on the need for BL</w:t>
      </w:r>
      <w:r w:rsidR="00116D7F">
        <w:rPr>
          <w:rFonts w:ascii="Calibri" w:hAnsi="Calibri" w:cs="Calibri"/>
        </w:rPr>
        <w:t xml:space="preserve">, a compromise was reached </w:t>
      </w:r>
      <w:r>
        <w:rPr>
          <w:rFonts w:ascii="Calibri" w:hAnsi="Calibri" w:cs="Calibri"/>
        </w:rPr>
        <w:t xml:space="preserve">where RAN4 agreed </w:t>
      </w:r>
      <w:r w:rsidR="00124676">
        <w:rPr>
          <w:rFonts w:ascii="Calibri" w:hAnsi="Calibri" w:cs="Calibri"/>
        </w:rPr>
        <w:t xml:space="preserve">to </w:t>
      </w:r>
      <w:r w:rsidR="00165305">
        <w:rPr>
          <w:rFonts w:ascii="Calibri" w:hAnsi="Calibri" w:cs="Calibri"/>
        </w:rPr>
        <w:t xml:space="preserve">a set of requirements based on existence of </w:t>
      </w:r>
      <w:r w:rsidR="00370E62">
        <w:rPr>
          <w:rFonts w:ascii="Calibri" w:hAnsi="Calibri" w:cs="Calibri"/>
        </w:rPr>
        <w:t>a BL function</w:t>
      </w:r>
      <w:r w:rsidR="003653FB">
        <w:rPr>
          <w:rFonts w:ascii="Calibri" w:hAnsi="Calibri" w:cs="Calibri"/>
        </w:rPr>
        <w:t xml:space="preserve"> for verification</w:t>
      </w:r>
      <w:r w:rsidR="00665073">
        <w:rPr>
          <w:rFonts w:ascii="Calibri" w:hAnsi="Calibri" w:cs="Calibri"/>
        </w:rPr>
        <w:t xml:space="preserve"> [2]</w:t>
      </w:r>
      <w:r w:rsidR="00E33AF0">
        <w:rPr>
          <w:rFonts w:ascii="Calibri" w:hAnsi="Calibri" w:cs="Calibri"/>
        </w:rPr>
        <w:t>.</w:t>
      </w:r>
      <w:r w:rsidR="00665073">
        <w:rPr>
          <w:rFonts w:ascii="Calibri" w:hAnsi="Calibri" w:cs="Calibri"/>
        </w:rPr>
        <w:t xml:space="preserve"> In our understanding of both intent and wording in the LS</w:t>
      </w:r>
      <w:r w:rsidR="00BD5640">
        <w:rPr>
          <w:rFonts w:ascii="Calibri" w:hAnsi="Calibri" w:cs="Calibri"/>
        </w:rPr>
        <w:t xml:space="preserve"> or the core requi</w:t>
      </w:r>
      <w:r w:rsidR="00827357">
        <w:rPr>
          <w:rFonts w:ascii="Calibri" w:hAnsi="Calibri" w:cs="Calibri"/>
        </w:rPr>
        <w:t>r</w:t>
      </w:r>
      <w:r w:rsidR="00BD5640">
        <w:rPr>
          <w:rFonts w:ascii="Calibri" w:hAnsi="Calibri" w:cs="Calibri"/>
        </w:rPr>
        <w:t>ement</w:t>
      </w:r>
      <w:r w:rsidR="001E3350">
        <w:rPr>
          <w:rFonts w:ascii="Calibri" w:hAnsi="Calibri" w:cs="Calibri"/>
        </w:rPr>
        <w:t>, there is no mandate</w:t>
      </w:r>
      <w:r w:rsidR="00DF2372">
        <w:rPr>
          <w:rFonts w:ascii="Calibri" w:hAnsi="Calibri" w:cs="Calibri"/>
        </w:rPr>
        <w:t xml:space="preserve"> from RAN4</w:t>
      </w:r>
      <w:r w:rsidR="001E3350">
        <w:rPr>
          <w:rFonts w:ascii="Calibri" w:hAnsi="Calibri" w:cs="Calibri"/>
        </w:rPr>
        <w:t xml:space="preserve"> for the UE to implement</w:t>
      </w:r>
      <w:r w:rsidR="00DF2372">
        <w:rPr>
          <w:rFonts w:ascii="Calibri" w:hAnsi="Calibri" w:cs="Calibri"/>
        </w:rPr>
        <w:t xml:space="preserve"> such a function for compliance</w:t>
      </w:r>
      <w:r w:rsidR="00BD5640">
        <w:rPr>
          <w:rFonts w:ascii="Calibri" w:hAnsi="Calibri" w:cs="Calibri"/>
        </w:rPr>
        <w:t>.</w:t>
      </w:r>
      <w:r w:rsidR="000E3AE2">
        <w:rPr>
          <w:rFonts w:ascii="Calibri" w:hAnsi="Calibri" w:cs="Calibri"/>
        </w:rPr>
        <w:t xml:space="preserve"> </w:t>
      </w:r>
    </w:p>
    <w:p w14:paraId="4BA659A3" w14:textId="69F61450" w:rsidR="00D23674" w:rsidRDefault="00D23674" w:rsidP="00444259">
      <w:pPr>
        <w:spacing w:after="0"/>
        <w:contextualSpacing/>
        <w:textAlignment w:val="center"/>
        <w:rPr>
          <w:rFonts w:ascii="Calibri" w:hAnsi="Calibri" w:cs="Calibri"/>
        </w:rPr>
      </w:pPr>
    </w:p>
    <w:p w14:paraId="4EC7320A" w14:textId="7C8E7216" w:rsidR="007D4318" w:rsidRDefault="007D4318" w:rsidP="00444259">
      <w:pPr>
        <w:spacing w:after="0"/>
        <w:contextualSpacing/>
        <w:textAlignment w:val="center"/>
        <w:rPr>
          <w:rFonts w:ascii="Calibri" w:hAnsi="Calibri" w:cs="Calibri"/>
        </w:rPr>
      </w:pPr>
      <w:r w:rsidRPr="004F6061">
        <w:rPr>
          <w:rFonts w:ascii="Calibri" w:hAnsi="Calibri" w:cs="Calibri"/>
          <w:noProof/>
        </w:rPr>
        <w:drawing>
          <wp:inline distT="0" distB="0" distL="0" distR="0" wp14:anchorId="7FBBA003" wp14:editId="18E60FC9">
            <wp:extent cx="4635500" cy="1468325"/>
            <wp:effectExtent l="152400" t="152400" r="355600" b="360680"/>
            <wp:docPr id="903936342" name="Picture 1" descr="A close 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36342" name="Picture 1" descr="A close up of a paper&#10;&#10;AI-generated content may be incorrect."/>
                    <pic:cNvPicPr/>
                  </pic:nvPicPr>
                  <pic:blipFill>
                    <a:blip r:embed="rId9"/>
                    <a:stretch>
                      <a:fillRect/>
                    </a:stretch>
                  </pic:blipFill>
                  <pic:spPr>
                    <a:xfrm>
                      <a:off x="0" y="0"/>
                      <a:ext cx="4658420" cy="1475585"/>
                    </a:xfrm>
                    <a:prstGeom prst="rect">
                      <a:avLst/>
                    </a:prstGeom>
                    <a:ln>
                      <a:noFill/>
                    </a:ln>
                    <a:effectLst>
                      <a:outerShdw blurRad="292100" dist="139700" dir="2700000" algn="tl" rotWithShape="0">
                        <a:srgbClr val="333333">
                          <a:alpha val="65000"/>
                        </a:srgbClr>
                      </a:outerShdw>
                    </a:effectLst>
                  </pic:spPr>
                </pic:pic>
              </a:graphicData>
            </a:graphic>
          </wp:inline>
        </w:drawing>
      </w:r>
    </w:p>
    <w:p w14:paraId="3FF664A1" w14:textId="5F039744" w:rsidR="00DF2372" w:rsidRDefault="00DF2372" w:rsidP="00444259">
      <w:pPr>
        <w:spacing w:after="0"/>
        <w:contextualSpacing/>
        <w:textAlignment w:val="center"/>
        <w:rPr>
          <w:rFonts w:ascii="Calibri" w:hAnsi="Calibri" w:cs="Calibri"/>
        </w:rPr>
      </w:pPr>
      <w:r>
        <w:rPr>
          <w:rFonts w:ascii="Calibri" w:hAnsi="Calibri" w:cs="Calibri"/>
        </w:rPr>
        <w:t xml:space="preserve"> </w:t>
      </w:r>
    </w:p>
    <w:p w14:paraId="6E83298F" w14:textId="12196BE9" w:rsidR="001D17F5" w:rsidRDefault="00827357" w:rsidP="00444259">
      <w:pPr>
        <w:spacing w:after="0"/>
        <w:contextualSpacing/>
        <w:textAlignment w:val="center"/>
        <w:rPr>
          <w:rFonts w:ascii="Calibri" w:hAnsi="Calibri" w:cs="Calibri"/>
        </w:rPr>
      </w:pPr>
      <w:r>
        <w:rPr>
          <w:rFonts w:ascii="Calibri" w:hAnsi="Calibri" w:cs="Calibri"/>
        </w:rPr>
        <w:t>Consequently:</w:t>
      </w:r>
    </w:p>
    <w:p w14:paraId="6B8B5EDE" w14:textId="77777777" w:rsidR="00F12A1E" w:rsidRDefault="00F12A1E" w:rsidP="00444259">
      <w:pPr>
        <w:spacing w:after="0"/>
        <w:contextualSpacing/>
        <w:textAlignment w:val="center"/>
        <w:rPr>
          <w:rFonts w:ascii="Calibri" w:hAnsi="Calibri" w:cs="Calibri"/>
        </w:rPr>
      </w:pPr>
    </w:p>
    <w:p w14:paraId="7F8DFFDA" w14:textId="09CD8432" w:rsidR="00F601ED" w:rsidRPr="00F601ED" w:rsidRDefault="00F12A1E" w:rsidP="00444259">
      <w:pPr>
        <w:spacing w:after="0"/>
        <w:contextualSpacing/>
        <w:textAlignment w:val="center"/>
        <w:rPr>
          <w:rFonts w:ascii="Calibri" w:hAnsi="Calibri" w:cs="Calibri"/>
        </w:rPr>
      </w:pPr>
      <w:r w:rsidRPr="009B31E5">
        <w:rPr>
          <w:rFonts w:ascii="Calibri" w:hAnsi="Calibri" w:cs="Calibri"/>
          <w:b/>
          <w:bCs/>
        </w:rPr>
        <w:t xml:space="preserve">Answer 1: </w:t>
      </w:r>
      <w:r w:rsidR="000E6264">
        <w:rPr>
          <w:rFonts w:ascii="Calibri" w:hAnsi="Calibri" w:cs="Calibri"/>
          <w:b/>
          <w:bCs/>
        </w:rPr>
        <w:t>Yes</w:t>
      </w:r>
      <w:r w:rsidR="0028076B">
        <w:rPr>
          <w:rFonts w:ascii="Calibri" w:hAnsi="Calibri" w:cs="Calibri"/>
          <w:b/>
          <w:bCs/>
        </w:rPr>
        <w:t>, either procedure can be used</w:t>
      </w:r>
      <w:r w:rsidR="000E6264">
        <w:rPr>
          <w:rFonts w:ascii="Calibri" w:hAnsi="Calibri" w:cs="Calibri"/>
          <w:b/>
          <w:bCs/>
        </w:rPr>
        <w:t xml:space="preserve">. </w:t>
      </w:r>
      <w:r w:rsidR="004843DC" w:rsidRPr="009B31E5">
        <w:rPr>
          <w:rFonts w:ascii="Calibri" w:hAnsi="Calibri" w:cs="Calibri"/>
          <w:b/>
          <w:bCs/>
        </w:rPr>
        <w:t>RAN4 confirm that</w:t>
      </w:r>
      <w:r w:rsidR="00CD1ED9" w:rsidRPr="009B31E5">
        <w:rPr>
          <w:rFonts w:ascii="Calibri" w:hAnsi="Calibri" w:cs="Calibri"/>
          <w:b/>
          <w:bCs/>
        </w:rPr>
        <w:t xml:space="preserve"> core requirements</w:t>
      </w:r>
      <w:r w:rsidR="003D142C" w:rsidRPr="009B31E5">
        <w:rPr>
          <w:rFonts w:ascii="Calibri" w:hAnsi="Calibri" w:cs="Calibri"/>
          <w:b/>
          <w:bCs/>
        </w:rPr>
        <w:t xml:space="preserve"> do not mandate </w:t>
      </w:r>
      <w:r w:rsidR="002747E8">
        <w:rPr>
          <w:rFonts w:ascii="Calibri" w:hAnsi="Calibri" w:cs="Calibri"/>
          <w:b/>
          <w:bCs/>
        </w:rPr>
        <w:t xml:space="preserve">UE </w:t>
      </w:r>
      <w:r w:rsidR="009B6E00">
        <w:rPr>
          <w:rFonts w:ascii="Calibri" w:hAnsi="Calibri" w:cs="Calibri"/>
          <w:b/>
          <w:bCs/>
        </w:rPr>
        <w:t>t</w:t>
      </w:r>
      <w:r w:rsidR="00377E3C">
        <w:rPr>
          <w:rFonts w:ascii="Calibri" w:hAnsi="Calibri" w:cs="Calibri"/>
          <w:b/>
          <w:bCs/>
        </w:rPr>
        <w:t xml:space="preserve">o </w:t>
      </w:r>
      <w:r w:rsidR="003D142C" w:rsidRPr="009B31E5">
        <w:rPr>
          <w:rFonts w:ascii="Calibri" w:hAnsi="Calibri" w:cs="Calibri"/>
          <w:b/>
          <w:bCs/>
        </w:rPr>
        <w:t xml:space="preserve">implement </w:t>
      </w:r>
      <w:r w:rsidR="00377E3C">
        <w:rPr>
          <w:rFonts w:ascii="Calibri" w:hAnsi="Calibri" w:cs="Calibri"/>
          <w:b/>
          <w:bCs/>
        </w:rPr>
        <w:t>an</w:t>
      </w:r>
      <w:r w:rsidR="003D142C" w:rsidRPr="009B31E5">
        <w:rPr>
          <w:rFonts w:ascii="Calibri" w:hAnsi="Calibri" w:cs="Calibri"/>
          <w:b/>
          <w:bCs/>
        </w:rPr>
        <w:t xml:space="preserve"> </w:t>
      </w:r>
      <w:r w:rsidR="00926C0F" w:rsidRPr="009B31E5">
        <w:rPr>
          <w:rFonts w:ascii="Calibri" w:hAnsi="Calibri" w:cs="Calibri"/>
          <w:b/>
          <w:bCs/>
        </w:rPr>
        <w:t>IABC</w:t>
      </w:r>
      <w:r w:rsidR="002747E8">
        <w:rPr>
          <w:rFonts w:ascii="Calibri" w:hAnsi="Calibri" w:cs="Calibri"/>
          <w:b/>
          <w:bCs/>
        </w:rPr>
        <w:t>-specific</w:t>
      </w:r>
      <w:r w:rsidR="00926C0F" w:rsidRPr="009B31E5">
        <w:rPr>
          <w:rFonts w:ascii="Calibri" w:hAnsi="Calibri" w:cs="Calibri"/>
          <w:b/>
          <w:bCs/>
        </w:rPr>
        <w:t xml:space="preserve"> </w:t>
      </w:r>
      <w:r w:rsidR="003D142C" w:rsidRPr="009B31E5">
        <w:rPr>
          <w:rFonts w:ascii="Calibri" w:hAnsi="Calibri" w:cs="Calibri"/>
          <w:b/>
          <w:bCs/>
        </w:rPr>
        <w:t>BL function</w:t>
      </w:r>
      <w:r w:rsidR="00672BEA" w:rsidRPr="009B31E5">
        <w:rPr>
          <w:rFonts w:ascii="Calibri" w:hAnsi="Calibri" w:cs="Calibri"/>
          <w:b/>
          <w:bCs/>
        </w:rPr>
        <w:t xml:space="preserve"> </w:t>
      </w:r>
      <w:r w:rsidR="003D142C" w:rsidRPr="009B31E5">
        <w:rPr>
          <w:rFonts w:ascii="Calibri" w:hAnsi="Calibri" w:cs="Calibri"/>
          <w:b/>
          <w:bCs/>
        </w:rPr>
        <w:t>for compliance</w:t>
      </w:r>
      <w:r w:rsidR="00926C0F" w:rsidRPr="009B31E5">
        <w:rPr>
          <w:rFonts w:ascii="Calibri" w:hAnsi="Calibri" w:cs="Calibri"/>
          <w:b/>
          <w:bCs/>
        </w:rPr>
        <w:t xml:space="preserve"> </w:t>
      </w:r>
      <w:r w:rsidR="002A645F" w:rsidRPr="009B31E5">
        <w:rPr>
          <w:rFonts w:ascii="Calibri" w:hAnsi="Calibri" w:cs="Calibri"/>
          <w:b/>
          <w:bCs/>
        </w:rPr>
        <w:t>with the IABC requirements</w:t>
      </w:r>
      <w:r w:rsidR="003D142C" w:rsidRPr="009B31E5">
        <w:rPr>
          <w:rFonts w:ascii="Calibri" w:hAnsi="Calibri" w:cs="Calibri"/>
          <w:b/>
          <w:bCs/>
        </w:rPr>
        <w:t>.</w:t>
      </w:r>
      <w:r w:rsidR="002A645F" w:rsidRPr="009B31E5">
        <w:rPr>
          <w:rFonts w:ascii="Calibri" w:hAnsi="Calibri" w:cs="Calibri"/>
          <w:b/>
          <w:bCs/>
        </w:rPr>
        <w:t xml:space="preserve"> </w:t>
      </w:r>
    </w:p>
    <w:p w14:paraId="12AB4BC8" w14:textId="77777777" w:rsidR="00553FFA" w:rsidRDefault="00553FFA" w:rsidP="00444259">
      <w:pPr>
        <w:spacing w:after="0"/>
        <w:contextualSpacing/>
        <w:textAlignment w:val="center"/>
        <w:rPr>
          <w:rFonts w:ascii="Calibri" w:hAnsi="Calibri" w:cs="Calibri"/>
        </w:rPr>
      </w:pPr>
    </w:p>
    <w:p w14:paraId="1B9E76AE" w14:textId="2C1EB450" w:rsidR="00C354FB" w:rsidRDefault="00C354FB" w:rsidP="00362215">
      <w:pPr>
        <w:pStyle w:val="Heading2"/>
      </w:pPr>
      <w:r>
        <w:lastRenderedPageBreak/>
        <w:t>2.2</w:t>
      </w:r>
      <w:r>
        <w:tab/>
      </w:r>
      <w:r w:rsidR="00362215">
        <w:t xml:space="preserve">Regarding the verification of spherical coverage requirement for initial access and RRC_INACTIVE using UE </w:t>
      </w:r>
      <w:proofErr w:type="spellStart"/>
      <w:r w:rsidR="00362215">
        <w:t>Beamlock</w:t>
      </w:r>
      <w:proofErr w:type="spellEnd"/>
      <w:r w:rsidR="00362215">
        <w:t xml:space="preserve"> test function in the IDLE mode, will it prevent UE to not autonomously choose Uplink beams? </w:t>
      </w:r>
      <w:bookmarkStart w:id="1" w:name="_Hlk202890056"/>
      <w:r w:rsidR="00362215">
        <w:t xml:space="preserve">Will using beam lock prevent UE from </w:t>
      </w:r>
      <w:bookmarkStart w:id="2" w:name="_Hlk205187568"/>
      <w:r w:rsidR="00362215">
        <w:t>autonomously choosing other beams even if UE’s behaviour is such</w:t>
      </w:r>
      <w:bookmarkEnd w:id="1"/>
      <w:bookmarkEnd w:id="2"/>
      <w:r w:rsidR="00362215">
        <w:t>?</w:t>
      </w:r>
    </w:p>
    <w:p w14:paraId="3013A362" w14:textId="1112DEA6" w:rsidR="009B6E00" w:rsidRDefault="009B6E00" w:rsidP="009B6E00">
      <w:pPr>
        <w:spacing w:after="0"/>
        <w:contextualSpacing/>
        <w:textAlignment w:val="center"/>
      </w:pPr>
      <w:r>
        <w:t xml:space="preserve">The first question </w:t>
      </w:r>
      <w:r w:rsidR="009F38FA">
        <w:t>contains</w:t>
      </w:r>
      <w:r>
        <w:t xml:space="preserve"> a double negative ‘will </w:t>
      </w:r>
      <w:r w:rsidR="00214885">
        <w:t>(BL)</w:t>
      </w:r>
      <w:r>
        <w:t xml:space="preserve"> prevent </w:t>
      </w:r>
      <w:r w:rsidR="00991B03">
        <w:t xml:space="preserve">UE </w:t>
      </w:r>
      <w:r>
        <w:t xml:space="preserve">to not </w:t>
      </w:r>
      <w:r w:rsidR="00D944AF">
        <w:t xml:space="preserve">autonomously </w:t>
      </w:r>
      <w:r>
        <w:t>choose’</w:t>
      </w:r>
      <w:r w:rsidR="00991B03">
        <w:t xml:space="preserve"> which </w:t>
      </w:r>
      <w:r w:rsidR="00226AD4">
        <w:t xml:space="preserve">when straightened out </w:t>
      </w:r>
      <w:r w:rsidR="009F38FA">
        <w:t>presumabl</w:t>
      </w:r>
      <w:r w:rsidR="000C5E53">
        <w:t>y</w:t>
      </w:r>
      <w:r w:rsidR="009F38FA">
        <w:t xml:space="preserve"> means</w:t>
      </w:r>
      <w:r w:rsidR="00226AD4">
        <w:t xml:space="preserve"> ‘</w:t>
      </w:r>
      <w:r w:rsidR="009131E4">
        <w:t xml:space="preserve">will </w:t>
      </w:r>
      <w:r w:rsidR="00D944AF">
        <w:t>(</w:t>
      </w:r>
      <w:r w:rsidR="00214885">
        <w:t>BL</w:t>
      </w:r>
      <w:r w:rsidR="00D944AF">
        <w:t>)</w:t>
      </w:r>
      <w:r w:rsidR="009131E4">
        <w:t xml:space="preserve"> allow UE to</w:t>
      </w:r>
      <w:r w:rsidR="0056431C">
        <w:t xml:space="preserve"> autonomous</w:t>
      </w:r>
      <w:r w:rsidR="00D57AC2">
        <w:t xml:space="preserve">ly choose </w:t>
      </w:r>
      <w:r w:rsidR="00D944AF">
        <w:t>…</w:t>
      </w:r>
      <w:r w:rsidR="00D57AC2">
        <w:t xml:space="preserve">beams’. </w:t>
      </w:r>
      <w:r w:rsidR="005D6668">
        <w:t>This seems consistent with the second que</w:t>
      </w:r>
      <w:r w:rsidR="001079CC">
        <w:t>s</w:t>
      </w:r>
      <w:r w:rsidR="005D6668">
        <w:t>tion</w:t>
      </w:r>
      <w:r w:rsidR="00D944AF">
        <w:t>,</w:t>
      </w:r>
      <w:r>
        <w:t xml:space="preserve"> ‘</w:t>
      </w:r>
      <w:r w:rsidRPr="00842EEE">
        <w:t>Will using beam lock prevent UE from autonomously choosing other beams even if UE’s behaviour is such</w:t>
      </w:r>
      <w:r w:rsidRPr="006F13DA">
        <w:t>?</w:t>
      </w:r>
      <w:r>
        <w:t>’….</w:t>
      </w:r>
    </w:p>
    <w:p w14:paraId="4216430B" w14:textId="77777777" w:rsidR="009B6E00" w:rsidRDefault="009B6E00" w:rsidP="00444259">
      <w:pPr>
        <w:spacing w:after="0"/>
        <w:contextualSpacing/>
        <w:textAlignment w:val="center"/>
      </w:pPr>
    </w:p>
    <w:p w14:paraId="5A728A51" w14:textId="0F8517A8" w:rsidR="007D1A1D" w:rsidRDefault="002031CC" w:rsidP="00444259">
      <w:pPr>
        <w:spacing w:after="0"/>
        <w:contextualSpacing/>
        <w:textAlignment w:val="center"/>
      </w:pPr>
      <w:r>
        <w:t>There can be UE implementations</w:t>
      </w:r>
      <w:r w:rsidR="00840BD3">
        <w:t xml:space="preserve"> whose native behavior an IABC BL may ‘muzzle’. </w:t>
      </w:r>
      <w:r w:rsidR="00E36A10">
        <w:t>For example</w:t>
      </w:r>
      <w:r w:rsidR="002A79B6">
        <w:t>,</w:t>
      </w:r>
      <w:r w:rsidR="00E36A10">
        <w:t xml:space="preserve"> if a UE gets restless</w:t>
      </w:r>
      <w:r w:rsidR="00280AF8">
        <w:t xml:space="preserve"> </w:t>
      </w:r>
      <w:r w:rsidR="00FE410C">
        <w:t xml:space="preserve">about its choice of UL beam due to lack of RAR, </w:t>
      </w:r>
      <w:r w:rsidR="005A28B5">
        <w:t xml:space="preserve">it may start to </w:t>
      </w:r>
      <w:r w:rsidR="00F446A5">
        <w:t xml:space="preserve">speculatively use </w:t>
      </w:r>
      <w:r w:rsidR="00547365">
        <w:t xml:space="preserve">beams other than what is chosen as optimal based on DL </w:t>
      </w:r>
      <w:r w:rsidR="0023174E">
        <w:t>measurements</w:t>
      </w:r>
      <w:r w:rsidR="00547365">
        <w:t>.</w:t>
      </w:r>
      <w:r w:rsidR="004379EB">
        <w:t xml:space="preserve"> </w:t>
      </w:r>
      <w:r w:rsidR="00B247A0">
        <w:t>For such a UE, an IABC will free</w:t>
      </w:r>
      <w:r w:rsidR="00B52956">
        <w:t>ze the UL beam</w:t>
      </w:r>
      <w:r w:rsidR="00C61847">
        <w:t xml:space="preserve"> in some configuration </w:t>
      </w:r>
      <w:r w:rsidR="007D1A1D">
        <w:t>determined by arbitrary timing of the BL trigger</w:t>
      </w:r>
      <w:r w:rsidR="00E612ED">
        <w:t xml:space="preserve"> or arbitrary implementation of </w:t>
      </w:r>
      <w:r w:rsidR="00EE1A8A">
        <w:t>the freeze.</w:t>
      </w:r>
      <w:r w:rsidR="003D597E">
        <w:t xml:space="preserve"> This example </w:t>
      </w:r>
      <w:r w:rsidR="00985AD4">
        <w:t>implementation</w:t>
      </w:r>
      <w:r w:rsidR="00DD4B1F">
        <w:t xml:space="preserve"> therefore will be prevented from ‘</w:t>
      </w:r>
      <w:r w:rsidR="00DD4B1F" w:rsidRPr="00DD4B1F">
        <w:t>autonomously choosing other beams even if UE’s behaviour is such</w:t>
      </w:r>
      <w:r w:rsidR="00DD4B1F">
        <w:t>’.</w:t>
      </w:r>
    </w:p>
    <w:p w14:paraId="3068C1BD" w14:textId="77777777" w:rsidR="00EE63C8" w:rsidRDefault="00EE63C8" w:rsidP="00444259">
      <w:pPr>
        <w:spacing w:after="0"/>
        <w:contextualSpacing/>
        <w:textAlignment w:val="center"/>
      </w:pPr>
    </w:p>
    <w:p w14:paraId="600A3617" w14:textId="0FCCEEE3" w:rsidR="00C354FB" w:rsidRPr="009B31E5" w:rsidRDefault="007D1A1D" w:rsidP="00444259">
      <w:pPr>
        <w:spacing w:after="0"/>
        <w:contextualSpacing/>
        <w:textAlignment w:val="center"/>
        <w:rPr>
          <w:b/>
          <w:bCs/>
        </w:rPr>
      </w:pPr>
      <w:r w:rsidRPr="009B31E5">
        <w:rPr>
          <w:b/>
          <w:bCs/>
        </w:rPr>
        <w:t>Answer 2:</w:t>
      </w:r>
      <w:r w:rsidR="00A049AD">
        <w:rPr>
          <w:b/>
          <w:bCs/>
        </w:rPr>
        <w:t xml:space="preserve"> Yes</w:t>
      </w:r>
      <w:r w:rsidR="00CA54EA">
        <w:rPr>
          <w:b/>
          <w:bCs/>
        </w:rPr>
        <w:t xml:space="preserve">, BL </w:t>
      </w:r>
      <w:r w:rsidR="009C3702">
        <w:rPr>
          <w:b/>
          <w:bCs/>
        </w:rPr>
        <w:t>can</w:t>
      </w:r>
      <w:r w:rsidR="00CA54EA">
        <w:rPr>
          <w:b/>
          <w:bCs/>
        </w:rPr>
        <w:t xml:space="preserve"> prevent a UE from </w:t>
      </w:r>
      <w:r w:rsidR="006701B8" w:rsidRPr="006701B8">
        <w:rPr>
          <w:b/>
          <w:bCs/>
        </w:rPr>
        <w:t>autonomously choosing other beams if UE’s behaviour is such</w:t>
      </w:r>
      <w:r w:rsidR="009B31E5" w:rsidRPr="009B31E5">
        <w:rPr>
          <w:b/>
          <w:bCs/>
        </w:rPr>
        <w:t>.</w:t>
      </w:r>
      <w:r w:rsidR="002E0B7F" w:rsidRPr="009B31E5">
        <w:rPr>
          <w:b/>
          <w:bCs/>
        </w:rPr>
        <w:t xml:space="preserve"> </w:t>
      </w:r>
      <w:r w:rsidRPr="009B31E5">
        <w:rPr>
          <w:b/>
          <w:bCs/>
        </w:rPr>
        <w:t xml:space="preserve"> </w:t>
      </w:r>
    </w:p>
    <w:p w14:paraId="19C533D6" w14:textId="77777777" w:rsidR="00C354FB" w:rsidRDefault="00C354FB" w:rsidP="00444259">
      <w:pPr>
        <w:spacing w:after="0"/>
        <w:contextualSpacing/>
        <w:textAlignment w:val="center"/>
      </w:pPr>
    </w:p>
    <w:p w14:paraId="455B8F35" w14:textId="6943C18A" w:rsidR="00D36E17" w:rsidRDefault="00D36E17" w:rsidP="00D36E17">
      <w:pPr>
        <w:pStyle w:val="Heading2"/>
      </w:pPr>
      <w:r>
        <w:t>2.3</w:t>
      </w:r>
      <w:r>
        <w:tab/>
      </w:r>
      <w:bookmarkStart w:id="3" w:name="_Hlk203049910"/>
      <w:r w:rsidRPr="00C348DC">
        <w:t xml:space="preserve">Regarding the </w:t>
      </w:r>
      <w:r>
        <w:t xml:space="preserve">verification of </w:t>
      </w:r>
      <w:r w:rsidRPr="00C348DC">
        <w:t>spherical coverage requirement for initial access and RRC_INACTIVE</w:t>
      </w:r>
      <w:r>
        <w:t xml:space="preserve"> without using </w:t>
      </w:r>
      <w:r w:rsidRPr="00C348DC">
        <w:t xml:space="preserve">UE </w:t>
      </w:r>
      <w:proofErr w:type="spellStart"/>
      <w:r w:rsidRPr="00C348DC">
        <w:t>Beamlock</w:t>
      </w:r>
      <w:proofErr w:type="spellEnd"/>
      <w:r w:rsidRPr="00C348DC">
        <w:t xml:space="preserve"> test function in the IDLE mode, would this b</w:t>
      </w:r>
      <w:r>
        <w:t>e aligned to verifying</w:t>
      </w:r>
      <w:r w:rsidRPr="00C348DC">
        <w:t xml:space="preserve"> RAN4</w:t>
      </w:r>
      <w:r>
        <w:t xml:space="preserve"> core requirements when the requirements were defined</w:t>
      </w:r>
      <w:bookmarkEnd w:id="3"/>
      <w:r>
        <w:t xml:space="preserve">? </w:t>
      </w:r>
    </w:p>
    <w:p w14:paraId="7F74A49E" w14:textId="77777777" w:rsidR="00C354FB" w:rsidRDefault="00C354FB" w:rsidP="00444259">
      <w:pPr>
        <w:spacing w:after="0"/>
        <w:contextualSpacing/>
        <w:textAlignment w:val="center"/>
      </w:pPr>
    </w:p>
    <w:p w14:paraId="75601C2B" w14:textId="50BB8D92" w:rsidR="00C354FB" w:rsidRPr="009B31E5" w:rsidRDefault="005B0731" w:rsidP="00444259">
      <w:pPr>
        <w:spacing w:after="0"/>
        <w:contextualSpacing/>
        <w:textAlignment w:val="center"/>
      </w:pPr>
      <w:r>
        <w:t xml:space="preserve">As explained in 2.1, </w:t>
      </w:r>
      <w:r w:rsidR="00F41238" w:rsidRPr="009B31E5">
        <w:t xml:space="preserve">There is no RAN4 mandate to use IABC BL for core requirement compliance. </w:t>
      </w:r>
    </w:p>
    <w:p w14:paraId="379B1788" w14:textId="77777777" w:rsidR="00813E6B" w:rsidRPr="009B31E5" w:rsidRDefault="00813E6B" w:rsidP="00444259">
      <w:pPr>
        <w:spacing w:after="0"/>
        <w:contextualSpacing/>
        <w:textAlignment w:val="center"/>
      </w:pPr>
    </w:p>
    <w:p w14:paraId="06D72DDE" w14:textId="4DCDAC41" w:rsidR="00DF775E" w:rsidRPr="000A6F11" w:rsidRDefault="00DF775E" w:rsidP="00DF775E">
      <w:pPr>
        <w:jc w:val="both"/>
        <w:rPr>
          <w:rFonts w:eastAsia="SimSun"/>
          <w:b/>
          <w:bCs/>
          <w:lang w:eastAsia="zh-CN"/>
        </w:rPr>
      </w:pPr>
      <w:r w:rsidRPr="000A6F11">
        <w:rPr>
          <w:rFonts w:eastAsia="SimSun"/>
          <w:b/>
          <w:bCs/>
          <w:lang w:eastAsia="zh-CN"/>
        </w:rPr>
        <w:t>Answer</w:t>
      </w:r>
      <w:r>
        <w:rPr>
          <w:rFonts w:eastAsia="SimSun"/>
          <w:b/>
          <w:bCs/>
          <w:lang w:eastAsia="zh-CN"/>
        </w:rPr>
        <w:t>3</w:t>
      </w:r>
      <w:r w:rsidRPr="000A6F11">
        <w:rPr>
          <w:rFonts w:eastAsia="SimSun"/>
          <w:b/>
          <w:bCs/>
          <w:lang w:eastAsia="zh-CN"/>
        </w:rPr>
        <w:t xml:space="preserve">: </w:t>
      </w:r>
      <w:r w:rsidRPr="000A6F11">
        <w:rPr>
          <w:b/>
          <w:bCs/>
        </w:rPr>
        <w:t>Yes. There is no RAN4 mandate for a UE to use IABC BL for IABC core requirement compliance. From a RAN4 perspective, there is no conflict if a UE chooses to meet core requirements without a test mode</w:t>
      </w:r>
      <w:r>
        <w:rPr>
          <w:b/>
          <w:bCs/>
        </w:rPr>
        <w:t>. It is up to RAN5 to develop</w:t>
      </w:r>
      <w:r w:rsidRPr="000A6F11">
        <w:rPr>
          <w:b/>
          <w:bCs/>
        </w:rPr>
        <w:t xml:space="preserve"> </w:t>
      </w:r>
      <w:r w:rsidR="002D3350">
        <w:rPr>
          <w:b/>
          <w:bCs/>
        </w:rPr>
        <w:t xml:space="preserve">the requisite </w:t>
      </w:r>
      <w:r w:rsidRPr="000A6F11">
        <w:rPr>
          <w:b/>
          <w:bCs/>
        </w:rPr>
        <w:t>test procedure</w:t>
      </w:r>
      <w:r>
        <w:rPr>
          <w:b/>
          <w:bCs/>
        </w:rPr>
        <w:t>s</w:t>
      </w:r>
      <w:r w:rsidRPr="000A6F11">
        <w:rPr>
          <w:b/>
          <w:bCs/>
        </w:rPr>
        <w:t>.</w:t>
      </w:r>
    </w:p>
    <w:p w14:paraId="1F63889B" w14:textId="39F6A544" w:rsidR="0045428D" w:rsidRDefault="009B31E5" w:rsidP="00534C0E">
      <w:pPr>
        <w:pStyle w:val="Heading1"/>
        <w:rPr>
          <w:b/>
          <w:sz w:val="24"/>
        </w:rPr>
      </w:pPr>
      <w:r>
        <w:t>3</w:t>
      </w:r>
      <w:r w:rsidR="00534C0E">
        <w:t xml:space="preserve">. </w:t>
      </w:r>
      <w:r w:rsidR="00534C0E">
        <w:tab/>
      </w:r>
      <w:r w:rsidR="00934DE1" w:rsidRPr="00534C0E">
        <w:t>References</w:t>
      </w:r>
    </w:p>
    <w:p w14:paraId="299628B7" w14:textId="35C7DE15" w:rsidR="007B1D5C" w:rsidRDefault="001A364A">
      <w:pPr>
        <w:numPr>
          <w:ilvl w:val="0"/>
          <w:numId w:val="1"/>
        </w:numPr>
        <w:rPr>
          <w:rFonts w:ascii="Arial" w:eastAsia="SimSun" w:hAnsi="Arial" w:cs="Arial"/>
          <w:bCs/>
          <w:sz w:val="18"/>
          <w:szCs w:val="18"/>
          <w:lang w:val="en-US" w:eastAsia="en-GB"/>
        </w:rPr>
      </w:pPr>
      <w:r w:rsidRPr="00C03871">
        <w:rPr>
          <w:rFonts w:ascii="Arial" w:eastAsia="SimSun" w:hAnsi="Arial" w:cs="Arial"/>
          <w:bCs/>
          <w:sz w:val="18"/>
          <w:szCs w:val="18"/>
          <w:lang w:val="en-US" w:eastAsia="en-GB"/>
        </w:rPr>
        <w:t>R</w:t>
      </w:r>
      <w:r w:rsidR="001A052A"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-2</w:t>
      </w:r>
      <w:r w:rsidR="001A052A" w:rsidRPr="00C03871">
        <w:rPr>
          <w:rFonts w:ascii="Arial" w:eastAsia="SimSun" w:hAnsi="Arial" w:cs="Arial"/>
          <w:bCs/>
          <w:sz w:val="18"/>
          <w:szCs w:val="18"/>
          <w:lang w:val="en-US" w:eastAsia="en-GB"/>
        </w:rPr>
        <w:t>53653</w:t>
      </w:r>
      <w:r w:rsidRPr="00C03871">
        <w:rPr>
          <w:rFonts w:ascii="Arial" w:eastAsia="SimSun" w:hAnsi="Arial" w:cs="Arial"/>
          <w:bCs/>
          <w:sz w:val="18"/>
          <w:szCs w:val="18"/>
          <w:lang w:val="en-US" w:eastAsia="en-GB"/>
        </w:rPr>
        <w:t>, ‘</w:t>
      </w:r>
      <w:r w:rsidR="00C03871" w:rsidRPr="00C03871">
        <w:rPr>
          <w:rFonts w:ascii="Arial" w:hAnsi="Arial" w:cs="Arial"/>
          <w:bCs/>
        </w:rPr>
        <w:t>LS on</w:t>
      </w:r>
      <w:r w:rsidR="00C03871" w:rsidRPr="00C03871">
        <w:rPr>
          <w:rFonts w:ascii="Arial" w:hAnsi="Arial" w:cs="Arial" w:hint="eastAsia"/>
          <w:bCs/>
          <w:lang w:eastAsia="zh-CN"/>
        </w:rPr>
        <w:t xml:space="preserve"> </w:t>
      </w:r>
      <w:r w:rsidR="00C03871" w:rsidRPr="00C03871">
        <w:rPr>
          <w:rFonts w:ascii="Arial" w:hAnsi="Arial" w:cs="Arial"/>
          <w:bCs/>
          <w:lang w:eastAsia="zh-CN"/>
        </w:rPr>
        <w:t>Beam Correspondence Initial Access’</w:t>
      </w:r>
      <w:r w:rsidRPr="00C03871">
        <w:rPr>
          <w:rFonts w:ascii="Arial" w:eastAsia="SimSun" w:hAnsi="Arial" w:cs="Arial"/>
          <w:bCs/>
          <w:sz w:val="18"/>
          <w:szCs w:val="18"/>
          <w:lang w:val="en-US" w:eastAsia="en-GB"/>
        </w:rPr>
        <w:t xml:space="preserve">, </w:t>
      </w:r>
      <w:r w:rsidR="00FC72AF" w:rsidRPr="00C03871">
        <w:rPr>
          <w:rFonts w:ascii="Arial" w:eastAsia="SimSun" w:hAnsi="Arial" w:cs="Arial"/>
          <w:bCs/>
          <w:sz w:val="18"/>
          <w:szCs w:val="18"/>
          <w:lang w:val="en-US" w:eastAsia="en-GB"/>
        </w:rPr>
        <w:t>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 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w:t>
      </w:r>
      <w:r w:rsidR="00C03871" w:rsidRPr="00C03871">
        <w:rPr>
          <w:rFonts w:ascii="Arial" w:eastAsia="SimSun" w:hAnsi="Arial" w:cs="Arial"/>
          <w:bCs/>
          <w:sz w:val="18"/>
          <w:szCs w:val="18"/>
          <w:lang w:val="en-US" w:eastAsia="en-GB"/>
        </w:rPr>
        <w:t>107</w:t>
      </w:r>
      <w:r w:rsidRPr="00C03871">
        <w:rPr>
          <w:rFonts w:ascii="Arial" w:eastAsia="SimSun" w:hAnsi="Arial" w:cs="Arial"/>
          <w:bCs/>
          <w:sz w:val="18"/>
          <w:szCs w:val="18"/>
          <w:lang w:val="en-US" w:eastAsia="en-GB"/>
        </w:rPr>
        <w:t xml:space="preserve">, </w:t>
      </w:r>
      <w:r w:rsidR="00C03871" w:rsidRPr="00C03871">
        <w:rPr>
          <w:rFonts w:ascii="Arial" w:eastAsia="SimSun" w:hAnsi="Arial" w:cs="Arial"/>
          <w:bCs/>
          <w:sz w:val="18"/>
          <w:szCs w:val="18"/>
          <w:lang w:val="en-US" w:eastAsia="en-GB"/>
        </w:rPr>
        <w:t>May</w:t>
      </w:r>
      <w:r w:rsidR="00FC72AF" w:rsidRPr="00C03871">
        <w:rPr>
          <w:rFonts w:ascii="Arial" w:eastAsia="SimSun" w:hAnsi="Arial" w:cs="Arial"/>
          <w:bCs/>
          <w:sz w:val="18"/>
          <w:szCs w:val="18"/>
          <w:lang w:val="en-US" w:eastAsia="en-GB"/>
        </w:rPr>
        <w:t>.</w:t>
      </w:r>
      <w:r w:rsidRPr="00C03871">
        <w:rPr>
          <w:rFonts w:ascii="Arial" w:eastAsia="SimSun" w:hAnsi="Arial" w:cs="Arial"/>
          <w:bCs/>
          <w:sz w:val="18"/>
          <w:szCs w:val="18"/>
          <w:lang w:val="en-US" w:eastAsia="en-GB"/>
        </w:rPr>
        <w:t xml:space="preserve"> 202</w:t>
      </w:r>
      <w:r w:rsidR="00C03871" w:rsidRPr="00C03871">
        <w:rPr>
          <w:rFonts w:ascii="Arial" w:eastAsia="SimSun" w:hAnsi="Arial" w:cs="Arial"/>
          <w:bCs/>
          <w:sz w:val="18"/>
          <w:szCs w:val="18"/>
          <w:lang w:val="en-US" w:eastAsia="en-GB"/>
        </w:rPr>
        <w:t>5</w:t>
      </w:r>
    </w:p>
    <w:p w14:paraId="512894BE" w14:textId="44070138" w:rsidR="00665073" w:rsidRPr="00C03871" w:rsidRDefault="00665073">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1520AB">
        <w:rPr>
          <w:rFonts w:ascii="Arial" w:eastAsia="SimSun" w:hAnsi="Arial" w:cs="Arial"/>
          <w:bCs/>
          <w:sz w:val="18"/>
          <w:szCs w:val="18"/>
          <w:lang w:val="en-US" w:eastAsia="en-GB"/>
        </w:rPr>
        <w:t>2317764</w:t>
      </w:r>
      <w:r w:rsidR="00AF5341">
        <w:rPr>
          <w:rFonts w:ascii="Arial" w:eastAsia="SimSun" w:hAnsi="Arial" w:cs="Arial"/>
          <w:bCs/>
          <w:sz w:val="18"/>
          <w:szCs w:val="18"/>
          <w:lang w:val="en-US" w:eastAsia="en-GB"/>
        </w:rPr>
        <w:t>, ‘</w:t>
      </w:r>
      <w:r w:rsidR="00AB47C0" w:rsidRPr="00AB47C0">
        <w:rPr>
          <w:rFonts w:ascii="Arial" w:eastAsia="SimSun" w:hAnsi="Arial" w:cs="Arial"/>
          <w:bCs/>
          <w:sz w:val="18"/>
          <w:szCs w:val="18"/>
          <w:lang w:val="en-US" w:eastAsia="en-GB"/>
        </w:rPr>
        <w:t>LS on testability issues of beam correspondence requirement for initial access</w:t>
      </w:r>
      <w:r w:rsidR="00AF5341">
        <w:rPr>
          <w:rFonts w:ascii="Arial" w:eastAsia="SimSun" w:hAnsi="Arial" w:cs="Arial"/>
          <w:bCs/>
          <w:sz w:val="18"/>
          <w:szCs w:val="18"/>
          <w:lang w:val="en-US" w:eastAsia="en-GB"/>
        </w:rPr>
        <w:t>’</w:t>
      </w:r>
      <w:r w:rsidR="00AB47C0">
        <w:rPr>
          <w:rFonts w:ascii="Arial" w:eastAsia="SimSun" w:hAnsi="Arial" w:cs="Arial"/>
          <w:bCs/>
          <w:sz w:val="18"/>
          <w:szCs w:val="18"/>
          <w:lang w:val="en-US" w:eastAsia="en-GB"/>
        </w:rPr>
        <w:t>, RAN4#108Bis, Oct. ‘23</w:t>
      </w: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02E0AA18"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sidR="00CF1EF7">
        <w:rPr>
          <w:rFonts w:eastAsia="SimSun" w:cs="Arial"/>
          <w:noProof w:val="0"/>
          <w:sz w:val="24"/>
          <w:szCs w:val="24"/>
        </w:rPr>
        <w:t>1</w:t>
      </w:r>
      <w:r w:rsidR="00BB0930">
        <w:rPr>
          <w:rFonts w:eastAsia="SimSun" w:cs="Arial"/>
          <w:noProof w:val="0"/>
          <w:sz w:val="24"/>
          <w:szCs w:val="24"/>
        </w:rPr>
        <w:t>16</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sidR="00AA5D67">
        <w:rPr>
          <w:rFonts w:eastAsia="SimSun" w:cs="Arial"/>
          <w:noProof w:val="0"/>
          <w:sz w:val="24"/>
          <w:szCs w:val="24"/>
        </w:rPr>
        <w:t>5</w:t>
      </w:r>
      <w:r w:rsidR="00A74992">
        <w:rPr>
          <w:rFonts w:eastAsia="SimSun" w:cs="Arial"/>
          <w:noProof w:val="0"/>
          <w:sz w:val="24"/>
          <w:szCs w:val="24"/>
          <w:lang w:eastAsia="zh-CN"/>
        </w:rPr>
        <w:t>11345</w:t>
      </w:r>
    </w:p>
    <w:p w14:paraId="0486A314" w14:textId="7896EFF5" w:rsidR="00CF1EF7" w:rsidRDefault="00BB0930" w:rsidP="00CF1EF7">
      <w:pPr>
        <w:spacing w:after="60"/>
        <w:ind w:left="1985" w:hanging="1985"/>
        <w:rPr>
          <w:rFonts w:ascii="Arial" w:hAnsi="Arial" w:cs="Arial"/>
          <w:b/>
          <w:sz w:val="24"/>
        </w:rPr>
      </w:pPr>
      <w:r>
        <w:rPr>
          <w:rFonts w:ascii="Arial" w:hAnsi="Arial" w:cs="Arial"/>
          <w:b/>
          <w:sz w:val="24"/>
        </w:rPr>
        <w:t>Bengaluru</w:t>
      </w:r>
      <w:r w:rsidR="00CF1EF7">
        <w:rPr>
          <w:rFonts w:ascii="Arial" w:hAnsi="Arial" w:cs="Arial"/>
          <w:b/>
          <w:sz w:val="24"/>
        </w:rPr>
        <w:t xml:space="preserve">, </w:t>
      </w:r>
      <w:r>
        <w:rPr>
          <w:rFonts w:ascii="Arial" w:hAnsi="Arial" w:cs="Arial"/>
          <w:b/>
          <w:sz w:val="24"/>
        </w:rPr>
        <w:t>IN</w:t>
      </w:r>
      <w:r w:rsidR="00CF1EF7">
        <w:rPr>
          <w:rFonts w:ascii="Arial" w:hAnsi="Arial" w:cs="Arial"/>
          <w:b/>
          <w:sz w:val="24"/>
        </w:rPr>
        <w:t xml:space="preserve">, </w:t>
      </w:r>
      <w:r>
        <w:rPr>
          <w:rFonts w:ascii="Arial" w:hAnsi="Arial" w:cs="Arial"/>
          <w:b/>
          <w:sz w:val="24"/>
        </w:rPr>
        <w:t>Aug</w:t>
      </w:r>
      <w:r w:rsidR="00CF1EF7">
        <w:rPr>
          <w:rFonts w:ascii="Arial" w:hAnsi="Arial" w:cs="Arial"/>
          <w:b/>
          <w:sz w:val="24"/>
        </w:rPr>
        <w:t>. 202</w:t>
      </w:r>
      <w:r w:rsidR="000E7E92">
        <w:rPr>
          <w:rFonts w:ascii="Arial" w:hAnsi="Arial" w:cs="Arial"/>
          <w:b/>
          <w:sz w:val="24"/>
        </w:rPr>
        <w:t>5</w:t>
      </w:r>
    </w:p>
    <w:p w14:paraId="63EC129E" w14:textId="77777777" w:rsidR="004B2245" w:rsidRPr="006F4B5E" w:rsidRDefault="004B2245" w:rsidP="004B2245">
      <w:pPr>
        <w:pBdr>
          <w:bottom w:val="single" w:sz="4" w:space="1" w:color="auto"/>
        </w:pBdr>
        <w:rPr>
          <w:rFonts w:ascii="Arial" w:hAnsi="Arial" w:cs="Arial"/>
        </w:rPr>
      </w:pPr>
    </w:p>
    <w:p w14:paraId="7293235E" w14:textId="1A7E9242"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Pr="00715FEF">
        <w:rPr>
          <w:rFonts w:ascii="Arial" w:hAnsi="Arial" w:cs="Arial"/>
        </w:rPr>
        <w:t xml:space="preserve">Reply LS on </w:t>
      </w:r>
      <w:r w:rsidR="00194384">
        <w:rPr>
          <w:rFonts w:ascii="Arial" w:hAnsi="Arial" w:cs="Arial"/>
          <w:bCs/>
          <w:lang w:eastAsia="zh-CN"/>
        </w:rPr>
        <w:t>Beam Correspondence Initial Access</w:t>
      </w:r>
    </w:p>
    <w:p w14:paraId="11C0C38A" w14:textId="28EC3E95"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194384">
        <w:rPr>
          <w:rFonts w:ascii="Arial" w:hAnsi="Arial" w:cs="Arial"/>
          <w:bCs/>
          <w:lang w:eastAsia="zh-CN"/>
        </w:rPr>
        <w:t>5</w:t>
      </w:r>
      <w:r w:rsidRPr="004249AE">
        <w:rPr>
          <w:rFonts w:ascii="Arial" w:hAnsi="Arial" w:cs="Arial"/>
          <w:bCs/>
          <w:lang w:eastAsia="zh-CN"/>
        </w:rPr>
        <w:t>-2</w:t>
      </w:r>
      <w:r w:rsidR="0034771A">
        <w:rPr>
          <w:rFonts w:ascii="Arial" w:hAnsi="Arial" w:cs="Arial"/>
          <w:bCs/>
          <w:lang w:eastAsia="zh-CN"/>
        </w:rPr>
        <w:t>5</w:t>
      </w:r>
      <w:r w:rsidR="001F44E5">
        <w:rPr>
          <w:rFonts w:ascii="Arial" w:hAnsi="Arial" w:cs="Arial"/>
          <w:bCs/>
          <w:lang w:eastAsia="zh-CN"/>
        </w:rPr>
        <w:t>3</w:t>
      </w:r>
      <w:r w:rsidR="000511B8">
        <w:rPr>
          <w:rFonts w:ascii="Arial" w:hAnsi="Arial" w:cs="Arial"/>
          <w:bCs/>
          <w:lang w:eastAsia="zh-CN"/>
        </w:rPr>
        <w:t>6</w:t>
      </w:r>
      <w:r w:rsidR="001F44E5">
        <w:rPr>
          <w:rFonts w:ascii="Arial" w:hAnsi="Arial" w:cs="Arial"/>
          <w:bCs/>
          <w:lang w:eastAsia="zh-CN"/>
        </w:rPr>
        <w:t>5</w:t>
      </w:r>
      <w:r w:rsidR="0034771A">
        <w:rPr>
          <w:rFonts w:ascii="Arial" w:hAnsi="Arial" w:cs="Arial"/>
          <w:bCs/>
          <w:lang w:eastAsia="zh-CN"/>
        </w:rPr>
        <w:t>3</w:t>
      </w:r>
      <w:r>
        <w:rPr>
          <w:rFonts w:ascii="Arial" w:hAnsi="Arial" w:cs="Arial"/>
          <w:bCs/>
          <w:lang w:eastAsia="zh-CN"/>
        </w:rPr>
        <w:t>)</w:t>
      </w:r>
      <w:r w:rsidRPr="00E763DE">
        <w:rPr>
          <w:rFonts w:ascii="Arial" w:hAnsi="Arial" w:cs="Arial"/>
        </w:rPr>
        <w:t xml:space="preserve"> </w:t>
      </w:r>
      <w:bookmarkStart w:id="5" w:name="OLE_LINK4"/>
      <w:r w:rsidR="00AA5D67" w:rsidRPr="0063033B">
        <w:rPr>
          <w:rFonts w:ascii="Arial" w:hAnsi="Arial" w:cs="Arial"/>
          <w:bCs/>
        </w:rPr>
        <w:t>LS on</w:t>
      </w:r>
      <w:r w:rsidR="00AA5D67">
        <w:rPr>
          <w:rFonts w:ascii="Arial" w:hAnsi="Arial" w:cs="Arial" w:hint="eastAsia"/>
          <w:bCs/>
          <w:lang w:eastAsia="zh-CN"/>
        </w:rPr>
        <w:t xml:space="preserve"> </w:t>
      </w:r>
      <w:bookmarkEnd w:id="5"/>
      <w:r w:rsidR="00AA5D67">
        <w:rPr>
          <w:rFonts w:ascii="Arial" w:hAnsi="Arial" w:cs="Arial"/>
          <w:bCs/>
          <w:lang w:eastAsia="zh-CN"/>
        </w:rPr>
        <w:t>Beam Correspondence Initial Access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1B4C25AE"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AA5D67">
        <w:rPr>
          <w:rFonts w:ascii="Arial" w:hAnsi="Arial" w:cs="Arial"/>
          <w:bCs/>
        </w:rPr>
        <w:t>5</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10"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B856B19" w14:textId="5405E5D8" w:rsidR="00193D44" w:rsidRPr="00A102A5" w:rsidRDefault="004B2245" w:rsidP="00193D44">
      <w:pPr>
        <w:pStyle w:val="Header"/>
        <w:spacing w:afterLines="50" w:after="120"/>
        <w:rPr>
          <w:rFonts w:cs="Arial"/>
          <w:b w:val="0"/>
          <w:noProof w:val="0"/>
          <w:sz w:val="20"/>
        </w:rPr>
      </w:pPr>
      <w:r w:rsidRPr="0045171C">
        <w:rPr>
          <w:rFonts w:cs="Arial"/>
          <w:b w:val="0"/>
          <w:noProof w:val="0"/>
          <w:sz w:val="20"/>
        </w:rPr>
        <w:t>RAN4 would like to thank RAN</w:t>
      </w:r>
      <w:r w:rsidR="00193D44">
        <w:rPr>
          <w:rFonts w:cs="Arial"/>
          <w:b w:val="0"/>
          <w:noProof w:val="0"/>
          <w:sz w:val="20"/>
        </w:rPr>
        <w:t>5</w:t>
      </w:r>
      <w:r w:rsidRPr="0045171C">
        <w:rPr>
          <w:rFonts w:cs="Arial"/>
          <w:b w:val="0"/>
          <w:noProof w:val="0"/>
          <w:sz w:val="20"/>
        </w:rPr>
        <w:t xml:space="preserve"> </w:t>
      </w:r>
      <w:r w:rsidR="00754CE2">
        <w:rPr>
          <w:rFonts w:cs="Arial"/>
          <w:b w:val="0"/>
          <w:noProof w:val="0"/>
          <w:sz w:val="20"/>
        </w:rPr>
        <w:t>for their questions, which are clarified thusly:</w:t>
      </w:r>
      <w:r w:rsidR="000511B8" w:rsidRPr="000511B8">
        <w:rPr>
          <w:rFonts w:cs="Arial"/>
          <w:b w:val="0"/>
          <w:noProof w:val="0"/>
          <w:sz w:val="20"/>
        </w:rPr>
        <w:t xml:space="preserve"> </w:t>
      </w:r>
    </w:p>
    <w:p w14:paraId="39B130A5" w14:textId="7DB5C40A" w:rsidR="00A102A5" w:rsidRPr="007D753A" w:rsidRDefault="00754CE2" w:rsidP="006C47AA">
      <w:pPr>
        <w:pStyle w:val="Header"/>
        <w:numPr>
          <w:ilvl w:val="0"/>
          <w:numId w:val="29"/>
        </w:numPr>
        <w:spacing w:afterLines="50" w:after="120"/>
        <w:rPr>
          <w:rFonts w:cs="Arial"/>
          <w:b w:val="0"/>
          <w:i/>
          <w:iCs/>
          <w:noProof w:val="0"/>
          <w:sz w:val="20"/>
        </w:rPr>
      </w:pPr>
      <w:r w:rsidRPr="007D753A">
        <w:rPr>
          <w:rFonts w:cs="Arial"/>
          <w:b w:val="0"/>
          <w:i/>
          <w:iCs/>
          <w:noProof w:val="0"/>
          <w:sz w:val="20"/>
        </w:rPr>
        <w:t xml:space="preserve">RAN5 is looking to develop test procedure with and without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can either procedure be used to verify RAN4 core requirements?</w:t>
      </w:r>
    </w:p>
    <w:p w14:paraId="6CAA9A9A" w14:textId="3C206AE3" w:rsidR="001F577C" w:rsidRPr="000A6F11" w:rsidRDefault="001F577C" w:rsidP="001F577C">
      <w:pPr>
        <w:jc w:val="both"/>
        <w:rPr>
          <w:rFonts w:eastAsia="SimSun"/>
          <w:b/>
          <w:bCs/>
          <w:lang w:eastAsia="zh-CN"/>
        </w:rPr>
      </w:pPr>
      <w:r w:rsidRPr="000A6F11">
        <w:rPr>
          <w:rFonts w:eastAsia="SimSun"/>
          <w:b/>
          <w:bCs/>
          <w:lang w:eastAsia="zh-CN"/>
        </w:rPr>
        <w:t>Answer</w:t>
      </w:r>
      <w:r w:rsidR="000A6F11">
        <w:rPr>
          <w:rFonts w:eastAsia="SimSun"/>
          <w:b/>
          <w:bCs/>
          <w:lang w:eastAsia="zh-CN"/>
        </w:rPr>
        <w:t>1</w:t>
      </w:r>
      <w:r w:rsidRPr="000A6F11">
        <w:rPr>
          <w:rFonts w:eastAsia="SimSun"/>
          <w:b/>
          <w:bCs/>
          <w:lang w:eastAsia="zh-CN"/>
        </w:rPr>
        <w:t xml:space="preserve">: </w:t>
      </w:r>
      <w:r w:rsidR="007D753A" w:rsidRPr="000A6F11">
        <w:rPr>
          <w:rFonts w:eastAsia="SimSun"/>
          <w:b/>
          <w:bCs/>
          <w:lang w:eastAsia="zh-CN"/>
        </w:rPr>
        <w:t>Yes, either procedure can be used. RAN4 confirm that core requirements do not mandate UE to implement an IABC-specific BL function for compliance with the IABC requirements</w:t>
      </w:r>
      <w:r w:rsidRPr="000A6F11">
        <w:rPr>
          <w:rFonts w:eastAsia="SimSun"/>
          <w:b/>
          <w:bCs/>
          <w:lang w:eastAsia="zh-CN"/>
        </w:rPr>
        <w:t>.</w:t>
      </w:r>
    </w:p>
    <w:p w14:paraId="37D81C9D" w14:textId="30A39B6A" w:rsidR="007D753A" w:rsidRPr="007D753A" w:rsidRDefault="007D753A" w:rsidP="007D753A">
      <w:pPr>
        <w:pStyle w:val="Header"/>
        <w:numPr>
          <w:ilvl w:val="0"/>
          <w:numId w:val="29"/>
        </w:numPr>
        <w:spacing w:afterLines="50" w:after="120"/>
        <w:rPr>
          <w:rFonts w:cs="Arial"/>
          <w:b w:val="0"/>
          <w:i/>
          <w:iCs/>
          <w:noProof w:val="0"/>
          <w:sz w:val="20"/>
        </w:rPr>
      </w:pPr>
      <w:r w:rsidRPr="007D753A">
        <w:rPr>
          <w:rFonts w:cs="Arial"/>
          <w:b w:val="0"/>
          <w:i/>
          <w:iCs/>
          <w:noProof w:val="0"/>
          <w:sz w:val="20"/>
        </w:rPr>
        <w:t xml:space="preserve">Regarding the verification of spherical coverage requirement for initial access and RRC_INACTIVE using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in the IDLE mode, will it prevent UE </w:t>
      </w:r>
      <w:proofErr w:type="gramStart"/>
      <w:r w:rsidRPr="007D753A">
        <w:rPr>
          <w:rFonts w:cs="Arial"/>
          <w:b w:val="0"/>
          <w:i/>
          <w:iCs/>
          <w:noProof w:val="0"/>
          <w:sz w:val="20"/>
        </w:rPr>
        <w:t>to not autonomously choose</w:t>
      </w:r>
      <w:proofErr w:type="gramEnd"/>
      <w:r w:rsidRPr="007D753A">
        <w:rPr>
          <w:rFonts w:cs="Arial"/>
          <w:b w:val="0"/>
          <w:i/>
          <w:iCs/>
          <w:noProof w:val="0"/>
          <w:sz w:val="20"/>
        </w:rPr>
        <w:t xml:space="preserve"> Uplink beams? Will using beam lock prevent UE from autonomously choosing other beams even if UE’s </w:t>
      </w:r>
      <w:proofErr w:type="spellStart"/>
      <w:r w:rsidRPr="007D753A">
        <w:rPr>
          <w:rFonts w:cs="Arial"/>
          <w:b w:val="0"/>
          <w:i/>
          <w:iCs/>
          <w:noProof w:val="0"/>
          <w:sz w:val="20"/>
        </w:rPr>
        <w:t>behaviour</w:t>
      </w:r>
      <w:proofErr w:type="spellEnd"/>
      <w:r w:rsidRPr="007D753A">
        <w:rPr>
          <w:rFonts w:cs="Arial"/>
          <w:b w:val="0"/>
          <w:i/>
          <w:iCs/>
          <w:noProof w:val="0"/>
          <w:sz w:val="20"/>
        </w:rPr>
        <w:t xml:space="preserve"> is such?</w:t>
      </w:r>
    </w:p>
    <w:p w14:paraId="78CE93EA" w14:textId="0E130EA4" w:rsidR="007D753A" w:rsidRPr="000A6F11" w:rsidRDefault="007D753A" w:rsidP="007D753A">
      <w:pPr>
        <w:jc w:val="both"/>
        <w:rPr>
          <w:rFonts w:eastAsia="SimSun"/>
          <w:b/>
          <w:bCs/>
          <w:lang w:eastAsia="zh-CN"/>
        </w:rPr>
      </w:pPr>
      <w:r w:rsidRPr="000A6F11">
        <w:rPr>
          <w:rFonts w:eastAsia="SimSun"/>
          <w:b/>
          <w:bCs/>
          <w:lang w:eastAsia="zh-CN"/>
        </w:rPr>
        <w:t>Answer</w:t>
      </w:r>
      <w:r w:rsidR="000A6F11">
        <w:rPr>
          <w:rFonts w:eastAsia="SimSun"/>
          <w:b/>
          <w:bCs/>
          <w:lang w:eastAsia="zh-CN"/>
        </w:rPr>
        <w:t>2</w:t>
      </w:r>
      <w:r w:rsidRPr="000A6F11">
        <w:rPr>
          <w:rFonts w:eastAsia="SimSun"/>
          <w:b/>
          <w:bCs/>
          <w:lang w:eastAsia="zh-CN"/>
        </w:rPr>
        <w:t xml:space="preserve">: </w:t>
      </w:r>
      <w:r w:rsidRPr="000A6F11">
        <w:rPr>
          <w:b/>
          <w:bCs/>
        </w:rPr>
        <w:t xml:space="preserve">Yes, BL </w:t>
      </w:r>
      <w:r w:rsidR="0023122D">
        <w:rPr>
          <w:b/>
          <w:bCs/>
        </w:rPr>
        <w:t>can</w:t>
      </w:r>
      <w:r w:rsidRPr="000A6F11">
        <w:rPr>
          <w:b/>
          <w:bCs/>
        </w:rPr>
        <w:t xml:space="preserve"> prevent a UE from autonomously choosing other beams if UE’s behaviour is such</w:t>
      </w:r>
      <w:r w:rsidRPr="000A6F11">
        <w:rPr>
          <w:rFonts w:eastAsia="SimSun"/>
          <w:b/>
          <w:bCs/>
          <w:lang w:eastAsia="zh-CN"/>
        </w:rPr>
        <w:t>.</w:t>
      </w:r>
    </w:p>
    <w:p w14:paraId="5D054A6B" w14:textId="2C14F7A3" w:rsidR="007D753A" w:rsidRPr="000A6F11" w:rsidRDefault="000A6F11" w:rsidP="000A6F11">
      <w:pPr>
        <w:pStyle w:val="Header"/>
        <w:numPr>
          <w:ilvl w:val="0"/>
          <w:numId w:val="29"/>
        </w:numPr>
        <w:spacing w:afterLines="50" w:after="120"/>
        <w:rPr>
          <w:rFonts w:cs="Arial"/>
          <w:b w:val="0"/>
          <w:i/>
          <w:iCs/>
          <w:noProof w:val="0"/>
          <w:sz w:val="20"/>
        </w:rPr>
      </w:pPr>
      <w:r w:rsidRPr="000A6F11">
        <w:rPr>
          <w:rFonts w:cs="Arial"/>
          <w:b w:val="0"/>
          <w:i/>
          <w:iCs/>
          <w:noProof w:val="0"/>
          <w:sz w:val="20"/>
        </w:rPr>
        <w:t xml:space="preserve">Regarding the verification of spherical coverage requirement for initial access and RRC_INACTIVE without using UE </w:t>
      </w:r>
      <w:proofErr w:type="spellStart"/>
      <w:r w:rsidRPr="000A6F11">
        <w:rPr>
          <w:rFonts w:cs="Arial"/>
          <w:b w:val="0"/>
          <w:i/>
          <w:iCs/>
          <w:noProof w:val="0"/>
          <w:sz w:val="20"/>
        </w:rPr>
        <w:t>Beamlock</w:t>
      </w:r>
      <w:proofErr w:type="spellEnd"/>
      <w:r w:rsidRPr="000A6F11">
        <w:rPr>
          <w:rFonts w:cs="Arial"/>
          <w:b w:val="0"/>
          <w:i/>
          <w:iCs/>
          <w:noProof w:val="0"/>
          <w:sz w:val="20"/>
        </w:rPr>
        <w:t xml:space="preserve"> test function in the IDLE mode, would this be aligned to verifying RAN4 core requirements when the requirements were defined</w:t>
      </w:r>
      <w:r w:rsidR="007D753A" w:rsidRPr="000A6F11">
        <w:rPr>
          <w:rFonts w:cs="Arial"/>
          <w:b w:val="0"/>
          <w:i/>
          <w:iCs/>
          <w:noProof w:val="0"/>
          <w:sz w:val="20"/>
        </w:rPr>
        <w:t>?</w:t>
      </w:r>
    </w:p>
    <w:p w14:paraId="2F04C1CA" w14:textId="53A57624" w:rsidR="007D753A" w:rsidRPr="000A6F11" w:rsidRDefault="007D753A" w:rsidP="007D753A">
      <w:pPr>
        <w:jc w:val="both"/>
        <w:rPr>
          <w:rFonts w:eastAsia="SimSun"/>
          <w:b/>
          <w:bCs/>
          <w:lang w:eastAsia="zh-CN"/>
        </w:rPr>
      </w:pPr>
      <w:r w:rsidRPr="000A6F11">
        <w:rPr>
          <w:rFonts w:eastAsia="SimSun"/>
          <w:b/>
          <w:bCs/>
          <w:lang w:eastAsia="zh-CN"/>
        </w:rPr>
        <w:t>Answer</w:t>
      </w:r>
      <w:r w:rsidR="000A6F11">
        <w:rPr>
          <w:rFonts w:eastAsia="SimSun"/>
          <w:b/>
          <w:bCs/>
          <w:lang w:eastAsia="zh-CN"/>
        </w:rPr>
        <w:t>3</w:t>
      </w:r>
      <w:r w:rsidRPr="000A6F11">
        <w:rPr>
          <w:rFonts w:eastAsia="SimSun"/>
          <w:b/>
          <w:bCs/>
          <w:lang w:eastAsia="zh-CN"/>
        </w:rPr>
        <w:t xml:space="preserve">: </w:t>
      </w:r>
      <w:r w:rsidR="000A6F11" w:rsidRPr="000A6F11">
        <w:rPr>
          <w:b/>
          <w:bCs/>
        </w:rPr>
        <w:t>Yes. There is no RAN4 mandate for a UE to use IABC BL for IABC core requirement compliance. From a RAN4 perspective, there is no conflict if a UE chooses to meet core requirements without a test mode</w:t>
      </w:r>
      <w:r w:rsidR="00DF775E">
        <w:rPr>
          <w:b/>
          <w:bCs/>
        </w:rPr>
        <w:t>. It is up to RAN5 to develop</w:t>
      </w:r>
      <w:r w:rsidR="000A6F11" w:rsidRPr="000A6F11">
        <w:rPr>
          <w:b/>
          <w:bCs/>
        </w:rPr>
        <w:t xml:space="preserve"> </w:t>
      </w:r>
      <w:r w:rsidR="002D3350">
        <w:rPr>
          <w:b/>
          <w:bCs/>
        </w:rPr>
        <w:t xml:space="preserve">the requisite </w:t>
      </w:r>
      <w:r w:rsidR="000A6F11" w:rsidRPr="000A6F11">
        <w:rPr>
          <w:b/>
          <w:bCs/>
        </w:rPr>
        <w:t>test procedure</w:t>
      </w:r>
      <w:r w:rsidR="00DF775E">
        <w:rPr>
          <w:b/>
          <w:bCs/>
        </w:rPr>
        <w:t>s</w:t>
      </w:r>
      <w:r w:rsidR="000A6F11" w:rsidRPr="000A6F11">
        <w:rPr>
          <w:b/>
          <w:bCs/>
        </w:rPr>
        <w:t>.</w:t>
      </w:r>
    </w:p>
    <w:p w14:paraId="338EBD61" w14:textId="77777777" w:rsidR="007D753A" w:rsidRPr="000F4E43" w:rsidRDefault="007D753A" w:rsidP="007D753A">
      <w:pPr>
        <w:pBdr>
          <w:bottom w:val="single" w:sz="4" w:space="1" w:color="auto"/>
        </w:pBdr>
        <w:rPr>
          <w:rFonts w:ascii="Arial" w:hAnsi="Arial" w:cs="Arial"/>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F2FF48B" w14:textId="6EE33026" w:rsidR="00932085" w:rsidRDefault="00932085" w:rsidP="0093208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6-</w:t>
      </w:r>
      <w:r w:rsidR="008E2743">
        <w:rPr>
          <w:rFonts w:ascii="Arial" w:eastAsia="SimSun" w:hAnsi="Arial" w:cs="Arial"/>
          <w:bCs/>
        </w:rPr>
        <w:t>Bis</w:t>
      </w:r>
      <w:r w:rsidRPr="00C1442F">
        <w:rPr>
          <w:rFonts w:ascii="Arial" w:eastAsia="SimSun" w:hAnsi="Arial" w:cs="Arial"/>
          <w:bCs/>
        </w:rPr>
        <w:tab/>
      </w:r>
      <w:r w:rsidR="00193D44">
        <w:rPr>
          <w:rFonts w:ascii="Arial" w:eastAsia="SimSun" w:hAnsi="Arial" w:cs="Arial"/>
          <w:bCs/>
        </w:rPr>
        <w:t>Oct</w:t>
      </w:r>
      <w:r w:rsidR="00183AB4">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193D44">
        <w:rPr>
          <w:rFonts w:ascii="Arial" w:eastAsia="SimSun" w:hAnsi="Arial" w:cs="Arial"/>
          <w:bCs/>
        </w:rPr>
        <w:t>5</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Prague, CZ</w:t>
      </w:r>
    </w:p>
    <w:p w14:paraId="2B157053" w14:textId="1CC07976"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7</w:t>
      </w:r>
      <w:r w:rsidRPr="00C1442F">
        <w:rPr>
          <w:rFonts w:ascii="Arial" w:eastAsia="SimSun" w:hAnsi="Arial" w:cs="Arial"/>
          <w:bCs/>
        </w:rPr>
        <w:tab/>
      </w:r>
      <w:r w:rsidR="00193D44">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Dallas, TX, US</w:t>
      </w:r>
    </w:p>
    <w:p w14:paraId="71E60338" w14:textId="77777777" w:rsidR="008E2743" w:rsidRPr="00800FD7" w:rsidRDefault="008E2743" w:rsidP="00932085">
      <w:pPr>
        <w:tabs>
          <w:tab w:val="left" w:pos="4685"/>
        </w:tabs>
        <w:spacing w:after="120"/>
        <w:ind w:left="2268" w:hanging="2268"/>
        <w:rPr>
          <w:rFonts w:ascii="Arial" w:eastAsia="SimSun" w:hAnsi="Arial" w:cs="Arial"/>
          <w:bCs/>
          <w:sz w:val="18"/>
          <w:szCs w:val="18"/>
          <w:lang w:val="en-US" w:eastAsia="en-GB"/>
        </w:rPr>
      </w:pP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E0B53A3"/>
    <w:multiLevelType w:val="hybridMultilevel"/>
    <w:tmpl w:val="84426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A5A4862"/>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F40FE"/>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0"/>
  </w:num>
  <w:num w:numId="2" w16cid:durableId="651956329">
    <w:abstractNumId w:val="18"/>
  </w:num>
  <w:num w:numId="3" w16cid:durableId="868756319">
    <w:abstractNumId w:val="26"/>
  </w:num>
  <w:num w:numId="4" w16cid:durableId="296111044">
    <w:abstractNumId w:val="13"/>
  </w:num>
  <w:num w:numId="5" w16cid:durableId="1422683794">
    <w:abstractNumId w:val="10"/>
  </w:num>
  <w:num w:numId="6" w16cid:durableId="639848201">
    <w:abstractNumId w:val="3"/>
  </w:num>
  <w:num w:numId="7" w16cid:durableId="1261184160">
    <w:abstractNumId w:val="24"/>
  </w:num>
  <w:num w:numId="8" w16cid:durableId="1029795187">
    <w:abstractNumId w:val="23"/>
  </w:num>
  <w:num w:numId="9" w16cid:durableId="657349331">
    <w:abstractNumId w:val="22"/>
  </w:num>
  <w:num w:numId="10" w16cid:durableId="284889941">
    <w:abstractNumId w:val="27"/>
  </w:num>
  <w:num w:numId="11" w16cid:durableId="1419517886">
    <w:abstractNumId w:val="19"/>
  </w:num>
  <w:num w:numId="12" w16cid:durableId="163664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7"/>
  </w:num>
  <w:num w:numId="15" w16cid:durableId="528835816">
    <w:abstractNumId w:val="29"/>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5"/>
  </w:num>
  <w:num w:numId="22" w16cid:durableId="1317302998">
    <w:abstractNumId w:val="12"/>
  </w:num>
  <w:num w:numId="23" w16cid:durableId="1546480631">
    <w:abstractNumId w:val="5"/>
  </w:num>
  <w:num w:numId="24" w16cid:durableId="1088387471">
    <w:abstractNumId w:val="14"/>
  </w:num>
  <w:num w:numId="25" w16cid:durableId="900797603">
    <w:abstractNumId w:val="30"/>
  </w:num>
  <w:num w:numId="26" w16cid:durableId="1631519263">
    <w:abstractNumId w:val="6"/>
  </w:num>
  <w:num w:numId="27" w16cid:durableId="763569921">
    <w:abstractNumId w:val="21"/>
  </w:num>
  <w:num w:numId="28" w16cid:durableId="2104252962">
    <w:abstractNumId w:val="7"/>
  </w:num>
  <w:num w:numId="29" w16cid:durableId="2134861194">
    <w:abstractNumId w:val="9"/>
  </w:num>
  <w:num w:numId="30" w16cid:durableId="372730109">
    <w:abstractNumId w:val="11"/>
  </w:num>
  <w:num w:numId="31" w16cid:durableId="383986167">
    <w:abstractNumId w:val="25"/>
  </w:num>
  <w:num w:numId="32" w16cid:durableId="89349673">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3BCC"/>
    <w:rsid w:val="000243D8"/>
    <w:rsid w:val="00024B33"/>
    <w:rsid w:val="00025330"/>
    <w:rsid w:val="000254FD"/>
    <w:rsid w:val="0002555C"/>
    <w:rsid w:val="000257A8"/>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069F"/>
    <w:rsid w:val="0004084E"/>
    <w:rsid w:val="000417CE"/>
    <w:rsid w:val="000418D7"/>
    <w:rsid w:val="0004380F"/>
    <w:rsid w:val="00043AFD"/>
    <w:rsid w:val="00043E19"/>
    <w:rsid w:val="00043EAA"/>
    <w:rsid w:val="000442E0"/>
    <w:rsid w:val="00044C9D"/>
    <w:rsid w:val="000450E8"/>
    <w:rsid w:val="000454A9"/>
    <w:rsid w:val="000454EC"/>
    <w:rsid w:val="00045CBE"/>
    <w:rsid w:val="00045DC0"/>
    <w:rsid w:val="00046CEF"/>
    <w:rsid w:val="00050335"/>
    <w:rsid w:val="0005033D"/>
    <w:rsid w:val="00050DB5"/>
    <w:rsid w:val="000511B8"/>
    <w:rsid w:val="00051C0E"/>
    <w:rsid w:val="0005244D"/>
    <w:rsid w:val="000530E2"/>
    <w:rsid w:val="0005392C"/>
    <w:rsid w:val="00054C8B"/>
    <w:rsid w:val="00055EBF"/>
    <w:rsid w:val="00055FF2"/>
    <w:rsid w:val="000564D4"/>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7A2"/>
    <w:rsid w:val="00083838"/>
    <w:rsid w:val="0008384A"/>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790"/>
    <w:rsid w:val="00094FBF"/>
    <w:rsid w:val="00095A42"/>
    <w:rsid w:val="00095CD3"/>
    <w:rsid w:val="00095E77"/>
    <w:rsid w:val="00095EAA"/>
    <w:rsid w:val="00096C4B"/>
    <w:rsid w:val="000976DD"/>
    <w:rsid w:val="000977F2"/>
    <w:rsid w:val="00097BC1"/>
    <w:rsid w:val="00097F44"/>
    <w:rsid w:val="000A0E05"/>
    <w:rsid w:val="000A0E97"/>
    <w:rsid w:val="000A1205"/>
    <w:rsid w:val="000A1617"/>
    <w:rsid w:val="000A198A"/>
    <w:rsid w:val="000A1EEE"/>
    <w:rsid w:val="000A1F0B"/>
    <w:rsid w:val="000A31D5"/>
    <w:rsid w:val="000A5286"/>
    <w:rsid w:val="000A5612"/>
    <w:rsid w:val="000A567D"/>
    <w:rsid w:val="000A5E3D"/>
    <w:rsid w:val="000A643B"/>
    <w:rsid w:val="000A6887"/>
    <w:rsid w:val="000A6B8A"/>
    <w:rsid w:val="000A6BF4"/>
    <w:rsid w:val="000A6F11"/>
    <w:rsid w:val="000A794D"/>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5E53"/>
    <w:rsid w:val="000C678D"/>
    <w:rsid w:val="000C686C"/>
    <w:rsid w:val="000C68D3"/>
    <w:rsid w:val="000C691F"/>
    <w:rsid w:val="000C6BDA"/>
    <w:rsid w:val="000C7347"/>
    <w:rsid w:val="000C7E70"/>
    <w:rsid w:val="000D0F8A"/>
    <w:rsid w:val="000D11B0"/>
    <w:rsid w:val="000D12EE"/>
    <w:rsid w:val="000D18EC"/>
    <w:rsid w:val="000D1FB9"/>
    <w:rsid w:val="000D23BF"/>
    <w:rsid w:val="000D24DD"/>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3AE2"/>
    <w:rsid w:val="000E4512"/>
    <w:rsid w:val="000E483D"/>
    <w:rsid w:val="000E4D65"/>
    <w:rsid w:val="000E5272"/>
    <w:rsid w:val="000E5672"/>
    <w:rsid w:val="000E596C"/>
    <w:rsid w:val="000E5FC1"/>
    <w:rsid w:val="000E6264"/>
    <w:rsid w:val="000E687F"/>
    <w:rsid w:val="000E6BA7"/>
    <w:rsid w:val="000E7763"/>
    <w:rsid w:val="000E7C8F"/>
    <w:rsid w:val="000E7E92"/>
    <w:rsid w:val="000F085C"/>
    <w:rsid w:val="000F13D7"/>
    <w:rsid w:val="000F15B4"/>
    <w:rsid w:val="000F1726"/>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079CC"/>
    <w:rsid w:val="00110470"/>
    <w:rsid w:val="001106E3"/>
    <w:rsid w:val="0011084C"/>
    <w:rsid w:val="00110B6D"/>
    <w:rsid w:val="001114E4"/>
    <w:rsid w:val="00111AE3"/>
    <w:rsid w:val="00111C42"/>
    <w:rsid w:val="00112079"/>
    <w:rsid w:val="00112950"/>
    <w:rsid w:val="00112C6A"/>
    <w:rsid w:val="0011480F"/>
    <w:rsid w:val="00114A41"/>
    <w:rsid w:val="00114F49"/>
    <w:rsid w:val="001151F0"/>
    <w:rsid w:val="0011590E"/>
    <w:rsid w:val="0011594A"/>
    <w:rsid w:val="00116429"/>
    <w:rsid w:val="00116A4D"/>
    <w:rsid w:val="00116B6A"/>
    <w:rsid w:val="00116D7F"/>
    <w:rsid w:val="00116DC7"/>
    <w:rsid w:val="00116F73"/>
    <w:rsid w:val="00116F7A"/>
    <w:rsid w:val="0011716D"/>
    <w:rsid w:val="001171F2"/>
    <w:rsid w:val="00117E96"/>
    <w:rsid w:val="001204E4"/>
    <w:rsid w:val="001205A7"/>
    <w:rsid w:val="0012079D"/>
    <w:rsid w:val="00120AB3"/>
    <w:rsid w:val="001212E7"/>
    <w:rsid w:val="001214AE"/>
    <w:rsid w:val="00122190"/>
    <w:rsid w:val="0012277A"/>
    <w:rsid w:val="00122FDA"/>
    <w:rsid w:val="001235AB"/>
    <w:rsid w:val="00123618"/>
    <w:rsid w:val="00124676"/>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35D"/>
    <w:rsid w:val="00140D1D"/>
    <w:rsid w:val="00140E20"/>
    <w:rsid w:val="00141789"/>
    <w:rsid w:val="00142258"/>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0AB"/>
    <w:rsid w:val="00152908"/>
    <w:rsid w:val="00152C54"/>
    <w:rsid w:val="00152EEE"/>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5305"/>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8A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D44"/>
    <w:rsid w:val="00193E25"/>
    <w:rsid w:val="001940B3"/>
    <w:rsid w:val="00194384"/>
    <w:rsid w:val="00194778"/>
    <w:rsid w:val="001949B8"/>
    <w:rsid w:val="00195A3B"/>
    <w:rsid w:val="00196045"/>
    <w:rsid w:val="00196080"/>
    <w:rsid w:val="0019690A"/>
    <w:rsid w:val="001A052A"/>
    <w:rsid w:val="001A0E7B"/>
    <w:rsid w:val="001A123B"/>
    <w:rsid w:val="001A32ED"/>
    <w:rsid w:val="001A3380"/>
    <w:rsid w:val="001A364A"/>
    <w:rsid w:val="001A3BB6"/>
    <w:rsid w:val="001A4367"/>
    <w:rsid w:val="001A4703"/>
    <w:rsid w:val="001A498A"/>
    <w:rsid w:val="001A4F6A"/>
    <w:rsid w:val="001A5601"/>
    <w:rsid w:val="001A5B6E"/>
    <w:rsid w:val="001A69D6"/>
    <w:rsid w:val="001B053F"/>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17F5"/>
    <w:rsid w:val="001D25F6"/>
    <w:rsid w:val="001D29A7"/>
    <w:rsid w:val="001D33E9"/>
    <w:rsid w:val="001D41C7"/>
    <w:rsid w:val="001D4364"/>
    <w:rsid w:val="001D4399"/>
    <w:rsid w:val="001D4A98"/>
    <w:rsid w:val="001D659C"/>
    <w:rsid w:val="001D794A"/>
    <w:rsid w:val="001E016A"/>
    <w:rsid w:val="001E0180"/>
    <w:rsid w:val="001E0606"/>
    <w:rsid w:val="001E216D"/>
    <w:rsid w:val="001E25CD"/>
    <w:rsid w:val="001E286F"/>
    <w:rsid w:val="001E2A62"/>
    <w:rsid w:val="001E3350"/>
    <w:rsid w:val="001E35ED"/>
    <w:rsid w:val="001E3C95"/>
    <w:rsid w:val="001E42CC"/>
    <w:rsid w:val="001E4305"/>
    <w:rsid w:val="001E4517"/>
    <w:rsid w:val="001E609B"/>
    <w:rsid w:val="001E74D4"/>
    <w:rsid w:val="001E7F17"/>
    <w:rsid w:val="001F056A"/>
    <w:rsid w:val="001F193B"/>
    <w:rsid w:val="001F1A29"/>
    <w:rsid w:val="001F1B7D"/>
    <w:rsid w:val="001F1C62"/>
    <w:rsid w:val="001F27A1"/>
    <w:rsid w:val="001F28E4"/>
    <w:rsid w:val="001F2DCD"/>
    <w:rsid w:val="001F302F"/>
    <w:rsid w:val="001F31B2"/>
    <w:rsid w:val="001F3963"/>
    <w:rsid w:val="001F3E7D"/>
    <w:rsid w:val="001F415A"/>
    <w:rsid w:val="001F44E5"/>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1CC"/>
    <w:rsid w:val="002036D3"/>
    <w:rsid w:val="00203C7B"/>
    <w:rsid w:val="00203D36"/>
    <w:rsid w:val="00203D3B"/>
    <w:rsid w:val="00203D56"/>
    <w:rsid w:val="00204000"/>
    <w:rsid w:val="002040BB"/>
    <w:rsid w:val="002045D2"/>
    <w:rsid w:val="002067A2"/>
    <w:rsid w:val="002075B6"/>
    <w:rsid w:val="002076D7"/>
    <w:rsid w:val="00207CAA"/>
    <w:rsid w:val="00211408"/>
    <w:rsid w:val="002122E1"/>
    <w:rsid w:val="00212EE5"/>
    <w:rsid w:val="00213812"/>
    <w:rsid w:val="00213AF2"/>
    <w:rsid w:val="00214580"/>
    <w:rsid w:val="00214885"/>
    <w:rsid w:val="00214B13"/>
    <w:rsid w:val="00214D1C"/>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7C1"/>
    <w:rsid w:val="00226AD4"/>
    <w:rsid w:val="0022764A"/>
    <w:rsid w:val="0022768E"/>
    <w:rsid w:val="0022788C"/>
    <w:rsid w:val="00227CA3"/>
    <w:rsid w:val="00227DD5"/>
    <w:rsid w:val="00230CC7"/>
    <w:rsid w:val="0023122D"/>
    <w:rsid w:val="002315BE"/>
    <w:rsid w:val="0023174E"/>
    <w:rsid w:val="0023179A"/>
    <w:rsid w:val="00233179"/>
    <w:rsid w:val="00233A0E"/>
    <w:rsid w:val="00233ED7"/>
    <w:rsid w:val="00234245"/>
    <w:rsid w:val="00234492"/>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61"/>
    <w:rsid w:val="00253CE9"/>
    <w:rsid w:val="00253EE8"/>
    <w:rsid w:val="00254099"/>
    <w:rsid w:val="0025463A"/>
    <w:rsid w:val="00254B9C"/>
    <w:rsid w:val="00256066"/>
    <w:rsid w:val="0025614C"/>
    <w:rsid w:val="0025642C"/>
    <w:rsid w:val="00256B4A"/>
    <w:rsid w:val="002578AC"/>
    <w:rsid w:val="0025792B"/>
    <w:rsid w:val="002600B6"/>
    <w:rsid w:val="002604D6"/>
    <w:rsid w:val="0026064B"/>
    <w:rsid w:val="002611B2"/>
    <w:rsid w:val="002612D0"/>
    <w:rsid w:val="0026247D"/>
    <w:rsid w:val="00263D06"/>
    <w:rsid w:val="00263E52"/>
    <w:rsid w:val="00263F2A"/>
    <w:rsid w:val="00265A56"/>
    <w:rsid w:val="00266134"/>
    <w:rsid w:val="002666B8"/>
    <w:rsid w:val="00267ECA"/>
    <w:rsid w:val="002702A8"/>
    <w:rsid w:val="0027069C"/>
    <w:rsid w:val="00271477"/>
    <w:rsid w:val="002715F5"/>
    <w:rsid w:val="00271B83"/>
    <w:rsid w:val="00272536"/>
    <w:rsid w:val="002727C5"/>
    <w:rsid w:val="00272FE3"/>
    <w:rsid w:val="00273040"/>
    <w:rsid w:val="00273ABC"/>
    <w:rsid w:val="00273F98"/>
    <w:rsid w:val="002747E8"/>
    <w:rsid w:val="00275644"/>
    <w:rsid w:val="002758F1"/>
    <w:rsid w:val="00275A1D"/>
    <w:rsid w:val="00276314"/>
    <w:rsid w:val="00276325"/>
    <w:rsid w:val="002768D1"/>
    <w:rsid w:val="002769CD"/>
    <w:rsid w:val="00277446"/>
    <w:rsid w:val="00277790"/>
    <w:rsid w:val="0028025E"/>
    <w:rsid w:val="0028076B"/>
    <w:rsid w:val="00280AF8"/>
    <w:rsid w:val="002811E4"/>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57CA"/>
    <w:rsid w:val="00295C00"/>
    <w:rsid w:val="002960BC"/>
    <w:rsid w:val="00296729"/>
    <w:rsid w:val="002979A8"/>
    <w:rsid w:val="002A0342"/>
    <w:rsid w:val="002A08FE"/>
    <w:rsid w:val="002A1B22"/>
    <w:rsid w:val="002A1C01"/>
    <w:rsid w:val="002A1DBA"/>
    <w:rsid w:val="002A207B"/>
    <w:rsid w:val="002A2696"/>
    <w:rsid w:val="002A2B51"/>
    <w:rsid w:val="002A353B"/>
    <w:rsid w:val="002A368E"/>
    <w:rsid w:val="002A5622"/>
    <w:rsid w:val="002A5CDC"/>
    <w:rsid w:val="002A5EFC"/>
    <w:rsid w:val="002A645F"/>
    <w:rsid w:val="002A7497"/>
    <w:rsid w:val="002A79B6"/>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4AF"/>
    <w:rsid w:val="002B454E"/>
    <w:rsid w:val="002B5461"/>
    <w:rsid w:val="002B56D3"/>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50"/>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0B7F"/>
    <w:rsid w:val="002E1D34"/>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608"/>
    <w:rsid w:val="002F0C88"/>
    <w:rsid w:val="002F1369"/>
    <w:rsid w:val="002F1C8C"/>
    <w:rsid w:val="002F1E4E"/>
    <w:rsid w:val="002F2467"/>
    <w:rsid w:val="002F28ED"/>
    <w:rsid w:val="002F2AF3"/>
    <w:rsid w:val="002F367F"/>
    <w:rsid w:val="002F3972"/>
    <w:rsid w:val="002F4132"/>
    <w:rsid w:val="002F456C"/>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27BA"/>
    <w:rsid w:val="003141FD"/>
    <w:rsid w:val="003151C9"/>
    <w:rsid w:val="00315256"/>
    <w:rsid w:val="00315C69"/>
    <w:rsid w:val="00317A5D"/>
    <w:rsid w:val="003206B5"/>
    <w:rsid w:val="00321658"/>
    <w:rsid w:val="00321779"/>
    <w:rsid w:val="00322A10"/>
    <w:rsid w:val="003232D7"/>
    <w:rsid w:val="00323781"/>
    <w:rsid w:val="003237EB"/>
    <w:rsid w:val="003238F8"/>
    <w:rsid w:val="003242F2"/>
    <w:rsid w:val="003246A1"/>
    <w:rsid w:val="00324D06"/>
    <w:rsid w:val="00325469"/>
    <w:rsid w:val="0032696A"/>
    <w:rsid w:val="00327EAD"/>
    <w:rsid w:val="0033052C"/>
    <w:rsid w:val="003319ED"/>
    <w:rsid w:val="00332172"/>
    <w:rsid w:val="0033268F"/>
    <w:rsid w:val="00332888"/>
    <w:rsid w:val="00332A57"/>
    <w:rsid w:val="0033362C"/>
    <w:rsid w:val="00333C34"/>
    <w:rsid w:val="00333D47"/>
    <w:rsid w:val="00333FB3"/>
    <w:rsid w:val="00333FCA"/>
    <w:rsid w:val="00334AEC"/>
    <w:rsid w:val="0033508D"/>
    <w:rsid w:val="0033519E"/>
    <w:rsid w:val="00335359"/>
    <w:rsid w:val="00335CE1"/>
    <w:rsid w:val="00335F2B"/>
    <w:rsid w:val="003369EB"/>
    <w:rsid w:val="003375F3"/>
    <w:rsid w:val="00340313"/>
    <w:rsid w:val="00340A5F"/>
    <w:rsid w:val="00341AE3"/>
    <w:rsid w:val="00341CC1"/>
    <w:rsid w:val="003421F8"/>
    <w:rsid w:val="0034240C"/>
    <w:rsid w:val="0034268F"/>
    <w:rsid w:val="00343F07"/>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B21"/>
    <w:rsid w:val="0035603E"/>
    <w:rsid w:val="003560C7"/>
    <w:rsid w:val="0035658A"/>
    <w:rsid w:val="00356C3D"/>
    <w:rsid w:val="00357CE0"/>
    <w:rsid w:val="00357DF4"/>
    <w:rsid w:val="0036016D"/>
    <w:rsid w:val="0036020C"/>
    <w:rsid w:val="00360987"/>
    <w:rsid w:val="003612B6"/>
    <w:rsid w:val="003615C7"/>
    <w:rsid w:val="00361A06"/>
    <w:rsid w:val="00361E71"/>
    <w:rsid w:val="00362215"/>
    <w:rsid w:val="003625F8"/>
    <w:rsid w:val="003626DF"/>
    <w:rsid w:val="00363162"/>
    <w:rsid w:val="003633FE"/>
    <w:rsid w:val="00363A99"/>
    <w:rsid w:val="00364D65"/>
    <w:rsid w:val="003653FB"/>
    <w:rsid w:val="00365822"/>
    <w:rsid w:val="003658A3"/>
    <w:rsid w:val="00365EC8"/>
    <w:rsid w:val="003665F7"/>
    <w:rsid w:val="003700B1"/>
    <w:rsid w:val="003702C7"/>
    <w:rsid w:val="00370D08"/>
    <w:rsid w:val="00370E62"/>
    <w:rsid w:val="00371751"/>
    <w:rsid w:val="003718DB"/>
    <w:rsid w:val="0037252F"/>
    <w:rsid w:val="0037280C"/>
    <w:rsid w:val="003736AD"/>
    <w:rsid w:val="0037397D"/>
    <w:rsid w:val="003740C7"/>
    <w:rsid w:val="003748E7"/>
    <w:rsid w:val="00375AA5"/>
    <w:rsid w:val="00375F94"/>
    <w:rsid w:val="00377DC4"/>
    <w:rsid w:val="00377E3C"/>
    <w:rsid w:val="0038063C"/>
    <w:rsid w:val="00380C2B"/>
    <w:rsid w:val="00381751"/>
    <w:rsid w:val="0038188A"/>
    <w:rsid w:val="00381F28"/>
    <w:rsid w:val="00382594"/>
    <w:rsid w:val="00382669"/>
    <w:rsid w:val="00382B14"/>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D6"/>
    <w:rsid w:val="003A590D"/>
    <w:rsid w:val="003A67B8"/>
    <w:rsid w:val="003A693E"/>
    <w:rsid w:val="003A69A4"/>
    <w:rsid w:val="003A725D"/>
    <w:rsid w:val="003A79CF"/>
    <w:rsid w:val="003A7D56"/>
    <w:rsid w:val="003B0241"/>
    <w:rsid w:val="003B0382"/>
    <w:rsid w:val="003B05FE"/>
    <w:rsid w:val="003B0783"/>
    <w:rsid w:val="003B0C24"/>
    <w:rsid w:val="003B32B8"/>
    <w:rsid w:val="003B3DD7"/>
    <w:rsid w:val="003B4BF2"/>
    <w:rsid w:val="003B4D50"/>
    <w:rsid w:val="003B58B6"/>
    <w:rsid w:val="003B6176"/>
    <w:rsid w:val="003B63CE"/>
    <w:rsid w:val="003B6F17"/>
    <w:rsid w:val="003B79BA"/>
    <w:rsid w:val="003C0362"/>
    <w:rsid w:val="003C0809"/>
    <w:rsid w:val="003C17C4"/>
    <w:rsid w:val="003C199F"/>
    <w:rsid w:val="003C1ACB"/>
    <w:rsid w:val="003C1DB8"/>
    <w:rsid w:val="003C2BA0"/>
    <w:rsid w:val="003C3217"/>
    <w:rsid w:val="003C3383"/>
    <w:rsid w:val="003C4670"/>
    <w:rsid w:val="003C5038"/>
    <w:rsid w:val="003C5CAE"/>
    <w:rsid w:val="003C6029"/>
    <w:rsid w:val="003C66BA"/>
    <w:rsid w:val="003C6F86"/>
    <w:rsid w:val="003D0148"/>
    <w:rsid w:val="003D0A5E"/>
    <w:rsid w:val="003D142C"/>
    <w:rsid w:val="003D1EE3"/>
    <w:rsid w:val="003D2970"/>
    <w:rsid w:val="003D353C"/>
    <w:rsid w:val="003D41E2"/>
    <w:rsid w:val="003D46AF"/>
    <w:rsid w:val="003D4978"/>
    <w:rsid w:val="003D4B4D"/>
    <w:rsid w:val="003D597E"/>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1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A39"/>
    <w:rsid w:val="00424C36"/>
    <w:rsid w:val="00424CA3"/>
    <w:rsid w:val="00424DAA"/>
    <w:rsid w:val="0043005D"/>
    <w:rsid w:val="0043180B"/>
    <w:rsid w:val="004318AE"/>
    <w:rsid w:val="00431A16"/>
    <w:rsid w:val="00431AC9"/>
    <w:rsid w:val="00431D5C"/>
    <w:rsid w:val="00432734"/>
    <w:rsid w:val="0043290B"/>
    <w:rsid w:val="00433773"/>
    <w:rsid w:val="00434AD5"/>
    <w:rsid w:val="00435767"/>
    <w:rsid w:val="004358DC"/>
    <w:rsid w:val="00435B76"/>
    <w:rsid w:val="00436226"/>
    <w:rsid w:val="00436495"/>
    <w:rsid w:val="004366AF"/>
    <w:rsid w:val="00436908"/>
    <w:rsid w:val="004379B7"/>
    <w:rsid w:val="004379EB"/>
    <w:rsid w:val="00437A1B"/>
    <w:rsid w:val="00437D86"/>
    <w:rsid w:val="00437E0C"/>
    <w:rsid w:val="00437EAA"/>
    <w:rsid w:val="004417A5"/>
    <w:rsid w:val="0044284E"/>
    <w:rsid w:val="00442F0E"/>
    <w:rsid w:val="0044305F"/>
    <w:rsid w:val="0044402A"/>
    <w:rsid w:val="00444259"/>
    <w:rsid w:val="0044631D"/>
    <w:rsid w:val="004466F4"/>
    <w:rsid w:val="00446E9E"/>
    <w:rsid w:val="004470BC"/>
    <w:rsid w:val="004474F1"/>
    <w:rsid w:val="0044759B"/>
    <w:rsid w:val="00450217"/>
    <w:rsid w:val="00450389"/>
    <w:rsid w:val="0045131C"/>
    <w:rsid w:val="004514FC"/>
    <w:rsid w:val="00451787"/>
    <w:rsid w:val="00451809"/>
    <w:rsid w:val="00452604"/>
    <w:rsid w:val="00452FD5"/>
    <w:rsid w:val="00453074"/>
    <w:rsid w:val="00453431"/>
    <w:rsid w:val="004541E5"/>
    <w:rsid w:val="0045428D"/>
    <w:rsid w:val="004544D6"/>
    <w:rsid w:val="0045454A"/>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669"/>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3876"/>
    <w:rsid w:val="00484171"/>
    <w:rsid w:val="004843DC"/>
    <w:rsid w:val="0048465E"/>
    <w:rsid w:val="00484A20"/>
    <w:rsid w:val="00484FB6"/>
    <w:rsid w:val="00485125"/>
    <w:rsid w:val="0048531F"/>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D7B9A"/>
    <w:rsid w:val="004E076B"/>
    <w:rsid w:val="004E0A9C"/>
    <w:rsid w:val="004E0CD1"/>
    <w:rsid w:val="004E0FAB"/>
    <w:rsid w:val="004E104B"/>
    <w:rsid w:val="004E1641"/>
    <w:rsid w:val="004E28E6"/>
    <w:rsid w:val="004E3693"/>
    <w:rsid w:val="004E3C2C"/>
    <w:rsid w:val="004E50A3"/>
    <w:rsid w:val="004E6507"/>
    <w:rsid w:val="004E70A2"/>
    <w:rsid w:val="004E7AEC"/>
    <w:rsid w:val="004E7B12"/>
    <w:rsid w:val="004E7D5B"/>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061"/>
    <w:rsid w:val="004F6C74"/>
    <w:rsid w:val="004F6EB6"/>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659C"/>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3062"/>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6053"/>
    <w:rsid w:val="00546404"/>
    <w:rsid w:val="0054689A"/>
    <w:rsid w:val="00547365"/>
    <w:rsid w:val="005474D0"/>
    <w:rsid w:val="0055056C"/>
    <w:rsid w:val="00550589"/>
    <w:rsid w:val="00551401"/>
    <w:rsid w:val="005520D7"/>
    <w:rsid w:val="00552259"/>
    <w:rsid w:val="005534BC"/>
    <w:rsid w:val="005535B7"/>
    <w:rsid w:val="005536D9"/>
    <w:rsid w:val="00553F4F"/>
    <w:rsid w:val="00553FFA"/>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31C"/>
    <w:rsid w:val="005645E7"/>
    <w:rsid w:val="00564DDD"/>
    <w:rsid w:val="00564FB9"/>
    <w:rsid w:val="0056526F"/>
    <w:rsid w:val="0056549A"/>
    <w:rsid w:val="00565EC0"/>
    <w:rsid w:val="00565F2F"/>
    <w:rsid w:val="005663A9"/>
    <w:rsid w:val="0056773C"/>
    <w:rsid w:val="00567D6A"/>
    <w:rsid w:val="00567F7F"/>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78C"/>
    <w:rsid w:val="005875C1"/>
    <w:rsid w:val="00587A85"/>
    <w:rsid w:val="00587EC0"/>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18AE"/>
    <w:rsid w:val="005A28B5"/>
    <w:rsid w:val="005A2A8F"/>
    <w:rsid w:val="005A3A16"/>
    <w:rsid w:val="005A3AFC"/>
    <w:rsid w:val="005A52DA"/>
    <w:rsid w:val="005A5500"/>
    <w:rsid w:val="005A5992"/>
    <w:rsid w:val="005A5E68"/>
    <w:rsid w:val="005A7C2A"/>
    <w:rsid w:val="005B03DB"/>
    <w:rsid w:val="005B057B"/>
    <w:rsid w:val="005B0731"/>
    <w:rsid w:val="005B0A6C"/>
    <w:rsid w:val="005B0AC1"/>
    <w:rsid w:val="005B14DA"/>
    <w:rsid w:val="005B16F2"/>
    <w:rsid w:val="005B193E"/>
    <w:rsid w:val="005B19CF"/>
    <w:rsid w:val="005B1D2D"/>
    <w:rsid w:val="005B1FDE"/>
    <w:rsid w:val="005B2CD1"/>
    <w:rsid w:val="005B2CE7"/>
    <w:rsid w:val="005B3D87"/>
    <w:rsid w:val="005B4A28"/>
    <w:rsid w:val="005B4FA1"/>
    <w:rsid w:val="005B5A19"/>
    <w:rsid w:val="005B680A"/>
    <w:rsid w:val="005B7193"/>
    <w:rsid w:val="005B72D5"/>
    <w:rsid w:val="005B7A9B"/>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668"/>
    <w:rsid w:val="005D6B3E"/>
    <w:rsid w:val="005D7579"/>
    <w:rsid w:val="005D7FDF"/>
    <w:rsid w:val="005E01E0"/>
    <w:rsid w:val="005E0CF7"/>
    <w:rsid w:val="005E1237"/>
    <w:rsid w:val="005E13BD"/>
    <w:rsid w:val="005E1C29"/>
    <w:rsid w:val="005E1CA0"/>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2C0"/>
    <w:rsid w:val="005F2B62"/>
    <w:rsid w:val="005F2B77"/>
    <w:rsid w:val="005F3359"/>
    <w:rsid w:val="005F33D7"/>
    <w:rsid w:val="005F343C"/>
    <w:rsid w:val="005F35A7"/>
    <w:rsid w:val="005F35B6"/>
    <w:rsid w:val="005F3AE5"/>
    <w:rsid w:val="005F565E"/>
    <w:rsid w:val="005F65DE"/>
    <w:rsid w:val="005F699B"/>
    <w:rsid w:val="005F6FAA"/>
    <w:rsid w:val="005F7D55"/>
    <w:rsid w:val="005F7EB1"/>
    <w:rsid w:val="00600881"/>
    <w:rsid w:val="00600A82"/>
    <w:rsid w:val="00600F78"/>
    <w:rsid w:val="00601B1E"/>
    <w:rsid w:val="00601F43"/>
    <w:rsid w:val="00602521"/>
    <w:rsid w:val="00602D50"/>
    <w:rsid w:val="00603105"/>
    <w:rsid w:val="0060402D"/>
    <w:rsid w:val="006042B7"/>
    <w:rsid w:val="006047E9"/>
    <w:rsid w:val="006061A6"/>
    <w:rsid w:val="006062C8"/>
    <w:rsid w:val="006067FE"/>
    <w:rsid w:val="00606A5C"/>
    <w:rsid w:val="00606A5F"/>
    <w:rsid w:val="006072DA"/>
    <w:rsid w:val="006075D8"/>
    <w:rsid w:val="0061022B"/>
    <w:rsid w:val="00610416"/>
    <w:rsid w:val="00610647"/>
    <w:rsid w:val="00610A8F"/>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3772"/>
    <w:rsid w:val="006246A2"/>
    <w:rsid w:val="006268F1"/>
    <w:rsid w:val="00626CD2"/>
    <w:rsid w:val="00626D4A"/>
    <w:rsid w:val="00627680"/>
    <w:rsid w:val="00627ADB"/>
    <w:rsid w:val="00627E7E"/>
    <w:rsid w:val="0063023B"/>
    <w:rsid w:val="0063092A"/>
    <w:rsid w:val="00631AC6"/>
    <w:rsid w:val="00631BF7"/>
    <w:rsid w:val="00632B38"/>
    <w:rsid w:val="00633655"/>
    <w:rsid w:val="00634718"/>
    <w:rsid w:val="0063477F"/>
    <w:rsid w:val="006354A9"/>
    <w:rsid w:val="00635D2A"/>
    <w:rsid w:val="00635D8A"/>
    <w:rsid w:val="00635DCB"/>
    <w:rsid w:val="00636249"/>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B6E"/>
    <w:rsid w:val="00650F92"/>
    <w:rsid w:val="00651D0E"/>
    <w:rsid w:val="00652033"/>
    <w:rsid w:val="00652416"/>
    <w:rsid w:val="006526AC"/>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073"/>
    <w:rsid w:val="00665BBC"/>
    <w:rsid w:val="00666AA1"/>
    <w:rsid w:val="00667CFB"/>
    <w:rsid w:val="00667D71"/>
    <w:rsid w:val="006701B8"/>
    <w:rsid w:val="006705C6"/>
    <w:rsid w:val="0067065A"/>
    <w:rsid w:val="00670C5D"/>
    <w:rsid w:val="006711FC"/>
    <w:rsid w:val="006712F7"/>
    <w:rsid w:val="00672049"/>
    <w:rsid w:val="006723D8"/>
    <w:rsid w:val="0067288B"/>
    <w:rsid w:val="006729C2"/>
    <w:rsid w:val="00672BEA"/>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0FC0"/>
    <w:rsid w:val="006A179B"/>
    <w:rsid w:val="006A1802"/>
    <w:rsid w:val="006A1DDA"/>
    <w:rsid w:val="006A2237"/>
    <w:rsid w:val="006A2E7B"/>
    <w:rsid w:val="006A3AC3"/>
    <w:rsid w:val="006A3CA0"/>
    <w:rsid w:val="006A3DD3"/>
    <w:rsid w:val="006A455E"/>
    <w:rsid w:val="006A47D6"/>
    <w:rsid w:val="006A4DD5"/>
    <w:rsid w:val="006A5D79"/>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85B"/>
    <w:rsid w:val="006C2B8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3DA"/>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0F2A"/>
    <w:rsid w:val="007035BA"/>
    <w:rsid w:val="00703673"/>
    <w:rsid w:val="00704493"/>
    <w:rsid w:val="00704691"/>
    <w:rsid w:val="0070497A"/>
    <w:rsid w:val="00704E87"/>
    <w:rsid w:val="00704FF7"/>
    <w:rsid w:val="007057B5"/>
    <w:rsid w:val="007057DD"/>
    <w:rsid w:val="0070597A"/>
    <w:rsid w:val="00706180"/>
    <w:rsid w:val="00706466"/>
    <w:rsid w:val="00707101"/>
    <w:rsid w:val="00710539"/>
    <w:rsid w:val="00710AF6"/>
    <w:rsid w:val="00710C77"/>
    <w:rsid w:val="00710D93"/>
    <w:rsid w:val="0071100C"/>
    <w:rsid w:val="00711038"/>
    <w:rsid w:val="007119E5"/>
    <w:rsid w:val="007120CB"/>
    <w:rsid w:val="00712449"/>
    <w:rsid w:val="007133BD"/>
    <w:rsid w:val="0071399A"/>
    <w:rsid w:val="00714532"/>
    <w:rsid w:val="007145B0"/>
    <w:rsid w:val="0071479D"/>
    <w:rsid w:val="00714B79"/>
    <w:rsid w:val="00715E9F"/>
    <w:rsid w:val="00715FEF"/>
    <w:rsid w:val="007161CC"/>
    <w:rsid w:val="007162A1"/>
    <w:rsid w:val="00716397"/>
    <w:rsid w:val="00716536"/>
    <w:rsid w:val="00716DD3"/>
    <w:rsid w:val="00716E84"/>
    <w:rsid w:val="007174FD"/>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6963"/>
    <w:rsid w:val="007270E5"/>
    <w:rsid w:val="007270E9"/>
    <w:rsid w:val="0072736C"/>
    <w:rsid w:val="007310C8"/>
    <w:rsid w:val="007317D6"/>
    <w:rsid w:val="00731AAB"/>
    <w:rsid w:val="00731D52"/>
    <w:rsid w:val="00731E20"/>
    <w:rsid w:val="00733CD6"/>
    <w:rsid w:val="0073443B"/>
    <w:rsid w:val="007350C7"/>
    <w:rsid w:val="0073536A"/>
    <w:rsid w:val="0073552B"/>
    <w:rsid w:val="00735A8B"/>
    <w:rsid w:val="00735AB5"/>
    <w:rsid w:val="007368F8"/>
    <w:rsid w:val="00736CFB"/>
    <w:rsid w:val="007371E5"/>
    <w:rsid w:val="00737A61"/>
    <w:rsid w:val="00737BA0"/>
    <w:rsid w:val="00737F0B"/>
    <w:rsid w:val="00740030"/>
    <w:rsid w:val="007402B0"/>
    <w:rsid w:val="00740B94"/>
    <w:rsid w:val="0074247F"/>
    <w:rsid w:val="007434D0"/>
    <w:rsid w:val="007438C5"/>
    <w:rsid w:val="00743A7B"/>
    <w:rsid w:val="00743C58"/>
    <w:rsid w:val="00744B81"/>
    <w:rsid w:val="007466D6"/>
    <w:rsid w:val="007471F4"/>
    <w:rsid w:val="007477B0"/>
    <w:rsid w:val="007478EF"/>
    <w:rsid w:val="00747AE3"/>
    <w:rsid w:val="007504B8"/>
    <w:rsid w:val="00751878"/>
    <w:rsid w:val="007528F9"/>
    <w:rsid w:val="00752A63"/>
    <w:rsid w:val="00754C1F"/>
    <w:rsid w:val="00754CE2"/>
    <w:rsid w:val="007569F3"/>
    <w:rsid w:val="0075710A"/>
    <w:rsid w:val="0075712A"/>
    <w:rsid w:val="00757315"/>
    <w:rsid w:val="007573A7"/>
    <w:rsid w:val="00757789"/>
    <w:rsid w:val="007578BE"/>
    <w:rsid w:val="00757E61"/>
    <w:rsid w:val="00760ABD"/>
    <w:rsid w:val="00760AE2"/>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322B"/>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8BE"/>
    <w:rsid w:val="007B6988"/>
    <w:rsid w:val="007B6B10"/>
    <w:rsid w:val="007B6FCF"/>
    <w:rsid w:val="007C052A"/>
    <w:rsid w:val="007C0EF9"/>
    <w:rsid w:val="007C1079"/>
    <w:rsid w:val="007C1A89"/>
    <w:rsid w:val="007C2038"/>
    <w:rsid w:val="007C242D"/>
    <w:rsid w:val="007C2D14"/>
    <w:rsid w:val="007C347A"/>
    <w:rsid w:val="007C391C"/>
    <w:rsid w:val="007C3BB0"/>
    <w:rsid w:val="007C426D"/>
    <w:rsid w:val="007C431F"/>
    <w:rsid w:val="007C47B1"/>
    <w:rsid w:val="007C5109"/>
    <w:rsid w:val="007C56A9"/>
    <w:rsid w:val="007C56B9"/>
    <w:rsid w:val="007C56C0"/>
    <w:rsid w:val="007C5792"/>
    <w:rsid w:val="007C6050"/>
    <w:rsid w:val="007C6778"/>
    <w:rsid w:val="007C6E00"/>
    <w:rsid w:val="007C7CD7"/>
    <w:rsid w:val="007D0235"/>
    <w:rsid w:val="007D099F"/>
    <w:rsid w:val="007D11BE"/>
    <w:rsid w:val="007D1959"/>
    <w:rsid w:val="007D1A1D"/>
    <w:rsid w:val="007D1AF9"/>
    <w:rsid w:val="007D1CE5"/>
    <w:rsid w:val="007D1DB4"/>
    <w:rsid w:val="007D2B06"/>
    <w:rsid w:val="007D2E38"/>
    <w:rsid w:val="007D2F6E"/>
    <w:rsid w:val="007D3427"/>
    <w:rsid w:val="007D358D"/>
    <w:rsid w:val="007D4012"/>
    <w:rsid w:val="007D4318"/>
    <w:rsid w:val="007D4C55"/>
    <w:rsid w:val="007D4E70"/>
    <w:rsid w:val="007D57F1"/>
    <w:rsid w:val="007D5C8E"/>
    <w:rsid w:val="007D67B5"/>
    <w:rsid w:val="007D753A"/>
    <w:rsid w:val="007D7F6F"/>
    <w:rsid w:val="007E02CE"/>
    <w:rsid w:val="007E2050"/>
    <w:rsid w:val="007E2213"/>
    <w:rsid w:val="007E29B7"/>
    <w:rsid w:val="007E2AFB"/>
    <w:rsid w:val="007E3106"/>
    <w:rsid w:val="007E34E0"/>
    <w:rsid w:val="007E368B"/>
    <w:rsid w:val="007E37FA"/>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3F5"/>
    <w:rsid w:val="007F39E5"/>
    <w:rsid w:val="007F4FD4"/>
    <w:rsid w:val="007F5A2D"/>
    <w:rsid w:val="007F6F79"/>
    <w:rsid w:val="007F7AAD"/>
    <w:rsid w:val="007F7AE6"/>
    <w:rsid w:val="0080082C"/>
    <w:rsid w:val="00800FD7"/>
    <w:rsid w:val="0080109A"/>
    <w:rsid w:val="00801680"/>
    <w:rsid w:val="0080191E"/>
    <w:rsid w:val="008023D3"/>
    <w:rsid w:val="00802812"/>
    <w:rsid w:val="00802B31"/>
    <w:rsid w:val="0080320A"/>
    <w:rsid w:val="00803597"/>
    <w:rsid w:val="00803CAA"/>
    <w:rsid w:val="008047D2"/>
    <w:rsid w:val="00804D26"/>
    <w:rsid w:val="00804D43"/>
    <w:rsid w:val="008054E3"/>
    <w:rsid w:val="00805649"/>
    <w:rsid w:val="008059D8"/>
    <w:rsid w:val="00805AEC"/>
    <w:rsid w:val="0080626A"/>
    <w:rsid w:val="00806BAD"/>
    <w:rsid w:val="00806DF6"/>
    <w:rsid w:val="00806E17"/>
    <w:rsid w:val="008078E6"/>
    <w:rsid w:val="00807A99"/>
    <w:rsid w:val="00810EC4"/>
    <w:rsid w:val="00811B34"/>
    <w:rsid w:val="00812B98"/>
    <w:rsid w:val="00812EBD"/>
    <w:rsid w:val="00813914"/>
    <w:rsid w:val="00813E6B"/>
    <w:rsid w:val="008146AD"/>
    <w:rsid w:val="00814B48"/>
    <w:rsid w:val="008150F7"/>
    <w:rsid w:val="008151A2"/>
    <w:rsid w:val="008152BD"/>
    <w:rsid w:val="00815671"/>
    <w:rsid w:val="008157E8"/>
    <w:rsid w:val="0081713B"/>
    <w:rsid w:val="0081721A"/>
    <w:rsid w:val="00817B7A"/>
    <w:rsid w:val="008209B1"/>
    <w:rsid w:val="0082181F"/>
    <w:rsid w:val="0082186B"/>
    <w:rsid w:val="00821A57"/>
    <w:rsid w:val="0082271B"/>
    <w:rsid w:val="008231E9"/>
    <w:rsid w:val="0082323B"/>
    <w:rsid w:val="008240B8"/>
    <w:rsid w:val="00824A3A"/>
    <w:rsid w:val="00824AD9"/>
    <w:rsid w:val="0082517C"/>
    <w:rsid w:val="00825750"/>
    <w:rsid w:val="00825A92"/>
    <w:rsid w:val="00826385"/>
    <w:rsid w:val="0082693A"/>
    <w:rsid w:val="00827304"/>
    <w:rsid w:val="00827357"/>
    <w:rsid w:val="00827D78"/>
    <w:rsid w:val="00830525"/>
    <w:rsid w:val="00830C2E"/>
    <w:rsid w:val="00830ED0"/>
    <w:rsid w:val="008310BC"/>
    <w:rsid w:val="008312A0"/>
    <w:rsid w:val="008313A9"/>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0BD3"/>
    <w:rsid w:val="008410B9"/>
    <w:rsid w:val="00841F46"/>
    <w:rsid w:val="00841FD4"/>
    <w:rsid w:val="008422C2"/>
    <w:rsid w:val="00842EEE"/>
    <w:rsid w:val="008433AB"/>
    <w:rsid w:val="00843682"/>
    <w:rsid w:val="00843945"/>
    <w:rsid w:val="00843DB0"/>
    <w:rsid w:val="008454F8"/>
    <w:rsid w:val="00845645"/>
    <w:rsid w:val="00846099"/>
    <w:rsid w:val="008466EF"/>
    <w:rsid w:val="0084720C"/>
    <w:rsid w:val="00847B41"/>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686C"/>
    <w:rsid w:val="00857DD6"/>
    <w:rsid w:val="00857E6D"/>
    <w:rsid w:val="00860B96"/>
    <w:rsid w:val="00860C12"/>
    <w:rsid w:val="0086115D"/>
    <w:rsid w:val="00861950"/>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2EE0"/>
    <w:rsid w:val="00873A89"/>
    <w:rsid w:val="00873B7E"/>
    <w:rsid w:val="008753D8"/>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465"/>
    <w:rsid w:val="00884F09"/>
    <w:rsid w:val="00885355"/>
    <w:rsid w:val="008857E1"/>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5E07"/>
    <w:rsid w:val="00896633"/>
    <w:rsid w:val="00896B2C"/>
    <w:rsid w:val="008979F2"/>
    <w:rsid w:val="008A01FF"/>
    <w:rsid w:val="008A1126"/>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2731"/>
    <w:rsid w:val="008D305A"/>
    <w:rsid w:val="008D3DD3"/>
    <w:rsid w:val="008D414D"/>
    <w:rsid w:val="008D43BE"/>
    <w:rsid w:val="008D4F3C"/>
    <w:rsid w:val="008D5F0E"/>
    <w:rsid w:val="008D63A8"/>
    <w:rsid w:val="008D656C"/>
    <w:rsid w:val="008D701C"/>
    <w:rsid w:val="008E009D"/>
    <w:rsid w:val="008E00E8"/>
    <w:rsid w:val="008E0CEF"/>
    <w:rsid w:val="008E1043"/>
    <w:rsid w:val="008E1673"/>
    <w:rsid w:val="008E1941"/>
    <w:rsid w:val="008E1A41"/>
    <w:rsid w:val="008E247E"/>
    <w:rsid w:val="008E2743"/>
    <w:rsid w:val="008E2BAE"/>
    <w:rsid w:val="008E319D"/>
    <w:rsid w:val="008E3437"/>
    <w:rsid w:val="008E35EE"/>
    <w:rsid w:val="008E3A8D"/>
    <w:rsid w:val="008E3B35"/>
    <w:rsid w:val="008E4351"/>
    <w:rsid w:val="008E4929"/>
    <w:rsid w:val="008E4E9F"/>
    <w:rsid w:val="008E5B6D"/>
    <w:rsid w:val="008E724C"/>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3E7"/>
    <w:rsid w:val="00900497"/>
    <w:rsid w:val="0090064E"/>
    <w:rsid w:val="00900C8F"/>
    <w:rsid w:val="00900FA2"/>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1E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4598"/>
    <w:rsid w:val="009256A9"/>
    <w:rsid w:val="00925928"/>
    <w:rsid w:val="00925B09"/>
    <w:rsid w:val="009264DA"/>
    <w:rsid w:val="00926C0F"/>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47A1D"/>
    <w:rsid w:val="00950B04"/>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34CD"/>
    <w:rsid w:val="0098384D"/>
    <w:rsid w:val="0098424F"/>
    <w:rsid w:val="0098447D"/>
    <w:rsid w:val="009856B0"/>
    <w:rsid w:val="00985AD4"/>
    <w:rsid w:val="00986B16"/>
    <w:rsid w:val="00986FA3"/>
    <w:rsid w:val="00987BA5"/>
    <w:rsid w:val="00987DC6"/>
    <w:rsid w:val="0099013F"/>
    <w:rsid w:val="00990755"/>
    <w:rsid w:val="00990E07"/>
    <w:rsid w:val="00991399"/>
    <w:rsid w:val="0099143C"/>
    <w:rsid w:val="009915C5"/>
    <w:rsid w:val="00991B03"/>
    <w:rsid w:val="00991C5E"/>
    <w:rsid w:val="00991F37"/>
    <w:rsid w:val="00992BAD"/>
    <w:rsid w:val="00992CBF"/>
    <w:rsid w:val="00993DF2"/>
    <w:rsid w:val="00994423"/>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1E5"/>
    <w:rsid w:val="009B37C7"/>
    <w:rsid w:val="009B4544"/>
    <w:rsid w:val="009B48F7"/>
    <w:rsid w:val="009B5632"/>
    <w:rsid w:val="009B5B03"/>
    <w:rsid w:val="009B5E79"/>
    <w:rsid w:val="009B6E00"/>
    <w:rsid w:val="009B705D"/>
    <w:rsid w:val="009B7B46"/>
    <w:rsid w:val="009B7CF0"/>
    <w:rsid w:val="009C054C"/>
    <w:rsid w:val="009C09CA"/>
    <w:rsid w:val="009C0BC8"/>
    <w:rsid w:val="009C1D24"/>
    <w:rsid w:val="009C1D9E"/>
    <w:rsid w:val="009C1E76"/>
    <w:rsid w:val="009C1E7E"/>
    <w:rsid w:val="009C20E3"/>
    <w:rsid w:val="009C2A6C"/>
    <w:rsid w:val="009C330D"/>
    <w:rsid w:val="009C3702"/>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50C"/>
    <w:rsid w:val="009E08C2"/>
    <w:rsid w:val="009E206B"/>
    <w:rsid w:val="009E23B9"/>
    <w:rsid w:val="009E300F"/>
    <w:rsid w:val="009E3820"/>
    <w:rsid w:val="009E3B42"/>
    <w:rsid w:val="009E4369"/>
    <w:rsid w:val="009E44E9"/>
    <w:rsid w:val="009E4662"/>
    <w:rsid w:val="009E4FD2"/>
    <w:rsid w:val="009E54DA"/>
    <w:rsid w:val="009E60F6"/>
    <w:rsid w:val="009E6DAC"/>
    <w:rsid w:val="009E78FF"/>
    <w:rsid w:val="009F0728"/>
    <w:rsid w:val="009F1A26"/>
    <w:rsid w:val="009F20C1"/>
    <w:rsid w:val="009F336C"/>
    <w:rsid w:val="009F34B9"/>
    <w:rsid w:val="009F38FA"/>
    <w:rsid w:val="009F47D1"/>
    <w:rsid w:val="009F4CCD"/>
    <w:rsid w:val="009F4E49"/>
    <w:rsid w:val="009F5FD5"/>
    <w:rsid w:val="009F615D"/>
    <w:rsid w:val="009F618F"/>
    <w:rsid w:val="009F63EB"/>
    <w:rsid w:val="009F65D6"/>
    <w:rsid w:val="009F6DF5"/>
    <w:rsid w:val="00A0034C"/>
    <w:rsid w:val="00A00376"/>
    <w:rsid w:val="00A0093F"/>
    <w:rsid w:val="00A00D38"/>
    <w:rsid w:val="00A02486"/>
    <w:rsid w:val="00A02538"/>
    <w:rsid w:val="00A02FE7"/>
    <w:rsid w:val="00A03133"/>
    <w:rsid w:val="00A0355C"/>
    <w:rsid w:val="00A036D1"/>
    <w:rsid w:val="00A03E6A"/>
    <w:rsid w:val="00A03EDD"/>
    <w:rsid w:val="00A049AD"/>
    <w:rsid w:val="00A04D25"/>
    <w:rsid w:val="00A04F2A"/>
    <w:rsid w:val="00A05ADD"/>
    <w:rsid w:val="00A05BEF"/>
    <w:rsid w:val="00A0654A"/>
    <w:rsid w:val="00A06BB7"/>
    <w:rsid w:val="00A07D07"/>
    <w:rsid w:val="00A102A5"/>
    <w:rsid w:val="00A11A01"/>
    <w:rsid w:val="00A11F07"/>
    <w:rsid w:val="00A1203F"/>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7E2"/>
    <w:rsid w:val="00A41BB9"/>
    <w:rsid w:val="00A425FD"/>
    <w:rsid w:val="00A428C2"/>
    <w:rsid w:val="00A4319F"/>
    <w:rsid w:val="00A431C3"/>
    <w:rsid w:val="00A43740"/>
    <w:rsid w:val="00A44B7F"/>
    <w:rsid w:val="00A44C0B"/>
    <w:rsid w:val="00A4545A"/>
    <w:rsid w:val="00A45639"/>
    <w:rsid w:val="00A45A6D"/>
    <w:rsid w:val="00A45C00"/>
    <w:rsid w:val="00A46370"/>
    <w:rsid w:val="00A46375"/>
    <w:rsid w:val="00A4642D"/>
    <w:rsid w:val="00A468F7"/>
    <w:rsid w:val="00A46EEF"/>
    <w:rsid w:val="00A47107"/>
    <w:rsid w:val="00A47659"/>
    <w:rsid w:val="00A47FB9"/>
    <w:rsid w:val="00A50200"/>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494C"/>
    <w:rsid w:val="00A5567D"/>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698"/>
    <w:rsid w:val="00A66C77"/>
    <w:rsid w:val="00A66DBB"/>
    <w:rsid w:val="00A67B29"/>
    <w:rsid w:val="00A7066E"/>
    <w:rsid w:val="00A707AE"/>
    <w:rsid w:val="00A70DAF"/>
    <w:rsid w:val="00A70F81"/>
    <w:rsid w:val="00A70FFB"/>
    <w:rsid w:val="00A71709"/>
    <w:rsid w:val="00A71AD9"/>
    <w:rsid w:val="00A71B54"/>
    <w:rsid w:val="00A7241B"/>
    <w:rsid w:val="00A72832"/>
    <w:rsid w:val="00A72A55"/>
    <w:rsid w:val="00A73F07"/>
    <w:rsid w:val="00A74454"/>
    <w:rsid w:val="00A748B2"/>
    <w:rsid w:val="00A74992"/>
    <w:rsid w:val="00A74EF2"/>
    <w:rsid w:val="00A7502C"/>
    <w:rsid w:val="00A761AF"/>
    <w:rsid w:val="00A767A5"/>
    <w:rsid w:val="00A767C3"/>
    <w:rsid w:val="00A77B15"/>
    <w:rsid w:val="00A77F6E"/>
    <w:rsid w:val="00A804B8"/>
    <w:rsid w:val="00A80D00"/>
    <w:rsid w:val="00A812C2"/>
    <w:rsid w:val="00A81396"/>
    <w:rsid w:val="00A81CCD"/>
    <w:rsid w:val="00A81EFB"/>
    <w:rsid w:val="00A824F6"/>
    <w:rsid w:val="00A82C4D"/>
    <w:rsid w:val="00A8381B"/>
    <w:rsid w:val="00A86069"/>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105"/>
    <w:rsid w:val="00AA058A"/>
    <w:rsid w:val="00AA0A71"/>
    <w:rsid w:val="00AA2151"/>
    <w:rsid w:val="00AA223F"/>
    <w:rsid w:val="00AA232A"/>
    <w:rsid w:val="00AA282A"/>
    <w:rsid w:val="00AA3091"/>
    <w:rsid w:val="00AA3186"/>
    <w:rsid w:val="00AA33EC"/>
    <w:rsid w:val="00AA4309"/>
    <w:rsid w:val="00AA5D67"/>
    <w:rsid w:val="00AA610D"/>
    <w:rsid w:val="00AA6C2D"/>
    <w:rsid w:val="00AA6D82"/>
    <w:rsid w:val="00AA73B7"/>
    <w:rsid w:val="00AA7851"/>
    <w:rsid w:val="00AA793A"/>
    <w:rsid w:val="00AA7958"/>
    <w:rsid w:val="00AA7E3E"/>
    <w:rsid w:val="00AB00BD"/>
    <w:rsid w:val="00AB1EC5"/>
    <w:rsid w:val="00AB2C04"/>
    <w:rsid w:val="00AB3601"/>
    <w:rsid w:val="00AB4102"/>
    <w:rsid w:val="00AB458F"/>
    <w:rsid w:val="00AB47C0"/>
    <w:rsid w:val="00AB4887"/>
    <w:rsid w:val="00AB4957"/>
    <w:rsid w:val="00AB4F64"/>
    <w:rsid w:val="00AB5960"/>
    <w:rsid w:val="00AB6ADB"/>
    <w:rsid w:val="00AB6DDF"/>
    <w:rsid w:val="00AB6E22"/>
    <w:rsid w:val="00AB773F"/>
    <w:rsid w:val="00AB775A"/>
    <w:rsid w:val="00AC05D3"/>
    <w:rsid w:val="00AC0664"/>
    <w:rsid w:val="00AC0A15"/>
    <w:rsid w:val="00AC0CA3"/>
    <w:rsid w:val="00AC14BD"/>
    <w:rsid w:val="00AC1AE0"/>
    <w:rsid w:val="00AC2950"/>
    <w:rsid w:val="00AC296D"/>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2D99"/>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7DB"/>
    <w:rsid w:val="00AF3A6D"/>
    <w:rsid w:val="00AF5030"/>
    <w:rsid w:val="00AF5341"/>
    <w:rsid w:val="00AF590C"/>
    <w:rsid w:val="00AF5AA6"/>
    <w:rsid w:val="00AF5CBA"/>
    <w:rsid w:val="00AF5E77"/>
    <w:rsid w:val="00AF6093"/>
    <w:rsid w:val="00AF668E"/>
    <w:rsid w:val="00AF684F"/>
    <w:rsid w:val="00AF6883"/>
    <w:rsid w:val="00AF6F45"/>
    <w:rsid w:val="00AF7602"/>
    <w:rsid w:val="00B00105"/>
    <w:rsid w:val="00B0049D"/>
    <w:rsid w:val="00B00B70"/>
    <w:rsid w:val="00B01A32"/>
    <w:rsid w:val="00B01CFD"/>
    <w:rsid w:val="00B02CFD"/>
    <w:rsid w:val="00B039CA"/>
    <w:rsid w:val="00B03BCD"/>
    <w:rsid w:val="00B03E3A"/>
    <w:rsid w:val="00B05706"/>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2F9"/>
    <w:rsid w:val="00B16AD8"/>
    <w:rsid w:val="00B16C73"/>
    <w:rsid w:val="00B16DF2"/>
    <w:rsid w:val="00B170EE"/>
    <w:rsid w:val="00B17885"/>
    <w:rsid w:val="00B17ED7"/>
    <w:rsid w:val="00B17F01"/>
    <w:rsid w:val="00B20115"/>
    <w:rsid w:val="00B20EA3"/>
    <w:rsid w:val="00B2196A"/>
    <w:rsid w:val="00B2232E"/>
    <w:rsid w:val="00B229F7"/>
    <w:rsid w:val="00B22B9B"/>
    <w:rsid w:val="00B2342C"/>
    <w:rsid w:val="00B23705"/>
    <w:rsid w:val="00B23AC0"/>
    <w:rsid w:val="00B23DBF"/>
    <w:rsid w:val="00B24131"/>
    <w:rsid w:val="00B245F9"/>
    <w:rsid w:val="00B245FC"/>
    <w:rsid w:val="00B246B1"/>
    <w:rsid w:val="00B247A0"/>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4AB0"/>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4726F"/>
    <w:rsid w:val="00B51498"/>
    <w:rsid w:val="00B51DBF"/>
    <w:rsid w:val="00B52754"/>
    <w:rsid w:val="00B52956"/>
    <w:rsid w:val="00B529E9"/>
    <w:rsid w:val="00B53322"/>
    <w:rsid w:val="00B53356"/>
    <w:rsid w:val="00B53902"/>
    <w:rsid w:val="00B5499F"/>
    <w:rsid w:val="00B557F9"/>
    <w:rsid w:val="00B55B28"/>
    <w:rsid w:val="00B56108"/>
    <w:rsid w:val="00B56903"/>
    <w:rsid w:val="00B575B5"/>
    <w:rsid w:val="00B57E31"/>
    <w:rsid w:val="00B60568"/>
    <w:rsid w:val="00B61468"/>
    <w:rsid w:val="00B61996"/>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72B"/>
    <w:rsid w:val="00B77A40"/>
    <w:rsid w:val="00B8015D"/>
    <w:rsid w:val="00B801B0"/>
    <w:rsid w:val="00B806FC"/>
    <w:rsid w:val="00B8116F"/>
    <w:rsid w:val="00B81A17"/>
    <w:rsid w:val="00B81B47"/>
    <w:rsid w:val="00B81F12"/>
    <w:rsid w:val="00B8280B"/>
    <w:rsid w:val="00B82872"/>
    <w:rsid w:val="00B828C7"/>
    <w:rsid w:val="00B84601"/>
    <w:rsid w:val="00B8466C"/>
    <w:rsid w:val="00B85541"/>
    <w:rsid w:val="00B86574"/>
    <w:rsid w:val="00B86591"/>
    <w:rsid w:val="00B8699F"/>
    <w:rsid w:val="00B86A9A"/>
    <w:rsid w:val="00B87811"/>
    <w:rsid w:val="00B87F78"/>
    <w:rsid w:val="00B907CA"/>
    <w:rsid w:val="00B90EDB"/>
    <w:rsid w:val="00B91619"/>
    <w:rsid w:val="00B91B72"/>
    <w:rsid w:val="00B9250E"/>
    <w:rsid w:val="00B928D5"/>
    <w:rsid w:val="00B92B4F"/>
    <w:rsid w:val="00B92B69"/>
    <w:rsid w:val="00B9345C"/>
    <w:rsid w:val="00B94B0F"/>
    <w:rsid w:val="00B94E9A"/>
    <w:rsid w:val="00B95275"/>
    <w:rsid w:val="00B95527"/>
    <w:rsid w:val="00B958CA"/>
    <w:rsid w:val="00B96C3B"/>
    <w:rsid w:val="00B96C62"/>
    <w:rsid w:val="00B96D8C"/>
    <w:rsid w:val="00B9727B"/>
    <w:rsid w:val="00B975B0"/>
    <w:rsid w:val="00BA1267"/>
    <w:rsid w:val="00BA1BAE"/>
    <w:rsid w:val="00BA1EC4"/>
    <w:rsid w:val="00BA3C3C"/>
    <w:rsid w:val="00BA3C61"/>
    <w:rsid w:val="00BA442E"/>
    <w:rsid w:val="00BA4605"/>
    <w:rsid w:val="00BA4DF2"/>
    <w:rsid w:val="00BA647F"/>
    <w:rsid w:val="00BA65B6"/>
    <w:rsid w:val="00BA6DD1"/>
    <w:rsid w:val="00BA718F"/>
    <w:rsid w:val="00BA7246"/>
    <w:rsid w:val="00BA74CB"/>
    <w:rsid w:val="00BB0206"/>
    <w:rsid w:val="00BB0346"/>
    <w:rsid w:val="00BB0930"/>
    <w:rsid w:val="00BB1CF4"/>
    <w:rsid w:val="00BB265D"/>
    <w:rsid w:val="00BB2DCE"/>
    <w:rsid w:val="00BB2E97"/>
    <w:rsid w:val="00BB3EF0"/>
    <w:rsid w:val="00BB4531"/>
    <w:rsid w:val="00BB6031"/>
    <w:rsid w:val="00BB7840"/>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640"/>
    <w:rsid w:val="00BD57EB"/>
    <w:rsid w:val="00BD5860"/>
    <w:rsid w:val="00BD5B75"/>
    <w:rsid w:val="00BD6B7F"/>
    <w:rsid w:val="00BD73A8"/>
    <w:rsid w:val="00BD77B7"/>
    <w:rsid w:val="00BD77BC"/>
    <w:rsid w:val="00BD78AF"/>
    <w:rsid w:val="00BD7B4B"/>
    <w:rsid w:val="00BE0003"/>
    <w:rsid w:val="00BE00B9"/>
    <w:rsid w:val="00BE0494"/>
    <w:rsid w:val="00BE05A2"/>
    <w:rsid w:val="00BE0A38"/>
    <w:rsid w:val="00BE0BE7"/>
    <w:rsid w:val="00BE0CCC"/>
    <w:rsid w:val="00BE1208"/>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0E3D"/>
    <w:rsid w:val="00C01262"/>
    <w:rsid w:val="00C018D3"/>
    <w:rsid w:val="00C01987"/>
    <w:rsid w:val="00C01C00"/>
    <w:rsid w:val="00C02206"/>
    <w:rsid w:val="00C02246"/>
    <w:rsid w:val="00C02A99"/>
    <w:rsid w:val="00C02D66"/>
    <w:rsid w:val="00C030EF"/>
    <w:rsid w:val="00C0334B"/>
    <w:rsid w:val="00C033D4"/>
    <w:rsid w:val="00C03657"/>
    <w:rsid w:val="00C03871"/>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4EFE"/>
    <w:rsid w:val="00C15436"/>
    <w:rsid w:val="00C16024"/>
    <w:rsid w:val="00C16887"/>
    <w:rsid w:val="00C1790F"/>
    <w:rsid w:val="00C2016C"/>
    <w:rsid w:val="00C21D61"/>
    <w:rsid w:val="00C21EA4"/>
    <w:rsid w:val="00C2221F"/>
    <w:rsid w:val="00C22540"/>
    <w:rsid w:val="00C2255D"/>
    <w:rsid w:val="00C2269D"/>
    <w:rsid w:val="00C22799"/>
    <w:rsid w:val="00C22B3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74A"/>
    <w:rsid w:val="00C32E88"/>
    <w:rsid w:val="00C330C9"/>
    <w:rsid w:val="00C3367B"/>
    <w:rsid w:val="00C33E64"/>
    <w:rsid w:val="00C34373"/>
    <w:rsid w:val="00C34968"/>
    <w:rsid w:val="00C35364"/>
    <w:rsid w:val="00C354FB"/>
    <w:rsid w:val="00C3557A"/>
    <w:rsid w:val="00C361F7"/>
    <w:rsid w:val="00C36432"/>
    <w:rsid w:val="00C368B2"/>
    <w:rsid w:val="00C36B42"/>
    <w:rsid w:val="00C36D30"/>
    <w:rsid w:val="00C36DF4"/>
    <w:rsid w:val="00C4020B"/>
    <w:rsid w:val="00C40975"/>
    <w:rsid w:val="00C41474"/>
    <w:rsid w:val="00C41D2F"/>
    <w:rsid w:val="00C42EA1"/>
    <w:rsid w:val="00C431AD"/>
    <w:rsid w:val="00C4385B"/>
    <w:rsid w:val="00C440D5"/>
    <w:rsid w:val="00C453D1"/>
    <w:rsid w:val="00C45D22"/>
    <w:rsid w:val="00C45D61"/>
    <w:rsid w:val="00C45FFE"/>
    <w:rsid w:val="00C46EA8"/>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847"/>
    <w:rsid w:val="00C61BE7"/>
    <w:rsid w:val="00C61F67"/>
    <w:rsid w:val="00C6232C"/>
    <w:rsid w:val="00C62575"/>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170A"/>
    <w:rsid w:val="00C83E56"/>
    <w:rsid w:val="00C83EF0"/>
    <w:rsid w:val="00C847CF"/>
    <w:rsid w:val="00C84999"/>
    <w:rsid w:val="00C8503D"/>
    <w:rsid w:val="00C852A4"/>
    <w:rsid w:val="00C85336"/>
    <w:rsid w:val="00C86A22"/>
    <w:rsid w:val="00C876FB"/>
    <w:rsid w:val="00C87742"/>
    <w:rsid w:val="00C90749"/>
    <w:rsid w:val="00C908CF"/>
    <w:rsid w:val="00C90CF2"/>
    <w:rsid w:val="00C9133C"/>
    <w:rsid w:val="00C91731"/>
    <w:rsid w:val="00C91785"/>
    <w:rsid w:val="00C91E59"/>
    <w:rsid w:val="00C92508"/>
    <w:rsid w:val="00C92C49"/>
    <w:rsid w:val="00C92D9D"/>
    <w:rsid w:val="00C937D4"/>
    <w:rsid w:val="00C9394B"/>
    <w:rsid w:val="00C94C34"/>
    <w:rsid w:val="00C9521B"/>
    <w:rsid w:val="00C9536E"/>
    <w:rsid w:val="00C958D1"/>
    <w:rsid w:val="00C96A5B"/>
    <w:rsid w:val="00CA05DB"/>
    <w:rsid w:val="00CA12A7"/>
    <w:rsid w:val="00CA134D"/>
    <w:rsid w:val="00CA16E9"/>
    <w:rsid w:val="00CA2AD1"/>
    <w:rsid w:val="00CA2DC6"/>
    <w:rsid w:val="00CA2FA4"/>
    <w:rsid w:val="00CA4F73"/>
    <w:rsid w:val="00CA539B"/>
    <w:rsid w:val="00CA54EA"/>
    <w:rsid w:val="00CA59AA"/>
    <w:rsid w:val="00CA6909"/>
    <w:rsid w:val="00CA6B37"/>
    <w:rsid w:val="00CA76CB"/>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B0B"/>
    <w:rsid w:val="00CC7DDE"/>
    <w:rsid w:val="00CD1BE8"/>
    <w:rsid w:val="00CD1ED9"/>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5045"/>
    <w:rsid w:val="00CF5257"/>
    <w:rsid w:val="00CF5573"/>
    <w:rsid w:val="00CF5CD9"/>
    <w:rsid w:val="00CF6366"/>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10A7C"/>
    <w:rsid w:val="00D1126A"/>
    <w:rsid w:val="00D1157B"/>
    <w:rsid w:val="00D11B57"/>
    <w:rsid w:val="00D11CAD"/>
    <w:rsid w:val="00D12418"/>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674"/>
    <w:rsid w:val="00D23AD9"/>
    <w:rsid w:val="00D24A9E"/>
    <w:rsid w:val="00D24D01"/>
    <w:rsid w:val="00D2529E"/>
    <w:rsid w:val="00D267A7"/>
    <w:rsid w:val="00D26F85"/>
    <w:rsid w:val="00D3041C"/>
    <w:rsid w:val="00D305FA"/>
    <w:rsid w:val="00D30D37"/>
    <w:rsid w:val="00D31DD1"/>
    <w:rsid w:val="00D32052"/>
    <w:rsid w:val="00D33036"/>
    <w:rsid w:val="00D3319E"/>
    <w:rsid w:val="00D33AFD"/>
    <w:rsid w:val="00D341C7"/>
    <w:rsid w:val="00D341CD"/>
    <w:rsid w:val="00D34F04"/>
    <w:rsid w:val="00D35B3D"/>
    <w:rsid w:val="00D35B47"/>
    <w:rsid w:val="00D36797"/>
    <w:rsid w:val="00D3699F"/>
    <w:rsid w:val="00D36E17"/>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57AC2"/>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7438"/>
    <w:rsid w:val="00D70D7D"/>
    <w:rsid w:val="00D73CD2"/>
    <w:rsid w:val="00D743AB"/>
    <w:rsid w:val="00D74939"/>
    <w:rsid w:val="00D755EA"/>
    <w:rsid w:val="00D75C81"/>
    <w:rsid w:val="00D800B1"/>
    <w:rsid w:val="00D818D7"/>
    <w:rsid w:val="00D81AA4"/>
    <w:rsid w:val="00D81C65"/>
    <w:rsid w:val="00D841F4"/>
    <w:rsid w:val="00D84406"/>
    <w:rsid w:val="00D84C49"/>
    <w:rsid w:val="00D8571B"/>
    <w:rsid w:val="00D85D7C"/>
    <w:rsid w:val="00D86166"/>
    <w:rsid w:val="00D8647B"/>
    <w:rsid w:val="00D86919"/>
    <w:rsid w:val="00D87606"/>
    <w:rsid w:val="00D87A44"/>
    <w:rsid w:val="00D90A63"/>
    <w:rsid w:val="00D90FDD"/>
    <w:rsid w:val="00D918AB"/>
    <w:rsid w:val="00D92257"/>
    <w:rsid w:val="00D92533"/>
    <w:rsid w:val="00D92E2B"/>
    <w:rsid w:val="00D93386"/>
    <w:rsid w:val="00D93511"/>
    <w:rsid w:val="00D939A5"/>
    <w:rsid w:val="00D94240"/>
    <w:rsid w:val="00D944AF"/>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641"/>
    <w:rsid w:val="00DB47B1"/>
    <w:rsid w:val="00DB4C8E"/>
    <w:rsid w:val="00DB6B59"/>
    <w:rsid w:val="00DB6B7A"/>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341"/>
    <w:rsid w:val="00DC59A0"/>
    <w:rsid w:val="00DC5CFA"/>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4B1F"/>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372"/>
    <w:rsid w:val="00DF2D6E"/>
    <w:rsid w:val="00DF2DFA"/>
    <w:rsid w:val="00DF32EE"/>
    <w:rsid w:val="00DF34AD"/>
    <w:rsid w:val="00DF3AC4"/>
    <w:rsid w:val="00DF3B8A"/>
    <w:rsid w:val="00DF3C36"/>
    <w:rsid w:val="00DF3E2D"/>
    <w:rsid w:val="00DF3E9E"/>
    <w:rsid w:val="00DF420F"/>
    <w:rsid w:val="00DF5388"/>
    <w:rsid w:val="00DF5789"/>
    <w:rsid w:val="00DF61FA"/>
    <w:rsid w:val="00DF7479"/>
    <w:rsid w:val="00DF775E"/>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15C"/>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AF0"/>
    <w:rsid w:val="00E33DAF"/>
    <w:rsid w:val="00E3471B"/>
    <w:rsid w:val="00E34D39"/>
    <w:rsid w:val="00E35269"/>
    <w:rsid w:val="00E35657"/>
    <w:rsid w:val="00E36017"/>
    <w:rsid w:val="00E3670A"/>
    <w:rsid w:val="00E369E4"/>
    <w:rsid w:val="00E36A10"/>
    <w:rsid w:val="00E36BDB"/>
    <w:rsid w:val="00E37BB6"/>
    <w:rsid w:val="00E40184"/>
    <w:rsid w:val="00E402A0"/>
    <w:rsid w:val="00E40430"/>
    <w:rsid w:val="00E404CB"/>
    <w:rsid w:val="00E40F6A"/>
    <w:rsid w:val="00E418F6"/>
    <w:rsid w:val="00E41AA1"/>
    <w:rsid w:val="00E43299"/>
    <w:rsid w:val="00E43A8C"/>
    <w:rsid w:val="00E43D82"/>
    <w:rsid w:val="00E450C0"/>
    <w:rsid w:val="00E45FEB"/>
    <w:rsid w:val="00E46707"/>
    <w:rsid w:val="00E46C96"/>
    <w:rsid w:val="00E47514"/>
    <w:rsid w:val="00E47AA4"/>
    <w:rsid w:val="00E509F8"/>
    <w:rsid w:val="00E510DE"/>
    <w:rsid w:val="00E519F2"/>
    <w:rsid w:val="00E51EA2"/>
    <w:rsid w:val="00E51EC2"/>
    <w:rsid w:val="00E51F13"/>
    <w:rsid w:val="00E5341A"/>
    <w:rsid w:val="00E53964"/>
    <w:rsid w:val="00E53AA5"/>
    <w:rsid w:val="00E53CBD"/>
    <w:rsid w:val="00E54299"/>
    <w:rsid w:val="00E54351"/>
    <w:rsid w:val="00E545D3"/>
    <w:rsid w:val="00E54779"/>
    <w:rsid w:val="00E54A0C"/>
    <w:rsid w:val="00E54A42"/>
    <w:rsid w:val="00E55BEF"/>
    <w:rsid w:val="00E5616F"/>
    <w:rsid w:val="00E56188"/>
    <w:rsid w:val="00E56485"/>
    <w:rsid w:val="00E56A11"/>
    <w:rsid w:val="00E56DB5"/>
    <w:rsid w:val="00E579B4"/>
    <w:rsid w:val="00E57B52"/>
    <w:rsid w:val="00E60CB3"/>
    <w:rsid w:val="00E612ED"/>
    <w:rsid w:val="00E61C81"/>
    <w:rsid w:val="00E61D87"/>
    <w:rsid w:val="00E61DA3"/>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0201"/>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97E"/>
    <w:rsid w:val="00EA1CC0"/>
    <w:rsid w:val="00EA207E"/>
    <w:rsid w:val="00EA2278"/>
    <w:rsid w:val="00EA33CB"/>
    <w:rsid w:val="00EA3668"/>
    <w:rsid w:val="00EA387B"/>
    <w:rsid w:val="00EA4023"/>
    <w:rsid w:val="00EA438F"/>
    <w:rsid w:val="00EA4657"/>
    <w:rsid w:val="00EA4EB8"/>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645D"/>
    <w:rsid w:val="00EB64A5"/>
    <w:rsid w:val="00EB65FD"/>
    <w:rsid w:val="00EB714D"/>
    <w:rsid w:val="00EB73E3"/>
    <w:rsid w:val="00EB750D"/>
    <w:rsid w:val="00EB75B0"/>
    <w:rsid w:val="00EB7BB8"/>
    <w:rsid w:val="00EC0508"/>
    <w:rsid w:val="00EC095C"/>
    <w:rsid w:val="00EC0C00"/>
    <w:rsid w:val="00EC1E38"/>
    <w:rsid w:val="00EC2D21"/>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1D8E"/>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A8A"/>
    <w:rsid w:val="00EE1EA3"/>
    <w:rsid w:val="00EE2AED"/>
    <w:rsid w:val="00EE2CDF"/>
    <w:rsid w:val="00EE316D"/>
    <w:rsid w:val="00EE4179"/>
    <w:rsid w:val="00EE45C2"/>
    <w:rsid w:val="00EE51F8"/>
    <w:rsid w:val="00EE6265"/>
    <w:rsid w:val="00EE63C8"/>
    <w:rsid w:val="00EE69A7"/>
    <w:rsid w:val="00EE6FC5"/>
    <w:rsid w:val="00EF0CC5"/>
    <w:rsid w:val="00EF0D28"/>
    <w:rsid w:val="00EF103F"/>
    <w:rsid w:val="00EF1E6F"/>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2A1E"/>
    <w:rsid w:val="00F13034"/>
    <w:rsid w:val="00F137E0"/>
    <w:rsid w:val="00F14285"/>
    <w:rsid w:val="00F1493E"/>
    <w:rsid w:val="00F14AA4"/>
    <w:rsid w:val="00F15412"/>
    <w:rsid w:val="00F16397"/>
    <w:rsid w:val="00F167DF"/>
    <w:rsid w:val="00F16AED"/>
    <w:rsid w:val="00F171D2"/>
    <w:rsid w:val="00F179DC"/>
    <w:rsid w:val="00F203BE"/>
    <w:rsid w:val="00F20622"/>
    <w:rsid w:val="00F20F97"/>
    <w:rsid w:val="00F20FAF"/>
    <w:rsid w:val="00F211B3"/>
    <w:rsid w:val="00F211CC"/>
    <w:rsid w:val="00F217A5"/>
    <w:rsid w:val="00F222BF"/>
    <w:rsid w:val="00F228C9"/>
    <w:rsid w:val="00F23BEA"/>
    <w:rsid w:val="00F23E05"/>
    <w:rsid w:val="00F25BCF"/>
    <w:rsid w:val="00F2692B"/>
    <w:rsid w:val="00F26A89"/>
    <w:rsid w:val="00F270AE"/>
    <w:rsid w:val="00F275E2"/>
    <w:rsid w:val="00F27EBF"/>
    <w:rsid w:val="00F3097D"/>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0E74"/>
    <w:rsid w:val="00F41238"/>
    <w:rsid w:val="00F4124C"/>
    <w:rsid w:val="00F412D9"/>
    <w:rsid w:val="00F4221A"/>
    <w:rsid w:val="00F428B1"/>
    <w:rsid w:val="00F42EC6"/>
    <w:rsid w:val="00F4332A"/>
    <w:rsid w:val="00F43378"/>
    <w:rsid w:val="00F43420"/>
    <w:rsid w:val="00F446A5"/>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5080"/>
    <w:rsid w:val="00F5620E"/>
    <w:rsid w:val="00F56566"/>
    <w:rsid w:val="00F56EBD"/>
    <w:rsid w:val="00F56F06"/>
    <w:rsid w:val="00F56F4E"/>
    <w:rsid w:val="00F601ED"/>
    <w:rsid w:val="00F6064F"/>
    <w:rsid w:val="00F6093D"/>
    <w:rsid w:val="00F60C6E"/>
    <w:rsid w:val="00F60D50"/>
    <w:rsid w:val="00F61172"/>
    <w:rsid w:val="00F613E1"/>
    <w:rsid w:val="00F618D8"/>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626"/>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963"/>
    <w:rsid w:val="00F97F0E"/>
    <w:rsid w:val="00FA006B"/>
    <w:rsid w:val="00FA0787"/>
    <w:rsid w:val="00FA106E"/>
    <w:rsid w:val="00FA2B6E"/>
    <w:rsid w:val="00FA2FFD"/>
    <w:rsid w:val="00FA3727"/>
    <w:rsid w:val="00FA406B"/>
    <w:rsid w:val="00FA43B9"/>
    <w:rsid w:val="00FA62F7"/>
    <w:rsid w:val="00FA6DD3"/>
    <w:rsid w:val="00FA6FCA"/>
    <w:rsid w:val="00FA7051"/>
    <w:rsid w:val="00FA78F3"/>
    <w:rsid w:val="00FB0A4A"/>
    <w:rsid w:val="00FB1660"/>
    <w:rsid w:val="00FB17B9"/>
    <w:rsid w:val="00FB19DC"/>
    <w:rsid w:val="00FB1A09"/>
    <w:rsid w:val="00FB2389"/>
    <w:rsid w:val="00FB2391"/>
    <w:rsid w:val="00FB23A1"/>
    <w:rsid w:val="00FB2922"/>
    <w:rsid w:val="00FB2F3D"/>
    <w:rsid w:val="00FB36BE"/>
    <w:rsid w:val="00FB37D5"/>
    <w:rsid w:val="00FB388A"/>
    <w:rsid w:val="00FB40C4"/>
    <w:rsid w:val="00FB422C"/>
    <w:rsid w:val="00FB463E"/>
    <w:rsid w:val="00FB4A8D"/>
    <w:rsid w:val="00FB4F4E"/>
    <w:rsid w:val="00FB53CF"/>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C6A"/>
    <w:rsid w:val="00FE023B"/>
    <w:rsid w:val="00FE14EB"/>
    <w:rsid w:val="00FE1B18"/>
    <w:rsid w:val="00FE1D26"/>
    <w:rsid w:val="00FE2790"/>
    <w:rsid w:val="00FE2D98"/>
    <w:rsid w:val="00FE31F4"/>
    <w:rsid w:val="00FE3315"/>
    <w:rsid w:val="00FE3E52"/>
    <w:rsid w:val="00FE410C"/>
    <w:rsid w:val="00FE4481"/>
    <w:rsid w:val="00FE4F2E"/>
    <w:rsid w:val="00FE567D"/>
    <w:rsid w:val="00FE5685"/>
    <w:rsid w:val="00FE576C"/>
    <w:rsid w:val="00FE57ED"/>
    <w:rsid w:val="00FE5A6E"/>
    <w:rsid w:val="00FE611B"/>
    <w:rsid w:val="00FE61C1"/>
    <w:rsid w:val="00FF06B9"/>
    <w:rsid w:val="00FF0D42"/>
    <w:rsid w:val="00FF12EC"/>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6EF0B329-274D-4A39-8C0E-48083898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목록 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301</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9</cp:revision>
  <dcterms:created xsi:type="dcterms:W3CDTF">2025-08-06T20:46:00Z</dcterms:created>
  <dcterms:modified xsi:type="dcterms:W3CDTF">2025-08-15T19:50:00Z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