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F057F8" w14:textId="56DBFECD" w:rsidR="00391D0E" w:rsidRPr="00391D0E" w:rsidRDefault="00391D0E" w:rsidP="00391D0E">
      <w:pPr>
        <w:widowControl w:val="0"/>
        <w:overflowPunct w:val="0"/>
        <w:autoSpaceDE w:val="0"/>
        <w:autoSpaceDN w:val="0"/>
        <w:adjustRightInd w:val="0"/>
        <w:spacing w:after="0" w:line="240" w:lineRule="auto"/>
        <w:textAlignment w:val="baseline"/>
        <w:rPr>
          <w:rFonts w:ascii="Arial" w:eastAsia="SimSun" w:hAnsi="Arial" w:cs="Times New Roman"/>
          <w:b/>
          <w:bCs/>
          <w:i/>
          <w:sz w:val="24"/>
          <w:szCs w:val="20"/>
        </w:rPr>
      </w:pPr>
      <w:bookmarkStart w:id="0" w:name="OLE_LINK5"/>
      <w:bookmarkStart w:id="1" w:name="OLE_LINK6"/>
      <w:r w:rsidRPr="00391D0E">
        <w:rPr>
          <w:rFonts w:ascii="Arial" w:eastAsia="SimSun" w:hAnsi="Arial" w:cs="Times New Roman"/>
          <w:b/>
          <w:bCs/>
          <w:sz w:val="24"/>
          <w:szCs w:val="20"/>
        </w:rPr>
        <w:t>3GPP T</w:t>
      </w:r>
      <w:bookmarkStart w:id="2" w:name="_Ref452454252"/>
      <w:bookmarkEnd w:id="2"/>
      <w:r w:rsidRPr="00391D0E">
        <w:rPr>
          <w:rFonts w:ascii="Arial" w:eastAsia="SimSun" w:hAnsi="Arial" w:cs="Times New Roman"/>
          <w:b/>
          <w:bCs/>
          <w:sz w:val="24"/>
          <w:szCs w:val="20"/>
        </w:rPr>
        <w:t>SG-RAN WG4 Meeting #116</w:t>
      </w:r>
      <w:r w:rsidRPr="00391D0E">
        <w:rPr>
          <w:rFonts w:ascii="Arial" w:eastAsia="SimSun" w:hAnsi="Arial" w:cs="Times New Roman"/>
          <w:b/>
          <w:bCs/>
          <w:sz w:val="24"/>
          <w:szCs w:val="20"/>
        </w:rPr>
        <w:tab/>
      </w:r>
      <w:r w:rsidR="001E29CF">
        <w:rPr>
          <w:rFonts w:ascii="Arial" w:eastAsia="SimSun" w:hAnsi="Arial" w:cs="Times New Roman"/>
          <w:b/>
          <w:bCs/>
          <w:sz w:val="24"/>
          <w:szCs w:val="20"/>
        </w:rPr>
        <w:tab/>
      </w:r>
      <w:r w:rsidR="001E29CF">
        <w:rPr>
          <w:rFonts w:ascii="Arial" w:eastAsia="SimSun" w:hAnsi="Arial" w:cs="Times New Roman"/>
          <w:b/>
          <w:bCs/>
          <w:sz w:val="24"/>
          <w:szCs w:val="20"/>
        </w:rPr>
        <w:tab/>
      </w:r>
      <w:r w:rsidR="001E29CF">
        <w:rPr>
          <w:rFonts w:ascii="Arial" w:eastAsia="SimSun" w:hAnsi="Arial" w:cs="Times New Roman"/>
          <w:b/>
          <w:bCs/>
          <w:sz w:val="24"/>
          <w:szCs w:val="20"/>
        </w:rPr>
        <w:tab/>
      </w:r>
      <w:r w:rsidR="001E29CF">
        <w:rPr>
          <w:rFonts w:ascii="Arial" w:eastAsia="SimSun" w:hAnsi="Arial" w:cs="Times New Roman"/>
          <w:b/>
          <w:bCs/>
          <w:sz w:val="24"/>
          <w:szCs w:val="20"/>
        </w:rPr>
        <w:tab/>
      </w:r>
      <w:r w:rsidR="001E29CF">
        <w:rPr>
          <w:rFonts w:ascii="Arial" w:eastAsia="SimSun" w:hAnsi="Arial" w:cs="Times New Roman"/>
          <w:b/>
          <w:bCs/>
          <w:sz w:val="24"/>
          <w:szCs w:val="20"/>
        </w:rPr>
        <w:tab/>
      </w:r>
      <w:r w:rsidR="00C83771" w:rsidRPr="00C83771">
        <w:rPr>
          <w:rFonts w:ascii="Arial" w:eastAsia="SimSun" w:hAnsi="Arial" w:cs="Times New Roman"/>
          <w:b/>
          <w:bCs/>
          <w:sz w:val="24"/>
          <w:szCs w:val="20"/>
        </w:rPr>
        <w:t>R4-2511240</w:t>
      </w:r>
    </w:p>
    <w:bookmarkEnd w:id="0"/>
    <w:bookmarkEnd w:id="1"/>
    <w:p w14:paraId="636B94F7" w14:textId="77777777" w:rsidR="00391D0E" w:rsidRPr="00391D0E" w:rsidRDefault="00391D0E" w:rsidP="00391D0E">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rPr>
      </w:pPr>
      <w:r w:rsidRPr="00391D0E">
        <w:rPr>
          <w:rFonts w:ascii="Arial" w:eastAsia="SimSun" w:hAnsi="Arial" w:cs="Times New Roman"/>
          <w:b/>
          <w:bCs/>
          <w:sz w:val="24"/>
          <w:szCs w:val="20"/>
        </w:rPr>
        <w:t>Bengaluru, India, August 25</w:t>
      </w:r>
      <w:r w:rsidRPr="00391D0E">
        <w:rPr>
          <w:rFonts w:ascii="Arial" w:eastAsia="SimSun" w:hAnsi="Arial" w:cs="Times New Roman"/>
          <w:b/>
          <w:bCs/>
          <w:sz w:val="24"/>
          <w:szCs w:val="20"/>
          <w:vertAlign w:val="superscript"/>
        </w:rPr>
        <w:t>th</w:t>
      </w:r>
      <w:r w:rsidRPr="00391D0E">
        <w:rPr>
          <w:rFonts w:ascii="Arial" w:eastAsia="SimSun" w:hAnsi="Arial" w:cs="Times New Roman"/>
          <w:b/>
          <w:bCs/>
          <w:sz w:val="24"/>
          <w:szCs w:val="20"/>
        </w:rPr>
        <w:t xml:space="preserve"> – August 29</w:t>
      </w:r>
      <w:r w:rsidRPr="00391D0E">
        <w:rPr>
          <w:rFonts w:ascii="Arial" w:eastAsia="SimSun" w:hAnsi="Arial" w:cs="Times New Roman"/>
          <w:b/>
          <w:bCs/>
          <w:sz w:val="24"/>
          <w:szCs w:val="20"/>
          <w:vertAlign w:val="superscript"/>
        </w:rPr>
        <w:t>th</w:t>
      </w:r>
      <w:r w:rsidRPr="00391D0E">
        <w:rPr>
          <w:rFonts w:ascii="Arial" w:eastAsia="SimSun" w:hAnsi="Arial" w:cs="Times New Roman"/>
          <w:b/>
          <w:bCs/>
          <w:sz w:val="24"/>
          <w:szCs w:val="20"/>
        </w:rPr>
        <w:t>, 2025</w:t>
      </w:r>
    </w:p>
    <w:p w14:paraId="4165E515" w14:textId="77777777" w:rsidR="00841BCD" w:rsidRPr="008F786B"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7D1229A5" w14:textId="77777777" w:rsidR="00841BCD" w:rsidRPr="00C83771" w:rsidRDefault="00841BCD" w:rsidP="00841BCD">
      <w:pPr>
        <w:tabs>
          <w:tab w:val="left" w:pos="1985"/>
        </w:tabs>
        <w:ind w:left="1985" w:hanging="1985"/>
        <w:rPr>
          <w:rFonts w:ascii="Arial" w:eastAsia="Calibri" w:hAnsi="Arial" w:cs="Arial"/>
          <w:b/>
          <w:bCs/>
          <w:sz w:val="24"/>
        </w:rPr>
      </w:pPr>
      <w:r w:rsidRPr="00C83771">
        <w:rPr>
          <w:rFonts w:ascii="Arial" w:eastAsia="Calibri" w:hAnsi="Arial" w:cs="Arial"/>
          <w:b/>
          <w:bCs/>
          <w:sz w:val="24"/>
        </w:rPr>
        <w:t>Source:</w:t>
      </w:r>
      <w:r w:rsidRPr="00C83771">
        <w:rPr>
          <w:rFonts w:ascii="Arial" w:eastAsia="Calibri" w:hAnsi="Arial" w:cs="Arial"/>
          <w:b/>
          <w:bCs/>
          <w:sz w:val="24"/>
        </w:rPr>
        <w:tab/>
        <w:t>Nokia</w:t>
      </w:r>
    </w:p>
    <w:p w14:paraId="3CD4A909" w14:textId="7FDC7BBB" w:rsidR="00841BCD" w:rsidRPr="00C83771" w:rsidRDefault="00841BCD" w:rsidP="00841BCD">
      <w:pPr>
        <w:ind w:left="1985" w:hanging="1985"/>
        <w:rPr>
          <w:rFonts w:ascii="Arial" w:eastAsia="Calibri" w:hAnsi="Arial" w:cs="Arial"/>
          <w:b/>
          <w:bCs/>
          <w:sz w:val="24"/>
        </w:rPr>
      </w:pPr>
      <w:r w:rsidRPr="00C83771">
        <w:rPr>
          <w:rFonts w:ascii="Arial" w:eastAsia="Calibri" w:hAnsi="Arial" w:cs="Arial"/>
          <w:b/>
          <w:bCs/>
          <w:sz w:val="24"/>
        </w:rPr>
        <w:t>Title:</w:t>
      </w:r>
      <w:r w:rsidRPr="00C83771">
        <w:rPr>
          <w:rFonts w:ascii="Arial" w:eastAsia="Calibri" w:hAnsi="Arial" w:cs="Arial"/>
          <w:b/>
          <w:bCs/>
          <w:sz w:val="24"/>
        </w:rPr>
        <w:tab/>
      </w:r>
      <w:r w:rsidR="00547FBB" w:rsidRPr="00C83771">
        <w:rPr>
          <w:rFonts w:ascii="Arial" w:eastAsia="Calibri" w:hAnsi="Arial" w:cs="Arial"/>
          <w:b/>
          <w:bCs/>
          <w:sz w:val="24"/>
        </w:rPr>
        <w:t>Discussion</w:t>
      </w:r>
      <w:r w:rsidR="00262CEC" w:rsidRPr="00C83771">
        <w:rPr>
          <w:rFonts w:ascii="Arial" w:eastAsia="Calibri" w:hAnsi="Arial" w:cs="Arial"/>
          <w:b/>
          <w:bCs/>
          <w:sz w:val="24"/>
        </w:rPr>
        <w:t xml:space="preserve"> on LP-WUR Simulation assumptions and results</w:t>
      </w:r>
    </w:p>
    <w:p w14:paraId="45658F1E" w14:textId="55431396" w:rsidR="00841BCD" w:rsidRPr="00C83771" w:rsidRDefault="00841BCD" w:rsidP="00841BCD">
      <w:pPr>
        <w:tabs>
          <w:tab w:val="left" w:pos="1985"/>
        </w:tabs>
        <w:spacing w:after="120" w:line="240" w:lineRule="auto"/>
        <w:rPr>
          <w:rFonts w:ascii="Arial" w:eastAsia="MS Mincho" w:hAnsi="Arial" w:cs="Arial"/>
          <w:b/>
          <w:bCs/>
          <w:sz w:val="24"/>
          <w:szCs w:val="20"/>
        </w:rPr>
      </w:pPr>
      <w:r w:rsidRPr="00C83771">
        <w:rPr>
          <w:rFonts w:ascii="Arial" w:eastAsia="MS Mincho" w:hAnsi="Arial" w:cs="Arial"/>
          <w:b/>
          <w:bCs/>
          <w:sz w:val="24"/>
          <w:szCs w:val="20"/>
        </w:rPr>
        <w:t>Agenda item:</w:t>
      </w:r>
      <w:r w:rsidRPr="00C83771">
        <w:rPr>
          <w:rFonts w:ascii="Arial" w:eastAsia="MS Mincho" w:hAnsi="Arial" w:cs="Arial"/>
          <w:b/>
          <w:bCs/>
          <w:sz w:val="24"/>
          <w:szCs w:val="20"/>
        </w:rPr>
        <w:tab/>
      </w:r>
      <w:r w:rsidR="003846A0" w:rsidRPr="00C83771">
        <w:rPr>
          <w:rFonts w:ascii="Arial" w:eastAsia="MS Mincho" w:hAnsi="Arial" w:cs="Arial"/>
          <w:b/>
          <w:bCs/>
          <w:sz w:val="24"/>
          <w:szCs w:val="20"/>
        </w:rPr>
        <w:t>7.2</w:t>
      </w:r>
      <w:r w:rsidR="00262CEC" w:rsidRPr="00C83771">
        <w:rPr>
          <w:rFonts w:ascii="Arial" w:eastAsia="MS Mincho" w:hAnsi="Arial" w:cs="Arial"/>
          <w:b/>
          <w:bCs/>
          <w:sz w:val="24"/>
          <w:szCs w:val="20"/>
        </w:rPr>
        <w:t>4</w:t>
      </w:r>
      <w:r w:rsidR="003846A0" w:rsidRPr="00C83771">
        <w:rPr>
          <w:rFonts w:ascii="Arial" w:eastAsia="MS Mincho" w:hAnsi="Arial" w:cs="Arial"/>
          <w:b/>
          <w:bCs/>
          <w:sz w:val="24"/>
          <w:szCs w:val="20"/>
        </w:rPr>
        <w:t>.5.1</w:t>
      </w:r>
    </w:p>
    <w:p w14:paraId="64304B5C" w14:textId="77777777" w:rsidR="00E323E9" w:rsidRPr="008F786B" w:rsidRDefault="00841BCD" w:rsidP="00841BCD">
      <w:pPr>
        <w:tabs>
          <w:tab w:val="left" w:pos="1985"/>
        </w:tabs>
        <w:rPr>
          <w:rFonts w:ascii="Arial" w:eastAsia="Calibri" w:hAnsi="Arial" w:cs="Arial"/>
          <w:b/>
          <w:bCs/>
          <w:sz w:val="24"/>
        </w:rPr>
      </w:pPr>
      <w:r w:rsidRPr="00C83771">
        <w:rPr>
          <w:rFonts w:ascii="Arial" w:eastAsia="Calibri" w:hAnsi="Arial" w:cs="Arial"/>
          <w:b/>
          <w:bCs/>
          <w:sz w:val="24"/>
        </w:rPr>
        <w:t>Document for:</w:t>
      </w:r>
      <w:r w:rsidRPr="00C83771">
        <w:rPr>
          <w:rFonts w:ascii="Arial" w:eastAsia="Calibri" w:hAnsi="Arial" w:cs="Arial"/>
          <w:b/>
          <w:bCs/>
          <w:sz w:val="24"/>
        </w:rPr>
        <w:tab/>
      </w:r>
      <w:r w:rsidR="00AE6D09" w:rsidRPr="00C83771">
        <w:rPr>
          <w:rFonts w:ascii="Arial" w:eastAsia="Calibri" w:hAnsi="Arial" w:cs="Arial"/>
          <w:b/>
          <w:bCs/>
          <w:sz w:val="24"/>
        </w:rPr>
        <w:t>Discussion</w:t>
      </w:r>
    </w:p>
    <w:p w14:paraId="2BC803FB" w14:textId="77777777" w:rsidR="00841BCD" w:rsidRPr="008F786B" w:rsidRDefault="00841BCD" w:rsidP="00A37002">
      <w:pPr>
        <w:pStyle w:val="RAN4H1"/>
      </w:pPr>
      <w:bookmarkStart w:id="3" w:name="_Toc116995841"/>
      <w:r w:rsidRPr="008F786B">
        <w:t>Intro</w:t>
      </w:r>
      <w:r w:rsidRPr="008F786B">
        <w:rPr>
          <w:rStyle w:val="RAN4H1Char"/>
        </w:rPr>
        <w:t>ductio</w:t>
      </w:r>
      <w:r w:rsidRPr="008F786B">
        <w:t>n</w:t>
      </w:r>
      <w:bookmarkEnd w:id="3"/>
    </w:p>
    <w:p w14:paraId="19013569" w14:textId="3D8DB07D" w:rsidR="00A314F5" w:rsidRDefault="003E2316" w:rsidP="005C23A4">
      <w:r>
        <w:t xml:space="preserve">This contribution discusses about simulation assumptions and results for LP-SS. </w:t>
      </w:r>
      <w:r w:rsidR="00A314F5">
        <w:t xml:space="preserve">In the last meeting, the following agreements were made relating to simulation assumptions. </w:t>
      </w:r>
    </w:p>
    <w:tbl>
      <w:tblPr>
        <w:tblStyle w:val="TableGrid"/>
        <w:tblW w:w="0" w:type="auto"/>
        <w:tblLook w:val="04A0" w:firstRow="1" w:lastRow="0" w:firstColumn="1" w:lastColumn="0" w:noHBand="0" w:noVBand="1"/>
      </w:tblPr>
      <w:tblGrid>
        <w:gridCol w:w="9617"/>
      </w:tblGrid>
      <w:tr w:rsidR="00A314F5" w14:paraId="2E359190" w14:textId="77777777">
        <w:tc>
          <w:tcPr>
            <w:tcW w:w="9617" w:type="dxa"/>
          </w:tcPr>
          <w:p w14:paraId="10AB0EC0" w14:textId="77777777" w:rsidR="00A314F5" w:rsidRPr="00A314F5" w:rsidRDefault="00A314F5" w:rsidP="00A314F5">
            <w:pPr>
              <w:spacing w:after="180"/>
              <w:rPr>
                <w:rFonts w:eastAsia="SimSun" w:cs="Times New Roman"/>
                <w:b/>
                <w:color w:val="000000"/>
                <w:szCs w:val="20"/>
                <w:u w:val="single"/>
                <w:lang w:eastAsia="ko-KR"/>
              </w:rPr>
            </w:pPr>
            <w:r w:rsidRPr="00A314F5">
              <w:rPr>
                <w:rFonts w:eastAsia="SimSun" w:cs="Times New Roman"/>
                <w:b/>
                <w:color w:val="000000"/>
                <w:szCs w:val="20"/>
                <w:u w:val="single"/>
                <w:lang w:eastAsia="ko-KR"/>
              </w:rPr>
              <w:t>Issue 2-1-5: On ideal RSRP/RSRQ in simulation</w:t>
            </w:r>
          </w:p>
          <w:p w14:paraId="0D61A0EA" w14:textId="77777777" w:rsidR="00A314F5" w:rsidRPr="00A314F5" w:rsidRDefault="00A314F5" w:rsidP="00A314F5">
            <w:pPr>
              <w:spacing w:after="180"/>
              <w:rPr>
                <w:rFonts w:eastAsia="DengXian" w:cs="Times New Roman"/>
                <w:color w:val="000000"/>
                <w:sz w:val="22"/>
                <w:szCs w:val="20"/>
                <w:lang w:val="en-US" w:eastAsia="zh-CN"/>
              </w:rPr>
            </w:pPr>
            <w:r w:rsidRPr="00A314F5">
              <w:rPr>
                <w:rFonts w:eastAsia="DengXian" w:cs="Times New Roman"/>
                <w:color w:val="000000"/>
                <w:sz w:val="22"/>
                <w:szCs w:val="20"/>
                <w:lang w:val="en-US" w:eastAsia="zh-CN"/>
              </w:rPr>
              <w:t xml:space="preserve">Agreement: </w:t>
            </w:r>
          </w:p>
          <w:p w14:paraId="7566D738" w14:textId="77777777" w:rsidR="00A314F5" w:rsidRPr="00A314F5" w:rsidRDefault="00A314F5" w:rsidP="00A314F5">
            <w:pPr>
              <w:spacing w:after="180"/>
              <w:rPr>
                <w:rFonts w:eastAsia="DengXian" w:cs="Times New Roman"/>
                <w:color w:val="000000"/>
                <w:sz w:val="22"/>
                <w:szCs w:val="20"/>
                <w:lang w:val="en-US" w:eastAsia="zh-CN"/>
              </w:rPr>
            </w:pPr>
            <w:r w:rsidRPr="00A314F5">
              <w:rPr>
                <w:rFonts w:eastAsia="DengXian" w:cs="Times New Roman"/>
                <w:color w:val="000000"/>
                <w:sz w:val="22"/>
                <w:szCs w:val="20"/>
                <w:lang w:val="en-US" w:eastAsia="zh-CN"/>
              </w:rPr>
              <w:t>Use method 1 in future simulation alignment</w:t>
            </w:r>
          </w:p>
          <w:p w14:paraId="055B719D" w14:textId="77777777" w:rsidR="00A314F5" w:rsidRPr="00A314F5" w:rsidRDefault="00A314F5" w:rsidP="00A314F5">
            <w:pPr>
              <w:spacing w:after="180"/>
              <w:rPr>
                <w:rFonts w:eastAsia="SimSun" w:cs="Times New Roman"/>
                <w:b/>
                <w:color w:val="000000"/>
                <w:szCs w:val="20"/>
                <w:u w:val="single"/>
                <w:lang w:eastAsia="ko-KR"/>
              </w:rPr>
            </w:pPr>
            <w:r w:rsidRPr="00A314F5">
              <w:rPr>
                <w:rFonts w:eastAsia="SimSun" w:cs="Times New Roman"/>
                <w:b/>
                <w:color w:val="000000"/>
                <w:szCs w:val="20"/>
                <w:u w:val="single"/>
                <w:lang w:eastAsia="ko-KR"/>
              </w:rPr>
              <w:t xml:space="preserve">Issue 2-1-11: On I and Q branches in simulation </w:t>
            </w:r>
          </w:p>
          <w:p w14:paraId="202247AA" w14:textId="77777777" w:rsidR="00A314F5" w:rsidRPr="00A314F5" w:rsidRDefault="00A314F5" w:rsidP="00A314F5">
            <w:pPr>
              <w:spacing w:after="180"/>
              <w:rPr>
                <w:rFonts w:eastAsia="SimSun" w:cs="Times New Roman"/>
                <w:bCs/>
                <w:sz w:val="22"/>
                <w:szCs w:val="20"/>
              </w:rPr>
            </w:pPr>
            <w:r w:rsidRPr="00A314F5">
              <w:rPr>
                <w:rFonts w:eastAsia="SimSun" w:cs="Times New Roman"/>
                <w:bCs/>
                <w:sz w:val="22"/>
                <w:szCs w:val="20"/>
              </w:rPr>
              <w:t>Agreement:</w:t>
            </w:r>
          </w:p>
          <w:p w14:paraId="5E23FE00" w14:textId="77777777" w:rsidR="00A314F5" w:rsidRPr="00A314F5" w:rsidRDefault="00A314F5" w:rsidP="00A314F5">
            <w:pPr>
              <w:spacing w:after="180"/>
              <w:rPr>
                <w:rFonts w:eastAsia="SimSun" w:cs="Times New Roman"/>
                <w:bCs/>
                <w:sz w:val="22"/>
                <w:szCs w:val="20"/>
              </w:rPr>
            </w:pPr>
            <w:r w:rsidRPr="00A314F5">
              <w:rPr>
                <w:rFonts w:eastAsia="SimSun" w:cs="Times New Roman"/>
                <w:bCs/>
                <w:sz w:val="22"/>
                <w:szCs w:val="20"/>
              </w:rPr>
              <w:t>For RAN4 simulation alignment, RAN4 simulation should consider power from both I and Q branches</w:t>
            </w:r>
          </w:p>
          <w:p w14:paraId="582212BC" w14:textId="77777777" w:rsidR="00A314F5" w:rsidRDefault="00A314F5" w:rsidP="005C23A4"/>
        </w:tc>
      </w:tr>
    </w:tbl>
    <w:p w14:paraId="64EB1946" w14:textId="77777777" w:rsidR="00A314F5" w:rsidRPr="008F786B" w:rsidRDefault="00A314F5" w:rsidP="005C23A4"/>
    <w:p w14:paraId="6E36614C" w14:textId="77777777" w:rsidR="00B66B7D" w:rsidRDefault="003B659E" w:rsidP="00B66B7D">
      <w:pPr>
        <w:pStyle w:val="RAN4H1"/>
      </w:pPr>
      <w:bookmarkStart w:id="4" w:name="_Toc116995842"/>
      <w:r w:rsidRPr="008F786B">
        <w:t>Discussion</w:t>
      </w:r>
      <w:bookmarkEnd w:id="4"/>
    </w:p>
    <w:p w14:paraId="24FBD24B" w14:textId="3D43F2B1" w:rsidR="005F102B" w:rsidRDefault="00FA7A09" w:rsidP="00DC51F1">
      <w:pPr>
        <w:pStyle w:val="RAN4H2"/>
      </w:pPr>
      <w:r>
        <w:t>Number of samples</w:t>
      </w:r>
    </w:p>
    <w:tbl>
      <w:tblPr>
        <w:tblStyle w:val="TableGrid"/>
        <w:tblW w:w="0" w:type="auto"/>
        <w:tblLook w:val="04A0" w:firstRow="1" w:lastRow="0" w:firstColumn="1" w:lastColumn="0" w:noHBand="0" w:noVBand="1"/>
      </w:tblPr>
      <w:tblGrid>
        <w:gridCol w:w="9617"/>
      </w:tblGrid>
      <w:tr w:rsidR="00ED7512" w14:paraId="6CFA6450" w14:textId="77777777">
        <w:tc>
          <w:tcPr>
            <w:tcW w:w="9617" w:type="dxa"/>
          </w:tcPr>
          <w:p w14:paraId="0DA52179" w14:textId="77777777" w:rsidR="00ED7512" w:rsidRPr="00ED7512" w:rsidRDefault="00ED7512" w:rsidP="00ED7512">
            <w:pPr>
              <w:spacing w:after="180"/>
              <w:rPr>
                <w:rFonts w:eastAsia="SimSun" w:cs="Times New Roman"/>
                <w:b/>
                <w:color w:val="000000"/>
                <w:szCs w:val="20"/>
                <w:u w:val="single"/>
                <w:lang w:eastAsia="ko-KR"/>
              </w:rPr>
            </w:pPr>
            <w:r w:rsidRPr="00ED7512">
              <w:rPr>
                <w:rFonts w:eastAsia="SimSun" w:cs="Times New Roman"/>
                <w:b/>
                <w:color w:val="000000"/>
                <w:szCs w:val="20"/>
                <w:u w:val="single"/>
                <w:lang w:eastAsia="ko-KR"/>
              </w:rPr>
              <w:t>Issue 2-2-2: Summary on proposal/observations based on simulation results</w:t>
            </w:r>
          </w:p>
          <w:p w14:paraId="1301CAA5" w14:textId="77777777" w:rsidR="00ED7512" w:rsidRPr="00ED7512" w:rsidRDefault="00ED7512" w:rsidP="00ED7512">
            <w:pPr>
              <w:spacing w:after="180"/>
              <w:rPr>
                <w:rFonts w:eastAsia="DengXian" w:cs="Times New Roman"/>
                <w:color w:val="000000"/>
                <w:sz w:val="22"/>
                <w:lang w:val="en-US" w:eastAsia="zh-CN"/>
              </w:rPr>
            </w:pPr>
            <w:r w:rsidRPr="00ED7512">
              <w:rPr>
                <w:rFonts w:eastAsia="DengXian" w:cs="Times New Roman"/>
                <w:color w:val="000000"/>
                <w:sz w:val="22"/>
                <w:lang w:val="en-US" w:eastAsia="zh-CN"/>
              </w:rPr>
              <w:t>Working assumption 1:</w:t>
            </w:r>
          </w:p>
          <w:p w14:paraId="46C7CB72" w14:textId="77777777" w:rsidR="00ED7512" w:rsidRPr="00ED7512" w:rsidRDefault="00ED7512" w:rsidP="00ED7512">
            <w:pPr>
              <w:spacing w:after="180"/>
              <w:rPr>
                <w:rFonts w:eastAsia="DengXian" w:cs="Times New Roman"/>
                <w:color w:val="000000"/>
                <w:sz w:val="22"/>
                <w:lang w:val="en-US" w:eastAsia="zh-CN"/>
              </w:rPr>
            </w:pPr>
            <w:r w:rsidRPr="00ED7512">
              <w:rPr>
                <w:rFonts w:eastAsia="DengXian" w:cs="Times New Roman"/>
                <w:color w:val="000000"/>
                <w:sz w:val="22"/>
                <w:lang w:val="en-US" w:eastAsia="zh-CN"/>
              </w:rPr>
              <w:t xml:space="preserve">The number of LP-SS samples for achieving </w:t>
            </w:r>
            <w:r w:rsidRPr="00ED7512">
              <w:rPr>
                <w:rFonts w:eastAsia="SimSun" w:cs="Times New Roman"/>
                <w:sz w:val="22"/>
                <w:lang w:eastAsia="zh-CN"/>
              </w:rPr>
              <w:t>±</w:t>
            </w:r>
            <w:r w:rsidRPr="00ED7512">
              <w:rPr>
                <w:rFonts w:eastAsia="DengXian" w:cs="Times New Roman"/>
                <w:color w:val="000000"/>
                <w:sz w:val="22"/>
                <w:lang w:val="en-US" w:eastAsia="zh-CN"/>
              </w:rPr>
              <w:t>3.5 dB accuracy for LP-SS RSRP at -3 dB SINR is [from 1 to 3</w:t>
            </w:r>
            <w:proofErr w:type="gramStart"/>
            <w:r w:rsidRPr="00ED7512">
              <w:rPr>
                <w:rFonts w:eastAsia="DengXian" w:cs="Times New Roman"/>
                <w:color w:val="000000"/>
                <w:sz w:val="22"/>
                <w:lang w:val="en-US" w:eastAsia="zh-CN"/>
              </w:rPr>
              <w:t>];</w:t>
            </w:r>
            <w:proofErr w:type="gramEnd"/>
            <w:r w:rsidRPr="00ED7512">
              <w:rPr>
                <w:rFonts w:eastAsia="DengXian" w:cs="Times New Roman"/>
                <w:color w:val="000000"/>
                <w:sz w:val="22"/>
                <w:lang w:val="en-US" w:eastAsia="zh-CN"/>
              </w:rPr>
              <w:t xml:space="preserve"> </w:t>
            </w:r>
          </w:p>
          <w:p w14:paraId="70197AAE" w14:textId="6BA50D86" w:rsidR="00ED7512" w:rsidRPr="00ED7512" w:rsidRDefault="00ED7512" w:rsidP="00ED7512">
            <w:pPr>
              <w:spacing w:after="180"/>
              <w:rPr>
                <w:rFonts w:eastAsia="DengXian" w:cs="Times New Roman"/>
                <w:color w:val="000000"/>
                <w:sz w:val="22"/>
                <w:lang w:val="en-US" w:eastAsia="zh-CN"/>
              </w:rPr>
            </w:pPr>
            <w:r w:rsidRPr="00ED7512">
              <w:rPr>
                <w:rFonts w:eastAsia="DengXian" w:cs="Times New Roman"/>
                <w:color w:val="000000"/>
                <w:sz w:val="22"/>
                <w:lang w:val="en-US" w:eastAsia="zh-CN"/>
              </w:rPr>
              <w:t xml:space="preserve">When LP-SS samples number is larger than 3 at -3 dB SINR, the extra gain on accuracy for LP-SS RSRP is </w:t>
            </w:r>
            <w:proofErr w:type="gramStart"/>
            <w:r w:rsidRPr="00ED7512">
              <w:rPr>
                <w:rFonts w:eastAsia="DengXian" w:cs="Times New Roman"/>
                <w:color w:val="000000"/>
                <w:sz w:val="22"/>
                <w:lang w:val="en-US" w:eastAsia="zh-CN"/>
              </w:rPr>
              <w:t>smaller;</w:t>
            </w:r>
            <w:proofErr w:type="gramEnd"/>
          </w:p>
          <w:p w14:paraId="1C8445F2" w14:textId="77777777" w:rsidR="00ED7512" w:rsidRPr="00ED7512" w:rsidRDefault="00ED7512" w:rsidP="00ED7512">
            <w:pPr>
              <w:spacing w:after="180"/>
              <w:rPr>
                <w:rFonts w:eastAsia="DengXian" w:cs="Times New Roman"/>
                <w:color w:val="000000"/>
                <w:sz w:val="22"/>
                <w:lang w:val="en-US" w:eastAsia="zh-CN"/>
              </w:rPr>
            </w:pPr>
            <w:r w:rsidRPr="00ED7512">
              <w:rPr>
                <w:rFonts w:eastAsia="DengXian" w:cs="Times New Roman"/>
                <w:color w:val="000000"/>
                <w:sz w:val="22"/>
                <w:lang w:val="en-US" w:eastAsia="zh-CN"/>
              </w:rPr>
              <w:t>Working assumption 2:</w:t>
            </w:r>
          </w:p>
          <w:p w14:paraId="197C1B93" w14:textId="77777777" w:rsidR="00ED7512" w:rsidRPr="00ED7512" w:rsidRDefault="00ED7512" w:rsidP="00ED7512">
            <w:pPr>
              <w:spacing w:after="180"/>
              <w:rPr>
                <w:rFonts w:eastAsia="DengXian" w:cs="Times New Roman"/>
                <w:color w:val="000000"/>
                <w:sz w:val="22"/>
                <w:lang w:val="en-US" w:eastAsia="zh-CN"/>
              </w:rPr>
            </w:pPr>
            <w:r w:rsidRPr="00ED7512">
              <w:rPr>
                <w:rFonts w:eastAsia="DengXian" w:cs="Times New Roman"/>
                <w:color w:val="000000"/>
                <w:sz w:val="22"/>
                <w:lang w:val="en-US" w:eastAsia="zh-CN"/>
              </w:rPr>
              <w:t xml:space="preserve">The number of LP-SS samples for achieving </w:t>
            </w:r>
            <w:r w:rsidRPr="00ED7512">
              <w:rPr>
                <w:rFonts w:eastAsia="SimSun" w:cs="Times New Roman"/>
                <w:sz w:val="22"/>
                <w:lang w:eastAsia="zh-CN"/>
              </w:rPr>
              <w:t>±</w:t>
            </w:r>
            <w:r w:rsidRPr="00ED7512">
              <w:rPr>
                <w:rFonts w:eastAsia="DengXian" w:cs="Times New Roman"/>
                <w:color w:val="000000"/>
                <w:sz w:val="22"/>
                <w:lang w:val="en-US" w:eastAsia="zh-CN"/>
              </w:rPr>
              <w:t>3.5 dB accuracy for LP-SS RSRQ for AWGN and TDL-C channel at -3 dB SINR is [2 or 3</w:t>
            </w:r>
            <w:proofErr w:type="gramStart"/>
            <w:r w:rsidRPr="00ED7512">
              <w:rPr>
                <w:rFonts w:eastAsia="DengXian" w:cs="Times New Roman"/>
                <w:color w:val="000000"/>
                <w:sz w:val="22"/>
                <w:lang w:val="en-US" w:eastAsia="zh-CN"/>
              </w:rPr>
              <w:t>];</w:t>
            </w:r>
            <w:proofErr w:type="gramEnd"/>
            <w:r w:rsidRPr="00ED7512">
              <w:rPr>
                <w:rFonts w:eastAsia="DengXian" w:cs="Times New Roman"/>
                <w:color w:val="000000"/>
                <w:sz w:val="22"/>
                <w:lang w:val="en-US" w:eastAsia="zh-CN"/>
              </w:rPr>
              <w:t xml:space="preserve"> </w:t>
            </w:r>
          </w:p>
          <w:p w14:paraId="639BD9AB" w14:textId="77777777" w:rsidR="00ED7512" w:rsidRPr="00ED7512" w:rsidRDefault="00ED7512" w:rsidP="00ED7512">
            <w:pPr>
              <w:rPr>
                <w:lang w:val="en-US"/>
              </w:rPr>
            </w:pPr>
          </w:p>
        </w:tc>
      </w:tr>
    </w:tbl>
    <w:p w14:paraId="44A33AD3" w14:textId="77777777" w:rsidR="00ED7512" w:rsidRPr="00ED7512" w:rsidRDefault="00ED7512" w:rsidP="00ED7512"/>
    <w:p w14:paraId="2037B58C" w14:textId="45C8AFBF" w:rsidR="00085B85" w:rsidRPr="00085B85" w:rsidRDefault="005F102B" w:rsidP="00085B85">
      <w:r>
        <w:t xml:space="preserve">From the results in </w:t>
      </w:r>
      <w:r w:rsidR="00C83771" w:rsidRPr="00C83771">
        <w:t>R4-251124</w:t>
      </w:r>
      <w:r w:rsidR="00C83771">
        <w:t xml:space="preserve">1 </w:t>
      </w:r>
      <w:r>
        <w:t xml:space="preserve">we observed that the number samples </w:t>
      </w:r>
      <w:r w:rsidR="00085B85">
        <w:t>do not impact</w:t>
      </w:r>
      <w:r>
        <w:t xml:space="preserve"> significantly to the observed accuracy and timing error. </w:t>
      </w:r>
      <w:r w:rsidR="00085B85">
        <w:t xml:space="preserve"> </w:t>
      </w:r>
      <w:r w:rsidR="00085B85">
        <w:rPr>
          <w:rFonts w:eastAsia="SimSun" w:hint="eastAsia"/>
          <w:szCs w:val="20"/>
          <w:lang w:val="en-US" w:eastAsia="zh-CN"/>
        </w:rPr>
        <w:t xml:space="preserve">From our simulation results, we observed that </w:t>
      </w:r>
      <w:r w:rsidR="00085B85">
        <w:rPr>
          <w:rFonts w:eastAsia="SimSun"/>
          <w:szCs w:val="20"/>
          <w:lang w:val="en-US" w:eastAsia="zh-CN"/>
        </w:rPr>
        <w:t>RSRP</w:t>
      </w:r>
      <w:r w:rsidR="00085B85">
        <w:rPr>
          <w:rFonts w:eastAsia="SimSun" w:hint="eastAsia"/>
          <w:szCs w:val="20"/>
          <w:lang w:val="en-US" w:eastAsia="zh-CN"/>
        </w:rPr>
        <w:t xml:space="preserve"> accuracy </w:t>
      </w:r>
      <w:r w:rsidR="00085B85">
        <w:rPr>
          <w:rFonts w:eastAsia="SimSun"/>
          <w:szCs w:val="20"/>
          <w:lang w:val="en-US" w:eastAsia="zh-CN"/>
        </w:rPr>
        <w:t xml:space="preserve">has some dependance on </w:t>
      </w:r>
      <w:r w:rsidR="00085B85">
        <w:rPr>
          <w:rFonts w:eastAsia="SimSun" w:hint="eastAsia"/>
          <w:szCs w:val="20"/>
          <w:lang w:val="en-US" w:eastAsia="zh-CN"/>
        </w:rPr>
        <w:t>sequence between serving and</w:t>
      </w:r>
      <w:r w:rsidR="00085B85">
        <w:rPr>
          <w:rFonts w:eastAsia="SimSun"/>
          <w:szCs w:val="20"/>
          <w:lang w:val="en-US" w:eastAsia="zh-CN"/>
        </w:rPr>
        <w:t xml:space="preserve"> interfering cells</w:t>
      </w:r>
      <w:r w:rsidR="00085B85">
        <w:rPr>
          <w:rFonts w:eastAsia="SimSun" w:hint="eastAsia"/>
          <w:szCs w:val="20"/>
          <w:lang w:val="en-US" w:eastAsia="zh-CN"/>
        </w:rPr>
        <w:t xml:space="preserve">. </w:t>
      </w:r>
      <w:r w:rsidR="00085B85">
        <w:t xml:space="preserve"> </w:t>
      </w:r>
      <w:r w:rsidR="00085B85">
        <w:rPr>
          <w:rFonts w:eastAsia="SimSun" w:hint="eastAsia"/>
          <w:szCs w:val="20"/>
          <w:lang w:val="en-US" w:eastAsia="zh-CN"/>
        </w:rPr>
        <w:t xml:space="preserve">To </w:t>
      </w:r>
      <w:r w:rsidR="00085B85">
        <w:rPr>
          <w:rFonts w:eastAsia="SimSun"/>
          <w:szCs w:val="20"/>
          <w:lang w:val="en-US" w:eastAsia="zh-CN"/>
        </w:rPr>
        <w:t>fulfil the</w:t>
      </w:r>
      <w:r w:rsidR="00085B85">
        <w:rPr>
          <w:rFonts w:hint="eastAsia"/>
          <w:bCs/>
          <w:color w:val="000000" w:themeColor="text1"/>
          <w:szCs w:val="20"/>
          <w:lang w:val="en-US" w:eastAsia="zh-CN"/>
        </w:rPr>
        <w:t xml:space="preserve"> 3.5dB accuracy requirement, we think 2 samples is </w:t>
      </w:r>
      <w:r w:rsidR="00D910B4">
        <w:rPr>
          <w:bCs/>
          <w:color w:val="000000" w:themeColor="text1"/>
          <w:szCs w:val="20"/>
          <w:lang w:val="en-US" w:eastAsia="zh-CN"/>
        </w:rPr>
        <w:t>enough</w:t>
      </w:r>
      <w:r w:rsidR="00085B85">
        <w:rPr>
          <w:rFonts w:hint="eastAsia"/>
          <w:bCs/>
          <w:color w:val="000000" w:themeColor="text1"/>
          <w:szCs w:val="20"/>
          <w:lang w:val="en-US" w:eastAsia="zh-CN"/>
        </w:rPr>
        <w:t>.</w:t>
      </w:r>
    </w:p>
    <w:p w14:paraId="4B1DBF03" w14:textId="77777777" w:rsidR="005F102B" w:rsidRDefault="005F102B" w:rsidP="005F102B">
      <w:pPr>
        <w:pStyle w:val="RAN4observation0"/>
      </w:pPr>
      <w:bookmarkStart w:id="5" w:name="_Toc194079423"/>
      <w:bookmarkStart w:id="6" w:name="_Toc206165931"/>
      <w:r>
        <w:t>Number of</w:t>
      </w:r>
      <w:r w:rsidRPr="00F05C86">
        <w:t xml:space="preserve"> samples </w:t>
      </w:r>
      <w:r>
        <w:t>does not significantly impact the accuracy of the LP-SS measurements across different scenarios</w:t>
      </w:r>
      <w:bookmarkEnd w:id="5"/>
      <w:bookmarkEnd w:id="6"/>
    </w:p>
    <w:p w14:paraId="6514652A" w14:textId="79B7BEC3" w:rsidR="009D0A10" w:rsidRPr="0015301A" w:rsidRDefault="009D0A10" w:rsidP="009D0A10">
      <w:pPr>
        <w:pStyle w:val="RAN4proposal"/>
        <w:rPr>
          <w:lang w:val="en-US" w:eastAsia="zh-CN"/>
        </w:rPr>
      </w:pPr>
      <w:bookmarkStart w:id="7" w:name="_Toc206165932"/>
      <w:r w:rsidRPr="0015301A">
        <w:rPr>
          <w:lang w:val="en-US" w:eastAsia="zh-CN"/>
        </w:rPr>
        <w:lastRenderedPageBreak/>
        <w:t xml:space="preserve">The number of LP-SS samples for achieving </w:t>
      </w:r>
      <w:r w:rsidRPr="0015301A">
        <w:rPr>
          <w:lang w:eastAsia="zh-CN"/>
        </w:rPr>
        <w:t>±</w:t>
      </w:r>
      <w:r w:rsidRPr="0015301A">
        <w:rPr>
          <w:lang w:val="en-US" w:eastAsia="zh-CN"/>
        </w:rPr>
        <w:t>3.5 dB accuracy for LP-SS RSRQ for AWGN and TDL-C channel at -3 dB SINR is 2</w:t>
      </w:r>
      <w:bookmarkEnd w:id="7"/>
    </w:p>
    <w:p w14:paraId="7F14382F" w14:textId="77777777" w:rsidR="009D0A10" w:rsidRPr="009D0A10" w:rsidRDefault="009D0A10" w:rsidP="009D0A10">
      <w:pPr>
        <w:rPr>
          <w:lang w:val="en-US"/>
        </w:rPr>
      </w:pPr>
    </w:p>
    <w:p w14:paraId="5B5CE46C" w14:textId="77777777" w:rsidR="00C47C54" w:rsidRDefault="00C47C54" w:rsidP="00976EA6">
      <w:pPr>
        <w:pStyle w:val="RAN4H2"/>
      </w:pPr>
      <w:r w:rsidRPr="00976EA6">
        <w:t xml:space="preserve">OOK interfering cell </w:t>
      </w:r>
    </w:p>
    <w:p w14:paraId="7EA6EE2D" w14:textId="22EEA705" w:rsidR="004C6943" w:rsidRPr="004C6943" w:rsidRDefault="004C6943" w:rsidP="004C6943">
      <w:pPr>
        <w:rPr>
          <w:b/>
          <w:color w:val="000000" w:themeColor="text1"/>
          <w:u w:val="single"/>
          <w:lang w:eastAsia="ko-KR"/>
        </w:rPr>
      </w:pPr>
      <w:r>
        <w:rPr>
          <w:b/>
          <w:color w:val="000000" w:themeColor="text1"/>
          <w:u w:val="single"/>
          <w:lang w:eastAsia="ko-KR"/>
        </w:rPr>
        <w:t xml:space="preserve">Issue 2-1-7: On OOK interference </w:t>
      </w:r>
    </w:p>
    <w:p w14:paraId="15B3F175" w14:textId="77777777" w:rsidR="00C47C54" w:rsidRDefault="00C47C54" w:rsidP="00716764">
      <w:pPr>
        <w:jc w:val="both"/>
      </w:pPr>
      <w:r>
        <w:t xml:space="preserve">Currently RAN4 is simulating with an interference pattern that is selected from the available patterns from RAN1. Selecting overly good pattern will bias the RAN4 simulation results, and eventually the UE requirements as well as selecting opposite pattern will cause problems. In real deployment scenario it is highly likely that there will be some time offset between neighbouring OOK patterns, hence the deployment in the scenario is not realistic. </w:t>
      </w:r>
    </w:p>
    <w:p w14:paraId="6998A876" w14:textId="29AF7944" w:rsidR="00AB535E" w:rsidRDefault="00AB535E" w:rsidP="00716764">
      <w:pPr>
        <w:overflowPunct w:val="0"/>
        <w:autoSpaceDE w:val="0"/>
        <w:autoSpaceDN w:val="0"/>
        <w:adjustRightInd w:val="0"/>
        <w:spacing w:after="0"/>
        <w:contextualSpacing/>
        <w:jc w:val="both"/>
        <w:textAlignment w:val="baseline"/>
      </w:pPr>
      <w:r>
        <w:t>We observed</w:t>
      </w:r>
      <w:r w:rsidR="009368AE">
        <w:t xml:space="preserve"> some</w:t>
      </w:r>
      <w:r>
        <w:t xml:space="preserve"> performance degradation for the case when fully opposite sequence is used for serving and neighbour cell, </w:t>
      </w:r>
      <w:r w:rsidR="00B40A37">
        <w:t xml:space="preserve">and we are ok to exclude the case or </w:t>
      </w:r>
      <w:r>
        <w:t>no need to have any particular consideration for this case.</w:t>
      </w:r>
      <w:r w:rsidR="003F3049">
        <w:t xml:space="preserve"> If this case needs to be treated, then it’s ok for us to apply time offset for the interfering cell. </w:t>
      </w:r>
    </w:p>
    <w:p w14:paraId="4D44036D" w14:textId="77777777" w:rsidR="00D7293E" w:rsidRDefault="00D7293E" w:rsidP="00AB535E">
      <w:pPr>
        <w:overflowPunct w:val="0"/>
        <w:autoSpaceDE w:val="0"/>
        <w:autoSpaceDN w:val="0"/>
        <w:adjustRightInd w:val="0"/>
        <w:spacing w:after="0"/>
        <w:contextualSpacing/>
        <w:textAlignment w:val="baseline"/>
      </w:pPr>
    </w:p>
    <w:p w14:paraId="6EF5A7A5" w14:textId="3D5CC86B" w:rsidR="007A00FF" w:rsidRPr="007A00FF" w:rsidRDefault="00D7293E" w:rsidP="00E84F68">
      <w:pPr>
        <w:pStyle w:val="RAN4proposal"/>
      </w:pPr>
      <w:bookmarkStart w:id="8" w:name="_Toc206165933"/>
      <w:r w:rsidRPr="00D7293E">
        <w:t>For the case when fully opposite sequence is used for serving and neighbour cell, no need to have any particular consideration for this case.</w:t>
      </w:r>
      <w:r w:rsidR="003F3049">
        <w:t xml:space="preserve"> If consideration is needed, RAN4 can have a time-offset for the interfering signal.</w:t>
      </w:r>
      <w:bookmarkEnd w:id="8"/>
      <w:r w:rsidR="003F3049">
        <w:t xml:space="preserve"> </w:t>
      </w:r>
    </w:p>
    <w:p w14:paraId="33C50FD5" w14:textId="36241817" w:rsidR="009B38A9" w:rsidRDefault="009B38A9">
      <w:pPr>
        <w:rPr>
          <w:rFonts w:ascii="Arial" w:eastAsia="SimSun" w:hAnsi="Arial" w:cs="Times New Roman"/>
          <w:sz w:val="36"/>
          <w:szCs w:val="20"/>
        </w:rPr>
      </w:pPr>
      <w:bookmarkStart w:id="9" w:name="_Toc116995848"/>
    </w:p>
    <w:p w14:paraId="52E1E876" w14:textId="6AFAD4DD" w:rsidR="00381F95" w:rsidRPr="008F786B" w:rsidRDefault="00CD7492" w:rsidP="00936159">
      <w:pPr>
        <w:pStyle w:val="RAN4H1"/>
      </w:pPr>
      <w:r w:rsidRPr="008F786B">
        <w:t>Conclusion</w:t>
      </w:r>
      <w:bookmarkEnd w:id="9"/>
    </w:p>
    <w:p w14:paraId="3F9FCED5" w14:textId="77777777" w:rsidR="00381F95" w:rsidRPr="008F786B" w:rsidRDefault="00381F95" w:rsidP="00936159">
      <w:r w:rsidRPr="008F786B">
        <w:t>T</w:t>
      </w:r>
      <w:r w:rsidR="005B4801" w:rsidRPr="008F786B">
        <w:t xml:space="preserve">he following Observations </w:t>
      </w:r>
      <w:r w:rsidR="008B0961" w:rsidRPr="008F786B">
        <w:t>and</w:t>
      </w:r>
      <w:r w:rsidR="005B4801" w:rsidRPr="008F786B">
        <w:t xml:space="preserve"> Proposals were made:</w:t>
      </w:r>
    </w:p>
    <w:p w14:paraId="58543AAE" w14:textId="2E17146B" w:rsidR="000D3AEB" w:rsidRDefault="00A4355E">
      <w:pPr>
        <w:pStyle w:val="TOC4"/>
        <w:tabs>
          <w:tab w:val="right" w:leader="dot" w:pos="9617"/>
        </w:tabs>
        <w:rPr>
          <w:rFonts w:asciiTheme="minorHAnsi" w:eastAsiaTheme="minorEastAsia" w:hAnsiTheme="minorHAnsi"/>
          <w:noProof/>
          <w:kern w:val="2"/>
          <w:sz w:val="24"/>
          <w:szCs w:val="24"/>
          <w:lang w:eastAsia="en-GB"/>
          <w14:ligatures w14:val="standardContextual"/>
        </w:rPr>
      </w:pPr>
      <w:r w:rsidRPr="008F786B">
        <w:rPr>
          <w:b/>
          <w:i/>
          <w:iCs/>
          <w:u w:val="single"/>
        </w:rPr>
        <w:fldChar w:fldCharType="begin"/>
      </w:r>
      <w:r w:rsidRPr="008F786B">
        <w:rPr>
          <w:i/>
          <w:iCs/>
          <w:u w:val="single"/>
        </w:rPr>
        <w:instrText xml:space="preserve"> TOC \n \h \z \t "RAN4 proposal,5,RAN4 observation,4" </w:instrText>
      </w:r>
      <w:r w:rsidRPr="008F786B">
        <w:rPr>
          <w:b/>
          <w:i/>
          <w:iCs/>
          <w:u w:val="single"/>
        </w:rPr>
        <w:fldChar w:fldCharType="separate"/>
      </w:r>
      <w:hyperlink w:anchor="_Toc206165931" w:history="1">
        <w:r w:rsidR="000D3AEB" w:rsidRPr="0091234E">
          <w:rPr>
            <w:rStyle w:val="Hyperlink"/>
            <w:b/>
            <w:noProof/>
          </w:rPr>
          <w:t>Observation 1:</w:t>
        </w:r>
        <w:r w:rsidR="000D3AEB" w:rsidRPr="0091234E">
          <w:rPr>
            <w:rStyle w:val="Hyperlink"/>
            <w:noProof/>
          </w:rPr>
          <w:t xml:space="preserve"> Number of samples does not significantly impact the accuracy of the LP-SS measurements across different scenarios</w:t>
        </w:r>
      </w:hyperlink>
    </w:p>
    <w:p w14:paraId="325C09D7" w14:textId="628557C3" w:rsidR="000D3AEB" w:rsidRDefault="000D3AEB">
      <w:pPr>
        <w:pStyle w:val="TOC5"/>
        <w:tabs>
          <w:tab w:val="right" w:leader="dot" w:pos="9617"/>
        </w:tabs>
        <w:rPr>
          <w:rFonts w:asciiTheme="minorHAnsi" w:eastAsiaTheme="minorEastAsia" w:hAnsiTheme="minorHAnsi"/>
          <w:b w:val="0"/>
          <w:noProof/>
          <w:kern w:val="2"/>
          <w:sz w:val="24"/>
          <w:szCs w:val="24"/>
          <w:lang w:eastAsia="en-GB"/>
          <w14:ligatures w14:val="standardContextual"/>
        </w:rPr>
      </w:pPr>
      <w:hyperlink w:anchor="_Toc206165932" w:history="1">
        <w:r w:rsidRPr="0091234E">
          <w:rPr>
            <w:rStyle w:val="Hyperlink"/>
            <w:noProof/>
            <w:lang w:val="en-US" w:eastAsia="zh-CN"/>
          </w:rPr>
          <w:t xml:space="preserve">Proposal 1: The number of LP-SS samples for achieving </w:t>
        </w:r>
        <w:r w:rsidRPr="0091234E">
          <w:rPr>
            <w:rStyle w:val="Hyperlink"/>
            <w:noProof/>
            <w:lang w:eastAsia="zh-CN"/>
          </w:rPr>
          <w:t>±</w:t>
        </w:r>
        <w:r w:rsidRPr="0091234E">
          <w:rPr>
            <w:rStyle w:val="Hyperlink"/>
            <w:noProof/>
            <w:lang w:val="en-US" w:eastAsia="zh-CN"/>
          </w:rPr>
          <w:t>3.5 dB accuracy for LP-SS RSRQ for AWGN and TDL-C channel at -3 dB SINR is 2</w:t>
        </w:r>
      </w:hyperlink>
    </w:p>
    <w:p w14:paraId="0FF254C6" w14:textId="7251A0F8" w:rsidR="000D3AEB" w:rsidRDefault="000D3AEB">
      <w:pPr>
        <w:pStyle w:val="TOC5"/>
        <w:tabs>
          <w:tab w:val="right" w:leader="dot" w:pos="9617"/>
        </w:tabs>
        <w:rPr>
          <w:rFonts w:asciiTheme="minorHAnsi" w:eastAsiaTheme="minorEastAsia" w:hAnsiTheme="minorHAnsi"/>
          <w:b w:val="0"/>
          <w:noProof/>
          <w:kern w:val="2"/>
          <w:sz w:val="24"/>
          <w:szCs w:val="24"/>
          <w:lang w:eastAsia="en-GB"/>
          <w14:ligatures w14:val="standardContextual"/>
        </w:rPr>
      </w:pPr>
      <w:hyperlink w:anchor="_Toc206165933" w:history="1">
        <w:r w:rsidRPr="0091234E">
          <w:rPr>
            <w:rStyle w:val="Hyperlink"/>
            <w:noProof/>
          </w:rPr>
          <w:t>Proposal 2: For the case when fully opposite sequence is used for serving and neighbour cell, no need to have any particular consideration for this case. If consideration is needed, RAN4 can have a time-offset for the interfering signal.</w:t>
        </w:r>
      </w:hyperlink>
    </w:p>
    <w:p w14:paraId="666C442D" w14:textId="5EAAF756" w:rsidR="00E82B94" w:rsidRPr="007D2A22" w:rsidRDefault="00A4355E" w:rsidP="0017468E">
      <w:pPr>
        <w:rPr>
          <w:highlight w:val="yellow"/>
        </w:rPr>
      </w:pPr>
      <w:r w:rsidRPr="008F786B">
        <w:fldChar w:fldCharType="end"/>
      </w:r>
    </w:p>
    <w:p w14:paraId="62804D4F" w14:textId="77777777" w:rsidR="00E82B94" w:rsidRPr="008F786B" w:rsidRDefault="00E82B94" w:rsidP="00E82B94">
      <w:pPr>
        <w:pStyle w:val="ListParagraph"/>
        <w:ind w:right="-22"/>
      </w:pPr>
    </w:p>
    <w:p w14:paraId="6F22BD2B" w14:textId="77777777" w:rsidR="00E43BF9" w:rsidRPr="008F786B" w:rsidRDefault="00E43BF9" w:rsidP="00E43BF9">
      <w:pPr>
        <w:ind w:right="-22"/>
      </w:pPr>
    </w:p>
    <w:sectPr w:rsidR="00E43BF9" w:rsidRPr="008F786B"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75D1BD" w14:textId="77777777" w:rsidR="003D29DD" w:rsidRDefault="003D29DD" w:rsidP="00001C9B">
      <w:pPr>
        <w:spacing w:after="0" w:line="240" w:lineRule="auto"/>
      </w:pPr>
      <w:r>
        <w:separator/>
      </w:r>
    </w:p>
  </w:endnote>
  <w:endnote w:type="continuationSeparator" w:id="0">
    <w:p w14:paraId="2C3F4913" w14:textId="77777777" w:rsidR="003D29DD" w:rsidRDefault="003D29DD"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Nokia Pure Headline">
    <w:panose1 w:val="020B0504040602060303"/>
    <w:charset w:val="00"/>
    <w:family w:val="swiss"/>
    <w:pitch w:val="variable"/>
    <w:sig w:usb0="A00006EF" w:usb1="5000205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08A753" w14:textId="77777777" w:rsidR="003D29DD" w:rsidRDefault="003D29DD" w:rsidP="00001C9B">
      <w:pPr>
        <w:spacing w:after="0" w:line="240" w:lineRule="auto"/>
      </w:pPr>
      <w:r>
        <w:separator/>
      </w:r>
    </w:p>
  </w:footnote>
  <w:footnote w:type="continuationSeparator" w:id="0">
    <w:p w14:paraId="68095D89" w14:textId="77777777" w:rsidR="003D29DD" w:rsidRDefault="003D29DD"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1B86B43"/>
    <w:multiLevelType w:val="hybridMultilevel"/>
    <w:tmpl w:val="5378AFF0"/>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ACA781A"/>
    <w:multiLevelType w:val="hybridMultilevel"/>
    <w:tmpl w:val="8272DE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66945348">
    <w:abstractNumId w:val="1"/>
  </w:num>
  <w:num w:numId="2" w16cid:durableId="1469392472">
    <w:abstractNumId w:val="6"/>
  </w:num>
  <w:num w:numId="3" w16cid:durableId="1792749823">
    <w:abstractNumId w:val="10"/>
  </w:num>
  <w:num w:numId="4" w16cid:durableId="517735681">
    <w:abstractNumId w:val="5"/>
  </w:num>
  <w:num w:numId="5" w16cid:durableId="1142041724">
    <w:abstractNumId w:val="13"/>
  </w:num>
  <w:num w:numId="6" w16cid:durableId="80681869">
    <w:abstractNumId w:val="8"/>
  </w:num>
  <w:num w:numId="7" w16cid:durableId="1566528953">
    <w:abstractNumId w:val="9"/>
  </w:num>
  <w:num w:numId="8" w16cid:durableId="809788981">
    <w:abstractNumId w:val="9"/>
    <w:lvlOverride w:ilvl="0">
      <w:startOverride w:val="1"/>
    </w:lvlOverride>
  </w:num>
  <w:num w:numId="9" w16cid:durableId="1398822153">
    <w:abstractNumId w:val="9"/>
    <w:lvlOverride w:ilvl="0">
      <w:startOverride w:val="1"/>
    </w:lvlOverride>
  </w:num>
  <w:num w:numId="10" w16cid:durableId="1825466284">
    <w:abstractNumId w:val="9"/>
    <w:lvlOverride w:ilvl="0">
      <w:startOverride w:val="1"/>
    </w:lvlOverride>
  </w:num>
  <w:num w:numId="11" w16cid:durableId="1446922321">
    <w:abstractNumId w:val="8"/>
    <w:lvlOverride w:ilvl="0">
      <w:startOverride w:val="1"/>
    </w:lvlOverride>
  </w:num>
  <w:num w:numId="12" w16cid:durableId="122584543">
    <w:abstractNumId w:val="9"/>
    <w:lvlOverride w:ilvl="0">
      <w:startOverride w:val="1"/>
    </w:lvlOverride>
  </w:num>
  <w:num w:numId="13" w16cid:durableId="818807267">
    <w:abstractNumId w:val="8"/>
    <w:lvlOverride w:ilvl="0">
      <w:startOverride w:val="1"/>
    </w:lvlOverride>
  </w:num>
  <w:num w:numId="14" w16cid:durableId="883829348">
    <w:abstractNumId w:val="9"/>
    <w:lvlOverride w:ilvl="0">
      <w:startOverride w:val="1"/>
    </w:lvlOverride>
  </w:num>
  <w:num w:numId="15" w16cid:durableId="438372887">
    <w:abstractNumId w:val="14"/>
  </w:num>
  <w:num w:numId="16" w16cid:durableId="516113510">
    <w:abstractNumId w:val="4"/>
  </w:num>
  <w:num w:numId="17" w16cid:durableId="1456096507">
    <w:abstractNumId w:val="12"/>
  </w:num>
  <w:num w:numId="18" w16cid:durableId="1397970374">
    <w:abstractNumId w:val="12"/>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7"/>
  </w:num>
  <w:num w:numId="21" w16cid:durableId="1659071369">
    <w:abstractNumId w:val="11"/>
  </w:num>
  <w:num w:numId="22" w16cid:durableId="1938362445">
    <w:abstractNumId w:val="8"/>
    <w:lvlOverride w:ilvl="0">
      <w:startOverride w:val="1"/>
    </w:lvlOverride>
  </w:num>
  <w:num w:numId="23" w16cid:durableId="913515990">
    <w:abstractNumId w:val="9"/>
    <w:lvlOverride w:ilvl="0">
      <w:startOverride w:val="1"/>
    </w:lvlOverride>
  </w:num>
  <w:num w:numId="24" w16cid:durableId="978418003">
    <w:abstractNumId w:val="2"/>
  </w:num>
  <w:num w:numId="25" w16cid:durableId="143009612">
    <w:abstractNumId w:val="0"/>
  </w:num>
  <w:num w:numId="26" w16cid:durableId="212620654">
    <w:abstractNumId w:val="0"/>
    <w:lvlOverride w:ilvl="0">
      <w:startOverride w:val="1"/>
    </w:lvlOverride>
  </w:num>
  <w:num w:numId="27" w16cid:durableId="1140414542">
    <w:abstractNumId w:val="15"/>
  </w:num>
  <w:num w:numId="28" w16cid:durableId="209566815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removePersonalInformation/>
  <w:removeDateAndTime/>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445128"/>
    <w:rsid w:val="00001C9B"/>
    <w:rsid w:val="000040DC"/>
    <w:rsid w:val="00011784"/>
    <w:rsid w:val="000151EF"/>
    <w:rsid w:val="000239F5"/>
    <w:rsid w:val="000264AA"/>
    <w:rsid w:val="00061256"/>
    <w:rsid w:val="0006641C"/>
    <w:rsid w:val="00072CCA"/>
    <w:rsid w:val="00073640"/>
    <w:rsid w:val="0007601C"/>
    <w:rsid w:val="00081544"/>
    <w:rsid w:val="00085B85"/>
    <w:rsid w:val="0008612A"/>
    <w:rsid w:val="00090E18"/>
    <w:rsid w:val="000A10BC"/>
    <w:rsid w:val="000A7F53"/>
    <w:rsid w:val="000B0056"/>
    <w:rsid w:val="000C213F"/>
    <w:rsid w:val="000C3C7B"/>
    <w:rsid w:val="000D0F93"/>
    <w:rsid w:val="000D3AEB"/>
    <w:rsid w:val="00106416"/>
    <w:rsid w:val="00110481"/>
    <w:rsid w:val="001127C9"/>
    <w:rsid w:val="00114498"/>
    <w:rsid w:val="00115087"/>
    <w:rsid w:val="00115B88"/>
    <w:rsid w:val="00132F6A"/>
    <w:rsid w:val="00133913"/>
    <w:rsid w:val="00140221"/>
    <w:rsid w:val="0015301A"/>
    <w:rsid w:val="00161913"/>
    <w:rsid w:val="001642FC"/>
    <w:rsid w:val="0016496B"/>
    <w:rsid w:val="001664CB"/>
    <w:rsid w:val="0017361C"/>
    <w:rsid w:val="001743E2"/>
    <w:rsid w:val="001745F8"/>
    <w:rsid w:val="0017468E"/>
    <w:rsid w:val="001838CF"/>
    <w:rsid w:val="001868EE"/>
    <w:rsid w:val="00194AEC"/>
    <w:rsid w:val="001A2983"/>
    <w:rsid w:val="001A3BA4"/>
    <w:rsid w:val="001A6D1F"/>
    <w:rsid w:val="001B1EA8"/>
    <w:rsid w:val="001E29CF"/>
    <w:rsid w:val="001E30F6"/>
    <w:rsid w:val="00207182"/>
    <w:rsid w:val="00215DFF"/>
    <w:rsid w:val="00216379"/>
    <w:rsid w:val="00217EE5"/>
    <w:rsid w:val="0023559D"/>
    <w:rsid w:val="00235F5C"/>
    <w:rsid w:val="00236709"/>
    <w:rsid w:val="0024235F"/>
    <w:rsid w:val="002433E2"/>
    <w:rsid w:val="00257FA3"/>
    <w:rsid w:val="00262CEC"/>
    <w:rsid w:val="00277B56"/>
    <w:rsid w:val="00282A74"/>
    <w:rsid w:val="002849D4"/>
    <w:rsid w:val="00295E70"/>
    <w:rsid w:val="002A19F5"/>
    <w:rsid w:val="002B4922"/>
    <w:rsid w:val="002B69F3"/>
    <w:rsid w:val="002C22C3"/>
    <w:rsid w:val="002C2D19"/>
    <w:rsid w:val="002D10FA"/>
    <w:rsid w:val="002D4C55"/>
    <w:rsid w:val="002E6DED"/>
    <w:rsid w:val="00300956"/>
    <w:rsid w:val="00307EE8"/>
    <w:rsid w:val="00316B3F"/>
    <w:rsid w:val="00317187"/>
    <w:rsid w:val="00323CD8"/>
    <w:rsid w:val="0032499A"/>
    <w:rsid w:val="003341F7"/>
    <w:rsid w:val="00347FEC"/>
    <w:rsid w:val="003509DF"/>
    <w:rsid w:val="00356F45"/>
    <w:rsid w:val="00366B74"/>
    <w:rsid w:val="003774C0"/>
    <w:rsid w:val="00377547"/>
    <w:rsid w:val="00381F95"/>
    <w:rsid w:val="003846A0"/>
    <w:rsid w:val="00391D0E"/>
    <w:rsid w:val="0039505B"/>
    <w:rsid w:val="003A710A"/>
    <w:rsid w:val="003B4307"/>
    <w:rsid w:val="003B659E"/>
    <w:rsid w:val="003C275E"/>
    <w:rsid w:val="003C4FDE"/>
    <w:rsid w:val="003D29DD"/>
    <w:rsid w:val="003E2316"/>
    <w:rsid w:val="003E58DF"/>
    <w:rsid w:val="003E5EC3"/>
    <w:rsid w:val="003F3049"/>
    <w:rsid w:val="003F7007"/>
    <w:rsid w:val="00404C4C"/>
    <w:rsid w:val="0041423F"/>
    <w:rsid w:val="00414F81"/>
    <w:rsid w:val="0042073D"/>
    <w:rsid w:val="00426B9A"/>
    <w:rsid w:val="004324DD"/>
    <w:rsid w:val="00436A0F"/>
    <w:rsid w:val="00437150"/>
    <w:rsid w:val="0043750A"/>
    <w:rsid w:val="00443368"/>
    <w:rsid w:val="00445128"/>
    <w:rsid w:val="00447577"/>
    <w:rsid w:val="0046762F"/>
    <w:rsid w:val="0047279C"/>
    <w:rsid w:val="004732E9"/>
    <w:rsid w:val="004854BB"/>
    <w:rsid w:val="00486512"/>
    <w:rsid w:val="00494493"/>
    <w:rsid w:val="00496606"/>
    <w:rsid w:val="004C6943"/>
    <w:rsid w:val="004E5E66"/>
    <w:rsid w:val="004E7ADB"/>
    <w:rsid w:val="00503B4D"/>
    <w:rsid w:val="00504EE9"/>
    <w:rsid w:val="00514E4F"/>
    <w:rsid w:val="00520F24"/>
    <w:rsid w:val="00521576"/>
    <w:rsid w:val="005250E6"/>
    <w:rsid w:val="00542D23"/>
    <w:rsid w:val="0054442C"/>
    <w:rsid w:val="00547FBB"/>
    <w:rsid w:val="00550285"/>
    <w:rsid w:val="00562492"/>
    <w:rsid w:val="005624E0"/>
    <w:rsid w:val="005710E5"/>
    <w:rsid w:val="00572A20"/>
    <w:rsid w:val="00581618"/>
    <w:rsid w:val="005836F8"/>
    <w:rsid w:val="005918FA"/>
    <w:rsid w:val="00592A86"/>
    <w:rsid w:val="005B3029"/>
    <w:rsid w:val="005B4801"/>
    <w:rsid w:val="005C23A4"/>
    <w:rsid w:val="005C7EFA"/>
    <w:rsid w:val="005D1CDF"/>
    <w:rsid w:val="005D2BB7"/>
    <w:rsid w:val="005D6FFE"/>
    <w:rsid w:val="005E61A8"/>
    <w:rsid w:val="005F102B"/>
    <w:rsid w:val="005F6419"/>
    <w:rsid w:val="005F6610"/>
    <w:rsid w:val="0060301D"/>
    <w:rsid w:val="0060543D"/>
    <w:rsid w:val="006104DD"/>
    <w:rsid w:val="006130B5"/>
    <w:rsid w:val="00614DD8"/>
    <w:rsid w:val="00617400"/>
    <w:rsid w:val="00632D29"/>
    <w:rsid w:val="00640BCF"/>
    <w:rsid w:val="0064171D"/>
    <w:rsid w:val="0066374A"/>
    <w:rsid w:val="00664950"/>
    <w:rsid w:val="00683220"/>
    <w:rsid w:val="0068781B"/>
    <w:rsid w:val="00687FA0"/>
    <w:rsid w:val="006A3C11"/>
    <w:rsid w:val="006A79B0"/>
    <w:rsid w:val="006B7010"/>
    <w:rsid w:val="006C3095"/>
    <w:rsid w:val="006E1151"/>
    <w:rsid w:val="006E6311"/>
    <w:rsid w:val="00701D91"/>
    <w:rsid w:val="007145FF"/>
    <w:rsid w:val="00715B2A"/>
    <w:rsid w:val="00716764"/>
    <w:rsid w:val="00733B21"/>
    <w:rsid w:val="007376A9"/>
    <w:rsid w:val="007450F1"/>
    <w:rsid w:val="00751515"/>
    <w:rsid w:val="007626B7"/>
    <w:rsid w:val="0077399A"/>
    <w:rsid w:val="0078212B"/>
    <w:rsid w:val="00784DF6"/>
    <w:rsid w:val="00785232"/>
    <w:rsid w:val="007A00FF"/>
    <w:rsid w:val="007A2588"/>
    <w:rsid w:val="007A7CF2"/>
    <w:rsid w:val="007B186C"/>
    <w:rsid w:val="007C1696"/>
    <w:rsid w:val="007C3ED0"/>
    <w:rsid w:val="007C48C4"/>
    <w:rsid w:val="007C5971"/>
    <w:rsid w:val="007D16EE"/>
    <w:rsid w:val="007D2A22"/>
    <w:rsid w:val="007E42DC"/>
    <w:rsid w:val="007E4668"/>
    <w:rsid w:val="007F54B9"/>
    <w:rsid w:val="00806A76"/>
    <w:rsid w:val="00811C9D"/>
    <w:rsid w:val="00816C80"/>
    <w:rsid w:val="0081797B"/>
    <w:rsid w:val="0082796A"/>
    <w:rsid w:val="0083707A"/>
    <w:rsid w:val="00841BCD"/>
    <w:rsid w:val="00847264"/>
    <w:rsid w:val="00851A8E"/>
    <w:rsid w:val="0085365B"/>
    <w:rsid w:val="0085552C"/>
    <w:rsid w:val="00857043"/>
    <w:rsid w:val="008668DA"/>
    <w:rsid w:val="008826C1"/>
    <w:rsid w:val="00883DFD"/>
    <w:rsid w:val="0089210C"/>
    <w:rsid w:val="00893D2E"/>
    <w:rsid w:val="008A1BF7"/>
    <w:rsid w:val="008A5B0E"/>
    <w:rsid w:val="008B0961"/>
    <w:rsid w:val="008C39F7"/>
    <w:rsid w:val="008E2560"/>
    <w:rsid w:val="008F786B"/>
    <w:rsid w:val="0090091A"/>
    <w:rsid w:val="0090373B"/>
    <w:rsid w:val="009042BD"/>
    <w:rsid w:val="00904FE4"/>
    <w:rsid w:val="00927740"/>
    <w:rsid w:val="00927BFF"/>
    <w:rsid w:val="00936159"/>
    <w:rsid w:val="009368AE"/>
    <w:rsid w:val="00976EA6"/>
    <w:rsid w:val="00977E1D"/>
    <w:rsid w:val="009815D8"/>
    <w:rsid w:val="009A32FE"/>
    <w:rsid w:val="009A4823"/>
    <w:rsid w:val="009B0573"/>
    <w:rsid w:val="009B38A9"/>
    <w:rsid w:val="009B79CB"/>
    <w:rsid w:val="009B7B4B"/>
    <w:rsid w:val="009B7C21"/>
    <w:rsid w:val="009D0A10"/>
    <w:rsid w:val="009D2323"/>
    <w:rsid w:val="009E45E5"/>
    <w:rsid w:val="009E4E6E"/>
    <w:rsid w:val="009E5FA9"/>
    <w:rsid w:val="00A04992"/>
    <w:rsid w:val="00A050F0"/>
    <w:rsid w:val="00A10E28"/>
    <w:rsid w:val="00A147AA"/>
    <w:rsid w:val="00A210AF"/>
    <w:rsid w:val="00A21D71"/>
    <w:rsid w:val="00A22B78"/>
    <w:rsid w:val="00A246F7"/>
    <w:rsid w:val="00A25AE5"/>
    <w:rsid w:val="00A26442"/>
    <w:rsid w:val="00A314F5"/>
    <w:rsid w:val="00A37002"/>
    <w:rsid w:val="00A4355E"/>
    <w:rsid w:val="00A520D9"/>
    <w:rsid w:val="00A64DA0"/>
    <w:rsid w:val="00A74866"/>
    <w:rsid w:val="00A8423E"/>
    <w:rsid w:val="00A92BCD"/>
    <w:rsid w:val="00AA0BE7"/>
    <w:rsid w:val="00AA0EB8"/>
    <w:rsid w:val="00AA1B0E"/>
    <w:rsid w:val="00AA47B6"/>
    <w:rsid w:val="00AB535E"/>
    <w:rsid w:val="00AC06C0"/>
    <w:rsid w:val="00AC163B"/>
    <w:rsid w:val="00AC5CA7"/>
    <w:rsid w:val="00AC6058"/>
    <w:rsid w:val="00AE2BA5"/>
    <w:rsid w:val="00AE56B1"/>
    <w:rsid w:val="00AE6D09"/>
    <w:rsid w:val="00AF7A7C"/>
    <w:rsid w:val="00B02070"/>
    <w:rsid w:val="00B03D8B"/>
    <w:rsid w:val="00B258FE"/>
    <w:rsid w:val="00B26A8A"/>
    <w:rsid w:val="00B32EA2"/>
    <w:rsid w:val="00B408B6"/>
    <w:rsid w:val="00B40A37"/>
    <w:rsid w:val="00B542DA"/>
    <w:rsid w:val="00B66B7D"/>
    <w:rsid w:val="00B73862"/>
    <w:rsid w:val="00B73F43"/>
    <w:rsid w:val="00B75BBF"/>
    <w:rsid w:val="00B81CDC"/>
    <w:rsid w:val="00BA308C"/>
    <w:rsid w:val="00BA6B66"/>
    <w:rsid w:val="00BA6E48"/>
    <w:rsid w:val="00BC70F9"/>
    <w:rsid w:val="00BD1174"/>
    <w:rsid w:val="00BE0AF6"/>
    <w:rsid w:val="00BE1F03"/>
    <w:rsid w:val="00BE58A7"/>
    <w:rsid w:val="00BE6F4F"/>
    <w:rsid w:val="00BF2218"/>
    <w:rsid w:val="00C0426B"/>
    <w:rsid w:val="00C045DF"/>
    <w:rsid w:val="00C26D43"/>
    <w:rsid w:val="00C342CE"/>
    <w:rsid w:val="00C35173"/>
    <w:rsid w:val="00C43F4A"/>
    <w:rsid w:val="00C46548"/>
    <w:rsid w:val="00C47C54"/>
    <w:rsid w:val="00C574D5"/>
    <w:rsid w:val="00C62420"/>
    <w:rsid w:val="00C73F32"/>
    <w:rsid w:val="00C83771"/>
    <w:rsid w:val="00C851E4"/>
    <w:rsid w:val="00C87462"/>
    <w:rsid w:val="00C874FF"/>
    <w:rsid w:val="00CA180C"/>
    <w:rsid w:val="00CB22B2"/>
    <w:rsid w:val="00CC3EE2"/>
    <w:rsid w:val="00CD6C0E"/>
    <w:rsid w:val="00CD7492"/>
    <w:rsid w:val="00CE3A6B"/>
    <w:rsid w:val="00D00211"/>
    <w:rsid w:val="00D006D1"/>
    <w:rsid w:val="00D025AE"/>
    <w:rsid w:val="00D03109"/>
    <w:rsid w:val="00D06309"/>
    <w:rsid w:val="00D351EA"/>
    <w:rsid w:val="00D40288"/>
    <w:rsid w:val="00D43403"/>
    <w:rsid w:val="00D43809"/>
    <w:rsid w:val="00D50A6B"/>
    <w:rsid w:val="00D5270B"/>
    <w:rsid w:val="00D56210"/>
    <w:rsid w:val="00D62E71"/>
    <w:rsid w:val="00D6430D"/>
    <w:rsid w:val="00D66188"/>
    <w:rsid w:val="00D7293E"/>
    <w:rsid w:val="00D73016"/>
    <w:rsid w:val="00D731F6"/>
    <w:rsid w:val="00D740CA"/>
    <w:rsid w:val="00D816F8"/>
    <w:rsid w:val="00D85728"/>
    <w:rsid w:val="00D910B4"/>
    <w:rsid w:val="00D92FC6"/>
    <w:rsid w:val="00D95481"/>
    <w:rsid w:val="00D96E40"/>
    <w:rsid w:val="00DB188F"/>
    <w:rsid w:val="00DB65AE"/>
    <w:rsid w:val="00DC4FC3"/>
    <w:rsid w:val="00DC51F1"/>
    <w:rsid w:val="00DC7A13"/>
    <w:rsid w:val="00DD0319"/>
    <w:rsid w:val="00DE7064"/>
    <w:rsid w:val="00DF2997"/>
    <w:rsid w:val="00E10BC4"/>
    <w:rsid w:val="00E1415D"/>
    <w:rsid w:val="00E213BD"/>
    <w:rsid w:val="00E233D3"/>
    <w:rsid w:val="00E323E9"/>
    <w:rsid w:val="00E32FB6"/>
    <w:rsid w:val="00E34018"/>
    <w:rsid w:val="00E437D2"/>
    <w:rsid w:val="00E43BF9"/>
    <w:rsid w:val="00E47BC6"/>
    <w:rsid w:val="00E51930"/>
    <w:rsid w:val="00E54B70"/>
    <w:rsid w:val="00E55751"/>
    <w:rsid w:val="00E5652C"/>
    <w:rsid w:val="00E7398E"/>
    <w:rsid w:val="00E82B94"/>
    <w:rsid w:val="00E84F68"/>
    <w:rsid w:val="00E87217"/>
    <w:rsid w:val="00EA2311"/>
    <w:rsid w:val="00EC7BC3"/>
    <w:rsid w:val="00ED7512"/>
    <w:rsid w:val="00ED7600"/>
    <w:rsid w:val="00EE3D52"/>
    <w:rsid w:val="00EF6073"/>
    <w:rsid w:val="00EF698B"/>
    <w:rsid w:val="00F1362C"/>
    <w:rsid w:val="00F334ED"/>
    <w:rsid w:val="00F414F1"/>
    <w:rsid w:val="00F45752"/>
    <w:rsid w:val="00F508B8"/>
    <w:rsid w:val="00F636B2"/>
    <w:rsid w:val="00F7028C"/>
    <w:rsid w:val="00F72CB1"/>
    <w:rsid w:val="00F8215E"/>
    <w:rsid w:val="00F824F5"/>
    <w:rsid w:val="00F90FAB"/>
    <w:rsid w:val="00F9374D"/>
    <w:rsid w:val="00FA7A09"/>
    <w:rsid w:val="00FB6924"/>
    <w:rsid w:val="00FC29B9"/>
    <w:rsid w:val="00FC6FD3"/>
    <w:rsid w:val="00FE305C"/>
    <w:rsid w:val="00FF0301"/>
    <w:rsid w:val="00FF7E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2D18A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7264"/>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semiHidden/>
    <w:unhideWhenUsed/>
    <w:rsid w:val="00542D23"/>
    <w:pPr>
      <w:spacing w:line="240" w:lineRule="auto"/>
    </w:pPr>
    <w:rPr>
      <w:szCs w:val="20"/>
    </w:rPr>
  </w:style>
  <w:style w:type="character" w:customStyle="1" w:styleId="CommentTextChar">
    <w:name w:val="Comment Text Char"/>
    <w:basedOn w:val="DefaultParagraphFont"/>
    <w:link w:val="CommentText"/>
    <w:uiPriority w:val="99"/>
    <w:semiHidden/>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Nokia Pure Headline" w:hAnsi="Nokia Pure Headline"/>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iPriority w:val="99"/>
    <w:unhideWhenUsed/>
    <w:rsid w:val="00161913"/>
    <w:pPr>
      <w:tabs>
        <w:tab w:val="center" w:pos="4513"/>
        <w:tab w:val="right" w:pos="9026"/>
      </w:tabs>
      <w:spacing w:after="0" w:line="240" w:lineRule="auto"/>
    </w:pPr>
  </w:style>
  <w:style w:type="character" w:customStyle="1" w:styleId="HeaderChar">
    <w:name w:val="Header Char"/>
    <w:basedOn w:val="DefaultParagraphFont"/>
    <w:link w:val="Header"/>
    <w:uiPriority w:val="99"/>
    <w:rsid w:val="00161913"/>
    <w:rPr>
      <w:rFonts w:ascii="Times New Roman" w:hAnsi="Times New Roman"/>
      <w:sz w:val="20"/>
      <w:lang w:val="en-GB"/>
    </w:rPr>
  </w:style>
  <w:style w:type="paragraph" w:styleId="Footer">
    <w:name w:val="footer"/>
    <w:basedOn w:val="Normal"/>
    <w:link w:val="FooterChar"/>
    <w:uiPriority w:val="99"/>
    <w:unhideWhenUsed/>
    <w:rsid w:val="00161913"/>
    <w:pPr>
      <w:tabs>
        <w:tab w:val="center" w:pos="4513"/>
        <w:tab w:val="right" w:pos="9026"/>
      </w:tabs>
      <w:spacing w:after="0" w:line="240" w:lineRule="auto"/>
    </w:pPr>
  </w:style>
  <w:style w:type="character" w:customStyle="1" w:styleId="FooterChar">
    <w:name w:val="Footer Char"/>
    <w:basedOn w:val="DefaultParagraphFont"/>
    <w:link w:val="Footer"/>
    <w:uiPriority w:val="99"/>
    <w:rsid w:val="00161913"/>
    <w:rPr>
      <w:rFonts w:ascii="Times New Roman" w:hAnsi="Times New Roman"/>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123454">
      <w:bodyDiv w:val="1"/>
      <w:marLeft w:val="0"/>
      <w:marRight w:val="0"/>
      <w:marTop w:val="0"/>
      <w:marBottom w:val="0"/>
      <w:divBdr>
        <w:top w:val="none" w:sz="0" w:space="0" w:color="auto"/>
        <w:left w:val="none" w:sz="0" w:space="0" w:color="auto"/>
        <w:bottom w:val="none" w:sz="0" w:space="0" w:color="auto"/>
        <w:right w:val="none" w:sz="0" w:space="0" w:color="auto"/>
      </w:divBdr>
      <w:divsChild>
        <w:div w:id="1634553747">
          <w:marLeft w:val="0"/>
          <w:marRight w:val="180"/>
          <w:marTop w:val="0"/>
          <w:marBottom w:val="0"/>
          <w:divBdr>
            <w:top w:val="none" w:sz="0" w:space="0" w:color="auto"/>
            <w:left w:val="none" w:sz="0" w:space="0" w:color="auto"/>
            <w:bottom w:val="none" w:sz="0" w:space="0" w:color="auto"/>
            <w:right w:val="none" w:sz="0" w:space="0" w:color="auto"/>
          </w:divBdr>
        </w:div>
        <w:div w:id="933781474">
          <w:marLeft w:val="0"/>
          <w:marRight w:val="0"/>
          <w:marTop w:val="0"/>
          <w:marBottom w:val="0"/>
          <w:divBdr>
            <w:top w:val="none" w:sz="0" w:space="0" w:color="auto"/>
            <w:left w:val="none" w:sz="0" w:space="0" w:color="auto"/>
            <w:bottom w:val="none" w:sz="0" w:space="0" w:color="auto"/>
            <w:right w:val="none" w:sz="0" w:space="0" w:color="auto"/>
          </w:divBdr>
          <w:divsChild>
            <w:div w:id="1241212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551888">
      <w:bodyDiv w:val="1"/>
      <w:marLeft w:val="0"/>
      <w:marRight w:val="0"/>
      <w:marTop w:val="0"/>
      <w:marBottom w:val="0"/>
      <w:divBdr>
        <w:top w:val="none" w:sz="0" w:space="0" w:color="auto"/>
        <w:left w:val="none" w:sz="0" w:space="0" w:color="auto"/>
        <w:bottom w:val="none" w:sz="0" w:space="0" w:color="auto"/>
        <w:right w:val="none" w:sz="0" w:space="0" w:color="auto"/>
      </w:divBdr>
      <w:divsChild>
        <w:div w:id="1969621940">
          <w:marLeft w:val="0"/>
          <w:marRight w:val="180"/>
          <w:marTop w:val="0"/>
          <w:marBottom w:val="0"/>
          <w:divBdr>
            <w:top w:val="none" w:sz="0" w:space="0" w:color="auto"/>
            <w:left w:val="none" w:sz="0" w:space="0" w:color="auto"/>
            <w:bottom w:val="none" w:sz="0" w:space="0" w:color="auto"/>
            <w:right w:val="none" w:sz="0" w:space="0" w:color="auto"/>
          </w:divBdr>
        </w:div>
        <w:div w:id="52630026">
          <w:marLeft w:val="0"/>
          <w:marRight w:val="0"/>
          <w:marTop w:val="0"/>
          <w:marBottom w:val="0"/>
          <w:divBdr>
            <w:top w:val="none" w:sz="0" w:space="0" w:color="auto"/>
            <w:left w:val="none" w:sz="0" w:space="0" w:color="auto"/>
            <w:bottom w:val="none" w:sz="0" w:space="0" w:color="auto"/>
            <w:right w:val="none" w:sz="0" w:space="0" w:color="auto"/>
          </w:divBdr>
          <w:divsChild>
            <w:div w:id="2110853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6303058">
      <w:bodyDiv w:val="1"/>
      <w:marLeft w:val="0"/>
      <w:marRight w:val="0"/>
      <w:marTop w:val="0"/>
      <w:marBottom w:val="0"/>
      <w:divBdr>
        <w:top w:val="none" w:sz="0" w:space="0" w:color="auto"/>
        <w:left w:val="none" w:sz="0" w:space="0" w:color="auto"/>
        <w:bottom w:val="none" w:sz="0" w:space="0" w:color="auto"/>
        <w:right w:val="none" w:sz="0" w:space="0" w:color="auto"/>
      </w:divBdr>
      <w:divsChild>
        <w:div w:id="1820729799">
          <w:marLeft w:val="0"/>
          <w:marRight w:val="180"/>
          <w:marTop w:val="0"/>
          <w:marBottom w:val="0"/>
          <w:divBdr>
            <w:top w:val="none" w:sz="0" w:space="0" w:color="auto"/>
            <w:left w:val="none" w:sz="0" w:space="0" w:color="auto"/>
            <w:bottom w:val="none" w:sz="0" w:space="0" w:color="auto"/>
            <w:right w:val="none" w:sz="0" w:space="0" w:color="auto"/>
          </w:divBdr>
        </w:div>
        <w:div w:id="112023204">
          <w:marLeft w:val="0"/>
          <w:marRight w:val="0"/>
          <w:marTop w:val="0"/>
          <w:marBottom w:val="0"/>
          <w:divBdr>
            <w:top w:val="none" w:sz="0" w:space="0" w:color="auto"/>
            <w:left w:val="none" w:sz="0" w:space="0" w:color="auto"/>
            <w:bottom w:val="none" w:sz="0" w:space="0" w:color="auto"/>
            <w:right w:val="none" w:sz="0" w:space="0" w:color="auto"/>
          </w:divBdr>
          <w:divsChild>
            <w:div w:id="1350838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docMetadata/LabelInfo.xml><?xml version="1.0" encoding="utf-8"?>
<clbl:labelList xmlns:clbl="http://schemas.microsoft.com/office/2020/mipLabelMetadata">
  <clbl:label id="{b1aa2129-79ec-42c0-bfac-e5b7a0374572}" enabled="1" method="Privileged" siteId="{5d471751-9675-428d-917b-70f44f9630b0}"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2</Pages>
  <Words>526</Words>
  <Characters>3001</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2025-08-15T14:58:00Z</dcterms:created>
  <dcterms:modified xsi:type="dcterms:W3CDTF">2025-08-15T14:58:00Z</dcterms:modified>
</cp:coreProperties>
</file>