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4C650B70" w:rsidR="009A5D49" w:rsidRPr="00DF65F7" w:rsidRDefault="00B50364" w:rsidP="009A5D49">
      <w:pPr>
        <w:pStyle w:val="Header"/>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Pr>
          <w:rFonts w:eastAsia="宋体" w:cs="Arial"/>
          <w:sz w:val="24"/>
          <w:szCs w:val="24"/>
          <w:lang w:eastAsia="zh-CN"/>
        </w:rPr>
        <w:t xml:space="preserve"> </w:t>
      </w:r>
      <w:r w:rsidR="004C0BAE" w:rsidRPr="0052514D">
        <w:rPr>
          <w:rFonts w:eastAsia="宋体" w:cs="Arial"/>
          <w:sz w:val="24"/>
          <w:szCs w:val="24"/>
          <w:lang w:eastAsia="zh-CN"/>
        </w:rPr>
        <w:t>3</w:t>
      </w:r>
      <w:r w:rsidR="004C0BAE">
        <w:rPr>
          <w:rFonts w:eastAsia="宋体" w:cs="Arial"/>
          <w:sz w:val="24"/>
          <w:szCs w:val="24"/>
          <w:lang w:eastAsia="zh-CN"/>
        </w:rPr>
        <w:t>GPP TSG-RAN WG4 Meeting #11</w:t>
      </w:r>
      <w:r w:rsidR="007B0997">
        <w:rPr>
          <w:rFonts w:eastAsia="宋体" w:cs="Arial"/>
          <w:sz w:val="24"/>
          <w:szCs w:val="24"/>
          <w:lang w:eastAsia="zh-CN"/>
        </w:rPr>
        <w:t>6</w:t>
      </w:r>
      <w:r w:rsidR="009A5D49" w:rsidRPr="00952411">
        <w:rPr>
          <w:rFonts w:cs="Arial"/>
          <w:sz w:val="24"/>
          <w:szCs w:val="24"/>
        </w:rPr>
        <w:tab/>
      </w:r>
      <w:r w:rsidR="002608B6" w:rsidRPr="002608B6">
        <w:rPr>
          <w:rFonts w:cs="Arial"/>
          <w:sz w:val="24"/>
          <w:szCs w:val="24"/>
        </w:rPr>
        <w:t>R4-2510591</w:t>
      </w:r>
    </w:p>
    <w:p w14:paraId="12C19EE5" w14:textId="50259FFA" w:rsidR="00DE64A1" w:rsidRDefault="00A43209" w:rsidP="001F4680">
      <w:pPr>
        <w:pStyle w:val="Footer"/>
        <w:jc w:val="left"/>
        <w:rPr>
          <w:rFonts w:eastAsia="宋体" w:cs="Arial"/>
          <w:i w:val="0"/>
          <w:noProof w:val="0"/>
          <w:sz w:val="24"/>
          <w:szCs w:val="24"/>
          <w:lang w:eastAsia="zh-CN"/>
        </w:rPr>
      </w:pPr>
      <w:r w:rsidRPr="00A43209">
        <w:rPr>
          <w:rFonts w:eastAsia="宋体" w:cs="Arial"/>
          <w:i w:val="0"/>
          <w:noProof w:val="0"/>
          <w:sz w:val="24"/>
          <w:szCs w:val="24"/>
          <w:lang w:eastAsia="zh-CN"/>
        </w:rPr>
        <w:t>Bengaluru, India, August 25th – 29th, 2025</w:t>
      </w:r>
    </w:p>
    <w:p w14:paraId="4E7714C8" w14:textId="77777777" w:rsidR="00A43209" w:rsidRPr="002D2977" w:rsidRDefault="00A43209" w:rsidP="001F4680">
      <w:pPr>
        <w:pStyle w:val="Footer"/>
        <w:jc w:val="left"/>
        <w:rPr>
          <w:noProof w:val="0"/>
        </w:rPr>
      </w:pPr>
    </w:p>
    <w:p w14:paraId="7F9FBBE7" w14:textId="586BD33F"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C0BAE" w:rsidRPr="004C0BAE">
        <w:rPr>
          <w:rFonts w:ascii="Arial" w:hAnsi="Arial"/>
          <w:sz w:val="24"/>
          <w:lang w:val="en-US"/>
        </w:rPr>
        <w:t>7.1</w:t>
      </w:r>
      <w:r w:rsidR="00A43209">
        <w:rPr>
          <w:rFonts w:ascii="Arial" w:hAnsi="Arial"/>
          <w:sz w:val="24"/>
          <w:lang w:val="en-US"/>
        </w:rPr>
        <w:t>4</w:t>
      </w:r>
      <w:r w:rsidR="004C0BAE" w:rsidRPr="004C0BAE">
        <w:rPr>
          <w:rFonts w:ascii="Arial" w:hAnsi="Arial"/>
          <w:sz w:val="24"/>
          <w:lang w:val="en-US"/>
        </w:rPr>
        <w:t>.</w:t>
      </w:r>
      <w:r w:rsidR="00A43209">
        <w:rPr>
          <w:rFonts w:ascii="Arial" w:hAnsi="Arial"/>
          <w:sz w:val="24"/>
          <w:lang w:val="en-US"/>
        </w:rPr>
        <w:t>3</w:t>
      </w:r>
      <w:r w:rsidR="004C0BAE" w:rsidRPr="004C0BAE">
        <w:rPr>
          <w:rFonts w:ascii="Arial" w:hAnsi="Arial"/>
          <w:sz w:val="24"/>
          <w:lang w:val="en-US"/>
        </w:rPr>
        <w:t>.1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46C40B63"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671ED">
        <w:rPr>
          <w:rFonts w:ascii="Arial" w:hAnsi="Arial"/>
          <w:sz w:val="24"/>
          <w:lang w:val="en-US"/>
        </w:rPr>
        <w:t xml:space="preserve">Discussion on </w:t>
      </w:r>
      <w:r w:rsidR="00C671ED" w:rsidRPr="00C671ED">
        <w:rPr>
          <w:rFonts w:ascii="Arial" w:hAnsi="Arial"/>
          <w:sz w:val="24"/>
          <w:lang w:val="en-US"/>
        </w:rPr>
        <w:t>FR2-1 L3 measurement delay by optimizing Rx beam sweeping factor</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72E5110B" w14:textId="638F6753" w:rsidR="00C671ED" w:rsidRDefault="00C671ED" w:rsidP="00622EBC">
      <w:pPr>
        <w:rPr>
          <w:rFonts w:eastAsiaTheme="minorEastAsia"/>
          <w:lang w:val="en-US" w:eastAsia="zh-CN"/>
        </w:rPr>
      </w:pPr>
      <w:bookmarkStart w:id="2" w:name="_Hlk131426020"/>
      <w:r>
        <w:rPr>
          <w:rFonts w:eastAsiaTheme="minorEastAsia" w:hint="eastAsia"/>
          <w:lang w:val="en-US" w:eastAsia="zh-CN"/>
        </w:rPr>
        <w:t>The</w:t>
      </w:r>
      <w:r>
        <w:rPr>
          <w:rFonts w:eastAsiaTheme="minorEastAsia"/>
          <w:lang w:val="en-US" w:eastAsia="zh-CN"/>
        </w:rPr>
        <w:t xml:space="preserve"> enhancement on FR2-1 L3 measurement by optimizing Rx beam sweeping factor was further discussed in last meeting with agreements and issues captured in [1]. In this paper, we further provide our views on remaining issues.</w:t>
      </w:r>
    </w:p>
    <w:bookmarkEnd w:id="2"/>
    <w:p w14:paraId="2EBB39AE" w14:textId="0555C125" w:rsidR="00DF0231" w:rsidRDefault="00DF0231" w:rsidP="00DF0231">
      <w:pPr>
        <w:pStyle w:val="Heading1"/>
        <w:numPr>
          <w:ilvl w:val="0"/>
          <w:numId w:val="1"/>
        </w:numPr>
        <w:rPr>
          <w:lang w:val="en-US"/>
        </w:rPr>
      </w:pPr>
      <w:r w:rsidRPr="002D2977">
        <w:rPr>
          <w:lang w:val="en-US"/>
        </w:rPr>
        <w:t>Discussion</w:t>
      </w:r>
    </w:p>
    <w:p w14:paraId="19D24F51" w14:textId="56A6613A" w:rsidR="007B0997" w:rsidRDefault="007B0997" w:rsidP="00805386">
      <w:pPr>
        <w:rPr>
          <w:lang w:eastAsia="zh-CN"/>
        </w:rPr>
      </w:pPr>
      <w:r>
        <w:rPr>
          <w:lang w:eastAsia="zh-CN"/>
        </w:rPr>
        <w:t>In last RAN4 meeting, RAN4 discussed whether to introduce the conditions that allows UE to quit L3 measurement delay reduction by optimizing RX BSF, and the agreements are summarized as follows:</w:t>
      </w:r>
    </w:p>
    <w:tbl>
      <w:tblPr>
        <w:tblStyle w:val="TableGrid"/>
        <w:tblW w:w="0" w:type="auto"/>
        <w:tblLook w:val="04A0" w:firstRow="1" w:lastRow="0" w:firstColumn="1" w:lastColumn="0" w:noHBand="0" w:noVBand="1"/>
      </w:tblPr>
      <w:tblGrid>
        <w:gridCol w:w="9561"/>
      </w:tblGrid>
      <w:tr w:rsidR="007B0997" w14:paraId="3C919FD6" w14:textId="77777777" w:rsidTr="007B0997">
        <w:tc>
          <w:tcPr>
            <w:tcW w:w="9561" w:type="dxa"/>
          </w:tcPr>
          <w:p w14:paraId="58045A27" w14:textId="77777777" w:rsidR="007B0997" w:rsidRDefault="007B0997" w:rsidP="007B0997">
            <w:pPr>
              <w:pStyle w:val="Heading3"/>
              <w:rPr>
                <w:rFonts w:eastAsiaTheme="minorEastAsia"/>
                <w:sz w:val="21"/>
                <w:u w:val="single"/>
                <w:lang w:val="en-US"/>
              </w:rPr>
            </w:pPr>
            <w:r w:rsidRPr="00ED11D7">
              <w:rPr>
                <w:rFonts w:eastAsiaTheme="minorEastAsia"/>
                <w:sz w:val="21"/>
                <w:u w:val="single"/>
                <w:lang w:val="en-US"/>
              </w:rPr>
              <w:t>Issue 1-1-1: Conditions to trigger UE to quit “L3 measurement delay reduction by optimizing Rx BSF”</w:t>
            </w:r>
          </w:p>
          <w:p w14:paraId="3A03643C" w14:textId="77777777" w:rsidR="007B0997" w:rsidRDefault="007B0997" w:rsidP="007B0997">
            <w:pPr>
              <w:snapToGrid w:val="0"/>
              <w:spacing w:after="120"/>
              <w:rPr>
                <w:rFonts w:eastAsia="宋体"/>
                <w:sz w:val="21"/>
                <w:szCs w:val="21"/>
                <w:highlight w:val="green"/>
              </w:rPr>
            </w:pPr>
            <w:r>
              <w:rPr>
                <w:rFonts w:eastAsia="宋体"/>
                <w:sz w:val="21"/>
                <w:szCs w:val="21"/>
                <w:highlight w:val="green"/>
              </w:rPr>
              <w:t>Agreement:</w:t>
            </w:r>
          </w:p>
          <w:p w14:paraId="2F291203" w14:textId="77777777" w:rsidR="007B0997" w:rsidRPr="00A174D7" w:rsidRDefault="007B0997" w:rsidP="007B0997">
            <w:pPr>
              <w:snapToGrid w:val="0"/>
              <w:spacing w:after="120"/>
              <w:rPr>
                <w:rFonts w:eastAsia="宋体"/>
                <w:sz w:val="21"/>
                <w:szCs w:val="21"/>
              </w:rPr>
            </w:pPr>
            <w:r w:rsidRPr="00A174D7">
              <w:rPr>
                <w:rFonts w:eastAsia="宋体" w:hint="eastAsia"/>
                <w:sz w:val="21"/>
                <w:szCs w:val="21"/>
              </w:rPr>
              <w:t>F</w:t>
            </w:r>
            <w:r w:rsidRPr="00A174D7">
              <w:rPr>
                <w:rFonts w:eastAsia="宋体"/>
                <w:sz w:val="21"/>
                <w:szCs w:val="21"/>
              </w:rPr>
              <w:t>or the quitting condition of FBS:</w:t>
            </w:r>
          </w:p>
          <w:p w14:paraId="55A4CA1D" w14:textId="77777777" w:rsidR="007B0997" w:rsidRPr="00A174D7" w:rsidRDefault="007B0997" w:rsidP="007B0997">
            <w:pPr>
              <w:pStyle w:val="ListParagraph"/>
              <w:numPr>
                <w:ilvl w:val="0"/>
                <w:numId w:val="12"/>
              </w:numPr>
              <w:overflowPunct w:val="0"/>
              <w:autoSpaceDE w:val="0"/>
              <w:autoSpaceDN w:val="0"/>
              <w:adjustRightInd w:val="0"/>
              <w:snapToGrid w:val="0"/>
              <w:spacing w:after="120"/>
              <w:ind w:firstLineChars="0"/>
              <w:textAlignment w:val="baseline"/>
              <w:rPr>
                <w:rFonts w:eastAsia="宋体"/>
                <w:sz w:val="21"/>
                <w:szCs w:val="21"/>
              </w:rPr>
            </w:pPr>
            <w:r w:rsidRPr="00A174D7">
              <w:rPr>
                <w:rFonts w:eastAsia="宋体"/>
                <w:sz w:val="21"/>
                <w:szCs w:val="21"/>
              </w:rPr>
              <w:t>Introduce a new UAI indicating “overheating” issue:</w:t>
            </w:r>
          </w:p>
          <w:p w14:paraId="2DEAB040" w14:textId="77777777" w:rsidR="007B0997" w:rsidRPr="00A174D7" w:rsidRDefault="007B0997" w:rsidP="007B0997">
            <w:pPr>
              <w:pStyle w:val="ListParagraph"/>
              <w:numPr>
                <w:ilvl w:val="1"/>
                <w:numId w:val="12"/>
              </w:numPr>
              <w:overflowPunct w:val="0"/>
              <w:autoSpaceDE w:val="0"/>
              <w:autoSpaceDN w:val="0"/>
              <w:adjustRightInd w:val="0"/>
              <w:snapToGrid w:val="0"/>
              <w:spacing w:after="120"/>
              <w:ind w:firstLineChars="0"/>
              <w:textAlignment w:val="baseline"/>
              <w:rPr>
                <w:rFonts w:eastAsia="宋体"/>
                <w:sz w:val="21"/>
                <w:szCs w:val="21"/>
              </w:rPr>
            </w:pPr>
            <w:r w:rsidRPr="00A174D7">
              <w:rPr>
                <w:rFonts w:eastAsia="宋体"/>
                <w:sz w:val="21"/>
                <w:szCs w:val="21"/>
              </w:rPr>
              <w:t>RAN4 will not discuss the UE behaviour after reporting UAI</w:t>
            </w:r>
          </w:p>
          <w:p w14:paraId="1F784871" w14:textId="77777777" w:rsidR="007B0997" w:rsidRPr="00A174D7" w:rsidRDefault="007B0997" w:rsidP="007B0997">
            <w:pPr>
              <w:pStyle w:val="ListParagraph"/>
              <w:numPr>
                <w:ilvl w:val="0"/>
                <w:numId w:val="12"/>
              </w:numPr>
              <w:overflowPunct w:val="0"/>
              <w:autoSpaceDE w:val="0"/>
              <w:autoSpaceDN w:val="0"/>
              <w:adjustRightInd w:val="0"/>
              <w:snapToGrid w:val="0"/>
              <w:spacing w:after="120"/>
              <w:ind w:firstLineChars="0"/>
              <w:textAlignment w:val="baseline"/>
              <w:rPr>
                <w:rFonts w:eastAsia="宋体"/>
                <w:sz w:val="21"/>
                <w:szCs w:val="21"/>
              </w:rPr>
            </w:pPr>
            <w:r w:rsidRPr="00A174D7">
              <w:rPr>
                <w:rFonts w:eastAsia="宋体"/>
                <w:sz w:val="21"/>
                <w:szCs w:val="21"/>
              </w:rPr>
              <w:t>Introduce a timer-based solution:</w:t>
            </w:r>
          </w:p>
          <w:p w14:paraId="647FCB93" w14:textId="77777777" w:rsidR="007B0997" w:rsidRPr="00A174D7" w:rsidRDefault="007B0997" w:rsidP="007B0997">
            <w:pPr>
              <w:pStyle w:val="ListParagraph"/>
              <w:numPr>
                <w:ilvl w:val="1"/>
                <w:numId w:val="12"/>
              </w:numPr>
              <w:overflowPunct w:val="0"/>
              <w:autoSpaceDE w:val="0"/>
              <w:autoSpaceDN w:val="0"/>
              <w:adjustRightInd w:val="0"/>
              <w:snapToGrid w:val="0"/>
              <w:spacing w:after="120"/>
              <w:ind w:firstLineChars="0"/>
              <w:textAlignment w:val="baseline"/>
              <w:rPr>
                <w:rFonts w:eastAsia="宋体"/>
                <w:sz w:val="21"/>
                <w:szCs w:val="21"/>
              </w:rPr>
            </w:pPr>
            <w:r w:rsidRPr="00A174D7">
              <w:rPr>
                <w:rFonts w:eastAsia="宋体"/>
                <w:sz w:val="21"/>
                <w:szCs w:val="21"/>
              </w:rPr>
              <w:t>UE is allowed to fall back to normal measurement when it has performed fast measurement for at least T1 from the time point when UE enters the FBS mode after meeting the FBS entry condition</w:t>
            </w:r>
          </w:p>
          <w:p w14:paraId="15B1ACE8" w14:textId="77777777" w:rsidR="007B0997" w:rsidRPr="00A174D7" w:rsidRDefault="007B0997" w:rsidP="007B0997">
            <w:pPr>
              <w:pStyle w:val="ListParagraph"/>
              <w:numPr>
                <w:ilvl w:val="2"/>
                <w:numId w:val="12"/>
              </w:numPr>
              <w:overflowPunct w:val="0"/>
              <w:autoSpaceDE w:val="0"/>
              <w:autoSpaceDN w:val="0"/>
              <w:adjustRightInd w:val="0"/>
              <w:spacing w:after="0"/>
              <w:ind w:firstLineChars="0"/>
              <w:textAlignment w:val="baseline"/>
              <w:rPr>
                <w:sz w:val="21"/>
                <w:szCs w:val="21"/>
              </w:rPr>
            </w:pPr>
            <w:r w:rsidRPr="00A174D7">
              <w:rPr>
                <w:rFonts w:hint="eastAsia"/>
                <w:sz w:val="21"/>
                <w:szCs w:val="21"/>
              </w:rPr>
              <w:t>F</w:t>
            </w:r>
            <w:r w:rsidRPr="00A174D7">
              <w:rPr>
                <w:sz w:val="21"/>
                <w:szCs w:val="21"/>
              </w:rPr>
              <w:t>urther discuss the candidate numbers for T1.</w:t>
            </w:r>
          </w:p>
          <w:p w14:paraId="5C430656" w14:textId="77777777" w:rsidR="007B0997" w:rsidRDefault="007B0997" w:rsidP="007B0997">
            <w:pPr>
              <w:snapToGrid w:val="0"/>
              <w:spacing w:after="120"/>
              <w:rPr>
                <w:rFonts w:eastAsiaTheme="minorEastAsia"/>
                <w:bCs/>
                <w:iCs/>
                <w:szCs w:val="21"/>
              </w:rPr>
            </w:pPr>
          </w:p>
          <w:p w14:paraId="12570B14" w14:textId="77777777" w:rsidR="007B0997" w:rsidRPr="00A174D7" w:rsidRDefault="007B0997" w:rsidP="007B0997">
            <w:pPr>
              <w:snapToGrid w:val="0"/>
              <w:spacing w:after="120"/>
              <w:rPr>
                <w:rFonts w:eastAsiaTheme="minorEastAsia"/>
                <w:bCs/>
                <w:iCs/>
                <w:sz w:val="21"/>
                <w:szCs w:val="21"/>
              </w:rPr>
            </w:pPr>
            <w:r w:rsidRPr="001C322F">
              <w:rPr>
                <w:rFonts w:eastAsiaTheme="minorEastAsia" w:hint="eastAsia"/>
                <w:bCs/>
                <w:iCs/>
                <w:sz w:val="21"/>
                <w:szCs w:val="21"/>
                <w:highlight w:val="yellow"/>
              </w:rPr>
              <w:t>Way forward:</w:t>
            </w:r>
          </w:p>
          <w:p w14:paraId="3050BF14" w14:textId="77777777" w:rsidR="007B0997" w:rsidRPr="00A174D7" w:rsidRDefault="007B0997" w:rsidP="007B0997">
            <w:pPr>
              <w:snapToGrid w:val="0"/>
              <w:spacing w:after="120"/>
              <w:rPr>
                <w:rFonts w:eastAsia="宋体"/>
                <w:sz w:val="21"/>
                <w:szCs w:val="21"/>
              </w:rPr>
            </w:pPr>
            <w:r w:rsidRPr="00A174D7">
              <w:rPr>
                <w:rFonts w:eastAsia="宋体" w:hint="eastAsia"/>
                <w:sz w:val="21"/>
                <w:szCs w:val="21"/>
              </w:rPr>
              <w:t>For r</w:t>
            </w:r>
            <w:r w:rsidRPr="00A174D7">
              <w:rPr>
                <w:rFonts w:eastAsia="宋体"/>
                <w:sz w:val="21"/>
                <w:szCs w:val="21"/>
              </w:rPr>
              <w:t>e-evaluation mechanism</w:t>
            </w:r>
            <w:r w:rsidRPr="00A174D7">
              <w:rPr>
                <w:rFonts w:eastAsia="宋体" w:hint="eastAsia"/>
                <w:sz w:val="21"/>
                <w:szCs w:val="21"/>
              </w:rPr>
              <w:t xml:space="preserve"> </w:t>
            </w:r>
            <w:r w:rsidRPr="00A174D7">
              <w:rPr>
                <w:rFonts w:eastAsia="宋体"/>
                <w:sz w:val="21"/>
                <w:szCs w:val="21"/>
              </w:rPr>
              <w:t>for scenario 1/2/3/4</w:t>
            </w:r>
            <w:r w:rsidRPr="00A174D7">
              <w:rPr>
                <w:rFonts w:eastAsia="宋体" w:hint="eastAsia"/>
                <w:sz w:val="21"/>
                <w:szCs w:val="21"/>
              </w:rPr>
              <w:t xml:space="preserve">: </w:t>
            </w:r>
          </w:p>
          <w:p w14:paraId="24BF40AD" w14:textId="77777777" w:rsidR="007B0997" w:rsidRPr="00A174D7" w:rsidRDefault="007B0997" w:rsidP="007B0997">
            <w:pPr>
              <w:pStyle w:val="ListParagraph"/>
              <w:numPr>
                <w:ilvl w:val="0"/>
                <w:numId w:val="12"/>
              </w:numPr>
              <w:overflowPunct w:val="0"/>
              <w:autoSpaceDE w:val="0"/>
              <w:autoSpaceDN w:val="0"/>
              <w:adjustRightInd w:val="0"/>
              <w:snapToGrid w:val="0"/>
              <w:spacing w:after="120"/>
              <w:ind w:firstLineChars="0"/>
              <w:textAlignment w:val="baseline"/>
              <w:rPr>
                <w:rFonts w:eastAsia="宋体"/>
                <w:sz w:val="21"/>
                <w:szCs w:val="21"/>
              </w:rPr>
            </w:pPr>
            <w:r w:rsidRPr="00A174D7">
              <w:rPr>
                <w:rFonts w:eastAsia="宋体" w:hint="eastAsia"/>
                <w:sz w:val="21"/>
                <w:szCs w:val="21"/>
              </w:rPr>
              <w:t xml:space="preserve">Check whether the following mechanism is agreeable: </w:t>
            </w:r>
          </w:p>
          <w:p w14:paraId="58210197" w14:textId="77777777" w:rsidR="007B0997" w:rsidRPr="00A174D7" w:rsidRDefault="007B0997" w:rsidP="007B0997">
            <w:pPr>
              <w:pStyle w:val="ListParagraph"/>
              <w:numPr>
                <w:ilvl w:val="1"/>
                <w:numId w:val="12"/>
              </w:numPr>
              <w:overflowPunct w:val="0"/>
              <w:autoSpaceDE w:val="0"/>
              <w:autoSpaceDN w:val="0"/>
              <w:adjustRightInd w:val="0"/>
              <w:snapToGrid w:val="0"/>
              <w:spacing w:after="120"/>
              <w:ind w:firstLineChars="0"/>
              <w:textAlignment w:val="baseline"/>
              <w:rPr>
                <w:sz w:val="21"/>
                <w:szCs w:val="21"/>
              </w:rPr>
            </w:pPr>
            <w:r w:rsidRPr="00A174D7">
              <w:rPr>
                <w:rFonts w:eastAsia="宋体"/>
                <w:sz w:val="21"/>
                <w:szCs w:val="21"/>
              </w:rPr>
              <w:t>UE re-evaluates the activation condition after the timer expires</w:t>
            </w:r>
            <w:r w:rsidRPr="00A174D7">
              <w:rPr>
                <w:rFonts w:eastAsia="宋体" w:hint="eastAsia"/>
                <w:sz w:val="21"/>
                <w:szCs w:val="21"/>
              </w:rPr>
              <w:t>,</w:t>
            </w:r>
            <w:r w:rsidRPr="00A174D7">
              <w:rPr>
                <w:rFonts w:eastAsia="宋体"/>
                <w:sz w:val="21"/>
                <w:szCs w:val="21"/>
              </w:rPr>
              <w:t xml:space="preserve"> where the timer starts after UE quits from Multi-Rx mode.</w:t>
            </w:r>
          </w:p>
          <w:p w14:paraId="47770899" w14:textId="77777777" w:rsidR="007B0997" w:rsidRDefault="007B0997" w:rsidP="00805386">
            <w:pPr>
              <w:rPr>
                <w:lang w:eastAsia="zh-CN"/>
              </w:rPr>
            </w:pPr>
          </w:p>
        </w:tc>
      </w:tr>
    </w:tbl>
    <w:p w14:paraId="47ECBF98" w14:textId="77777777" w:rsidR="007B0997" w:rsidRDefault="007B0997" w:rsidP="00805386">
      <w:pPr>
        <w:rPr>
          <w:lang w:eastAsia="zh-CN"/>
        </w:rPr>
      </w:pPr>
    </w:p>
    <w:p w14:paraId="1F83080C" w14:textId="78472A60" w:rsidR="007B0997" w:rsidRDefault="007B0997" w:rsidP="00345398">
      <w:pPr>
        <w:jc w:val="both"/>
        <w:rPr>
          <w:lang w:eastAsia="zh-CN"/>
        </w:rPr>
      </w:pPr>
      <w:r>
        <w:rPr>
          <w:lang w:eastAsia="zh-CN"/>
        </w:rPr>
        <w:t xml:space="preserve">As it is agreed to introduced the quit conditions, it is necessary to also introduce the conditions that UE shall re-enter the fast beam sweeping L3 measurement mode; otherwise, it will become a one-shot fast measurement. </w:t>
      </w:r>
      <w:r w:rsidR="00345398">
        <w:rPr>
          <w:lang w:eastAsia="zh-CN"/>
        </w:rPr>
        <w:t xml:space="preserve">The recommended WF is a reasonable approach to require UE to re-enter fast beam sweeping L3 measurement after another timer expires. </w:t>
      </w:r>
    </w:p>
    <w:p w14:paraId="0C58C8C9" w14:textId="0A83716A" w:rsidR="007B0997" w:rsidRPr="000D6C07" w:rsidRDefault="00345398" w:rsidP="00805386">
      <w:pPr>
        <w:rPr>
          <w:b/>
          <w:lang w:eastAsia="zh-CN"/>
        </w:rPr>
      </w:pPr>
      <w:r w:rsidRPr="000D6C07">
        <w:rPr>
          <w:b/>
          <w:lang w:eastAsia="zh-CN"/>
        </w:rPr>
        <w:t>Proposal 1: RAN4 to define the conditions that UE shall re-enter the Multi-Rx mode after UE quitting as:</w:t>
      </w:r>
    </w:p>
    <w:p w14:paraId="6FA2B916" w14:textId="7315082B" w:rsidR="00345398" w:rsidRPr="000D6C07" w:rsidRDefault="00345398" w:rsidP="00805386">
      <w:pPr>
        <w:rPr>
          <w:b/>
          <w:lang w:eastAsia="zh-CN"/>
        </w:rPr>
      </w:pPr>
      <w:r w:rsidRPr="000D6C07">
        <w:rPr>
          <w:b/>
          <w:lang w:eastAsia="zh-CN"/>
        </w:rPr>
        <w:t xml:space="preserve">After UE quits the </w:t>
      </w:r>
      <w:r w:rsidR="009D299A" w:rsidRPr="000D6C07">
        <w:rPr>
          <w:b/>
          <w:lang w:eastAsia="zh-CN"/>
        </w:rPr>
        <w:t>Multi-Rx</w:t>
      </w:r>
      <w:r w:rsidRPr="000D6C07">
        <w:rPr>
          <w:b/>
          <w:lang w:eastAsia="zh-CN"/>
        </w:rPr>
        <w:t xml:space="preserve"> </w:t>
      </w:r>
      <w:r w:rsidR="009D299A" w:rsidRPr="000D6C07">
        <w:rPr>
          <w:b/>
          <w:lang w:eastAsia="zh-CN"/>
        </w:rPr>
        <w:t>based L3 measurement</w:t>
      </w:r>
      <w:r w:rsidRPr="000D6C07">
        <w:rPr>
          <w:b/>
          <w:lang w:eastAsia="zh-CN"/>
        </w:rPr>
        <w:t xml:space="preserve">, UE shall re-activate </w:t>
      </w:r>
      <w:r w:rsidR="009D299A" w:rsidRPr="000D6C07">
        <w:rPr>
          <w:b/>
          <w:lang w:eastAsia="zh-CN"/>
        </w:rPr>
        <w:t xml:space="preserve">Multi-Rx based L3 measurement </w:t>
      </w:r>
      <w:r w:rsidRPr="000D6C07">
        <w:rPr>
          <w:b/>
          <w:lang w:eastAsia="zh-CN"/>
        </w:rPr>
        <w:t>when the FBS triggering conditions is met (i.e. serving Cell quality is worse than the threshold) AND</w:t>
      </w:r>
      <w:r w:rsidR="009D299A" w:rsidRPr="000D6C07">
        <w:rPr>
          <w:b/>
          <w:lang w:eastAsia="zh-CN"/>
        </w:rPr>
        <w:t xml:space="preserve"> the time </w:t>
      </w:r>
      <w:r w:rsidR="000D6C07" w:rsidRPr="000D6C07">
        <w:rPr>
          <w:b/>
          <w:lang w:eastAsia="zh-CN"/>
        </w:rPr>
        <w:t>span since</w:t>
      </w:r>
      <w:r w:rsidR="009D299A" w:rsidRPr="000D6C07">
        <w:rPr>
          <w:b/>
          <w:lang w:eastAsia="zh-CN"/>
        </w:rPr>
        <w:t xml:space="preserve"> UE quit</w:t>
      </w:r>
      <w:r w:rsidR="000D6C07" w:rsidRPr="000D6C07">
        <w:rPr>
          <w:b/>
          <w:lang w:eastAsia="zh-CN"/>
        </w:rPr>
        <w:t>s</w:t>
      </w:r>
      <w:r w:rsidR="009D299A" w:rsidRPr="000D6C07">
        <w:rPr>
          <w:b/>
          <w:lang w:eastAsia="zh-CN"/>
        </w:rPr>
        <w:t xml:space="preserve"> last Multi-Rx based L3 measurement is </w:t>
      </w:r>
      <w:r w:rsidR="000D6C07" w:rsidRPr="000D6C07">
        <w:rPr>
          <w:b/>
          <w:lang w:eastAsia="zh-CN"/>
        </w:rPr>
        <w:t xml:space="preserve">longer than T2. </w:t>
      </w:r>
    </w:p>
    <w:p w14:paraId="3546C47D" w14:textId="75B9478E" w:rsidR="000D6C07" w:rsidRDefault="000D6C07" w:rsidP="007A7559">
      <w:pPr>
        <w:jc w:val="both"/>
        <w:rPr>
          <w:lang w:eastAsia="zh-CN"/>
        </w:rPr>
      </w:pPr>
      <w:r>
        <w:rPr>
          <w:lang w:eastAsia="zh-CN"/>
        </w:rPr>
        <w:lastRenderedPageBreak/>
        <w:t xml:space="preserve">Based on the analysis above, the following question is how to define the value of T1 and T2. From our understanding, there is no needs to introduce two dedicated timers in RAN2 spec for this purpose. They be predefined in RAN4 spec as constant values. For T1, the motivation is to guarantee that UE has performed L3 measurement long enough. </w:t>
      </w:r>
      <w:r w:rsidR="006221F8">
        <w:rPr>
          <w:lang w:eastAsia="zh-CN"/>
        </w:rPr>
        <w:t>The value of T1 and T2 are proposed as follows</w:t>
      </w:r>
      <w:r w:rsidR="00427A24">
        <w:rPr>
          <w:lang w:eastAsia="zh-CN"/>
        </w:rPr>
        <w:t>. For T1, it means UE has at least perform fast measurement for 5 times.</w:t>
      </w:r>
    </w:p>
    <w:p w14:paraId="0C655058" w14:textId="75F1CEC8" w:rsidR="006221F8" w:rsidRPr="006221F8" w:rsidRDefault="006221F8" w:rsidP="006221F8">
      <w:pPr>
        <w:pStyle w:val="ListParagraph"/>
        <w:numPr>
          <w:ilvl w:val="0"/>
          <w:numId w:val="13"/>
        </w:numPr>
        <w:ind w:firstLineChars="0"/>
        <w:jc w:val="both"/>
        <w:rPr>
          <w:rFonts w:eastAsiaTheme="minorEastAsia"/>
          <w:lang w:eastAsia="zh-CN"/>
        </w:rPr>
      </w:pPr>
      <w:r w:rsidRPr="006221F8">
        <w:rPr>
          <w:rFonts w:eastAsiaTheme="minorEastAsia"/>
          <w:lang w:eastAsia="zh-CN"/>
        </w:rPr>
        <w:t>T1: 5*</w:t>
      </w:r>
      <w:proofErr w:type="spellStart"/>
      <w:r w:rsidRPr="006221F8">
        <w:rPr>
          <w:rFonts w:eastAsiaTheme="minorEastAsia"/>
          <w:lang w:eastAsia="zh-CN"/>
        </w:rPr>
        <w:t>Tidentify</w:t>
      </w:r>
      <w:proofErr w:type="spellEnd"/>
    </w:p>
    <w:p w14:paraId="0801ABE7" w14:textId="1345CCA2" w:rsidR="00427A24" w:rsidRPr="00427A24" w:rsidRDefault="006221F8" w:rsidP="00427A24">
      <w:pPr>
        <w:pStyle w:val="ListParagraph"/>
        <w:numPr>
          <w:ilvl w:val="0"/>
          <w:numId w:val="13"/>
        </w:numPr>
        <w:ind w:firstLineChars="0"/>
        <w:jc w:val="both"/>
        <w:rPr>
          <w:rFonts w:eastAsiaTheme="minorEastAsia"/>
          <w:lang w:eastAsia="zh-CN"/>
        </w:rPr>
      </w:pPr>
      <w:r w:rsidRPr="006221F8">
        <w:rPr>
          <w:rFonts w:eastAsiaTheme="minorEastAsia"/>
          <w:lang w:eastAsia="zh-CN"/>
        </w:rPr>
        <w:t>T2: 5 second</w:t>
      </w:r>
      <w:r w:rsidR="00427A24">
        <w:rPr>
          <w:rFonts w:eastAsiaTheme="minorEastAsia"/>
          <w:lang w:eastAsia="zh-CN"/>
        </w:rPr>
        <w:t>s</w:t>
      </w:r>
    </w:p>
    <w:p w14:paraId="15ED5FE0" w14:textId="0A2BEDCE" w:rsidR="006221F8" w:rsidRPr="00427A24" w:rsidRDefault="006221F8" w:rsidP="007A7559">
      <w:pPr>
        <w:jc w:val="both"/>
        <w:rPr>
          <w:b/>
          <w:lang w:eastAsia="zh-CN"/>
        </w:rPr>
      </w:pPr>
      <w:r w:rsidRPr="00427A24">
        <w:rPr>
          <w:b/>
          <w:lang w:eastAsia="zh-CN"/>
        </w:rPr>
        <w:t>Proposal 2: The value of T1 and T2 are predefined in RAN4 spec as: T1 is equal to 5*</w:t>
      </w:r>
      <w:proofErr w:type="spellStart"/>
      <w:r w:rsidRPr="00427A24">
        <w:rPr>
          <w:b/>
          <w:lang w:eastAsia="zh-CN"/>
        </w:rPr>
        <w:t>Tidentify</w:t>
      </w:r>
      <w:proofErr w:type="spellEnd"/>
      <w:r w:rsidRPr="00427A24">
        <w:rPr>
          <w:b/>
          <w:lang w:eastAsia="zh-CN"/>
        </w:rPr>
        <w:t xml:space="preserve">; T2 is equal to 5 </w:t>
      </w:r>
      <w:r w:rsidR="00427A24" w:rsidRPr="00427A24">
        <w:rPr>
          <w:b/>
          <w:lang w:eastAsia="zh-CN"/>
        </w:rPr>
        <w:t>seconds</w:t>
      </w:r>
      <w:r w:rsidRPr="00427A24">
        <w:rPr>
          <w:b/>
          <w:lang w:eastAsia="zh-CN"/>
        </w:rPr>
        <w:t>.</w:t>
      </w:r>
    </w:p>
    <w:p w14:paraId="3739A927" w14:textId="098CCDDA" w:rsidR="006221F8" w:rsidRDefault="001A0A8F" w:rsidP="007A7559">
      <w:pPr>
        <w:jc w:val="both"/>
        <w:rPr>
          <w:lang w:eastAsia="zh-CN"/>
        </w:rPr>
      </w:pPr>
      <w:r>
        <w:rPr>
          <w:lang w:eastAsia="zh-CN"/>
        </w:rPr>
        <w:t>Another remaining issue is about the UE feature. The status in last meeting is summarized as follows:</w:t>
      </w:r>
    </w:p>
    <w:tbl>
      <w:tblPr>
        <w:tblStyle w:val="TableGrid"/>
        <w:tblW w:w="0" w:type="auto"/>
        <w:tblLook w:val="04A0" w:firstRow="1" w:lastRow="0" w:firstColumn="1" w:lastColumn="0" w:noHBand="0" w:noVBand="1"/>
      </w:tblPr>
      <w:tblGrid>
        <w:gridCol w:w="9561"/>
      </w:tblGrid>
      <w:tr w:rsidR="001A0A8F" w14:paraId="2BBE8554" w14:textId="77777777" w:rsidTr="001A0A8F">
        <w:tc>
          <w:tcPr>
            <w:tcW w:w="9561" w:type="dxa"/>
          </w:tcPr>
          <w:p w14:paraId="1FF3E9E4" w14:textId="77777777" w:rsidR="001F7A00" w:rsidRDefault="001F7A00" w:rsidP="001F7A00">
            <w:pPr>
              <w:snapToGrid w:val="0"/>
              <w:spacing w:after="120"/>
              <w:rPr>
                <w:rFonts w:eastAsia="宋体"/>
                <w:sz w:val="21"/>
                <w:szCs w:val="21"/>
                <w:highlight w:val="green"/>
              </w:rPr>
            </w:pPr>
            <w:r w:rsidRPr="00B83909">
              <w:rPr>
                <w:rFonts w:eastAsia="宋体"/>
                <w:sz w:val="21"/>
                <w:szCs w:val="21"/>
                <w:highlight w:val="green"/>
              </w:rPr>
              <w:t>Agreement:</w:t>
            </w:r>
          </w:p>
          <w:p w14:paraId="6B609D87" w14:textId="77777777" w:rsidR="001F7A00" w:rsidRPr="0054506F" w:rsidRDefault="001F7A00" w:rsidP="001F7A00">
            <w:pPr>
              <w:snapToGrid w:val="0"/>
              <w:spacing w:after="120"/>
              <w:rPr>
                <w:rFonts w:eastAsia="宋体"/>
                <w:sz w:val="21"/>
                <w:szCs w:val="21"/>
              </w:rPr>
            </w:pPr>
            <w:r w:rsidRPr="0054506F">
              <w:rPr>
                <w:rFonts w:eastAsia="宋体" w:hint="eastAsia"/>
                <w:sz w:val="21"/>
                <w:szCs w:val="21"/>
              </w:rPr>
              <w:t>F</w:t>
            </w:r>
            <w:r w:rsidRPr="0054506F">
              <w:rPr>
                <w:rFonts w:eastAsia="宋体"/>
                <w:sz w:val="21"/>
                <w:szCs w:val="21"/>
              </w:rPr>
              <w:t>or FBS capability design:</w:t>
            </w:r>
          </w:p>
          <w:p w14:paraId="74882BBE" w14:textId="77777777" w:rsidR="001F7A00" w:rsidRPr="0054506F" w:rsidRDefault="001F7A00" w:rsidP="001F7A00">
            <w:pPr>
              <w:pStyle w:val="ListParagraph"/>
              <w:numPr>
                <w:ilvl w:val="1"/>
                <w:numId w:val="3"/>
              </w:numPr>
              <w:snapToGrid w:val="0"/>
              <w:spacing w:after="120"/>
              <w:ind w:left="1080" w:firstLineChars="0"/>
              <w:rPr>
                <w:rFonts w:eastAsia="宋体"/>
                <w:sz w:val="21"/>
                <w:szCs w:val="21"/>
              </w:rPr>
            </w:pPr>
            <w:r w:rsidRPr="0054506F">
              <w:rPr>
                <w:bCs/>
                <w:iCs/>
                <w:sz w:val="21"/>
                <w:szCs w:val="21"/>
              </w:rPr>
              <w:t>UE capability is per-band and optional</w:t>
            </w:r>
          </w:p>
          <w:p w14:paraId="270300DA" w14:textId="77777777" w:rsidR="001F7A00" w:rsidRPr="0054506F" w:rsidRDefault="001F7A00" w:rsidP="001F7A00">
            <w:pPr>
              <w:pStyle w:val="ListParagraph"/>
              <w:numPr>
                <w:ilvl w:val="1"/>
                <w:numId w:val="3"/>
              </w:numPr>
              <w:overflowPunct w:val="0"/>
              <w:autoSpaceDE w:val="0"/>
              <w:autoSpaceDN w:val="0"/>
              <w:adjustRightInd w:val="0"/>
              <w:snapToGrid w:val="0"/>
              <w:spacing w:after="120"/>
              <w:ind w:left="1080" w:firstLineChars="0"/>
              <w:textAlignment w:val="baseline"/>
              <w:rPr>
                <w:bCs/>
                <w:iCs/>
                <w:sz w:val="21"/>
                <w:szCs w:val="21"/>
              </w:rPr>
            </w:pPr>
            <w:r w:rsidRPr="0054506F">
              <w:rPr>
                <w:bCs/>
                <w:iCs/>
                <w:sz w:val="21"/>
                <w:szCs w:val="21"/>
              </w:rPr>
              <w:t>TDD only</w:t>
            </w:r>
          </w:p>
          <w:p w14:paraId="3944632B" w14:textId="77777777" w:rsidR="001F7A00" w:rsidRPr="0054506F" w:rsidRDefault="001F7A00" w:rsidP="001F7A00">
            <w:pPr>
              <w:pStyle w:val="ListParagraph"/>
              <w:numPr>
                <w:ilvl w:val="1"/>
                <w:numId w:val="3"/>
              </w:numPr>
              <w:overflowPunct w:val="0"/>
              <w:autoSpaceDE w:val="0"/>
              <w:autoSpaceDN w:val="0"/>
              <w:adjustRightInd w:val="0"/>
              <w:snapToGrid w:val="0"/>
              <w:spacing w:after="120"/>
              <w:ind w:left="1080" w:firstLineChars="0"/>
              <w:textAlignment w:val="baseline"/>
              <w:rPr>
                <w:bCs/>
                <w:iCs/>
                <w:sz w:val="21"/>
                <w:szCs w:val="21"/>
              </w:rPr>
            </w:pPr>
            <w:r w:rsidRPr="0054506F">
              <w:rPr>
                <w:bCs/>
                <w:iCs/>
                <w:sz w:val="21"/>
                <w:szCs w:val="21"/>
              </w:rPr>
              <w:t>FR2-1 only</w:t>
            </w:r>
          </w:p>
          <w:p w14:paraId="4413194D" w14:textId="1F6F8CE7" w:rsidR="001A0A8F" w:rsidRPr="001F7A00" w:rsidRDefault="001F7A00" w:rsidP="001F7A00">
            <w:pPr>
              <w:pStyle w:val="ListParagraph"/>
              <w:numPr>
                <w:ilvl w:val="1"/>
                <w:numId w:val="3"/>
              </w:numPr>
              <w:snapToGrid w:val="0"/>
              <w:spacing w:after="120"/>
              <w:ind w:left="1080" w:firstLineChars="0"/>
              <w:rPr>
                <w:rFonts w:eastAsia="宋体"/>
                <w:sz w:val="21"/>
                <w:szCs w:val="21"/>
              </w:rPr>
            </w:pPr>
            <w:r w:rsidRPr="00CB1DB8">
              <w:rPr>
                <w:sz w:val="21"/>
                <w:szCs w:val="21"/>
                <w:highlight w:val="yellow"/>
              </w:rPr>
              <w:t>FFS</w:t>
            </w:r>
            <w:r w:rsidRPr="0054506F">
              <w:rPr>
                <w:sz w:val="21"/>
                <w:szCs w:val="21"/>
              </w:rPr>
              <w:t>: in the same FG, whether to define separate UE capability for (intra-frequency) and (intra-frequency + inter-frequency)</w:t>
            </w:r>
          </w:p>
        </w:tc>
      </w:tr>
    </w:tbl>
    <w:p w14:paraId="201B289B" w14:textId="279B160F" w:rsidR="001F7A00" w:rsidRDefault="001F7A00" w:rsidP="001F7A00">
      <w:pPr>
        <w:rPr>
          <w:lang w:eastAsia="zh-CN"/>
        </w:rPr>
      </w:pPr>
      <w:r>
        <w:rPr>
          <w:lang w:eastAsia="zh-CN"/>
        </w:rPr>
        <w:t xml:space="preserve">As explained in last meeting, supporting these features requires additional UE capability for both RF and baseband resources. And the capacity of RF/baseband resource varies for different band combinations. The applicable scenario is single FR2-1 </w:t>
      </w:r>
      <w:proofErr w:type="spellStart"/>
      <w:r>
        <w:rPr>
          <w:lang w:eastAsia="zh-CN"/>
        </w:rPr>
        <w:t>PCell</w:t>
      </w:r>
      <w:proofErr w:type="spellEnd"/>
      <w:r>
        <w:rPr>
          <w:lang w:eastAsia="zh-CN"/>
        </w:rPr>
        <w:t xml:space="preserve"> with one carrier in FR2-1 for L3 measurement. There are following cases to be considered:</w:t>
      </w:r>
    </w:p>
    <w:p w14:paraId="4CF17376" w14:textId="77777777" w:rsidR="001F7A00" w:rsidRDefault="001F7A00" w:rsidP="001F7A00">
      <w:pPr>
        <w:pStyle w:val="ListParagraph"/>
        <w:numPr>
          <w:ilvl w:val="0"/>
          <w:numId w:val="9"/>
        </w:numPr>
        <w:ind w:firstLineChars="0"/>
        <w:rPr>
          <w:lang w:eastAsia="zh-CN"/>
        </w:rPr>
      </w:pPr>
      <w:r>
        <w:rPr>
          <w:lang w:eastAsia="zh-CN"/>
        </w:rPr>
        <w:t xml:space="preserve">Case 1: Intra-band infra-frequency: </w:t>
      </w:r>
      <w:proofErr w:type="spellStart"/>
      <w:r>
        <w:rPr>
          <w:lang w:eastAsia="zh-CN"/>
        </w:rPr>
        <w:t>PCell</w:t>
      </w:r>
      <w:proofErr w:type="spellEnd"/>
      <w:r>
        <w:rPr>
          <w:lang w:eastAsia="zh-CN"/>
        </w:rPr>
        <w:t xml:space="preserve"> and target carrier for L3 measurement are in the same band and intra-frequency.</w:t>
      </w:r>
    </w:p>
    <w:p w14:paraId="65E755B3" w14:textId="77777777" w:rsidR="001F7A00" w:rsidRDefault="001F7A00" w:rsidP="001F7A00">
      <w:pPr>
        <w:pStyle w:val="ListParagraph"/>
        <w:numPr>
          <w:ilvl w:val="0"/>
          <w:numId w:val="9"/>
        </w:numPr>
        <w:ind w:firstLineChars="0"/>
        <w:rPr>
          <w:lang w:eastAsia="zh-CN"/>
        </w:rPr>
      </w:pPr>
      <w:r>
        <w:rPr>
          <w:lang w:eastAsia="zh-CN"/>
        </w:rPr>
        <w:t xml:space="preserve">Case 2: Intra-band inter-frequency: </w:t>
      </w:r>
      <w:proofErr w:type="spellStart"/>
      <w:r>
        <w:rPr>
          <w:lang w:eastAsia="zh-CN"/>
        </w:rPr>
        <w:t>PCell</w:t>
      </w:r>
      <w:proofErr w:type="spellEnd"/>
      <w:r>
        <w:rPr>
          <w:lang w:eastAsia="zh-CN"/>
        </w:rPr>
        <w:t xml:space="preserve"> and target carrier for L3 measurement are in the same band and inter-frequency.</w:t>
      </w:r>
    </w:p>
    <w:p w14:paraId="76CF9A14" w14:textId="77777777" w:rsidR="001F7A00" w:rsidRDefault="001F7A00" w:rsidP="001F7A00">
      <w:pPr>
        <w:pStyle w:val="ListParagraph"/>
        <w:numPr>
          <w:ilvl w:val="0"/>
          <w:numId w:val="9"/>
        </w:numPr>
        <w:ind w:firstLineChars="0"/>
        <w:rPr>
          <w:lang w:eastAsia="zh-CN"/>
        </w:rPr>
      </w:pPr>
      <w:r>
        <w:rPr>
          <w:lang w:eastAsia="zh-CN"/>
        </w:rPr>
        <w:t xml:space="preserve">Case 3: Inter-band: </w:t>
      </w:r>
      <w:proofErr w:type="spellStart"/>
      <w:r>
        <w:rPr>
          <w:lang w:eastAsia="zh-CN"/>
        </w:rPr>
        <w:t>PCell</w:t>
      </w:r>
      <w:proofErr w:type="spellEnd"/>
      <w:r>
        <w:rPr>
          <w:lang w:eastAsia="zh-CN"/>
        </w:rPr>
        <w:t xml:space="preserve"> and target carrier for L3 measurement are in different bands and inter-frequency.</w:t>
      </w:r>
    </w:p>
    <w:p w14:paraId="2B109450" w14:textId="6E625E40" w:rsidR="001F7A00" w:rsidRDefault="001F7A00" w:rsidP="001F7A00">
      <w:pPr>
        <w:rPr>
          <w:lang w:eastAsia="zh-CN"/>
        </w:rPr>
      </w:pPr>
      <w:r>
        <w:rPr>
          <w:lang w:eastAsia="zh-CN"/>
        </w:rPr>
        <w:t xml:space="preserve">From our understanding, case 1 is the most typical case as it is more likely that UE is configured with one carrier for L3 measurement for one band. Case 2 is less realistic than case 1 in the real deployment. As for case 3, it is also not the typical cases that </w:t>
      </w:r>
      <w:proofErr w:type="spellStart"/>
      <w:r>
        <w:rPr>
          <w:lang w:eastAsia="zh-CN"/>
        </w:rPr>
        <w:t>gNB</w:t>
      </w:r>
      <w:proofErr w:type="spellEnd"/>
      <w:r>
        <w:rPr>
          <w:lang w:eastAsia="zh-CN"/>
        </w:rPr>
        <w:t xml:space="preserve"> trigger the fast measurement on one band based on the quality of another band as the coverage of these two bands could be different. And from UE implementation perspective, enabling the feature for inter-frequency measurement will require more baseband resources. </w:t>
      </w:r>
    </w:p>
    <w:p w14:paraId="33A090E0" w14:textId="77777777" w:rsidR="001F7A00" w:rsidRDefault="001F7A00" w:rsidP="001F7A00">
      <w:pPr>
        <w:rPr>
          <w:lang w:eastAsia="zh-CN"/>
        </w:rPr>
      </w:pPr>
      <w:r>
        <w:rPr>
          <w:lang w:eastAsia="zh-CN"/>
        </w:rPr>
        <w:t xml:space="preserve">The comments received from last meeting are mainly for following aspects: </w:t>
      </w:r>
    </w:p>
    <w:p w14:paraId="4EC6AF5D" w14:textId="168641F6" w:rsidR="001F7A00" w:rsidRDefault="001F7A00" w:rsidP="001F7A00">
      <w:pPr>
        <w:pStyle w:val="ListParagraph"/>
        <w:numPr>
          <w:ilvl w:val="0"/>
          <w:numId w:val="14"/>
        </w:numPr>
        <w:ind w:firstLineChars="0"/>
        <w:rPr>
          <w:lang w:eastAsia="zh-CN"/>
        </w:rPr>
      </w:pPr>
      <w:r w:rsidRPr="00FF7353">
        <w:rPr>
          <w:b/>
          <w:lang w:eastAsia="zh-CN"/>
        </w:rPr>
        <w:t>Whether to further differentiate inter-frequency with gap and inter-frequency without gap:</w:t>
      </w:r>
      <w:r>
        <w:rPr>
          <w:lang w:eastAsia="zh-CN"/>
        </w:rPr>
        <w:t xml:space="preserve"> Indeed, for inter-frequency with MG, the measurement for inter-frequency carrier and intra-frequency carrier </w:t>
      </w:r>
      <w:r w:rsidR="00FF7353">
        <w:rPr>
          <w:lang w:eastAsia="zh-CN"/>
        </w:rPr>
        <w:t>are not simultaneously. But from scenario perspective, no matter whether it is with gap or without gap, it is not worth to implement it since it is not typical case in the realistic deployment but just a possible case.</w:t>
      </w:r>
    </w:p>
    <w:p w14:paraId="167B3227" w14:textId="50E15585" w:rsidR="00FF7353" w:rsidRDefault="00FF7353" w:rsidP="001F7A00">
      <w:pPr>
        <w:pStyle w:val="ListParagraph"/>
        <w:numPr>
          <w:ilvl w:val="0"/>
          <w:numId w:val="14"/>
        </w:numPr>
        <w:ind w:firstLineChars="0"/>
        <w:rPr>
          <w:lang w:eastAsia="zh-CN"/>
        </w:rPr>
      </w:pPr>
      <w:r w:rsidRPr="00FF7353">
        <w:rPr>
          <w:b/>
          <w:lang w:eastAsia="zh-CN"/>
        </w:rPr>
        <w:t>Whether to differentiate intra-band and inter-band: For inter-band L3 measurement</w:t>
      </w:r>
      <w:r>
        <w:rPr>
          <w:lang w:eastAsia="zh-CN"/>
        </w:rPr>
        <w:t>: it has to be inter-frequency measurement. Since it is already agreed that the feature is a per band UE capability, which is under a certain BC if UE supports inter-band. If UE support this feature for both intra-frequency and inter-frequency, it means UE support both intra-f and inter-f on this target band no matter intra-band or inter-band. Similarly, if UE supports only intra-frequency, it means UE supports only intra-frequency no matter intra-band or inter-band.</w:t>
      </w:r>
    </w:p>
    <w:p w14:paraId="36A751BC" w14:textId="273B595A" w:rsidR="001A0A8F" w:rsidRDefault="00FF7353" w:rsidP="007A7559">
      <w:pPr>
        <w:jc w:val="both"/>
        <w:rPr>
          <w:lang w:eastAsia="zh-CN"/>
        </w:rPr>
      </w:pPr>
      <w:r>
        <w:rPr>
          <w:lang w:eastAsia="zh-CN"/>
        </w:rPr>
        <w:t>Based on the analysis above, the proposed the UE feature list is as attached, which is quite similar as the stable version at the end of last meeting.</w:t>
      </w:r>
    </w:p>
    <w:p w14:paraId="2ADFA5D7" w14:textId="47773D7F" w:rsidR="00FF7353" w:rsidRPr="00FF7353" w:rsidRDefault="00FF7353" w:rsidP="007A7559">
      <w:pPr>
        <w:jc w:val="both"/>
        <w:rPr>
          <w:b/>
          <w:lang w:eastAsia="zh-CN"/>
        </w:rPr>
      </w:pPr>
      <w:r w:rsidRPr="00FF7353">
        <w:rPr>
          <w:b/>
          <w:lang w:eastAsia="zh-CN"/>
        </w:rPr>
        <w:t>Proposal 3: RAN4 to introduce UE feature for FR2-1 L3 measurement delay reduction based on reduced beam sweeping factor as the table in Annex.</w:t>
      </w:r>
    </w:p>
    <w:p w14:paraId="1BA6FCBB" w14:textId="77777777" w:rsidR="001A0A8F" w:rsidRPr="00805386" w:rsidRDefault="001A0A8F" w:rsidP="007A7559">
      <w:pPr>
        <w:jc w:val="both"/>
        <w:rPr>
          <w:lang w:eastAsia="zh-CN"/>
        </w:rPr>
      </w:pPr>
    </w:p>
    <w:p w14:paraId="24120099" w14:textId="2715CD7C" w:rsidR="00386BEA" w:rsidRPr="00386BEA" w:rsidRDefault="00DF0231" w:rsidP="00A86270">
      <w:pPr>
        <w:pStyle w:val="Heading1"/>
        <w:numPr>
          <w:ilvl w:val="0"/>
          <w:numId w:val="1"/>
        </w:numPr>
        <w:rPr>
          <w:lang w:val="en-US"/>
        </w:rPr>
      </w:pPr>
      <w:r w:rsidRPr="002D2977">
        <w:rPr>
          <w:lang w:val="en-US"/>
        </w:rPr>
        <w:lastRenderedPageBreak/>
        <w:t>Conclusions</w:t>
      </w:r>
    </w:p>
    <w:p w14:paraId="33992D01" w14:textId="77777777" w:rsidR="00FF7353" w:rsidRPr="000D6C07" w:rsidRDefault="00FF7353" w:rsidP="00FF7353">
      <w:pPr>
        <w:rPr>
          <w:b/>
          <w:lang w:eastAsia="zh-CN"/>
        </w:rPr>
      </w:pPr>
      <w:r w:rsidRPr="000D6C07">
        <w:rPr>
          <w:b/>
          <w:lang w:eastAsia="zh-CN"/>
        </w:rPr>
        <w:t>Proposal 1: RAN4 to define the conditions that UE shall re-enter the Multi-Rx mode after UE quitting as:</w:t>
      </w:r>
    </w:p>
    <w:p w14:paraId="166055E9" w14:textId="08E74632" w:rsidR="00FF7353" w:rsidRPr="000D6C07" w:rsidRDefault="00FF7353" w:rsidP="00FF7353">
      <w:pPr>
        <w:rPr>
          <w:b/>
          <w:lang w:eastAsia="zh-CN"/>
        </w:rPr>
      </w:pPr>
      <w:r w:rsidRPr="000D6C07">
        <w:rPr>
          <w:b/>
          <w:lang w:eastAsia="zh-CN"/>
        </w:rPr>
        <w:t xml:space="preserve">After UE quits the Multi-Rx based L3 measurement, UE shall re-activate Multi-Rx based L3 measurement when the FBS triggering conditions is met (i.e. serving Cell quality is worse than the threshold) AND the time span since UE quits last Multi-Rx based L3 measurement is longer than T2. </w:t>
      </w:r>
    </w:p>
    <w:p w14:paraId="08CC7742" w14:textId="77777777" w:rsidR="00FF7353" w:rsidRPr="00427A24" w:rsidRDefault="00FF7353" w:rsidP="00FF7353">
      <w:pPr>
        <w:jc w:val="both"/>
        <w:rPr>
          <w:b/>
          <w:lang w:eastAsia="zh-CN"/>
        </w:rPr>
      </w:pPr>
      <w:r w:rsidRPr="00427A24">
        <w:rPr>
          <w:b/>
          <w:lang w:eastAsia="zh-CN"/>
        </w:rPr>
        <w:t>Proposal 2: The value of T1 and T2 are predefined in RAN4 spec as: T1 is equal to 5*</w:t>
      </w:r>
      <w:proofErr w:type="spellStart"/>
      <w:r w:rsidRPr="00427A24">
        <w:rPr>
          <w:b/>
          <w:lang w:eastAsia="zh-CN"/>
        </w:rPr>
        <w:t>Tidentify</w:t>
      </w:r>
      <w:proofErr w:type="spellEnd"/>
      <w:r w:rsidRPr="00427A24">
        <w:rPr>
          <w:b/>
          <w:lang w:eastAsia="zh-CN"/>
        </w:rPr>
        <w:t>; T2 is equal to 5 seconds.</w:t>
      </w:r>
    </w:p>
    <w:p w14:paraId="2707C784" w14:textId="77777777" w:rsidR="00FF7353" w:rsidRPr="00FF7353" w:rsidRDefault="00FF7353" w:rsidP="00FF7353">
      <w:pPr>
        <w:jc w:val="both"/>
        <w:rPr>
          <w:b/>
          <w:lang w:eastAsia="zh-CN"/>
        </w:rPr>
      </w:pPr>
      <w:r w:rsidRPr="00FF7353">
        <w:rPr>
          <w:b/>
          <w:lang w:eastAsia="zh-CN"/>
        </w:rPr>
        <w:t>Proposal 3: RAN4 to introduce UE feature for FR2-1 L3 measurement delay reduction based on reduced beam sweeping factor as the table in Annex.</w:t>
      </w:r>
    </w:p>
    <w:p w14:paraId="3872267E" w14:textId="77777777" w:rsidR="0036307E" w:rsidRPr="001B134D" w:rsidRDefault="0036307E" w:rsidP="0012676E">
      <w:pPr>
        <w:jc w:val="both"/>
        <w:rPr>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493EFD32" w:rsidR="007E1DD2" w:rsidRDefault="00850948">
      <w:pPr>
        <w:rPr>
          <w:rFonts w:eastAsiaTheme="minorEastAsia"/>
          <w:lang w:eastAsia="zh-CN"/>
        </w:rPr>
      </w:pPr>
      <w:r>
        <w:rPr>
          <w:rFonts w:eastAsiaTheme="minorEastAsia"/>
          <w:lang w:eastAsia="zh-CN"/>
        </w:rPr>
        <w:t xml:space="preserve">[1] </w:t>
      </w:r>
      <w:r w:rsidR="00DB17D5" w:rsidRPr="00DB17D5">
        <w:rPr>
          <w:rFonts w:eastAsiaTheme="minorEastAsia"/>
          <w:lang w:eastAsia="zh-CN"/>
        </w:rPr>
        <w:t xml:space="preserve">R4-2504900 </w:t>
      </w:r>
      <w:r w:rsidR="00F47003" w:rsidRPr="00F47003">
        <w:rPr>
          <w:rFonts w:eastAsiaTheme="minorEastAsia"/>
          <w:lang w:eastAsia="zh-CN"/>
        </w:rPr>
        <w:t>WF on RRM requirements for NR_RRM_Ph5_Part2</w:t>
      </w:r>
    </w:p>
    <w:p w14:paraId="615D6F1B" w14:textId="2CE8E90A" w:rsidR="00F47003" w:rsidRDefault="00DB17D5">
      <w:pPr>
        <w:rPr>
          <w:rFonts w:eastAsiaTheme="minorEastAsia"/>
          <w:lang w:eastAsia="zh-CN"/>
        </w:rPr>
      </w:pPr>
      <w:r>
        <w:rPr>
          <w:rFonts w:eastAsiaTheme="minorEastAsia"/>
          <w:lang w:eastAsia="zh-CN"/>
        </w:rPr>
        <w:t xml:space="preserve">[2] </w:t>
      </w:r>
      <w:r w:rsidRPr="00DB17D5">
        <w:rPr>
          <w:rFonts w:eastAsiaTheme="minorEastAsia"/>
          <w:lang w:eastAsia="zh-CN"/>
        </w:rPr>
        <w:t>R4-2504962</w:t>
      </w:r>
      <w:r>
        <w:rPr>
          <w:rFonts w:eastAsiaTheme="minorEastAsia"/>
          <w:lang w:eastAsia="zh-CN"/>
        </w:rPr>
        <w:t xml:space="preserve"> </w:t>
      </w:r>
      <w:r w:rsidRPr="00DB17D5">
        <w:rPr>
          <w:rFonts w:eastAsiaTheme="minorEastAsia"/>
          <w:lang w:eastAsia="zh-CN"/>
        </w:rPr>
        <w:t>LS on Rx BSF optimization for NR RRM Ph5</w:t>
      </w:r>
    </w:p>
    <w:p w14:paraId="497EA562" w14:textId="05F2D8FA" w:rsidR="007A7559" w:rsidRDefault="007A7559">
      <w:pPr>
        <w:rPr>
          <w:rFonts w:cs="Arial"/>
        </w:rPr>
      </w:pPr>
      <w:r>
        <w:rPr>
          <w:rFonts w:eastAsiaTheme="minorEastAsia"/>
          <w:lang w:eastAsia="zh-CN"/>
        </w:rPr>
        <w:t>[</w:t>
      </w:r>
      <w:r w:rsidR="00DB17D5">
        <w:rPr>
          <w:rFonts w:eastAsiaTheme="minorEastAsia"/>
          <w:lang w:eastAsia="zh-CN"/>
        </w:rPr>
        <w:t>3</w:t>
      </w:r>
      <w:r>
        <w:rPr>
          <w:rFonts w:eastAsiaTheme="minorEastAsia"/>
          <w:lang w:eastAsia="zh-CN"/>
        </w:rPr>
        <w:t xml:space="preserve">] </w:t>
      </w:r>
      <w:r>
        <w:rPr>
          <w:rFonts w:cs="Arial"/>
        </w:rPr>
        <w:t xml:space="preserve">R4-2415656 </w:t>
      </w:r>
      <w:r w:rsidRPr="007A7559">
        <w:rPr>
          <w:rFonts w:cs="Arial"/>
        </w:rPr>
        <w:t>Topic summary for [112</w:t>
      </w:r>
      <w:proofErr w:type="gramStart"/>
      <w:r w:rsidRPr="007A7559">
        <w:rPr>
          <w:rFonts w:cs="Arial"/>
        </w:rPr>
        <w:t>bis][</w:t>
      </w:r>
      <w:proofErr w:type="gramEnd"/>
      <w:r w:rsidRPr="007A7559">
        <w:rPr>
          <w:rFonts w:cs="Arial"/>
        </w:rPr>
        <w:t>209] NR_RRM_Ph5_Part1</w:t>
      </w:r>
    </w:p>
    <w:p w14:paraId="507AA3A5" w14:textId="476222ED" w:rsidR="004D0BD1" w:rsidRDefault="004D0BD1">
      <w:pPr>
        <w:rPr>
          <w:rFonts w:eastAsiaTheme="minorEastAsia"/>
          <w:lang w:eastAsia="zh-CN"/>
        </w:rPr>
      </w:pPr>
      <w:r>
        <w:rPr>
          <w:rFonts w:eastAsiaTheme="minorEastAsia"/>
          <w:lang w:eastAsia="zh-CN"/>
        </w:rPr>
        <w:t xml:space="preserve">[4] </w:t>
      </w:r>
      <w:r w:rsidRPr="004D0BD1">
        <w:rPr>
          <w:rFonts w:eastAsiaTheme="minorEastAsia"/>
          <w:lang w:eastAsia="zh-CN"/>
        </w:rPr>
        <w:t>R4-2414026</w:t>
      </w:r>
      <w:r>
        <w:rPr>
          <w:rFonts w:eastAsiaTheme="minorEastAsia"/>
          <w:lang w:eastAsia="zh-CN"/>
        </w:rPr>
        <w:t xml:space="preserve"> </w:t>
      </w:r>
      <w:r w:rsidRPr="004D0BD1">
        <w:rPr>
          <w:rFonts w:eastAsiaTheme="minorEastAsia"/>
          <w:lang w:eastAsia="zh-CN"/>
        </w:rPr>
        <w:t>WF for NR_RRM_Ph5_Part1</w:t>
      </w:r>
    </w:p>
    <w:p w14:paraId="106DCE2A" w14:textId="77777777" w:rsidR="00C64829" w:rsidRDefault="00C64829">
      <w:pPr>
        <w:rPr>
          <w:rFonts w:eastAsiaTheme="minorEastAsia"/>
          <w:lang w:eastAsia="zh-CN"/>
        </w:rPr>
        <w:sectPr w:rsidR="00C64829" w:rsidSect="00C64829">
          <w:footerReference w:type="even" r:id="rId8"/>
          <w:footerReference w:type="default" r:id="rId9"/>
          <w:footnotePr>
            <w:numRestart w:val="eachSect"/>
          </w:footnotePr>
          <w:pgSz w:w="11906" w:h="16838" w:code="9"/>
          <w:pgMar w:top="1411" w:right="1197" w:bottom="1138" w:left="1138" w:header="850" w:footer="346" w:gutter="0"/>
          <w:pgNumType w:start="1"/>
          <w:cols w:space="720"/>
          <w:docGrid w:linePitch="272"/>
        </w:sectPr>
      </w:pPr>
    </w:p>
    <w:p w14:paraId="4D06C33E" w14:textId="58F6D59D" w:rsidR="009F55AD" w:rsidRDefault="009F55AD">
      <w:pPr>
        <w:rPr>
          <w:rFonts w:eastAsiaTheme="minorEastAsia"/>
          <w:lang w:eastAsia="zh-CN"/>
        </w:rPr>
      </w:pPr>
    </w:p>
    <w:p w14:paraId="645361BA" w14:textId="6DD90CF6" w:rsidR="009F55AD" w:rsidRDefault="009F55AD">
      <w:pPr>
        <w:rPr>
          <w:rFonts w:eastAsiaTheme="minorEastAsia"/>
          <w:lang w:eastAsia="zh-CN"/>
        </w:rPr>
      </w:pPr>
    </w:p>
    <w:p w14:paraId="0D640D2E" w14:textId="601B5FC7" w:rsidR="009F55AD" w:rsidRPr="002D2977" w:rsidRDefault="009F55AD" w:rsidP="009F55AD">
      <w:pPr>
        <w:pStyle w:val="Heading1"/>
        <w:tabs>
          <w:tab w:val="clear" w:pos="432"/>
        </w:tabs>
        <w:ind w:left="0" w:firstLine="0"/>
        <w:rPr>
          <w:lang w:val="en-US"/>
        </w:rPr>
      </w:pPr>
      <w:bookmarkStart w:id="3" w:name="_GoBack"/>
      <w:bookmarkEnd w:id="3"/>
      <w:r>
        <w:rPr>
          <w:lang w:val="en-US"/>
        </w:rPr>
        <w:t>Annex</w:t>
      </w:r>
    </w:p>
    <w:p w14:paraId="74A231F9" w14:textId="77777777" w:rsidR="009F55AD" w:rsidRDefault="009F55AD">
      <w:pPr>
        <w:rPr>
          <w:rFonts w:eastAsiaTheme="minorEastAsia"/>
          <w:lang w:eastAsia="zh-CN"/>
        </w:rPr>
      </w:pPr>
    </w:p>
    <w:p w14:paraId="776BD833" w14:textId="77777777" w:rsidR="00C03B39" w:rsidRPr="00C03B39" w:rsidRDefault="00C03B39" w:rsidP="00C03B39">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sidRPr="00C03B39">
        <w:rPr>
          <w:rFonts w:ascii="Arial" w:eastAsia="Batang" w:hAnsi="Arial" w:cs="Arial" w:hint="eastAsia"/>
          <w:sz w:val="28"/>
          <w:szCs w:val="28"/>
          <w:lang w:val="en-US" w:eastAsia="ko-KR"/>
        </w:rPr>
        <w:t>NR_RRM_Ph5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3"/>
        <w:gridCol w:w="829"/>
        <w:gridCol w:w="1602"/>
        <w:gridCol w:w="1989"/>
        <w:gridCol w:w="1054"/>
        <w:gridCol w:w="1267"/>
        <w:gridCol w:w="1301"/>
        <w:gridCol w:w="1602"/>
        <w:gridCol w:w="2410"/>
        <w:gridCol w:w="1071"/>
        <w:gridCol w:w="1475"/>
        <w:gridCol w:w="1156"/>
        <w:gridCol w:w="1755"/>
        <w:gridCol w:w="2138"/>
      </w:tblGrid>
      <w:tr w:rsidR="001A0A8F" w14:paraId="66B0AFF1" w14:textId="77777777" w:rsidTr="00E609F6">
        <w:trPr>
          <w:trHeight w:val="20"/>
        </w:trPr>
        <w:tc>
          <w:tcPr>
            <w:tcW w:w="377" w:type="pct"/>
            <w:shd w:val="clear" w:color="auto" w:fill="auto"/>
          </w:tcPr>
          <w:p w14:paraId="4B535E06" w14:textId="77777777" w:rsidR="001A0A8F" w:rsidRDefault="001A0A8F" w:rsidP="00E609F6">
            <w:pPr>
              <w:keepNext/>
              <w:keepLines/>
              <w:jc w:val="center"/>
              <w:rPr>
                <w:rFonts w:ascii="Arial" w:hAnsi="Arial" w:cs="Arial"/>
                <w:b/>
                <w:sz w:val="13"/>
                <w:szCs w:val="13"/>
              </w:rPr>
            </w:pPr>
            <w:r>
              <w:rPr>
                <w:rFonts w:ascii="Arial" w:hAnsi="Arial" w:cs="Arial"/>
                <w:b/>
                <w:sz w:val="13"/>
                <w:szCs w:val="13"/>
              </w:rPr>
              <w:t>Features</w:t>
            </w:r>
          </w:p>
        </w:tc>
        <w:tc>
          <w:tcPr>
            <w:tcW w:w="195" w:type="pct"/>
            <w:shd w:val="clear" w:color="auto" w:fill="auto"/>
          </w:tcPr>
          <w:p w14:paraId="584AE09F" w14:textId="77777777" w:rsidR="001A0A8F" w:rsidRDefault="001A0A8F" w:rsidP="00E609F6">
            <w:pPr>
              <w:keepNext/>
              <w:keepLines/>
              <w:jc w:val="center"/>
              <w:rPr>
                <w:rFonts w:ascii="Arial" w:hAnsi="Arial" w:cs="Arial"/>
                <w:b/>
                <w:sz w:val="13"/>
                <w:szCs w:val="13"/>
              </w:rPr>
            </w:pPr>
            <w:r>
              <w:rPr>
                <w:rFonts w:ascii="Arial" w:hAnsi="Arial" w:cs="Arial"/>
                <w:b/>
                <w:sz w:val="13"/>
                <w:szCs w:val="13"/>
              </w:rPr>
              <w:t>Index</w:t>
            </w:r>
          </w:p>
        </w:tc>
        <w:tc>
          <w:tcPr>
            <w:tcW w:w="377" w:type="pct"/>
            <w:shd w:val="clear" w:color="auto" w:fill="auto"/>
          </w:tcPr>
          <w:p w14:paraId="4B9828CD" w14:textId="77777777" w:rsidR="001A0A8F" w:rsidRDefault="001A0A8F" w:rsidP="00E609F6">
            <w:pPr>
              <w:keepNext/>
              <w:keepLines/>
              <w:jc w:val="center"/>
              <w:rPr>
                <w:rFonts w:ascii="Arial" w:hAnsi="Arial" w:cs="Arial"/>
                <w:b/>
                <w:sz w:val="13"/>
                <w:szCs w:val="13"/>
              </w:rPr>
            </w:pPr>
            <w:r>
              <w:rPr>
                <w:rFonts w:ascii="Arial" w:hAnsi="Arial" w:cs="Arial"/>
                <w:b/>
                <w:sz w:val="13"/>
                <w:szCs w:val="13"/>
              </w:rPr>
              <w:t>Feature group</w:t>
            </w:r>
          </w:p>
        </w:tc>
        <w:tc>
          <w:tcPr>
            <w:tcW w:w="468" w:type="pct"/>
            <w:shd w:val="clear" w:color="auto" w:fill="auto"/>
          </w:tcPr>
          <w:p w14:paraId="27620FAC" w14:textId="77777777" w:rsidR="001A0A8F" w:rsidRDefault="001A0A8F" w:rsidP="00E609F6">
            <w:pPr>
              <w:keepNext/>
              <w:keepLines/>
              <w:jc w:val="center"/>
              <w:rPr>
                <w:rFonts w:ascii="Arial" w:hAnsi="Arial" w:cs="Arial"/>
                <w:b/>
                <w:sz w:val="13"/>
                <w:szCs w:val="13"/>
              </w:rPr>
            </w:pPr>
            <w:r>
              <w:rPr>
                <w:rFonts w:ascii="Arial" w:hAnsi="Arial" w:cs="Arial"/>
                <w:b/>
                <w:sz w:val="13"/>
                <w:szCs w:val="13"/>
              </w:rPr>
              <w:t>Components</w:t>
            </w:r>
          </w:p>
          <w:p w14:paraId="78001318" w14:textId="77777777" w:rsidR="001A0A8F" w:rsidRDefault="001A0A8F" w:rsidP="00E609F6">
            <w:pPr>
              <w:keepNext/>
              <w:keepLines/>
              <w:jc w:val="center"/>
              <w:rPr>
                <w:rFonts w:ascii="Arial" w:hAnsi="Arial" w:cs="Arial"/>
                <w:b/>
                <w:sz w:val="13"/>
                <w:szCs w:val="13"/>
              </w:rPr>
            </w:pPr>
          </w:p>
        </w:tc>
        <w:tc>
          <w:tcPr>
            <w:tcW w:w="248" w:type="pct"/>
            <w:shd w:val="clear" w:color="auto" w:fill="auto"/>
          </w:tcPr>
          <w:p w14:paraId="35E98937" w14:textId="77777777" w:rsidR="001A0A8F" w:rsidRDefault="001A0A8F" w:rsidP="00E609F6">
            <w:pPr>
              <w:keepNext/>
              <w:keepLines/>
              <w:jc w:val="center"/>
              <w:rPr>
                <w:rFonts w:ascii="Arial" w:hAnsi="Arial" w:cs="Arial"/>
                <w:b/>
                <w:sz w:val="13"/>
                <w:szCs w:val="13"/>
              </w:rPr>
            </w:pPr>
            <w:r>
              <w:rPr>
                <w:rFonts w:ascii="Arial" w:hAnsi="Arial" w:cs="Arial"/>
                <w:b/>
                <w:sz w:val="13"/>
                <w:szCs w:val="13"/>
              </w:rPr>
              <w:t>Prerequisite feature groups</w:t>
            </w:r>
          </w:p>
        </w:tc>
        <w:tc>
          <w:tcPr>
            <w:tcW w:w="298" w:type="pct"/>
            <w:shd w:val="clear" w:color="auto" w:fill="auto"/>
          </w:tcPr>
          <w:p w14:paraId="5B41C272" w14:textId="77777777" w:rsidR="001A0A8F" w:rsidRDefault="001A0A8F" w:rsidP="00E609F6">
            <w:pPr>
              <w:keepNext/>
              <w:keepLines/>
              <w:jc w:val="center"/>
              <w:rPr>
                <w:rFonts w:ascii="Arial" w:hAnsi="Arial" w:cs="Arial"/>
                <w:b/>
                <w:sz w:val="13"/>
                <w:szCs w:val="13"/>
              </w:rPr>
            </w:pPr>
            <w:r>
              <w:rPr>
                <w:rFonts w:ascii="Arial" w:hAnsi="Arial" w:cs="Arial"/>
                <w:b/>
                <w:sz w:val="13"/>
                <w:szCs w:val="13"/>
              </w:rPr>
              <w:t xml:space="preserve">Need for the </w:t>
            </w:r>
            <w:proofErr w:type="spellStart"/>
            <w:r>
              <w:rPr>
                <w:rFonts w:ascii="Arial" w:hAnsi="Arial" w:cs="Arial"/>
                <w:b/>
                <w:sz w:val="13"/>
                <w:szCs w:val="13"/>
              </w:rPr>
              <w:t>gNB</w:t>
            </w:r>
            <w:proofErr w:type="spellEnd"/>
            <w:r>
              <w:rPr>
                <w:rFonts w:ascii="Arial" w:hAnsi="Arial" w:cs="Arial"/>
                <w:b/>
                <w:sz w:val="13"/>
                <w:szCs w:val="13"/>
              </w:rPr>
              <w:t xml:space="preserve"> to know if the feature is supported</w:t>
            </w:r>
          </w:p>
        </w:tc>
        <w:tc>
          <w:tcPr>
            <w:tcW w:w="306" w:type="pct"/>
            <w:shd w:val="clear" w:color="auto" w:fill="auto"/>
          </w:tcPr>
          <w:p w14:paraId="04CD637D" w14:textId="77777777" w:rsidR="001A0A8F" w:rsidRDefault="001A0A8F" w:rsidP="00E609F6">
            <w:pPr>
              <w:keepNext/>
              <w:keepLines/>
              <w:jc w:val="center"/>
              <w:rPr>
                <w:rFonts w:ascii="Arial" w:hAnsi="Arial" w:cs="Arial"/>
                <w:b/>
                <w:sz w:val="13"/>
                <w:szCs w:val="13"/>
              </w:rPr>
            </w:pPr>
            <w:r>
              <w:rPr>
                <w:rFonts w:ascii="Arial" w:eastAsia="Gulim" w:hAnsi="Arial" w:cs="Arial"/>
                <w:b/>
                <w:sz w:val="13"/>
                <w:szCs w:val="13"/>
              </w:rPr>
              <w:t xml:space="preserve">Applicable to </w:t>
            </w:r>
            <w:r>
              <w:rPr>
                <w:rFonts w:ascii="Arial" w:hAnsi="Arial" w:cs="Arial"/>
                <w:b/>
                <w:sz w:val="13"/>
                <w:szCs w:val="13"/>
              </w:rPr>
              <w:t>the capability signalling exchange between UEs (V2X WI only)”.</w:t>
            </w:r>
          </w:p>
        </w:tc>
        <w:tc>
          <w:tcPr>
            <w:tcW w:w="377" w:type="pct"/>
          </w:tcPr>
          <w:p w14:paraId="566E5E3E" w14:textId="77777777" w:rsidR="001A0A8F" w:rsidRDefault="001A0A8F" w:rsidP="00E609F6">
            <w:pPr>
              <w:keepNext/>
              <w:keepLines/>
              <w:rPr>
                <w:rFonts w:ascii="Arial" w:hAnsi="Arial" w:cs="Arial"/>
                <w:b/>
                <w:sz w:val="13"/>
                <w:szCs w:val="13"/>
              </w:rPr>
            </w:pPr>
            <w:r>
              <w:rPr>
                <w:rFonts w:ascii="Arial" w:hAnsi="Arial" w:cs="Arial"/>
                <w:b/>
                <w:sz w:val="13"/>
                <w:szCs w:val="13"/>
              </w:rPr>
              <w:t>Consequence if the feature is not supported by the UE</w:t>
            </w:r>
          </w:p>
        </w:tc>
        <w:tc>
          <w:tcPr>
            <w:tcW w:w="567" w:type="pct"/>
            <w:shd w:val="clear" w:color="auto" w:fill="auto"/>
          </w:tcPr>
          <w:p w14:paraId="63225453" w14:textId="77777777" w:rsidR="001A0A8F" w:rsidRDefault="001A0A8F" w:rsidP="00E609F6">
            <w:pPr>
              <w:keepNext/>
              <w:keepLines/>
              <w:rPr>
                <w:rFonts w:ascii="Arial" w:hAnsi="Arial" w:cs="Arial"/>
                <w:b/>
                <w:sz w:val="13"/>
                <w:szCs w:val="13"/>
              </w:rPr>
            </w:pPr>
            <w:r>
              <w:rPr>
                <w:rFonts w:ascii="Arial" w:hAnsi="Arial" w:cs="Arial"/>
                <w:b/>
                <w:sz w:val="13"/>
                <w:szCs w:val="13"/>
              </w:rPr>
              <w:t>Type (the ‘type’ definition from UE features should be based on the granularity of 1) Per UE or 2) Per Band or 3) Per BC or 4) Per FS or 5) Per FSPC)</w:t>
            </w:r>
          </w:p>
        </w:tc>
        <w:tc>
          <w:tcPr>
            <w:tcW w:w="252" w:type="pct"/>
            <w:shd w:val="clear" w:color="auto" w:fill="auto"/>
          </w:tcPr>
          <w:p w14:paraId="3709F242" w14:textId="77777777" w:rsidR="001A0A8F" w:rsidRDefault="001A0A8F" w:rsidP="00E609F6">
            <w:pPr>
              <w:keepNext/>
              <w:keepLines/>
              <w:jc w:val="center"/>
              <w:rPr>
                <w:rFonts w:ascii="Arial" w:hAnsi="Arial" w:cs="Arial"/>
                <w:b/>
                <w:sz w:val="13"/>
                <w:szCs w:val="13"/>
              </w:rPr>
            </w:pPr>
            <w:r>
              <w:rPr>
                <w:rFonts w:ascii="Arial" w:hAnsi="Arial" w:cs="Arial"/>
                <w:b/>
                <w:sz w:val="13"/>
                <w:szCs w:val="13"/>
              </w:rPr>
              <w:t>Need of FDD/TDD differentiation</w:t>
            </w:r>
          </w:p>
        </w:tc>
        <w:tc>
          <w:tcPr>
            <w:tcW w:w="347" w:type="pct"/>
            <w:shd w:val="clear" w:color="auto" w:fill="auto"/>
          </w:tcPr>
          <w:p w14:paraId="139F9C5B" w14:textId="77777777" w:rsidR="001A0A8F" w:rsidRDefault="001A0A8F" w:rsidP="00E609F6">
            <w:pPr>
              <w:keepNext/>
              <w:keepLines/>
              <w:jc w:val="center"/>
              <w:rPr>
                <w:rFonts w:ascii="Arial" w:hAnsi="Arial" w:cs="Arial"/>
                <w:b/>
                <w:sz w:val="13"/>
                <w:szCs w:val="13"/>
              </w:rPr>
            </w:pPr>
            <w:r>
              <w:rPr>
                <w:rFonts w:ascii="Arial" w:hAnsi="Arial" w:cs="Arial"/>
                <w:b/>
                <w:sz w:val="13"/>
                <w:szCs w:val="13"/>
              </w:rPr>
              <w:t>Need of FR1/FR2 differentiation</w:t>
            </w:r>
          </w:p>
        </w:tc>
        <w:tc>
          <w:tcPr>
            <w:tcW w:w="272" w:type="pct"/>
          </w:tcPr>
          <w:p w14:paraId="6D3E0262" w14:textId="77777777" w:rsidR="001A0A8F" w:rsidRDefault="001A0A8F" w:rsidP="00E609F6">
            <w:pPr>
              <w:keepNext/>
              <w:keepLines/>
              <w:jc w:val="center"/>
              <w:rPr>
                <w:rFonts w:ascii="Arial" w:hAnsi="Arial" w:cs="Arial"/>
                <w:b/>
                <w:sz w:val="13"/>
                <w:szCs w:val="13"/>
              </w:rPr>
            </w:pPr>
            <w:r>
              <w:rPr>
                <w:rFonts w:ascii="Arial" w:hAnsi="Arial" w:cs="Arial"/>
                <w:b/>
                <w:sz w:val="13"/>
                <w:szCs w:val="13"/>
              </w:rPr>
              <w:t>Capability interpretation for mixture of FDD/TDD and/or FR1/FR2</w:t>
            </w:r>
          </w:p>
        </w:tc>
        <w:tc>
          <w:tcPr>
            <w:tcW w:w="413" w:type="pct"/>
            <w:shd w:val="clear" w:color="auto" w:fill="auto"/>
          </w:tcPr>
          <w:p w14:paraId="7EEE53B2" w14:textId="77777777" w:rsidR="001A0A8F" w:rsidRDefault="001A0A8F" w:rsidP="00E609F6">
            <w:pPr>
              <w:keepNext/>
              <w:keepLines/>
              <w:jc w:val="center"/>
              <w:rPr>
                <w:rFonts w:ascii="Arial" w:hAnsi="Arial" w:cs="Arial"/>
                <w:b/>
                <w:sz w:val="13"/>
                <w:szCs w:val="13"/>
              </w:rPr>
            </w:pPr>
            <w:r>
              <w:rPr>
                <w:rFonts w:ascii="Arial" w:hAnsi="Arial" w:cs="Arial"/>
                <w:b/>
                <w:sz w:val="13"/>
                <w:szCs w:val="13"/>
              </w:rPr>
              <w:t>Note</w:t>
            </w:r>
          </w:p>
        </w:tc>
        <w:tc>
          <w:tcPr>
            <w:tcW w:w="503" w:type="pct"/>
            <w:shd w:val="clear" w:color="auto" w:fill="auto"/>
          </w:tcPr>
          <w:p w14:paraId="180DDBA9" w14:textId="77777777" w:rsidR="001A0A8F" w:rsidRDefault="001A0A8F" w:rsidP="00E609F6">
            <w:pPr>
              <w:keepNext/>
              <w:keepLines/>
              <w:jc w:val="center"/>
              <w:rPr>
                <w:rFonts w:ascii="Arial" w:hAnsi="Arial" w:cs="Arial"/>
                <w:b/>
                <w:sz w:val="13"/>
                <w:szCs w:val="13"/>
              </w:rPr>
            </w:pPr>
            <w:r>
              <w:rPr>
                <w:rFonts w:ascii="Arial" w:hAnsi="Arial" w:cs="Arial"/>
                <w:b/>
                <w:sz w:val="13"/>
                <w:szCs w:val="13"/>
              </w:rPr>
              <w:t>Mandatory/Optional</w:t>
            </w:r>
          </w:p>
        </w:tc>
      </w:tr>
      <w:tr w:rsidR="001A0A8F" w14:paraId="554D220B" w14:textId="77777777" w:rsidTr="00E609F6">
        <w:trPr>
          <w:trHeight w:val="20"/>
        </w:trPr>
        <w:tc>
          <w:tcPr>
            <w:tcW w:w="377" w:type="pct"/>
            <w:shd w:val="clear" w:color="auto" w:fill="auto"/>
          </w:tcPr>
          <w:p w14:paraId="235AB0AE" w14:textId="77777777" w:rsidR="001A0A8F" w:rsidRDefault="001A0A8F" w:rsidP="00E609F6">
            <w:pPr>
              <w:keepNext/>
              <w:keepLines/>
              <w:rPr>
                <w:rFonts w:ascii="Arial" w:eastAsiaTheme="minorEastAsia" w:hAnsi="Arial" w:cs="Arial"/>
                <w:sz w:val="13"/>
                <w:szCs w:val="13"/>
              </w:rPr>
            </w:pPr>
            <w:r>
              <w:rPr>
                <w:rFonts w:ascii="Arial" w:eastAsiaTheme="minorEastAsia" w:hAnsi="Arial" w:cs="Arial"/>
                <w:sz w:val="13"/>
                <w:szCs w:val="13"/>
              </w:rPr>
              <w:t>49</w:t>
            </w:r>
            <w:r>
              <w:rPr>
                <w:rFonts w:ascii="Arial" w:eastAsiaTheme="minorEastAsia" w:hAnsi="Arial" w:cs="Arial" w:hint="eastAsia"/>
                <w:sz w:val="13"/>
                <w:szCs w:val="13"/>
              </w:rPr>
              <w:t xml:space="preserve">. </w:t>
            </w:r>
            <w:r>
              <w:rPr>
                <w:rFonts w:ascii="Arial" w:eastAsiaTheme="minorEastAsia" w:hAnsi="Arial" w:cs="Arial"/>
                <w:sz w:val="13"/>
                <w:szCs w:val="13"/>
              </w:rPr>
              <w:t>NR_RRM_Ph5</w:t>
            </w:r>
          </w:p>
          <w:p w14:paraId="6938CDEA" w14:textId="77777777" w:rsidR="001A0A8F" w:rsidRDefault="001A0A8F" w:rsidP="00E609F6">
            <w:pPr>
              <w:keepNext/>
              <w:keepLines/>
              <w:rPr>
                <w:rFonts w:ascii="Arial" w:eastAsiaTheme="minorEastAsia" w:hAnsi="Arial" w:cs="Arial"/>
                <w:sz w:val="13"/>
                <w:szCs w:val="13"/>
              </w:rPr>
            </w:pPr>
          </w:p>
        </w:tc>
        <w:tc>
          <w:tcPr>
            <w:tcW w:w="195" w:type="pct"/>
            <w:shd w:val="clear" w:color="auto" w:fill="auto"/>
          </w:tcPr>
          <w:p w14:paraId="43406785" w14:textId="77777777" w:rsidR="001A0A8F" w:rsidRDefault="001A0A8F" w:rsidP="00E609F6">
            <w:pPr>
              <w:keepNext/>
              <w:keepLines/>
              <w:jc w:val="center"/>
              <w:rPr>
                <w:rFonts w:ascii="Arial" w:eastAsiaTheme="minorEastAsia" w:hAnsi="Arial" w:cs="Arial"/>
                <w:sz w:val="13"/>
                <w:szCs w:val="13"/>
              </w:rPr>
            </w:pPr>
            <w:r>
              <w:rPr>
                <w:rFonts w:ascii="Arial" w:eastAsiaTheme="minorEastAsia" w:hAnsi="Arial" w:cs="Arial"/>
                <w:sz w:val="13"/>
                <w:szCs w:val="13"/>
              </w:rPr>
              <w:t>49</w:t>
            </w:r>
            <w:r>
              <w:rPr>
                <w:rFonts w:ascii="Arial" w:eastAsiaTheme="minorEastAsia" w:hAnsi="Arial" w:cs="Arial" w:hint="eastAsia"/>
                <w:sz w:val="13"/>
                <w:szCs w:val="13"/>
              </w:rPr>
              <w:t>-</w:t>
            </w:r>
            <w:r>
              <w:rPr>
                <w:rFonts w:ascii="Arial" w:eastAsiaTheme="minorEastAsia" w:hAnsi="Arial" w:cs="Arial"/>
                <w:sz w:val="13"/>
                <w:szCs w:val="13"/>
              </w:rPr>
              <w:t>x</w:t>
            </w:r>
          </w:p>
        </w:tc>
        <w:tc>
          <w:tcPr>
            <w:tcW w:w="377" w:type="pct"/>
            <w:shd w:val="clear" w:color="auto" w:fill="auto"/>
          </w:tcPr>
          <w:p w14:paraId="18D0272B" w14:textId="77777777" w:rsidR="001A0A8F" w:rsidRDefault="001A0A8F" w:rsidP="00E609F6">
            <w:pPr>
              <w:keepNext/>
              <w:keepLines/>
              <w:rPr>
                <w:rFonts w:ascii="Arial" w:hAnsi="Arial" w:cs="Arial"/>
                <w:sz w:val="13"/>
                <w:szCs w:val="13"/>
              </w:rPr>
            </w:pPr>
            <w:r>
              <w:rPr>
                <w:rFonts w:ascii="Arial" w:eastAsiaTheme="minorEastAsia" w:hAnsi="Arial" w:cs="Arial" w:hint="eastAsia"/>
                <w:sz w:val="13"/>
                <w:szCs w:val="13"/>
              </w:rPr>
              <w:t>FR2-1 L3 measurement delay reduction based on reduced beam sweeping factor</w:t>
            </w:r>
          </w:p>
        </w:tc>
        <w:tc>
          <w:tcPr>
            <w:tcW w:w="468" w:type="pct"/>
            <w:shd w:val="clear" w:color="auto" w:fill="auto"/>
          </w:tcPr>
          <w:p w14:paraId="047B6BE6" w14:textId="77777777" w:rsidR="001A0A8F" w:rsidRDefault="001A0A8F" w:rsidP="00E609F6">
            <w:pPr>
              <w:keepNext/>
              <w:keepLines/>
              <w:spacing w:line="180" w:lineRule="exact"/>
              <w:rPr>
                <w:rFonts w:ascii="Arial" w:eastAsiaTheme="minorEastAsia" w:hAnsi="Arial" w:cs="Arial"/>
                <w:sz w:val="13"/>
                <w:szCs w:val="13"/>
              </w:rPr>
            </w:pPr>
            <w:r>
              <w:rPr>
                <w:rFonts w:ascii="Arial" w:eastAsiaTheme="minorEastAsia" w:hAnsi="Arial" w:cs="Arial" w:hint="eastAsia"/>
                <w:sz w:val="13"/>
                <w:szCs w:val="13"/>
              </w:rPr>
              <w:t xml:space="preserve">1. </w:t>
            </w:r>
            <w:r w:rsidRPr="00E609F6">
              <w:rPr>
                <w:rFonts w:ascii="Arial" w:eastAsiaTheme="minorEastAsia" w:hAnsi="Arial" w:cs="Arial"/>
                <w:sz w:val="13"/>
                <w:szCs w:val="13"/>
              </w:rPr>
              <w:t xml:space="preserve">The reduced beam sweeping factor that UE supports for </w:t>
            </w:r>
            <w:r>
              <w:rPr>
                <w:rFonts w:ascii="Arial" w:eastAsiaTheme="minorEastAsia" w:hAnsi="Arial" w:cs="Arial" w:hint="eastAsia"/>
                <w:sz w:val="13"/>
                <w:szCs w:val="13"/>
              </w:rPr>
              <w:t>FR2-1 L3 measurement delay reduction on a carrier-to-be-measured on a specific band.</w:t>
            </w:r>
          </w:p>
          <w:p w14:paraId="0DE710C7" w14:textId="77777777" w:rsidR="001A0A8F" w:rsidRPr="00E609F6" w:rsidRDefault="001A0A8F" w:rsidP="00E609F6">
            <w:pPr>
              <w:keepNext/>
              <w:keepLines/>
              <w:spacing w:line="180" w:lineRule="exact"/>
              <w:rPr>
                <w:rFonts w:eastAsiaTheme="minorEastAsia"/>
                <w:snapToGrid w:val="0"/>
              </w:rPr>
            </w:pPr>
            <w:r w:rsidRPr="00E609F6">
              <w:rPr>
                <w:rFonts w:ascii="Arial" w:eastAsiaTheme="minorEastAsia" w:hAnsi="Arial" w:cs="Arial"/>
                <w:sz w:val="13"/>
                <w:szCs w:val="13"/>
              </w:rPr>
              <w:t>:</w:t>
            </w:r>
          </w:p>
        </w:tc>
        <w:tc>
          <w:tcPr>
            <w:tcW w:w="248" w:type="pct"/>
            <w:shd w:val="clear" w:color="auto" w:fill="auto"/>
          </w:tcPr>
          <w:p w14:paraId="747B5AF0" w14:textId="77777777" w:rsidR="001A0A8F" w:rsidRDefault="001A0A8F" w:rsidP="00E609F6">
            <w:pPr>
              <w:keepNext/>
              <w:keepLines/>
              <w:jc w:val="center"/>
              <w:rPr>
                <w:rFonts w:ascii="Arial" w:hAnsi="Arial" w:cs="Arial"/>
                <w:b/>
                <w:sz w:val="13"/>
                <w:szCs w:val="13"/>
              </w:rPr>
            </w:pPr>
          </w:p>
        </w:tc>
        <w:tc>
          <w:tcPr>
            <w:tcW w:w="298" w:type="pct"/>
            <w:shd w:val="clear" w:color="auto" w:fill="auto"/>
          </w:tcPr>
          <w:p w14:paraId="3B5C8F51" w14:textId="77777777" w:rsidR="001A0A8F" w:rsidRDefault="001A0A8F" w:rsidP="00E609F6">
            <w:pPr>
              <w:keepNext/>
              <w:keepLines/>
              <w:jc w:val="center"/>
              <w:rPr>
                <w:rFonts w:ascii="Arial" w:hAnsi="Arial" w:cs="Arial"/>
                <w:sz w:val="13"/>
                <w:szCs w:val="13"/>
              </w:rPr>
            </w:pPr>
            <w:r>
              <w:rPr>
                <w:rFonts w:ascii="Arial" w:hAnsi="Arial" w:cs="Arial"/>
                <w:sz w:val="13"/>
                <w:szCs w:val="13"/>
              </w:rPr>
              <w:t>Yes</w:t>
            </w:r>
          </w:p>
        </w:tc>
        <w:tc>
          <w:tcPr>
            <w:tcW w:w="306" w:type="pct"/>
            <w:shd w:val="clear" w:color="auto" w:fill="auto"/>
          </w:tcPr>
          <w:p w14:paraId="68F2E014" w14:textId="77777777" w:rsidR="001A0A8F" w:rsidRDefault="001A0A8F" w:rsidP="00E609F6">
            <w:pPr>
              <w:keepNext/>
              <w:keepLines/>
              <w:jc w:val="center"/>
              <w:rPr>
                <w:rFonts w:ascii="Arial" w:eastAsia="Gulim" w:hAnsi="Arial" w:cs="Arial"/>
                <w:b/>
                <w:sz w:val="13"/>
                <w:szCs w:val="13"/>
              </w:rPr>
            </w:pPr>
          </w:p>
        </w:tc>
        <w:tc>
          <w:tcPr>
            <w:tcW w:w="377" w:type="pct"/>
          </w:tcPr>
          <w:p w14:paraId="488B4E4F" w14:textId="77777777" w:rsidR="001A0A8F" w:rsidRDefault="001A0A8F" w:rsidP="00E609F6">
            <w:pPr>
              <w:keepNext/>
              <w:keepLines/>
              <w:rPr>
                <w:rFonts w:ascii="Arial" w:hAnsi="Arial" w:cs="Arial"/>
                <w:sz w:val="13"/>
                <w:szCs w:val="13"/>
              </w:rPr>
            </w:pPr>
            <w:r>
              <w:rPr>
                <w:rFonts w:ascii="Arial" w:hAnsi="Arial" w:cs="Arial"/>
                <w:sz w:val="13"/>
                <w:szCs w:val="13"/>
              </w:rPr>
              <w:t xml:space="preserve">UE does not support </w:t>
            </w:r>
            <w:r>
              <w:rPr>
                <w:rFonts w:ascii="Arial" w:eastAsiaTheme="minorEastAsia" w:hAnsi="Arial" w:cs="Arial" w:hint="eastAsia"/>
                <w:sz w:val="13"/>
                <w:szCs w:val="13"/>
              </w:rPr>
              <w:t>FR2-1 L3 measurement delay reduction based on reduced beam sweeping factor</w:t>
            </w:r>
          </w:p>
        </w:tc>
        <w:tc>
          <w:tcPr>
            <w:tcW w:w="567" w:type="pct"/>
            <w:shd w:val="clear" w:color="auto" w:fill="auto"/>
          </w:tcPr>
          <w:p w14:paraId="23480DE2" w14:textId="77777777" w:rsidR="001A0A8F" w:rsidRDefault="001A0A8F" w:rsidP="00E609F6">
            <w:pPr>
              <w:keepNext/>
              <w:keepLines/>
              <w:rPr>
                <w:rFonts w:ascii="Arial" w:eastAsiaTheme="minorEastAsia" w:hAnsi="Arial" w:cs="Arial"/>
                <w:sz w:val="13"/>
                <w:szCs w:val="13"/>
              </w:rPr>
            </w:pPr>
            <w:r>
              <w:rPr>
                <w:rFonts w:ascii="Arial" w:hAnsi="Arial" w:cs="Arial"/>
                <w:sz w:val="13"/>
                <w:szCs w:val="13"/>
              </w:rPr>
              <w:t>Per</w:t>
            </w:r>
            <w:r>
              <w:rPr>
                <w:rFonts w:ascii="Arial" w:eastAsiaTheme="minorEastAsia" w:hAnsi="Arial" w:cs="Arial" w:hint="eastAsia"/>
                <w:sz w:val="13"/>
                <w:szCs w:val="13"/>
              </w:rPr>
              <w:t xml:space="preserve"> Band</w:t>
            </w:r>
          </w:p>
          <w:p w14:paraId="1E496122" w14:textId="77777777" w:rsidR="001A0A8F" w:rsidRDefault="001A0A8F" w:rsidP="00E609F6">
            <w:pPr>
              <w:keepNext/>
              <w:keepLines/>
              <w:rPr>
                <w:rFonts w:ascii="Arial" w:hAnsi="Arial" w:cs="Arial"/>
                <w:sz w:val="13"/>
                <w:szCs w:val="13"/>
              </w:rPr>
            </w:pPr>
          </w:p>
        </w:tc>
        <w:tc>
          <w:tcPr>
            <w:tcW w:w="252" w:type="pct"/>
            <w:shd w:val="clear" w:color="auto" w:fill="auto"/>
          </w:tcPr>
          <w:p w14:paraId="00201A84" w14:textId="77777777" w:rsidR="001A0A8F" w:rsidRDefault="001A0A8F" w:rsidP="00E609F6">
            <w:pPr>
              <w:keepNext/>
              <w:keepLines/>
              <w:rPr>
                <w:rFonts w:ascii="Arial" w:eastAsiaTheme="minorEastAsia" w:hAnsi="Arial" w:cs="Arial"/>
                <w:sz w:val="13"/>
                <w:szCs w:val="13"/>
              </w:rPr>
            </w:pPr>
            <w:r>
              <w:rPr>
                <w:rFonts w:ascii="Arial" w:eastAsiaTheme="minorEastAsia" w:hAnsi="Arial" w:cs="Arial" w:hint="eastAsia"/>
                <w:sz w:val="13"/>
                <w:szCs w:val="13"/>
              </w:rPr>
              <w:t>TDD only</w:t>
            </w:r>
          </w:p>
        </w:tc>
        <w:tc>
          <w:tcPr>
            <w:tcW w:w="347" w:type="pct"/>
            <w:shd w:val="clear" w:color="auto" w:fill="auto"/>
          </w:tcPr>
          <w:p w14:paraId="6AA5E02A" w14:textId="77777777" w:rsidR="001A0A8F" w:rsidRDefault="001A0A8F" w:rsidP="00E609F6">
            <w:pPr>
              <w:keepNext/>
              <w:keepLines/>
              <w:jc w:val="center"/>
              <w:rPr>
                <w:rFonts w:ascii="Arial" w:eastAsiaTheme="minorEastAsia" w:hAnsi="Arial" w:cs="Arial"/>
                <w:sz w:val="13"/>
                <w:szCs w:val="13"/>
              </w:rPr>
            </w:pPr>
            <w:r>
              <w:rPr>
                <w:rFonts w:ascii="Arial" w:hAnsi="Arial" w:cs="Arial"/>
                <w:sz w:val="13"/>
                <w:szCs w:val="13"/>
              </w:rPr>
              <w:t>FR2-1 only</w:t>
            </w:r>
          </w:p>
        </w:tc>
        <w:tc>
          <w:tcPr>
            <w:tcW w:w="272" w:type="pct"/>
          </w:tcPr>
          <w:p w14:paraId="78959D86" w14:textId="77777777" w:rsidR="001A0A8F" w:rsidRDefault="001A0A8F" w:rsidP="00E609F6">
            <w:pPr>
              <w:keepNext/>
              <w:keepLines/>
              <w:jc w:val="center"/>
              <w:rPr>
                <w:rFonts w:ascii="Arial" w:hAnsi="Arial" w:cs="Arial"/>
                <w:b/>
                <w:sz w:val="13"/>
                <w:szCs w:val="13"/>
              </w:rPr>
            </w:pPr>
          </w:p>
        </w:tc>
        <w:tc>
          <w:tcPr>
            <w:tcW w:w="413" w:type="pct"/>
            <w:shd w:val="clear" w:color="auto" w:fill="auto"/>
          </w:tcPr>
          <w:p w14:paraId="1EC905FB" w14:textId="77777777" w:rsidR="001A0A8F" w:rsidRDefault="001A0A8F" w:rsidP="00E609F6">
            <w:pPr>
              <w:keepNext/>
              <w:keepLines/>
              <w:rPr>
                <w:rFonts w:ascii="Arial" w:eastAsiaTheme="minorEastAsia" w:hAnsi="Arial" w:cs="Arial"/>
                <w:bCs/>
                <w:sz w:val="13"/>
                <w:szCs w:val="13"/>
              </w:rPr>
            </w:pPr>
            <w:r>
              <w:rPr>
                <w:rFonts w:ascii="Arial" w:hAnsi="Arial" w:cs="Arial"/>
                <w:bCs/>
                <w:sz w:val="13"/>
                <w:szCs w:val="13"/>
              </w:rPr>
              <w:t>Candidate values: {2,</w:t>
            </w:r>
            <w:r>
              <w:rPr>
                <w:rFonts w:ascii="Arial" w:eastAsiaTheme="minorEastAsia" w:hAnsi="Arial" w:cs="Arial" w:hint="eastAsia"/>
                <w:bCs/>
                <w:sz w:val="13"/>
                <w:szCs w:val="13"/>
              </w:rPr>
              <w:t xml:space="preserve"> </w:t>
            </w:r>
            <w:r>
              <w:rPr>
                <w:rFonts w:ascii="Arial" w:hAnsi="Arial" w:cs="Arial"/>
                <w:bCs/>
                <w:sz w:val="13"/>
                <w:szCs w:val="13"/>
              </w:rPr>
              <w:t>4,</w:t>
            </w:r>
            <w:r>
              <w:rPr>
                <w:rFonts w:ascii="Arial" w:eastAsiaTheme="minorEastAsia" w:hAnsi="Arial" w:cs="Arial" w:hint="eastAsia"/>
                <w:bCs/>
                <w:sz w:val="13"/>
                <w:szCs w:val="13"/>
              </w:rPr>
              <w:t xml:space="preserve"> </w:t>
            </w:r>
            <w:r>
              <w:rPr>
                <w:rFonts w:ascii="Arial" w:hAnsi="Arial" w:cs="Arial"/>
                <w:bCs/>
                <w:sz w:val="13"/>
                <w:szCs w:val="13"/>
              </w:rPr>
              <w:t>6} for FR2-1</w:t>
            </w:r>
            <w:r>
              <w:rPr>
                <w:rFonts w:ascii="Arial" w:eastAsiaTheme="minorEastAsia" w:hAnsi="Arial" w:cs="Arial" w:hint="eastAsia"/>
                <w:bCs/>
                <w:sz w:val="13"/>
                <w:szCs w:val="13"/>
              </w:rPr>
              <w:t>.</w:t>
            </w:r>
          </w:p>
          <w:p w14:paraId="20F74208" w14:textId="77777777" w:rsidR="001A0A8F" w:rsidRDefault="001A0A8F" w:rsidP="00E609F6">
            <w:pPr>
              <w:keepNext/>
              <w:keepLines/>
              <w:rPr>
                <w:rFonts w:ascii="Arial" w:hAnsi="Arial" w:cs="Arial"/>
                <w:bCs/>
                <w:sz w:val="13"/>
                <w:szCs w:val="13"/>
              </w:rPr>
            </w:pPr>
          </w:p>
          <w:p w14:paraId="48ACEA33" w14:textId="77777777" w:rsidR="001A0A8F" w:rsidRDefault="001A0A8F" w:rsidP="00E609F6">
            <w:pPr>
              <w:keepNext/>
              <w:keepLines/>
              <w:rPr>
                <w:rFonts w:ascii="Arial" w:eastAsiaTheme="minorEastAsia" w:hAnsi="Arial" w:cs="Arial"/>
                <w:bCs/>
                <w:sz w:val="13"/>
                <w:szCs w:val="13"/>
              </w:rPr>
            </w:pPr>
            <w:r>
              <w:rPr>
                <w:rFonts w:ascii="Arial" w:hAnsi="Arial" w:cs="Arial"/>
                <w:bCs/>
                <w:sz w:val="13"/>
                <w:szCs w:val="13"/>
              </w:rPr>
              <w:t>Note 1: It is only supported for power class 3.</w:t>
            </w:r>
          </w:p>
          <w:p w14:paraId="2CA17055" w14:textId="77777777" w:rsidR="001A0A8F" w:rsidRDefault="001A0A8F" w:rsidP="00E609F6">
            <w:pPr>
              <w:keepNext/>
              <w:keepLines/>
              <w:rPr>
                <w:rFonts w:ascii="Arial" w:eastAsiaTheme="minorEastAsia" w:hAnsi="Arial" w:cs="Arial"/>
                <w:bCs/>
                <w:sz w:val="13"/>
                <w:szCs w:val="13"/>
              </w:rPr>
            </w:pPr>
            <w:r>
              <w:rPr>
                <w:rFonts w:ascii="Arial" w:eastAsiaTheme="minorEastAsia" w:hAnsi="Arial" w:cs="Arial" w:hint="eastAsia"/>
                <w:bCs/>
                <w:sz w:val="13"/>
                <w:szCs w:val="13"/>
              </w:rPr>
              <w:t xml:space="preserve">Note 2: UE supporting this FG uses one </w:t>
            </w:r>
            <w:r>
              <w:rPr>
                <w:rFonts w:ascii="Arial" w:eastAsiaTheme="minorEastAsia" w:hAnsi="Arial" w:cs="Arial"/>
                <w:bCs/>
                <w:sz w:val="13"/>
                <w:szCs w:val="13"/>
              </w:rPr>
              <w:t>additional</w:t>
            </w:r>
            <w:r>
              <w:rPr>
                <w:rFonts w:ascii="Arial" w:eastAsiaTheme="minorEastAsia" w:hAnsi="Arial" w:cs="Arial" w:hint="eastAsia"/>
                <w:bCs/>
                <w:sz w:val="13"/>
                <w:szCs w:val="13"/>
              </w:rPr>
              <w:t xml:space="preserve"> bit to indicate whether UE can apply this FG for FR2-1 L3 SSB-based inter-frequency measurement with or without MG.</w:t>
            </w:r>
          </w:p>
          <w:p w14:paraId="485F437F" w14:textId="77777777" w:rsidR="001A0A8F" w:rsidRDefault="001A0A8F" w:rsidP="00E609F6">
            <w:pPr>
              <w:keepNext/>
              <w:keepLines/>
              <w:rPr>
                <w:rFonts w:ascii="Arial" w:eastAsiaTheme="minorEastAsia" w:hAnsi="Arial" w:cs="Arial"/>
                <w:sz w:val="13"/>
                <w:szCs w:val="13"/>
              </w:rPr>
            </w:pPr>
            <w:r>
              <w:rPr>
                <w:rFonts w:ascii="Arial" w:eastAsiaTheme="minorEastAsia" w:hAnsi="Arial" w:cs="Arial"/>
                <w:bCs/>
                <w:sz w:val="13"/>
                <w:szCs w:val="13"/>
              </w:rPr>
              <w:t>Note</w:t>
            </w:r>
            <w:r>
              <w:rPr>
                <w:rFonts w:ascii="Arial" w:eastAsiaTheme="minorEastAsia" w:hAnsi="Arial" w:cs="Arial" w:hint="eastAsia"/>
                <w:bCs/>
                <w:sz w:val="13"/>
                <w:szCs w:val="13"/>
              </w:rPr>
              <w:t xml:space="preserve"> 3</w:t>
            </w:r>
            <w:r>
              <w:rPr>
                <w:rFonts w:ascii="Arial" w:eastAsiaTheme="minorEastAsia" w:hAnsi="Arial" w:cs="Arial"/>
                <w:bCs/>
                <w:sz w:val="13"/>
                <w:szCs w:val="13"/>
              </w:rPr>
              <w:t xml:space="preserve">: the feature is applicable provided that single FR2-1 serving cell and single </w:t>
            </w:r>
            <w:r>
              <w:rPr>
                <w:rFonts w:ascii="Arial" w:eastAsiaTheme="minorEastAsia" w:hAnsi="Arial" w:cs="Arial" w:hint="eastAsia"/>
                <w:bCs/>
                <w:sz w:val="13"/>
                <w:szCs w:val="13"/>
              </w:rPr>
              <w:t>carrier</w:t>
            </w:r>
            <w:r>
              <w:rPr>
                <w:rFonts w:ascii="Arial" w:eastAsiaTheme="minorEastAsia" w:hAnsi="Arial" w:cs="Arial"/>
                <w:bCs/>
                <w:sz w:val="13"/>
                <w:szCs w:val="13"/>
              </w:rPr>
              <w:t xml:space="preserve"> are configured.</w:t>
            </w:r>
          </w:p>
        </w:tc>
        <w:tc>
          <w:tcPr>
            <w:tcW w:w="503" w:type="pct"/>
            <w:shd w:val="clear" w:color="auto" w:fill="auto"/>
          </w:tcPr>
          <w:p w14:paraId="09AD3815" w14:textId="77777777" w:rsidR="001A0A8F" w:rsidRDefault="001A0A8F" w:rsidP="00E609F6">
            <w:pPr>
              <w:keepNext/>
              <w:keepLines/>
              <w:jc w:val="both"/>
              <w:rPr>
                <w:rFonts w:ascii="Arial" w:hAnsi="Arial" w:cs="Arial"/>
                <w:sz w:val="13"/>
                <w:szCs w:val="13"/>
              </w:rPr>
            </w:pPr>
            <w:r>
              <w:rPr>
                <w:rFonts w:ascii="Arial" w:hAnsi="Arial" w:cs="Arial"/>
                <w:sz w:val="13"/>
                <w:szCs w:val="13"/>
              </w:rPr>
              <w:t xml:space="preserve">Optional with capability </w:t>
            </w:r>
            <w:proofErr w:type="spellStart"/>
            <w:r>
              <w:rPr>
                <w:rFonts w:ascii="Arial" w:hAnsi="Arial" w:cs="Arial"/>
                <w:sz w:val="13"/>
                <w:szCs w:val="13"/>
              </w:rPr>
              <w:t>signaling</w:t>
            </w:r>
            <w:proofErr w:type="spellEnd"/>
          </w:p>
        </w:tc>
      </w:tr>
      <w:tr w:rsidR="001A0A8F" w14:paraId="6DC9F851" w14:textId="77777777" w:rsidTr="00E609F6">
        <w:trPr>
          <w:trHeight w:val="20"/>
        </w:trPr>
        <w:tc>
          <w:tcPr>
            <w:tcW w:w="377" w:type="pct"/>
            <w:shd w:val="clear" w:color="auto" w:fill="auto"/>
          </w:tcPr>
          <w:p w14:paraId="0B1FE47A" w14:textId="77777777" w:rsidR="001A0A8F" w:rsidRDefault="001A0A8F" w:rsidP="00E609F6">
            <w:pPr>
              <w:keepNext/>
              <w:keepLines/>
              <w:rPr>
                <w:rFonts w:ascii="Arial" w:eastAsiaTheme="minorEastAsia" w:hAnsi="Arial" w:cs="Arial"/>
                <w:sz w:val="13"/>
                <w:szCs w:val="13"/>
              </w:rPr>
            </w:pPr>
          </w:p>
        </w:tc>
        <w:tc>
          <w:tcPr>
            <w:tcW w:w="195" w:type="pct"/>
            <w:shd w:val="clear" w:color="auto" w:fill="auto"/>
          </w:tcPr>
          <w:p w14:paraId="618CE60C" w14:textId="77777777" w:rsidR="001A0A8F" w:rsidRDefault="001A0A8F" w:rsidP="00E609F6">
            <w:pPr>
              <w:keepNext/>
              <w:keepLines/>
              <w:jc w:val="center"/>
              <w:rPr>
                <w:rFonts w:ascii="Arial" w:eastAsiaTheme="minorEastAsia" w:hAnsi="Arial" w:cs="Arial"/>
                <w:sz w:val="13"/>
                <w:szCs w:val="13"/>
              </w:rPr>
            </w:pPr>
          </w:p>
        </w:tc>
        <w:tc>
          <w:tcPr>
            <w:tcW w:w="377" w:type="pct"/>
            <w:shd w:val="clear" w:color="auto" w:fill="auto"/>
          </w:tcPr>
          <w:p w14:paraId="7562505E" w14:textId="77777777" w:rsidR="001A0A8F" w:rsidRDefault="001A0A8F" w:rsidP="00E609F6">
            <w:pPr>
              <w:keepNext/>
              <w:keepLines/>
              <w:rPr>
                <w:rFonts w:ascii="Arial" w:eastAsiaTheme="minorEastAsia" w:hAnsi="Arial" w:cs="Arial"/>
                <w:sz w:val="13"/>
                <w:szCs w:val="13"/>
              </w:rPr>
            </w:pPr>
          </w:p>
        </w:tc>
        <w:tc>
          <w:tcPr>
            <w:tcW w:w="468" w:type="pct"/>
            <w:shd w:val="clear" w:color="auto" w:fill="auto"/>
          </w:tcPr>
          <w:p w14:paraId="57B22992" w14:textId="77777777" w:rsidR="001A0A8F" w:rsidRDefault="001A0A8F" w:rsidP="00E609F6">
            <w:pPr>
              <w:keepNext/>
              <w:keepLines/>
              <w:rPr>
                <w:rFonts w:ascii="Arial" w:eastAsiaTheme="minorEastAsia" w:hAnsi="Arial" w:cs="Arial"/>
                <w:sz w:val="13"/>
                <w:szCs w:val="13"/>
              </w:rPr>
            </w:pPr>
          </w:p>
        </w:tc>
        <w:tc>
          <w:tcPr>
            <w:tcW w:w="248" w:type="pct"/>
            <w:shd w:val="clear" w:color="auto" w:fill="auto"/>
          </w:tcPr>
          <w:p w14:paraId="68F1B6F4" w14:textId="77777777" w:rsidR="001A0A8F" w:rsidRDefault="001A0A8F" w:rsidP="00E609F6">
            <w:pPr>
              <w:keepNext/>
              <w:keepLines/>
              <w:jc w:val="center"/>
              <w:rPr>
                <w:rFonts w:ascii="Arial" w:hAnsi="Arial" w:cs="Arial"/>
                <w:b/>
                <w:sz w:val="13"/>
                <w:szCs w:val="13"/>
              </w:rPr>
            </w:pPr>
          </w:p>
        </w:tc>
        <w:tc>
          <w:tcPr>
            <w:tcW w:w="298" w:type="pct"/>
            <w:shd w:val="clear" w:color="auto" w:fill="auto"/>
          </w:tcPr>
          <w:p w14:paraId="1C04A495" w14:textId="77777777" w:rsidR="001A0A8F" w:rsidRDefault="001A0A8F" w:rsidP="00E609F6">
            <w:pPr>
              <w:keepNext/>
              <w:keepLines/>
              <w:jc w:val="center"/>
              <w:rPr>
                <w:rFonts w:ascii="Arial" w:hAnsi="Arial" w:cs="Arial"/>
                <w:sz w:val="13"/>
                <w:szCs w:val="13"/>
              </w:rPr>
            </w:pPr>
          </w:p>
        </w:tc>
        <w:tc>
          <w:tcPr>
            <w:tcW w:w="306" w:type="pct"/>
            <w:shd w:val="clear" w:color="auto" w:fill="auto"/>
          </w:tcPr>
          <w:p w14:paraId="792A97DB" w14:textId="77777777" w:rsidR="001A0A8F" w:rsidRDefault="001A0A8F" w:rsidP="00E609F6">
            <w:pPr>
              <w:keepNext/>
              <w:keepLines/>
              <w:jc w:val="center"/>
              <w:rPr>
                <w:rFonts w:ascii="Arial" w:eastAsia="Gulim" w:hAnsi="Arial" w:cs="Arial"/>
                <w:b/>
                <w:sz w:val="13"/>
                <w:szCs w:val="13"/>
              </w:rPr>
            </w:pPr>
          </w:p>
        </w:tc>
        <w:tc>
          <w:tcPr>
            <w:tcW w:w="377" w:type="pct"/>
          </w:tcPr>
          <w:p w14:paraId="7210A172" w14:textId="77777777" w:rsidR="001A0A8F" w:rsidRDefault="001A0A8F" w:rsidP="00E609F6">
            <w:pPr>
              <w:keepNext/>
              <w:keepLines/>
              <w:rPr>
                <w:rFonts w:ascii="Arial" w:hAnsi="Arial" w:cs="Arial"/>
                <w:sz w:val="13"/>
                <w:szCs w:val="13"/>
              </w:rPr>
            </w:pPr>
          </w:p>
        </w:tc>
        <w:tc>
          <w:tcPr>
            <w:tcW w:w="567" w:type="pct"/>
            <w:shd w:val="clear" w:color="auto" w:fill="auto"/>
          </w:tcPr>
          <w:p w14:paraId="030E7A0B" w14:textId="77777777" w:rsidR="001A0A8F" w:rsidRDefault="001A0A8F" w:rsidP="00E609F6">
            <w:pPr>
              <w:keepNext/>
              <w:keepLines/>
              <w:rPr>
                <w:rFonts w:ascii="Arial" w:hAnsi="Arial" w:cs="Arial"/>
                <w:sz w:val="13"/>
                <w:szCs w:val="13"/>
              </w:rPr>
            </w:pPr>
          </w:p>
        </w:tc>
        <w:tc>
          <w:tcPr>
            <w:tcW w:w="252" w:type="pct"/>
            <w:shd w:val="clear" w:color="auto" w:fill="auto"/>
          </w:tcPr>
          <w:p w14:paraId="5D6CB390" w14:textId="77777777" w:rsidR="001A0A8F" w:rsidRDefault="001A0A8F" w:rsidP="00E609F6">
            <w:pPr>
              <w:keepNext/>
              <w:keepLines/>
              <w:rPr>
                <w:rFonts w:ascii="Arial" w:eastAsiaTheme="minorEastAsia" w:hAnsi="Arial" w:cs="Arial"/>
                <w:sz w:val="13"/>
                <w:szCs w:val="13"/>
              </w:rPr>
            </w:pPr>
          </w:p>
        </w:tc>
        <w:tc>
          <w:tcPr>
            <w:tcW w:w="347" w:type="pct"/>
            <w:shd w:val="clear" w:color="auto" w:fill="auto"/>
          </w:tcPr>
          <w:p w14:paraId="2E3184AA" w14:textId="77777777" w:rsidR="001A0A8F" w:rsidRDefault="001A0A8F" w:rsidP="00E609F6">
            <w:pPr>
              <w:keepNext/>
              <w:keepLines/>
              <w:jc w:val="center"/>
              <w:rPr>
                <w:rFonts w:ascii="Arial" w:hAnsi="Arial" w:cs="Arial"/>
                <w:sz w:val="13"/>
                <w:szCs w:val="13"/>
              </w:rPr>
            </w:pPr>
          </w:p>
        </w:tc>
        <w:tc>
          <w:tcPr>
            <w:tcW w:w="272" w:type="pct"/>
          </w:tcPr>
          <w:p w14:paraId="3CBB4713" w14:textId="77777777" w:rsidR="001A0A8F" w:rsidRDefault="001A0A8F" w:rsidP="00E609F6">
            <w:pPr>
              <w:keepNext/>
              <w:keepLines/>
              <w:jc w:val="center"/>
              <w:rPr>
                <w:rFonts w:ascii="Arial" w:hAnsi="Arial" w:cs="Arial"/>
                <w:b/>
                <w:sz w:val="13"/>
                <w:szCs w:val="13"/>
              </w:rPr>
            </w:pPr>
          </w:p>
        </w:tc>
        <w:tc>
          <w:tcPr>
            <w:tcW w:w="413" w:type="pct"/>
            <w:shd w:val="clear" w:color="auto" w:fill="auto"/>
          </w:tcPr>
          <w:p w14:paraId="77A26B28" w14:textId="77777777" w:rsidR="001A0A8F" w:rsidRDefault="001A0A8F" w:rsidP="00E609F6">
            <w:pPr>
              <w:keepNext/>
              <w:keepLines/>
              <w:rPr>
                <w:rFonts w:ascii="Arial" w:eastAsiaTheme="minorEastAsia" w:hAnsi="Arial" w:cs="Arial"/>
                <w:sz w:val="13"/>
                <w:szCs w:val="13"/>
              </w:rPr>
            </w:pPr>
          </w:p>
        </w:tc>
        <w:tc>
          <w:tcPr>
            <w:tcW w:w="503" w:type="pct"/>
            <w:shd w:val="clear" w:color="auto" w:fill="auto"/>
          </w:tcPr>
          <w:p w14:paraId="2CF5D3C5" w14:textId="77777777" w:rsidR="001A0A8F" w:rsidRDefault="001A0A8F" w:rsidP="00E609F6">
            <w:pPr>
              <w:keepNext/>
              <w:keepLines/>
              <w:jc w:val="both"/>
              <w:rPr>
                <w:rFonts w:ascii="Arial" w:hAnsi="Arial" w:cs="Arial"/>
                <w:sz w:val="13"/>
                <w:szCs w:val="13"/>
              </w:rPr>
            </w:pPr>
          </w:p>
        </w:tc>
      </w:tr>
    </w:tbl>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9F55AD">
      <w:footnotePr>
        <w:numRestart w:val="eachSect"/>
      </w:footnotePr>
      <w:pgSz w:w="23811" w:h="16838" w:orient="landscape" w:code="8"/>
      <w:pgMar w:top="1138" w:right="1411" w:bottom="1197" w:left="1138" w:header="850"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F57BB" w14:textId="77777777" w:rsidR="00FB7A23" w:rsidRDefault="00FB7A23">
      <w:pPr>
        <w:spacing w:after="0"/>
      </w:pPr>
      <w:r>
        <w:separator/>
      </w:r>
    </w:p>
  </w:endnote>
  <w:endnote w:type="continuationSeparator" w:id="0">
    <w:p w14:paraId="7DB161B4" w14:textId="77777777" w:rsidR="00FB7A23" w:rsidRDefault="00FB7A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notTrueType/>
    <w:pitch w:val="variable"/>
    <w:sig w:usb0="00000003" w:usb1="00000000" w:usb2="00000000" w:usb3="00000000" w:csb0="00000001" w:csb1="00000000"/>
  </w:font>
  <w:font w:name="Gulim">
    <w:altName w:val="±¼¸²"/>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70D2A" w14:textId="77777777" w:rsidR="00FB7A23" w:rsidRDefault="00FB7A23">
      <w:pPr>
        <w:spacing w:after="0"/>
      </w:pPr>
      <w:r>
        <w:separator/>
      </w:r>
    </w:p>
  </w:footnote>
  <w:footnote w:type="continuationSeparator" w:id="0">
    <w:p w14:paraId="64BF0F70" w14:textId="77777777" w:rsidR="00FB7A23" w:rsidRDefault="00FB7A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61C65"/>
    <w:multiLevelType w:val="hybridMultilevel"/>
    <w:tmpl w:val="0BBED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01CCD"/>
    <w:multiLevelType w:val="hybridMultilevel"/>
    <w:tmpl w:val="47201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B237B5"/>
    <w:multiLevelType w:val="hybridMultilevel"/>
    <w:tmpl w:val="CBB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852191"/>
    <w:multiLevelType w:val="hybridMultilevel"/>
    <w:tmpl w:val="F5B4A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4604179"/>
    <w:multiLevelType w:val="hybridMultilevel"/>
    <w:tmpl w:val="F8021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 w15:restartNumberingAfterBreak="0">
    <w:nsid w:val="7215690C"/>
    <w:multiLevelType w:val="hybridMultilevel"/>
    <w:tmpl w:val="7A50B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2E2262"/>
    <w:multiLevelType w:val="hybridMultilevel"/>
    <w:tmpl w:val="74789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A1724B"/>
    <w:multiLevelType w:val="hybridMultilevel"/>
    <w:tmpl w:val="E21E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7"/>
  </w:num>
  <w:num w:numId="4">
    <w:abstractNumId w:val="12"/>
  </w:num>
  <w:num w:numId="5">
    <w:abstractNumId w:val="2"/>
  </w:num>
  <w:num w:numId="6">
    <w:abstractNumId w:val="1"/>
  </w:num>
  <w:num w:numId="7">
    <w:abstractNumId w:val="3"/>
  </w:num>
  <w:num w:numId="8">
    <w:abstractNumId w:val="13"/>
  </w:num>
  <w:num w:numId="9">
    <w:abstractNumId w:val="10"/>
  </w:num>
  <w:num w:numId="10">
    <w:abstractNumId w:val="8"/>
  </w:num>
  <w:num w:numId="11">
    <w:abstractNumId w:val="0"/>
  </w:num>
  <w:num w:numId="12">
    <w:abstractNumId w:val="4"/>
  </w:num>
  <w:num w:numId="13">
    <w:abstractNumId w:val="11"/>
  </w:num>
  <w:num w:numId="1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12FB"/>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1F31"/>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9F6"/>
    <w:rsid w:val="000D6B9B"/>
    <w:rsid w:val="000D6C07"/>
    <w:rsid w:val="000D7EA1"/>
    <w:rsid w:val="000E0A8A"/>
    <w:rsid w:val="000E21BE"/>
    <w:rsid w:val="000E2C03"/>
    <w:rsid w:val="000E331A"/>
    <w:rsid w:val="000F04C6"/>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71F0"/>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B3D"/>
    <w:rsid w:val="001874A6"/>
    <w:rsid w:val="00191CB9"/>
    <w:rsid w:val="0019343D"/>
    <w:rsid w:val="00195B0D"/>
    <w:rsid w:val="001972B6"/>
    <w:rsid w:val="00197964"/>
    <w:rsid w:val="001A0A8D"/>
    <w:rsid w:val="001A0A8F"/>
    <w:rsid w:val="001A1CB3"/>
    <w:rsid w:val="001A1E7C"/>
    <w:rsid w:val="001A63AD"/>
    <w:rsid w:val="001B134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1F7A00"/>
    <w:rsid w:val="0020000C"/>
    <w:rsid w:val="0020033A"/>
    <w:rsid w:val="00200678"/>
    <w:rsid w:val="00202BE4"/>
    <w:rsid w:val="00204318"/>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377FD"/>
    <w:rsid w:val="00241980"/>
    <w:rsid w:val="00242BA3"/>
    <w:rsid w:val="00243552"/>
    <w:rsid w:val="00243BFC"/>
    <w:rsid w:val="002448B0"/>
    <w:rsid w:val="002454B4"/>
    <w:rsid w:val="00245810"/>
    <w:rsid w:val="00247C4E"/>
    <w:rsid w:val="00250AA1"/>
    <w:rsid w:val="00254F38"/>
    <w:rsid w:val="002573AC"/>
    <w:rsid w:val="002608B6"/>
    <w:rsid w:val="00267D3F"/>
    <w:rsid w:val="00272F1F"/>
    <w:rsid w:val="0027365E"/>
    <w:rsid w:val="002736F0"/>
    <w:rsid w:val="00274D6D"/>
    <w:rsid w:val="002825C6"/>
    <w:rsid w:val="00282D3C"/>
    <w:rsid w:val="0028373E"/>
    <w:rsid w:val="00285F00"/>
    <w:rsid w:val="00287FFA"/>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45398"/>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52D"/>
    <w:rsid w:val="003844DE"/>
    <w:rsid w:val="0038462A"/>
    <w:rsid w:val="0038557C"/>
    <w:rsid w:val="0038606E"/>
    <w:rsid w:val="003866C4"/>
    <w:rsid w:val="00386BEA"/>
    <w:rsid w:val="00387B08"/>
    <w:rsid w:val="00387EC9"/>
    <w:rsid w:val="003937F2"/>
    <w:rsid w:val="0039404F"/>
    <w:rsid w:val="003A3D85"/>
    <w:rsid w:val="003A423A"/>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055B8"/>
    <w:rsid w:val="004111AF"/>
    <w:rsid w:val="00411BBF"/>
    <w:rsid w:val="00412C4D"/>
    <w:rsid w:val="00415933"/>
    <w:rsid w:val="0041604F"/>
    <w:rsid w:val="00420037"/>
    <w:rsid w:val="00420459"/>
    <w:rsid w:val="00423683"/>
    <w:rsid w:val="00423FB0"/>
    <w:rsid w:val="004273E7"/>
    <w:rsid w:val="00427A24"/>
    <w:rsid w:val="00427AAF"/>
    <w:rsid w:val="00430F24"/>
    <w:rsid w:val="00433560"/>
    <w:rsid w:val="00435D65"/>
    <w:rsid w:val="00435EBD"/>
    <w:rsid w:val="0043678E"/>
    <w:rsid w:val="00451B80"/>
    <w:rsid w:val="0045581F"/>
    <w:rsid w:val="00455DD9"/>
    <w:rsid w:val="00455FD0"/>
    <w:rsid w:val="004569BB"/>
    <w:rsid w:val="00463743"/>
    <w:rsid w:val="00463CDA"/>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0BAE"/>
    <w:rsid w:val="004C11F4"/>
    <w:rsid w:val="004C4868"/>
    <w:rsid w:val="004D0BD1"/>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1734"/>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54B7"/>
    <w:rsid w:val="005B6053"/>
    <w:rsid w:val="005C337F"/>
    <w:rsid w:val="005C64C1"/>
    <w:rsid w:val="005D11C7"/>
    <w:rsid w:val="005D15A2"/>
    <w:rsid w:val="005D1EA8"/>
    <w:rsid w:val="005D231A"/>
    <w:rsid w:val="005D34FC"/>
    <w:rsid w:val="005D3DC0"/>
    <w:rsid w:val="005D4AB0"/>
    <w:rsid w:val="005D6BEF"/>
    <w:rsid w:val="005D6C3B"/>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1F8"/>
    <w:rsid w:val="00622EBC"/>
    <w:rsid w:val="00622FBA"/>
    <w:rsid w:val="00625728"/>
    <w:rsid w:val="00637A49"/>
    <w:rsid w:val="006420CE"/>
    <w:rsid w:val="00651B4A"/>
    <w:rsid w:val="006538FE"/>
    <w:rsid w:val="0065634B"/>
    <w:rsid w:val="006569FC"/>
    <w:rsid w:val="006617B8"/>
    <w:rsid w:val="0066186B"/>
    <w:rsid w:val="00661AFF"/>
    <w:rsid w:val="00664D04"/>
    <w:rsid w:val="006679EA"/>
    <w:rsid w:val="00671047"/>
    <w:rsid w:val="0067134A"/>
    <w:rsid w:val="0067220D"/>
    <w:rsid w:val="00672FCE"/>
    <w:rsid w:val="006769A2"/>
    <w:rsid w:val="006770FF"/>
    <w:rsid w:val="00677991"/>
    <w:rsid w:val="00681F59"/>
    <w:rsid w:val="0068227A"/>
    <w:rsid w:val="0068610B"/>
    <w:rsid w:val="006901CA"/>
    <w:rsid w:val="006916D6"/>
    <w:rsid w:val="0069224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559"/>
    <w:rsid w:val="007A793C"/>
    <w:rsid w:val="007B0997"/>
    <w:rsid w:val="007B119C"/>
    <w:rsid w:val="007B18BC"/>
    <w:rsid w:val="007B3DC0"/>
    <w:rsid w:val="007B57F3"/>
    <w:rsid w:val="007B7B6A"/>
    <w:rsid w:val="007C0D2E"/>
    <w:rsid w:val="007C1A2D"/>
    <w:rsid w:val="007C1B7E"/>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0234"/>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468C4"/>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0B60"/>
    <w:rsid w:val="008921D4"/>
    <w:rsid w:val="008924AB"/>
    <w:rsid w:val="00892EAE"/>
    <w:rsid w:val="00893C66"/>
    <w:rsid w:val="00894FFF"/>
    <w:rsid w:val="00895188"/>
    <w:rsid w:val="00895225"/>
    <w:rsid w:val="008A0836"/>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837"/>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A778D"/>
    <w:rsid w:val="009B599E"/>
    <w:rsid w:val="009B7C4C"/>
    <w:rsid w:val="009C247A"/>
    <w:rsid w:val="009C4E39"/>
    <w:rsid w:val="009C5BBA"/>
    <w:rsid w:val="009C6CB9"/>
    <w:rsid w:val="009C6FD7"/>
    <w:rsid w:val="009C7606"/>
    <w:rsid w:val="009C7D5E"/>
    <w:rsid w:val="009D03C6"/>
    <w:rsid w:val="009D1A47"/>
    <w:rsid w:val="009D2942"/>
    <w:rsid w:val="009D299A"/>
    <w:rsid w:val="009D325A"/>
    <w:rsid w:val="009D4189"/>
    <w:rsid w:val="009D75DF"/>
    <w:rsid w:val="009E0610"/>
    <w:rsid w:val="009E2C42"/>
    <w:rsid w:val="009E2E73"/>
    <w:rsid w:val="009E3C27"/>
    <w:rsid w:val="009E5023"/>
    <w:rsid w:val="009E589D"/>
    <w:rsid w:val="009E6763"/>
    <w:rsid w:val="009E6DC8"/>
    <w:rsid w:val="009E7810"/>
    <w:rsid w:val="009F197E"/>
    <w:rsid w:val="009F55AD"/>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43209"/>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A6BBC"/>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196F"/>
    <w:rsid w:val="00B22016"/>
    <w:rsid w:val="00B221C2"/>
    <w:rsid w:val="00B22563"/>
    <w:rsid w:val="00B23292"/>
    <w:rsid w:val="00B24CE8"/>
    <w:rsid w:val="00B252A7"/>
    <w:rsid w:val="00B26D02"/>
    <w:rsid w:val="00B307DD"/>
    <w:rsid w:val="00B33BF3"/>
    <w:rsid w:val="00B343A3"/>
    <w:rsid w:val="00B4059E"/>
    <w:rsid w:val="00B41E6D"/>
    <w:rsid w:val="00B44974"/>
    <w:rsid w:val="00B450D5"/>
    <w:rsid w:val="00B45E76"/>
    <w:rsid w:val="00B50364"/>
    <w:rsid w:val="00B51F58"/>
    <w:rsid w:val="00B52713"/>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0411"/>
    <w:rsid w:val="00B83BC0"/>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2AB1"/>
    <w:rsid w:val="00BD3A7F"/>
    <w:rsid w:val="00BD4275"/>
    <w:rsid w:val="00BD5170"/>
    <w:rsid w:val="00BE01AA"/>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3B39"/>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18A9"/>
    <w:rsid w:val="00C47296"/>
    <w:rsid w:val="00C501F6"/>
    <w:rsid w:val="00C50A0A"/>
    <w:rsid w:val="00C52358"/>
    <w:rsid w:val="00C572D7"/>
    <w:rsid w:val="00C60016"/>
    <w:rsid w:val="00C629BE"/>
    <w:rsid w:val="00C638D8"/>
    <w:rsid w:val="00C63D6B"/>
    <w:rsid w:val="00C64128"/>
    <w:rsid w:val="00C64829"/>
    <w:rsid w:val="00C671ED"/>
    <w:rsid w:val="00C710B7"/>
    <w:rsid w:val="00C73515"/>
    <w:rsid w:val="00C7368C"/>
    <w:rsid w:val="00C74442"/>
    <w:rsid w:val="00C754BC"/>
    <w:rsid w:val="00C76E52"/>
    <w:rsid w:val="00C83525"/>
    <w:rsid w:val="00C83C95"/>
    <w:rsid w:val="00C87DEB"/>
    <w:rsid w:val="00C9095C"/>
    <w:rsid w:val="00C95B94"/>
    <w:rsid w:val="00CA1729"/>
    <w:rsid w:val="00CA17E1"/>
    <w:rsid w:val="00CA1984"/>
    <w:rsid w:val="00CA1DAE"/>
    <w:rsid w:val="00CA234E"/>
    <w:rsid w:val="00CA2793"/>
    <w:rsid w:val="00CA4BFC"/>
    <w:rsid w:val="00CA6147"/>
    <w:rsid w:val="00CA7429"/>
    <w:rsid w:val="00CB1848"/>
    <w:rsid w:val="00CB326D"/>
    <w:rsid w:val="00CB473E"/>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6B82"/>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4A3C"/>
    <w:rsid w:val="00D66E05"/>
    <w:rsid w:val="00D67ABE"/>
    <w:rsid w:val="00D70E16"/>
    <w:rsid w:val="00D73373"/>
    <w:rsid w:val="00D74CA3"/>
    <w:rsid w:val="00D76666"/>
    <w:rsid w:val="00D828E1"/>
    <w:rsid w:val="00D8441F"/>
    <w:rsid w:val="00D850B9"/>
    <w:rsid w:val="00D86A1D"/>
    <w:rsid w:val="00D93695"/>
    <w:rsid w:val="00D94E39"/>
    <w:rsid w:val="00D9789C"/>
    <w:rsid w:val="00DA3FC0"/>
    <w:rsid w:val="00DA7CE8"/>
    <w:rsid w:val="00DB10D2"/>
    <w:rsid w:val="00DB17D5"/>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232E"/>
    <w:rsid w:val="00E34071"/>
    <w:rsid w:val="00E344C7"/>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02E0"/>
    <w:rsid w:val="00E82ED7"/>
    <w:rsid w:val="00E83483"/>
    <w:rsid w:val="00E85BF2"/>
    <w:rsid w:val="00E862E2"/>
    <w:rsid w:val="00E91110"/>
    <w:rsid w:val="00E9184C"/>
    <w:rsid w:val="00E91E42"/>
    <w:rsid w:val="00E92AA7"/>
    <w:rsid w:val="00E94DD3"/>
    <w:rsid w:val="00E94FAC"/>
    <w:rsid w:val="00E97098"/>
    <w:rsid w:val="00EA127D"/>
    <w:rsid w:val="00EA2254"/>
    <w:rsid w:val="00EA49BA"/>
    <w:rsid w:val="00EA4E79"/>
    <w:rsid w:val="00EA5149"/>
    <w:rsid w:val="00EA718C"/>
    <w:rsid w:val="00EB02DF"/>
    <w:rsid w:val="00EB197E"/>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6E4E"/>
    <w:rsid w:val="00F27688"/>
    <w:rsid w:val="00F303F4"/>
    <w:rsid w:val="00F31FA7"/>
    <w:rsid w:val="00F33D01"/>
    <w:rsid w:val="00F34526"/>
    <w:rsid w:val="00F34C48"/>
    <w:rsid w:val="00F3511E"/>
    <w:rsid w:val="00F40DB6"/>
    <w:rsid w:val="00F413E7"/>
    <w:rsid w:val="00F42BFC"/>
    <w:rsid w:val="00F45711"/>
    <w:rsid w:val="00F45BF6"/>
    <w:rsid w:val="00F47003"/>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4943"/>
    <w:rsid w:val="00FA66E0"/>
    <w:rsid w:val="00FB03B2"/>
    <w:rsid w:val="00FB4CE4"/>
    <w:rsid w:val="00FB6BD9"/>
    <w:rsid w:val="00FB7A23"/>
    <w:rsid w:val="00FC0544"/>
    <w:rsid w:val="00FC0F9D"/>
    <w:rsid w:val="00FC3492"/>
    <w:rsid w:val="00FC4747"/>
    <w:rsid w:val="00FC4C9F"/>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 w:val="00FF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aliases w:val="TableGrid,SGS Table Basic 1"/>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633BD-DDA9-41DF-AD9B-2CADABF1E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10912</TotalTime>
  <Pages>4</Pages>
  <Words>1190</Words>
  <Characters>6788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44</cp:revision>
  <dcterms:created xsi:type="dcterms:W3CDTF">2022-09-19T08:46:00Z</dcterms:created>
  <dcterms:modified xsi:type="dcterms:W3CDTF">2025-08-15T08:38:00Z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