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13D502" w14:textId="43712537" w:rsidR="00672BCC" w:rsidRPr="00572BF7" w:rsidRDefault="003821CE" w:rsidP="00672BCC">
      <w:pPr>
        <w:pStyle w:val="a1"/>
        <w:jc w:val="both"/>
        <w:rPr>
          <w:rFonts w:eastAsia="SimSun"/>
          <w:lang w:eastAsia="zh-CN"/>
        </w:rPr>
      </w:pPr>
      <w:bookmarkStart w:id="0" w:name="_Ref399006623"/>
      <w:bookmarkStart w:id="1" w:name="_Toc92513360"/>
      <w:r w:rsidRPr="003821CE">
        <w:t>3GPP TSG-RAN WG4 Meeting #116</w:t>
      </w:r>
      <w:r w:rsidRPr="003821CE">
        <w:tab/>
      </w:r>
      <w:r w:rsidRPr="003821CE">
        <w:tab/>
      </w:r>
      <w:r w:rsidRPr="003821CE">
        <w:tab/>
      </w:r>
      <w:r w:rsidRPr="003821CE">
        <w:tab/>
      </w:r>
      <w:r>
        <w:t xml:space="preserve">                                </w:t>
      </w:r>
      <w:r w:rsidR="00E74E10">
        <w:rPr>
          <w:rFonts w:ascii="MS Mincho" w:eastAsia="MS Mincho" w:hAnsi="MS Mincho" w:cs="MS Mincho" w:hint="eastAsia"/>
          <w:lang w:eastAsia="ja-JP"/>
        </w:rPr>
        <w:t xml:space="preserve">　</w:t>
      </w:r>
      <w:r>
        <w:t xml:space="preserve"> </w:t>
      </w:r>
      <w:r w:rsidR="00E74E10" w:rsidRPr="00E74E10">
        <w:t>R4-2510200</w:t>
      </w:r>
    </w:p>
    <w:p w14:paraId="66DF9341" w14:textId="63EC0A63" w:rsidR="00672BCC" w:rsidRPr="00103256" w:rsidRDefault="003821CE" w:rsidP="00672BCC">
      <w:pPr>
        <w:pStyle w:val="a1"/>
        <w:jc w:val="both"/>
        <w:rPr>
          <w:rFonts w:eastAsia="MS Mincho" w:cs="Arial"/>
          <w:szCs w:val="22"/>
          <w:lang w:eastAsia="ja-JP"/>
        </w:rPr>
      </w:pPr>
      <w:r w:rsidRPr="003821CE">
        <w:rPr>
          <w:rFonts w:eastAsia="SimSun" w:cs="Arial"/>
          <w:szCs w:val="22"/>
          <w:lang w:eastAsia="zh-CN"/>
        </w:rPr>
        <w:t>Bengaluru, India, August 25th – 29th, 2025</w:t>
      </w:r>
    </w:p>
    <w:p w14:paraId="5F9B0442" w14:textId="77777777" w:rsidR="00F71A33" w:rsidRPr="00672BCC" w:rsidRDefault="00F71A33" w:rsidP="006272FF">
      <w:pPr>
        <w:pStyle w:val="a1"/>
        <w:jc w:val="both"/>
        <w:rPr>
          <w:rFonts w:eastAsia="SimSun"/>
          <w:lang w:eastAsia="zh-CN"/>
        </w:rPr>
      </w:pPr>
    </w:p>
    <w:p w14:paraId="58FF3423" w14:textId="395A2582"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51800C96" w14:textId="12E24C95"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CD10CC">
        <w:rPr>
          <w:rFonts w:ascii="Arial" w:hAnsi="Arial" w:cs="Arial"/>
          <w:sz w:val="22"/>
        </w:rPr>
        <w:t>MPR reduction for upper 6GHz by ACLR relaxation</w:t>
      </w:r>
    </w:p>
    <w:p w14:paraId="386FC995" w14:textId="71C69461"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3821CE">
        <w:rPr>
          <w:rFonts w:ascii="Arial" w:eastAsia="MS Mincho" w:hAnsi="Arial" w:cs="Arial" w:hint="eastAsia"/>
          <w:sz w:val="22"/>
          <w:lang w:eastAsia="ja-JP"/>
        </w:rPr>
        <w:t>4</w:t>
      </w:r>
      <w:r w:rsidR="00CD10CC">
        <w:rPr>
          <w:rFonts w:ascii="Arial" w:hAnsi="Arial" w:cs="Arial"/>
          <w:sz w:val="22"/>
        </w:rPr>
        <w:t>.</w:t>
      </w:r>
      <w:r w:rsidR="003821CE">
        <w:rPr>
          <w:rFonts w:ascii="Arial" w:hAnsi="Arial" w:cs="Arial"/>
          <w:sz w:val="22"/>
        </w:rPr>
        <w:t>2</w:t>
      </w:r>
      <w:r w:rsidR="00CD10CC">
        <w:rPr>
          <w:rFonts w:ascii="Arial" w:hAnsi="Arial" w:cs="Arial"/>
          <w:sz w:val="22"/>
        </w:rPr>
        <w:t>.2</w:t>
      </w:r>
    </w:p>
    <w:p w14:paraId="339532F8" w14:textId="650BCCB9"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CD10CC">
        <w:rPr>
          <w:rFonts w:ascii="Arial" w:hAnsi="Arial" w:cs="Arial"/>
          <w:sz w:val="22"/>
        </w:rPr>
        <w:t>Discussion/Decision</w:t>
      </w:r>
    </w:p>
    <w:bookmarkEnd w:id="0"/>
    <w:bookmarkEnd w:id="1"/>
    <w:p w14:paraId="7DD125C3" w14:textId="77777777" w:rsidR="00AD4188" w:rsidRDefault="00062E8E" w:rsidP="006272FF">
      <w:pPr>
        <w:pStyle w:val="Heading1"/>
        <w:spacing w:after="240"/>
        <w:jc w:val="both"/>
        <w:rPr>
          <w:rFonts w:eastAsia="SimSun"/>
          <w:lang w:eastAsia="zh-CN"/>
        </w:rPr>
      </w:pPr>
      <w:r>
        <w:rPr>
          <w:rFonts w:eastAsia="SimSun" w:hint="eastAsia"/>
          <w:lang w:eastAsia="zh-CN"/>
        </w:rPr>
        <w:t>Introduction</w:t>
      </w:r>
    </w:p>
    <w:p w14:paraId="1E3BE18A" w14:textId="2D0D8680" w:rsidR="00723D0D" w:rsidRDefault="00723D0D" w:rsidP="006272FF">
      <w:pPr>
        <w:jc w:val="both"/>
        <w:rPr>
          <w:lang w:val="en-US"/>
        </w:rPr>
      </w:pPr>
      <w:r w:rsidRPr="00723D0D">
        <w:rPr>
          <w:rFonts w:eastAsiaTheme="minorEastAsia"/>
        </w:rPr>
        <w:t xml:space="preserve">This contribution is a companion </w:t>
      </w:r>
      <w:r w:rsidR="00E74E10">
        <w:rPr>
          <w:rFonts w:eastAsiaTheme="minorEastAsia"/>
        </w:rPr>
        <w:t>CR</w:t>
      </w:r>
      <w:r w:rsidRPr="00723D0D">
        <w:rPr>
          <w:rFonts w:eastAsiaTheme="minorEastAsia"/>
        </w:rPr>
        <w:t xml:space="preserve"> of [</w:t>
      </w:r>
      <w:r w:rsidR="00E74E10">
        <w:rPr>
          <w:rFonts w:eastAsia="MS Mincho" w:hint="eastAsia"/>
          <w:lang w:eastAsia="ja-JP"/>
        </w:rPr>
        <w:t>1</w:t>
      </w:r>
      <w:r w:rsidRPr="00723D0D">
        <w:rPr>
          <w:rFonts w:eastAsiaTheme="minorEastAsia"/>
        </w:rPr>
        <w:t>] to elaborate the motivation and technical details for the CR.</w:t>
      </w:r>
      <w:r>
        <w:rPr>
          <w:rFonts w:ascii="MS Mincho" w:eastAsia="MS Mincho" w:hAnsi="MS Mincho" w:hint="eastAsia"/>
          <w:lang w:eastAsia="ja-JP"/>
        </w:rPr>
        <w:t xml:space="preserve">　</w:t>
      </w:r>
    </w:p>
    <w:p w14:paraId="4A7F554D" w14:textId="77777777" w:rsidR="00062E8E" w:rsidRDefault="00062E8E" w:rsidP="006272FF">
      <w:pPr>
        <w:pStyle w:val="Heading1"/>
        <w:spacing w:after="240"/>
        <w:jc w:val="both"/>
        <w:rPr>
          <w:rFonts w:eastAsia="SimSun"/>
          <w:lang w:eastAsia="zh-CN"/>
        </w:rPr>
      </w:pPr>
      <w:r>
        <w:rPr>
          <w:rFonts w:eastAsia="SimSun" w:hint="eastAsia"/>
          <w:lang w:eastAsia="zh-CN"/>
        </w:rPr>
        <w:t>Discussion</w:t>
      </w:r>
    </w:p>
    <w:p w14:paraId="11F837ED" w14:textId="6F51B31B" w:rsidR="005369EE" w:rsidRDefault="00CD10CC" w:rsidP="003C6A4A">
      <w:pPr>
        <w:pStyle w:val="Heading2"/>
        <w:spacing w:after="240"/>
        <w:rPr>
          <w:lang w:val="en-US"/>
        </w:rPr>
      </w:pPr>
      <w:r>
        <w:rPr>
          <w:lang w:eastAsia="zh-CN"/>
        </w:rPr>
        <w:t>Review of a R17 SI</w:t>
      </w:r>
    </w:p>
    <w:p w14:paraId="68D810DA" w14:textId="77777777" w:rsidR="00CD10CC" w:rsidRDefault="00CD10CC" w:rsidP="00CD10CC">
      <w:pPr>
        <w:ind w:leftChars="10" w:left="20"/>
        <w:jc w:val="both"/>
        <w:rPr>
          <w:rFonts w:eastAsiaTheme="minorEastAsia"/>
        </w:rPr>
      </w:pPr>
      <w:r>
        <w:rPr>
          <w:rFonts w:eastAsiaTheme="minorEastAsia"/>
        </w:rPr>
        <w:t>A release 17 SI of “</w:t>
      </w:r>
      <w:r w:rsidRPr="00F50B71">
        <w:rPr>
          <w:rFonts w:eastAsiaTheme="minorEastAsia"/>
          <w:i/>
          <w:iCs/>
        </w:rPr>
        <w:t>Study on International Mobile Telecommunications (IMT) parameters for 6.425 - 7.025 GHz, 7.025 - 7.125 GHz and 10.0 - 10.5 GHz</w:t>
      </w:r>
      <w:r>
        <w:rPr>
          <w:rFonts w:eastAsiaTheme="minorEastAsia"/>
        </w:rPr>
        <w:t xml:space="preserve">” performed co-existence study. Note that the SI is called </w:t>
      </w:r>
      <w:proofErr w:type="spellStart"/>
      <w:r w:rsidRPr="00FB79BB">
        <w:rPr>
          <w:rFonts w:eastAsiaTheme="minorEastAsia"/>
        </w:rPr>
        <w:t>FS_NR_IMT_param</w:t>
      </w:r>
      <w:proofErr w:type="spellEnd"/>
      <w:r>
        <w:rPr>
          <w:rFonts w:eastAsiaTheme="minorEastAsia"/>
        </w:rPr>
        <w:t xml:space="preserve"> hereafter in this contribution.</w:t>
      </w:r>
    </w:p>
    <w:p w14:paraId="440B679E" w14:textId="77777777" w:rsidR="00CD10CC" w:rsidRPr="00702B5E" w:rsidRDefault="00CD10CC" w:rsidP="00CD10CC">
      <w:pPr>
        <w:ind w:leftChars="10" w:left="20"/>
        <w:jc w:val="both"/>
        <w:rPr>
          <w:rFonts w:eastAsiaTheme="minorEastAsia"/>
        </w:rPr>
      </w:pPr>
      <w:r>
        <w:rPr>
          <w:rFonts w:eastAsiaTheme="minorEastAsia"/>
        </w:rPr>
        <w:t xml:space="preserve">According to the corresponding TR </w:t>
      </w:r>
      <w:r w:rsidRPr="00702B5E">
        <w:rPr>
          <w:rFonts w:eastAsiaTheme="minorEastAsia"/>
        </w:rPr>
        <w:t>38.921</w:t>
      </w:r>
      <w:r>
        <w:rPr>
          <w:rFonts w:eastAsiaTheme="minorEastAsia"/>
        </w:rPr>
        <w:t xml:space="preserve"> for </w:t>
      </w:r>
      <w:proofErr w:type="spellStart"/>
      <w:r w:rsidRPr="00FB79BB">
        <w:rPr>
          <w:rFonts w:eastAsiaTheme="minorEastAsia"/>
        </w:rPr>
        <w:t>FS_NR_IMT_param</w:t>
      </w:r>
      <w:proofErr w:type="spellEnd"/>
      <w:r>
        <w:rPr>
          <w:rFonts w:eastAsiaTheme="minorEastAsia"/>
        </w:rPr>
        <w:t xml:space="preserve">, it was </w:t>
      </w:r>
      <w:r w:rsidRPr="00702B5E">
        <w:rPr>
          <w:rFonts w:eastAsiaTheme="minorEastAsia"/>
        </w:rPr>
        <w:t>agreed to specify 26 dB ACLR for the 6.425~7.125 GHz frequency range</w:t>
      </w:r>
      <w:r>
        <w:rPr>
          <w:rFonts w:eastAsiaTheme="minorEastAsia"/>
        </w:rPr>
        <w:t xml:space="preserve"> assuming UE PC3</w:t>
      </w:r>
      <w:r w:rsidRPr="00702B5E">
        <w:rPr>
          <w:rFonts w:eastAsiaTheme="minorEastAsia"/>
        </w:rPr>
        <w:t xml:space="preserve">. </w:t>
      </w:r>
      <w:r>
        <w:rPr>
          <w:rFonts w:eastAsiaTheme="minorEastAsia"/>
        </w:rPr>
        <w:t>T</w:t>
      </w:r>
      <w:r w:rsidRPr="00702B5E">
        <w:rPr>
          <w:rFonts w:eastAsiaTheme="minorEastAsia"/>
        </w:rPr>
        <w:t>his value</w:t>
      </w:r>
      <w:r>
        <w:rPr>
          <w:rFonts w:eastAsiaTheme="minorEastAsia"/>
        </w:rPr>
        <w:t xml:space="preserve">, however, </w:t>
      </w:r>
      <w:r w:rsidRPr="00702B5E">
        <w:rPr>
          <w:rFonts w:eastAsiaTheme="minorEastAsia"/>
        </w:rPr>
        <w:t xml:space="preserve">has not yet been </w:t>
      </w:r>
      <w:r>
        <w:rPr>
          <w:rFonts w:eastAsiaTheme="minorEastAsia"/>
        </w:rPr>
        <w:t>incorporated into TS38.101-1</w:t>
      </w:r>
      <w:r w:rsidRPr="00702B5E">
        <w:rPr>
          <w:rFonts w:eastAsiaTheme="minorEastAsia"/>
        </w:rPr>
        <w:t xml:space="preserve">, even though </w:t>
      </w:r>
      <w:r>
        <w:rPr>
          <w:rFonts w:eastAsiaTheme="minorEastAsia"/>
        </w:rPr>
        <w:t>the study results for BS side was updated accordingly.</w:t>
      </w:r>
    </w:p>
    <w:p w14:paraId="7A86477A" w14:textId="0492EBDF" w:rsidR="005369EE" w:rsidRDefault="00CD10CC" w:rsidP="00CD10CC">
      <w:pPr>
        <w:jc w:val="both"/>
        <w:rPr>
          <w:lang w:val="en-US"/>
        </w:rPr>
      </w:pPr>
      <w:r w:rsidRPr="00BE6390">
        <w:rPr>
          <w:rFonts w:eastAsia="MS Mincho" w:hint="eastAsia"/>
          <w:b/>
          <w:bCs/>
          <w:lang w:eastAsia="ja-JP"/>
        </w:rPr>
        <w:t>O</w:t>
      </w:r>
      <w:r w:rsidRPr="00BE6390">
        <w:rPr>
          <w:rFonts w:eastAsia="MS Mincho"/>
          <w:b/>
          <w:bCs/>
          <w:lang w:eastAsia="ja-JP"/>
        </w:rPr>
        <w:t>bservation 1</w:t>
      </w:r>
      <w:r>
        <w:rPr>
          <w:rFonts w:eastAsia="MS Mincho"/>
          <w:lang w:eastAsia="ja-JP"/>
        </w:rPr>
        <w:t xml:space="preserve">: </w:t>
      </w:r>
      <w:r>
        <w:rPr>
          <w:rFonts w:eastAsiaTheme="minorEastAsia"/>
        </w:rPr>
        <w:t xml:space="preserve">TR </w:t>
      </w:r>
      <w:r w:rsidRPr="00702B5E">
        <w:rPr>
          <w:rFonts w:eastAsiaTheme="minorEastAsia"/>
        </w:rPr>
        <w:t>38.921</w:t>
      </w:r>
      <w:r>
        <w:rPr>
          <w:rFonts w:eastAsiaTheme="minorEastAsia"/>
        </w:rPr>
        <w:t xml:space="preserve"> for </w:t>
      </w:r>
      <w:proofErr w:type="spellStart"/>
      <w:r w:rsidRPr="00FB79BB">
        <w:rPr>
          <w:rFonts w:eastAsiaTheme="minorEastAsia"/>
        </w:rPr>
        <w:t>FS_NR_IMT_param</w:t>
      </w:r>
      <w:proofErr w:type="spellEnd"/>
      <w:r>
        <w:rPr>
          <w:rFonts w:eastAsiaTheme="minorEastAsia"/>
        </w:rPr>
        <w:t xml:space="preserve"> agreed to specify not 30 dB, but rather 26 dB ACLR for </w:t>
      </w:r>
      <w:r w:rsidRPr="00702B5E">
        <w:rPr>
          <w:rFonts w:eastAsiaTheme="minorEastAsia"/>
        </w:rPr>
        <w:t>the 6.425~7.125 GHz frequency range</w:t>
      </w:r>
      <w:r>
        <w:rPr>
          <w:rFonts w:eastAsiaTheme="minorEastAsia"/>
        </w:rPr>
        <w:t xml:space="preserve"> assuming UE PC3, while it has not been incorporated into TS38.101-1.</w:t>
      </w:r>
    </w:p>
    <w:p w14:paraId="3B57F95B" w14:textId="170BC5C0" w:rsidR="003C6A4A" w:rsidRDefault="00CD10CC" w:rsidP="003C6A4A">
      <w:pPr>
        <w:pStyle w:val="Heading2"/>
        <w:spacing w:after="240"/>
        <w:rPr>
          <w:rFonts w:eastAsiaTheme="minorEastAsia"/>
          <w:lang w:val="en-US" w:eastAsia="zh-CN"/>
        </w:rPr>
      </w:pPr>
      <w:r>
        <w:rPr>
          <w:lang w:eastAsia="zh-CN"/>
        </w:rPr>
        <w:t>Relation between ACLR and MPR</w:t>
      </w:r>
    </w:p>
    <w:p w14:paraId="3ACA2FA9" w14:textId="77777777" w:rsidR="00CD10CC" w:rsidRDefault="00CD10CC" w:rsidP="00CD10CC">
      <w:pPr>
        <w:ind w:leftChars="10" w:left="20"/>
        <w:jc w:val="both"/>
        <w:rPr>
          <w:rFonts w:eastAsiaTheme="minorEastAsia"/>
        </w:rPr>
      </w:pPr>
      <w:r>
        <w:rPr>
          <w:rFonts w:eastAsiaTheme="minorEastAsia"/>
        </w:rPr>
        <w:t xml:space="preserve">MPR may be needed depending on relation between various configured/scheduled parameters such as the number of RBs, its position, MCS, waveform and gating factors such as ACLR, SEM, EVM, etc. </w:t>
      </w:r>
    </w:p>
    <w:p w14:paraId="799335BE" w14:textId="3228106D" w:rsidR="00CD10CC" w:rsidRPr="008B3CAF" w:rsidRDefault="00CD10CC" w:rsidP="00CD10CC">
      <w:pPr>
        <w:ind w:leftChars="10" w:left="20"/>
        <w:jc w:val="both"/>
        <w:rPr>
          <w:rFonts w:eastAsia="MS Mincho"/>
          <w:lang w:eastAsia="ja-JP"/>
        </w:rPr>
      </w:pPr>
      <w:r>
        <w:rPr>
          <w:rFonts w:eastAsiaTheme="minorEastAsia"/>
        </w:rPr>
        <w:t xml:space="preserve">For lower order modulation(s) like QPSK, ACLR can be a gating factor for outer RBs allocation especially for wider RBs allocations. Thus, relaxing ACLR can reduce MPR for those cases. According to our initial analysis, it would be possible to reduce MPR by up to 0.5~1.0 dB for QPSK </w:t>
      </w:r>
      <w:r w:rsidR="00E74E10">
        <w:rPr>
          <w:rFonts w:eastAsiaTheme="minorEastAsia"/>
        </w:rPr>
        <w:t xml:space="preserve">and 16QAM for </w:t>
      </w:r>
      <w:r>
        <w:rPr>
          <w:rFonts w:eastAsiaTheme="minorEastAsia"/>
        </w:rPr>
        <w:t xml:space="preserve">DFT-s-OFDM and </w:t>
      </w:r>
      <w:r w:rsidR="00E74E10">
        <w:rPr>
          <w:rFonts w:eastAsiaTheme="minorEastAsia"/>
        </w:rPr>
        <w:t xml:space="preserve">those </w:t>
      </w:r>
      <w:r>
        <w:rPr>
          <w:rFonts w:eastAsiaTheme="minorEastAsia"/>
        </w:rPr>
        <w:t>for CP-OFDM, respectively. See the detailed simulation results in Annex.</w:t>
      </w:r>
      <w:r w:rsidR="004C1117">
        <w:rPr>
          <w:rFonts w:eastAsiaTheme="minorEastAsia"/>
        </w:rPr>
        <w:t xml:space="preserve"> It is noted that 64QAM for both DFT-s-OFDM and CP-OFDM as well as 256QAM for DFT-s-OFDM may have possibility to reduce MPR by 0.5 </w:t>
      </w:r>
      <w:proofErr w:type="spellStart"/>
      <w:r w:rsidR="004C1117">
        <w:rPr>
          <w:rFonts w:eastAsiaTheme="minorEastAsia"/>
        </w:rPr>
        <w:t>dB.</w:t>
      </w:r>
      <w:proofErr w:type="spellEnd"/>
      <w:r w:rsidR="004C1117">
        <w:rPr>
          <w:rFonts w:eastAsiaTheme="minorEastAsia"/>
        </w:rPr>
        <w:t xml:space="preserve"> We are open to further discuss those aspects.</w:t>
      </w:r>
    </w:p>
    <w:p w14:paraId="48D244C8" w14:textId="460AF193" w:rsidR="00EF758A" w:rsidRDefault="00CD10CC" w:rsidP="00CD10CC">
      <w:pPr>
        <w:jc w:val="both"/>
        <w:rPr>
          <w:b/>
          <w:i/>
          <w:lang w:val="en-US" w:eastAsia="en-US"/>
        </w:rPr>
      </w:pPr>
      <w:r w:rsidRPr="00BE6390">
        <w:rPr>
          <w:rFonts w:eastAsia="MS Mincho" w:hint="eastAsia"/>
          <w:b/>
          <w:bCs/>
          <w:lang w:eastAsia="ja-JP"/>
        </w:rPr>
        <w:t>O</w:t>
      </w:r>
      <w:r w:rsidRPr="00BE6390">
        <w:rPr>
          <w:rFonts w:eastAsia="MS Mincho"/>
          <w:b/>
          <w:bCs/>
          <w:lang w:eastAsia="ja-JP"/>
        </w:rPr>
        <w:t xml:space="preserve">bservation </w:t>
      </w:r>
      <w:r>
        <w:rPr>
          <w:rFonts w:eastAsia="MS Mincho"/>
          <w:b/>
          <w:bCs/>
          <w:lang w:eastAsia="ja-JP"/>
        </w:rPr>
        <w:t>2</w:t>
      </w:r>
      <w:r>
        <w:rPr>
          <w:rFonts w:eastAsia="MS Mincho"/>
          <w:lang w:eastAsia="ja-JP"/>
        </w:rPr>
        <w:t>: 4 dB ACLR relaxation would enable MPR to be reduced b</w:t>
      </w:r>
      <w:r>
        <w:rPr>
          <w:rFonts w:eastAsiaTheme="minorEastAsia"/>
        </w:rPr>
        <w:t xml:space="preserve">y 0.5~1.0 dB for QPSK </w:t>
      </w:r>
      <w:r w:rsidR="00E74E10">
        <w:rPr>
          <w:rFonts w:eastAsiaTheme="minorEastAsia"/>
        </w:rPr>
        <w:t xml:space="preserve">and 16QAM for </w:t>
      </w:r>
      <w:r>
        <w:rPr>
          <w:rFonts w:eastAsiaTheme="minorEastAsia"/>
        </w:rPr>
        <w:t xml:space="preserve">DFT-s-OFDM </w:t>
      </w:r>
      <w:r w:rsidR="00E74E10">
        <w:rPr>
          <w:rFonts w:eastAsiaTheme="minorEastAsia"/>
        </w:rPr>
        <w:t>and</w:t>
      </w:r>
      <w:r>
        <w:rPr>
          <w:rFonts w:eastAsiaTheme="minorEastAsia"/>
        </w:rPr>
        <w:t xml:space="preserve"> </w:t>
      </w:r>
      <w:r w:rsidR="00E74E10">
        <w:rPr>
          <w:rFonts w:eastAsiaTheme="minorEastAsia"/>
        </w:rPr>
        <w:t xml:space="preserve">those for </w:t>
      </w:r>
      <w:r>
        <w:rPr>
          <w:rFonts w:eastAsiaTheme="minorEastAsia"/>
        </w:rPr>
        <w:t>CP-OFDM, respectively.</w:t>
      </w:r>
    </w:p>
    <w:p w14:paraId="2F838EBB" w14:textId="77777777" w:rsidR="00723D0D" w:rsidRDefault="00723D0D" w:rsidP="00723D0D">
      <w:pPr>
        <w:pStyle w:val="Heading2"/>
        <w:spacing w:after="240"/>
        <w:rPr>
          <w:lang w:eastAsia="zh-CN"/>
        </w:rPr>
      </w:pPr>
      <w:r>
        <w:rPr>
          <w:lang w:eastAsia="zh-CN"/>
        </w:rPr>
        <w:t>Specification impact</w:t>
      </w:r>
    </w:p>
    <w:p w14:paraId="65076FB4" w14:textId="77777777" w:rsidR="00723D0D" w:rsidRPr="00C50205" w:rsidRDefault="00723D0D" w:rsidP="00723D0D">
      <w:pPr>
        <w:pStyle w:val="Heading3"/>
      </w:pPr>
      <w:r>
        <w:t>Release aspect</w:t>
      </w:r>
      <w:r>
        <w:tab/>
      </w:r>
    </w:p>
    <w:p w14:paraId="69552913" w14:textId="77777777" w:rsidR="00723D0D" w:rsidRPr="00C50205" w:rsidRDefault="00723D0D" w:rsidP="00EB7A45">
      <w:pPr>
        <w:jc w:val="both"/>
      </w:pPr>
      <w:r w:rsidRPr="00C50205">
        <w:t>In case the relaxed ACLR of 26 dB is introduced into n104, n104C and band combinations (BCs) including n104, some important aspects are from which release it is introduced and if there is a non-backward compatibility (NBC) issue or not. As far as we know, even single carrier of operation for n104 has not been deployed yet so that there are no UEs implementing n104 as well as n104C and BCs including n104. Therefore, at least we haven’t seen NBC issues. Hence, we propose to introduce ACLR of 26 dB from Release 17.</w:t>
      </w:r>
    </w:p>
    <w:p w14:paraId="0315B232" w14:textId="77777777" w:rsidR="00723D0D" w:rsidRDefault="00723D0D" w:rsidP="00EB7A45">
      <w:pPr>
        <w:spacing w:beforeLines="50" w:before="120" w:afterLines="50" w:after="120"/>
        <w:jc w:val="both"/>
      </w:pPr>
      <w:r w:rsidRPr="00C50205">
        <w:rPr>
          <w:rFonts w:hint="eastAsia"/>
          <w:b/>
          <w:bCs/>
        </w:rPr>
        <w:lastRenderedPageBreak/>
        <w:t>O</w:t>
      </w:r>
      <w:r w:rsidRPr="00C50205">
        <w:rPr>
          <w:b/>
          <w:bCs/>
        </w:rPr>
        <w:t>bservation 3</w:t>
      </w:r>
      <w:r w:rsidRPr="00C50205">
        <w:t xml:space="preserve">: </w:t>
      </w:r>
      <w:r>
        <w:t>There would not be any deployments for n104. Hence, no NBC issue is found to introduce ACLR of 26 dB from release 17.</w:t>
      </w:r>
    </w:p>
    <w:p w14:paraId="7261D80A" w14:textId="77777777" w:rsidR="00723D0D" w:rsidRPr="00C50205" w:rsidRDefault="00723D0D" w:rsidP="00EB7A45">
      <w:pPr>
        <w:pStyle w:val="Heading3"/>
        <w:jc w:val="both"/>
      </w:pPr>
      <w:r>
        <w:t>Specification impact</w:t>
      </w:r>
      <w:r>
        <w:tab/>
      </w:r>
    </w:p>
    <w:p w14:paraId="2EA9FA76" w14:textId="188D233E" w:rsidR="00723D0D" w:rsidRDefault="00723D0D" w:rsidP="00EB7A45">
      <w:pPr>
        <w:jc w:val="both"/>
      </w:pPr>
      <w:r>
        <w:t>For single carrier operation and intra band contiguous UL CA of n104C, thus far there is no additional spectrum emission requirements for n104. Therefore, the impacted requirements are ACLR of 30 dB, which must be replaced with 26 dB for n104 and n104C PC3 and corresponding MPRs.</w:t>
      </w:r>
    </w:p>
    <w:p w14:paraId="49FA50F7" w14:textId="77777777" w:rsidR="00723D0D" w:rsidRDefault="00723D0D" w:rsidP="00EB7A45">
      <w:pPr>
        <w:jc w:val="both"/>
      </w:pPr>
      <w:r>
        <w:t>For inter-band CA including n104, only a requirement impacted by ACLR would be MSD for cross-band isolation. There is a band combination of CA_n78-n104, which as MSD of n78 from interreference from n104. Therefore, a new MSD value must be evaluated.</w:t>
      </w:r>
    </w:p>
    <w:p w14:paraId="2300F43D" w14:textId="798DB5E5" w:rsidR="00723D0D" w:rsidRDefault="00723D0D" w:rsidP="00EB7A45">
      <w:pPr>
        <w:spacing w:beforeLines="50" w:before="120" w:afterLines="50" w:after="120"/>
        <w:jc w:val="both"/>
      </w:pPr>
      <w:r w:rsidRPr="00C50205">
        <w:rPr>
          <w:rFonts w:hint="eastAsia"/>
          <w:b/>
          <w:bCs/>
        </w:rPr>
        <w:t>O</w:t>
      </w:r>
      <w:r w:rsidRPr="00C50205">
        <w:rPr>
          <w:b/>
          <w:bCs/>
        </w:rPr>
        <w:t>bservation</w:t>
      </w:r>
      <w:r>
        <w:rPr>
          <w:b/>
          <w:bCs/>
        </w:rPr>
        <w:t xml:space="preserve"> 4</w:t>
      </w:r>
      <w:r w:rsidRPr="00C50205">
        <w:t xml:space="preserve">: </w:t>
      </w:r>
      <w:r>
        <w:t>For single carrier operation of n104 and intra band contiguous UL CA of n104C, the impacted requirements are ACLR of 30 dB, which must be replaced with 26 dB and corresponding MPR. For inter-band UL CA including n104, i.e., CA_n78-n104, MSD value for cross band isolation due to interference from n104 must be revisited.</w:t>
      </w:r>
    </w:p>
    <w:p w14:paraId="76A6A033" w14:textId="77777777" w:rsidR="00723D0D" w:rsidRDefault="00723D0D" w:rsidP="00EB7A45">
      <w:pPr>
        <w:pStyle w:val="Heading2"/>
        <w:spacing w:after="240"/>
        <w:jc w:val="both"/>
        <w:rPr>
          <w:lang w:eastAsia="zh-CN"/>
        </w:rPr>
      </w:pPr>
      <w:r>
        <w:rPr>
          <w:lang w:eastAsia="zh-CN"/>
        </w:rPr>
        <w:t>Conclusion</w:t>
      </w:r>
    </w:p>
    <w:p w14:paraId="0BA9D1A7" w14:textId="4C88111F" w:rsidR="00723D0D" w:rsidRPr="00454875" w:rsidRDefault="00723D0D" w:rsidP="00EB7A45">
      <w:pPr>
        <w:jc w:val="both"/>
        <w:rPr>
          <w:rFonts w:eastAsia="MS Mincho"/>
        </w:rPr>
      </w:pPr>
      <w:r>
        <w:rPr>
          <w:rFonts w:eastAsia="MS Mincho" w:hint="eastAsia"/>
        </w:rPr>
        <w:t>F</w:t>
      </w:r>
      <w:r>
        <w:rPr>
          <w:rFonts w:eastAsia="MS Mincho"/>
        </w:rPr>
        <w:t>rom Observation 1-4, there is no NBC issue to correct the current ACLR value of 30 dB to 26 dB from release 17. In addition, the specification impact on the introduction of 26 dB into single carrier, intra band contiguous UL CA and inter band UL CA including n104 are quite limited.</w:t>
      </w:r>
    </w:p>
    <w:p w14:paraId="0CDCA08E" w14:textId="77777777" w:rsidR="00723D0D" w:rsidRPr="00246FED" w:rsidRDefault="00723D0D" w:rsidP="00EB7A45">
      <w:pPr>
        <w:jc w:val="both"/>
      </w:pPr>
      <w:proofErr w:type="gramStart"/>
      <w:r w:rsidRPr="00246FED">
        <w:rPr>
          <w:rFonts w:eastAsia="MS Mincho"/>
          <w:b/>
          <w:bCs/>
        </w:rPr>
        <w:t>Proposal</w:t>
      </w:r>
      <w:r>
        <w:rPr>
          <w:rFonts w:eastAsia="MS Mincho"/>
          <w:b/>
          <w:bCs/>
        </w:rPr>
        <w:t xml:space="preserve"> </w:t>
      </w:r>
      <w:r w:rsidRPr="00246FED">
        <w:rPr>
          <w:rFonts w:eastAsia="MS Mincho"/>
        </w:rPr>
        <w:t>:</w:t>
      </w:r>
      <w:proofErr w:type="gramEnd"/>
      <w:r w:rsidRPr="00246FED">
        <w:rPr>
          <w:rFonts w:eastAsia="MS Mincho"/>
        </w:rPr>
        <w:t xml:space="preserve"> Introduce a relaxed ACLR of 26 dB </w:t>
      </w:r>
      <w:r>
        <w:rPr>
          <w:rFonts w:eastAsia="MS Mincho"/>
        </w:rPr>
        <w:t xml:space="preserve">for PC3 n104, n104C and BCs including n104 </w:t>
      </w:r>
      <w:r w:rsidRPr="00246FED">
        <w:rPr>
          <w:rFonts w:eastAsia="MS Mincho"/>
        </w:rPr>
        <w:t>together with reduced MPR</w:t>
      </w:r>
      <w:r>
        <w:rPr>
          <w:rFonts w:eastAsia="MS Mincho"/>
        </w:rPr>
        <w:t>s</w:t>
      </w:r>
      <w:r w:rsidRPr="00246FED">
        <w:rPr>
          <w:rFonts w:eastAsia="MS Mincho"/>
        </w:rPr>
        <w:t xml:space="preserve"> </w:t>
      </w:r>
      <w:r>
        <w:rPr>
          <w:rFonts w:eastAsia="MS Mincho"/>
        </w:rPr>
        <w:t xml:space="preserve">for n104 and n104C, respectively and a new MSD value for CA_n78-n104 from </w:t>
      </w:r>
      <w:r w:rsidRPr="00246FED">
        <w:rPr>
          <w:rFonts w:eastAsia="MS Mincho"/>
        </w:rPr>
        <w:t>R</w:t>
      </w:r>
      <w:r>
        <w:rPr>
          <w:rFonts w:eastAsia="MS Mincho"/>
        </w:rPr>
        <w:t>17 and beyond</w:t>
      </w:r>
      <w:r w:rsidRPr="00246FED">
        <w:rPr>
          <w:rFonts w:eastAsia="MS Mincho"/>
        </w:rPr>
        <w:t>.</w:t>
      </w:r>
    </w:p>
    <w:p w14:paraId="3DA658EA" w14:textId="481D9402" w:rsidR="00A33E8E" w:rsidRDefault="00CD10CC" w:rsidP="00EB7A45">
      <w:pPr>
        <w:pStyle w:val="Heading1"/>
        <w:spacing w:after="240"/>
        <w:jc w:val="both"/>
        <w:rPr>
          <w:rFonts w:eastAsia="SimSun"/>
          <w:lang w:eastAsia="zh-CN"/>
        </w:rPr>
      </w:pPr>
      <w:r>
        <w:rPr>
          <w:rFonts w:eastAsia="SimSun" w:hint="eastAsia"/>
          <w:lang w:eastAsia="zh-CN"/>
        </w:rPr>
        <w:t>Summary</w:t>
      </w:r>
    </w:p>
    <w:p w14:paraId="62670C19" w14:textId="20583D53" w:rsidR="00CD10CC" w:rsidRPr="00CD10CC" w:rsidRDefault="00CD10CC" w:rsidP="00EB7A45">
      <w:pPr>
        <w:jc w:val="both"/>
      </w:pPr>
      <w:r w:rsidRPr="00CD10CC">
        <w:t>We obtained following observations and proposal.</w:t>
      </w:r>
      <w:r w:rsidR="004C1117">
        <w:t xml:space="preserve"> A companion CR [1] is also provided in this meeting.</w:t>
      </w:r>
    </w:p>
    <w:p w14:paraId="26480B67" w14:textId="77777777" w:rsidR="00CD10CC" w:rsidRPr="00CD10CC" w:rsidRDefault="00CD10CC" w:rsidP="00EB7A45">
      <w:pPr>
        <w:jc w:val="both"/>
      </w:pPr>
      <w:r w:rsidRPr="00CD10CC">
        <w:rPr>
          <w:rFonts w:hint="eastAsia"/>
          <w:b/>
          <w:bCs/>
        </w:rPr>
        <w:t>O</w:t>
      </w:r>
      <w:r w:rsidRPr="00CD10CC">
        <w:rPr>
          <w:b/>
          <w:bCs/>
        </w:rPr>
        <w:t>bservation 1</w:t>
      </w:r>
      <w:r w:rsidRPr="00CD10CC">
        <w:t xml:space="preserve">: TR 38.921 for </w:t>
      </w:r>
      <w:proofErr w:type="spellStart"/>
      <w:r w:rsidRPr="00CD10CC">
        <w:t>FS_NR_IMT_param</w:t>
      </w:r>
      <w:proofErr w:type="spellEnd"/>
      <w:r w:rsidRPr="00CD10CC">
        <w:t xml:space="preserve"> agreed to specify not 30 dB, but rather 26 dB ACLR for the 6.425~7.125 GHz frequency range assuming UE PC3, while it has not been incorporated into TS38.101-1.</w:t>
      </w:r>
    </w:p>
    <w:p w14:paraId="34EA2C9C" w14:textId="77777777" w:rsidR="00CD10CC" w:rsidRPr="00CD10CC" w:rsidRDefault="00CD10CC" w:rsidP="00EB7A45">
      <w:pPr>
        <w:jc w:val="both"/>
      </w:pPr>
      <w:r w:rsidRPr="00CD10CC">
        <w:rPr>
          <w:rFonts w:hint="eastAsia"/>
          <w:b/>
          <w:bCs/>
        </w:rPr>
        <w:t>O</w:t>
      </w:r>
      <w:r w:rsidRPr="00CD10CC">
        <w:rPr>
          <w:b/>
          <w:bCs/>
        </w:rPr>
        <w:t>bservation 2</w:t>
      </w:r>
      <w:r w:rsidRPr="00CD10CC">
        <w:t>: 4 dB ACLR relaxation would enable MPR to be reduced by 0.5~1.0 dB for QPSK DFT-s-OFDM and 1.0~1.5 dB for QPSK CP-OFDM, respectively.</w:t>
      </w:r>
    </w:p>
    <w:p w14:paraId="41F346C6" w14:textId="77777777" w:rsidR="00723D0D" w:rsidRDefault="00723D0D" w:rsidP="00EB7A45">
      <w:pPr>
        <w:spacing w:beforeLines="50" w:before="120" w:afterLines="50" w:after="120"/>
        <w:jc w:val="both"/>
      </w:pPr>
      <w:r w:rsidRPr="00C50205">
        <w:rPr>
          <w:rFonts w:hint="eastAsia"/>
          <w:b/>
          <w:bCs/>
        </w:rPr>
        <w:t>O</w:t>
      </w:r>
      <w:r w:rsidRPr="00C50205">
        <w:rPr>
          <w:b/>
          <w:bCs/>
        </w:rPr>
        <w:t>bservation 3</w:t>
      </w:r>
      <w:r w:rsidRPr="00C50205">
        <w:t xml:space="preserve">: </w:t>
      </w:r>
      <w:r>
        <w:t>There would not be any deployments for n104. Hence, no NBC issue is found to introduce ACLR of 26 dB from release 17.</w:t>
      </w:r>
    </w:p>
    <w:p w14:paraId="63F6BA44" w14:textId="77777777" w:rsidR="00723D0D" w:rsidRDefault="00723D0D" w:rsidP="00EB7A45">
      <w:pPr>
        <w:spacing w:beforeLines="50" w:before="120" w:afterLines="50" w:after="120"/>
        <w:jc w:val="both"/>
      </w:pPr>
      <w:r w:rsidRPr="00C50205">
        <w:rPr>
          <w:rFonts w:hint="eastAsia"/>
          <w:b/>
          <w:bCs/>
        </w:rPr>
        <w:t>O</w:t>
      </w:r>
      <w:r w:rsidRPr="00C50205">
        <w:rPr>
          <w:b/>
          <w:bCs/>
        </w:rPr>
        <w:t>bservation</w:t>
      </w:r>
      <w:r>
        <w:rPr>
          <w:b/>
          <w:bCs/>
        </w:rPr>
        <w:t xml:space="preserve"> 4</w:t>
      </w:r>
      <w:r w:rsidRPr="00C50205">
        <w:t xml:space="preserve">: </w:t>
      </w:r>
      <w:r>
        <w:t>For single carrier operation of n104 and intra band contiguous UL CA of n104C, the impacted requirements are ACLR of 30 dB, which must be replaced with 26 dB and corresponding MPR. For inter-band UL CA including n104, i.e., CA_n78-n104, MSD value for cross band isolation due to interference from n104 must be revisited.</w:t>
      </w:r>
    </w:p>
    <w:p w14:paraId="351AF532" w14:textId="34B19ADD" w:rsidR="00723D0D" w:rsidRPr="00246FED" w:rsidRDefault="00723D0D" w:rsidP="00EB7A45">
      <w:pPr>
        <w:jc w:val="both"/>
      </w:pPr>
      <w:r w:rsidRPr="00246FED">
        <w:rPr>
          <w:rFonts w:eastAsia="MS Mincho"/>
          <w:b/>
          <w:bCs/>
        </w:rPr>
        <w:t>Proposal</w:t>
      </w:r>
      <w:r w:rsidRPr="00246FED">
        <w:rPr>
          <w:rFonts w:eastAsia="MS Mincho"/>
        </w:rPr>
        <w:t xml:space="preserve">: Introduce a relaxed ACLR of 26 dB </w:t>
      </w:r>
      <w:r>
        <w:rPr>
          <w:rFonts w:eastAsia="MS Mincho"/>
        </w:rPr>
        <w:t xml:space="preserve">for PC3 n104, n104C and BCs including n104 </w:t>
      </w:r>
      <w:r w:rsidRPr="00246FED">
        <w:rPr>
          <w:rFonts w:eastAsia="MS Mincho"/>
        </w:rPr>
        <w:t>together with reduced MPR</w:t>
      </w:r>
      <w:r>
        <w:rPr>
          <w:rFonts w:eastAsia="MS Mincho"/>
        </w:rPr>
        <w:t>s</w:t>
      </w:r>
      <w:r w:rsidRPr="00246FED">
        <w:rPr>
          <w:rFonts w:eastAsia="MS Mincho"/>
        </w:rPr>
        <w:t xml:space="preserve"> </w:t>
      </w:r>
      <w:r>
        <w:rPr>
          <w:rFonts w:eastAsia="MS Mincho"/>
        </w:rPr>
        <w:t xml:space="preserve">for n104 and n104C, respectively and a new MSD value for CA_n78-n104 from </w:t>
      </w:r>
      <w:r w:rsidRPr="00246FED">
        <w:rPr>
          <w:rFonts w:eastAsia="MS Mincho"/>
        </w:rPr>
        <w:t>R</w:t>
      </w:r>
      <w:r>
        <w:rPr>
          <w:rFonts w:eastAsia="MS Mincho"/>
        </w:rPr>
        <w:t>17 and beyond</w:t>
      </w:r>
      <w:r w:rsidRPr="00246FED">
        <w:rPr>
          <w:rFonts w:eastAsia="MS Mincho"/>
        </w:rPr>
        <w:t>.</w:t>
      </w:r>
    </w:p>
    <w:p w14:paraId="04749E79" w14:textId="2CE27549" w:rsidR="00F805B0" w:rsidRPr="00EB7A45" w:rsidRDefault="00EB7A45" w:rsidP="00D542AD">
      <w:pPr>
        <w:jc w:val="both"/>
        <w:rPr>
          <w:bCs/>
          <w:iCs/>
        </w:rPr>
      </w:pPr>
      <w:r>
        <w:rPr>
          <w:bCs/>
          <w:iCs/>
        </w:rPr>
        <w:t xml:space="preserve">Correction CR for single carrier is prioritized firstly for the above proposal </w:t>
      </w:r>
      <w:r w:rsidR="00E24C15">
        <w:rPr>
          <w:bCs/>
          <w:iCs/>
        </w:rPr>
        <w:t xml:space="preserve">and a corresponding CR is provided in </w:t>
      </w:r>
      <w:r>
        <w:rPr>
          <w:bCs/>
          <w:iCs/>
        </w:rPr>
        <w:t>[</w:t>
      </w:r>
      <w:r w:rsidR="00E24C15">
        <w:rPr>
          <w:bCs/>
          <w:iCs/>
        </w:rPr>
        <w:t>1</w:t>
      </w:r>
      <w:r>
        <w:rPr>
          <w:bCs/>
          <w:iCs/>
        </w:rPr>
        <w:t>].</w:t>
      </w:r>
    </w:p>
    <w:p w14:paraId="3B8968FE" w14:textId="77777777" w:rsidR="00B22DA6" w:rsidRDefault="00B22DA6" w:rsidP="006272FF">
      <w:pPr>
        <w:pStyle w:val="Heading1"/>
        <w:numPr>
          <w:ilvl w:val="0"/>
          <w:numId w:val="0"/>
        </w:numPr>
        <w:jc w:val="both"/>
        <w:rPr>
          <w:rFonts w:eastAsia="SimSun"/>
          <w:lang w:eastAsia="zh-CN"/>
        </w:rPr>
      </w:pPr>
      <w:r>
        <w:t>References</w:t>
      </w:r>
    </w:p>
    <w:p w14:paraId="7096C8D7" w14:textId="65CBE753" w:rsidR="00355387" w:rsidRDefault="0035262B" w:rsidP="006272FF">
      <w:pPr>
        <w:jc w:val="both"/>
        <w:rPr>
          <w:rFonts w:eastAsia="MS Mincho"/>
          <w:lang w:eastAsia="ja-JP"/>
        </w:rPr>
      </w:pPr>
      <w:r>
        <w:rPr>
          <w:rFonts w:hint="eastAsia"/>
        </w:rPr>
        <w:t>[1]</w:t>
      </w:r>
      <w:r w:rsidR="005369EE">
        <w:t xml:space="preserve"> </w:t>
      </w:r>
      <w:r w:rsidR="00EB7A45">
        <w:t xml:space="preserve">R4-2510201, </w:t>
      </w:r>
      <w:r w:rsidR="00A16755">
        <w:fldChar w:fldCharType="begin"/>
      </w:r>
      <w:r w:rsidR="00A16755">
        <w:instrText xml:space="preserve"> DOCPROPERTY  CrTitle  \* MERGEFOR</w:instrText>
      </w:r>
      <w:r w:rsidR="00A16755">
        <w:instrText xml:space="preserve">MAT </w:instrText>
      </w:r>
      <w:r w:rsidR="00A16755">
        <w:fldChar w:fldCharType="separate"/>
      </w:r>
      <w:r w:rsidR="00EB7A45">
        <w:t>(NR_6GHz-Core) CR to TS 38.101-1: Correct the Tx requirements for n104</w:t>
      </w:r>
      <w:r w:rsidR="00A16755">
        <w:fldChar w:fldCharType="end"/>
      </w:r>
      <w:r w:rsidR="00EB7A45">
        <w:t>, Huawei, HiSilicon, RAN4#116</w:t>
      </w:r>
    </w:p>
    <w:p w14:paraId="599D4A6C" w14:textId="023D0920" w:rsidR="00CD10CC" w:rsidRDefault="00CD10CC" w:rsidP="006272FF">
      <w:pPr>
        <w:jc w:val="both"/>
        <w:rPr>
          <w:rFonts w:eastAsia="MS Mincho"/>
          <w:lang w:eastAsia="ja-JP"/>
        </w:rPr>
      </w:pPr>
    </w:p>
    <w:p w14:paraId="366D7419" w14:textId="77777777" w:rsidR="003821CE" w:rsidRDefault="003821CE" w:rsidP="003821CE">
      <w:pPr>
        <w:pStyle w:val="Heading1"/>
        <w:numPr>
          <w:ilvl w:val="0"/>
          <w:numId w:val="0"/>
        </w:numPr>
        <w:jc w:val="both"/>
        <w:rPr>
          <w:rFonts w:eastAsia="SimSun"/>
          <w:lang w:eastAsia="zh-CN"/>
        </w:rPr>
      </w:pPr>
      <w:r>
        <w:lastRenderedPageBreak/>
        <w:t>Annex 1 (QPSK)</w:t>
      </w:r>
    </w:p>
    <w:tbl>
      <w:tblPr>
        <w:tblStyle w:val="TableGrid"/>
        <w:tblW w:w="0" w:type="auto"/>
        <w:tblLook w:val="04A0" w:firstRow="1" w:lastRow="0" w:firstColumn="1" w:lastColumn="0" w:noHBand="0" w:noVBand="1"/>
      </w:tblPr>
      <w:tblGrid>
        <w:gridCol w:w="663"/>
        <w:gridCol w:w="4481"/>
        <w:gridCol w:w="4487"/>
      </w:tblGrid>
      <w:tr w:rsidR="003821CE" w14:paraId="7219D16E" w14:textId="77777777" w:rsidTr="00D212D4">
        <w:tc>
          <w:tcPr>
            <w:tcW w:w="663" w:type="dxa"/>
            <w:shd w:val="clear" w:color="auto" w:fill="F2F2F2" w:themeFill="background1" w:themeFillShade="F2"/>
            <w:vAlign w:val="center"/>
          </w:tcPr>
          <w:p w14:paraId="200BBD99"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7D755A3D"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1" w:type="dxa"/>
            <w:shd w:val="clear" w:color="auto" w:fill="F2F2F2" w:themeFill="background1" w:themeFillShade="F2"/>
            <w:vAlign w:val="center"/>
          </w:tcPr>
          <w:p w14:paraId="1A13D730"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7" w:type="dxa"/>
            <w:shd w:val="clear" w:color="auto" w:fill="F2F2F2" w:themeFill="background1" w:themeFillShade="F2"/>
            <w:vAlign w:val="center"/>
          </w:tcPr>
          <w:p w14:paraId="06331E30"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3821CE" w14:paraId="1936B8BC" w14:textId="77777777" w:rsidTr="00D212D4">
        <w:tc>
          <w:tcPr>
            <w:tcW w:w="663" w:type="dxa"/>
            <w:vAlign w:val="center"/>
          </w:tcPr>
          <w:p w14:paraId="6384596D" w14:textId="77777777" w:rsidR="003821CE" w:rsidRPr="009F7872" w:rsidRDefault="003821CE" w:rsidP="00D212D4">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b/>
                <w:bCs/>
                <w:sz w:val="18"/>
                <w:szCs w:val="18"/>
              </w:rPr>
              <w:t>30</w:t>
            </w:r>
          </w:p>
        </w:tc>
        <w:tc>
          <w:tcPr>
            <w:tcW w:w="4481" w:type="dxa"/>
          </w:tcPr>
          <w:p w14:paraId="67679D29"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7E075117" wp14:editId="79BECEB2">
                  <wp:extent cx="2700337" cy="2017610"/>
                  <wp:effectExtent l="0" t="0" r="508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12173" cy="2026454"/>
                          </a:xfrm>
                          <a:prstGeom prst="rect">
                            <a:avLst/>
                          </a:prstGeom>
                        </pic:spPr>
                      </pic:pic>
                    </a:graphicData>
                  </a:graphic>
                </wp:inline>
              </w:drawing>
            </w:r>
          </w:p>
        </w:tc>
        <w:tc>
          <w:tcPr>
            <w:tcW w:w="4487" w:type="dxa"/>
          </w:tcPr>
          <w:p w14:paraId="0D0523AF"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280C7FDF" wp14:editId="02925593">
                  <wp:extent cx="2712173" cy="202388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12173" cy="2023887"/>
                          </a:xfrm>
                          <a:prstGeom prst="rect">
                            <a:avLst/>
                          </a:prstGeom>
                        </pic:spPr>
                      </pic:pic>
                    </a:graphicData>
                  </a:graphic>
                </wp:inline>
              </w:drawing>
            </w:r>
          </w:p>
        </w:tc>
      </w:tr>
      <w:tr w:rsidR="003821CE" w14:paraId="1779AA28" w14:textId="77777777" w:rsidTr="00D212D4">
        <w:tc>
          <w:tcPr>
            <w:tcW w:w="663" w:type="dxa"/>
            <w:vAlign w:val="center"/>
          </w:tcPr>
          <w:p w14:paraId="6359B4B3" w14:textId="77777777" w:rsidR="003821CE" w:rsidRPr="009F7872" w:rsidRDefault="003821CE" w:rsidP="00D212D4">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1" w:type="dxa"/>
          </w:tcPr>
          <w:p w14:paraId="03761DE8"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42E9876C" wp14:editId="13FD1BB9">
                  <wp:extent cx="2692916" cy="202645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92916" cy="2026454"/>
                          </a:xfrm>
                          <a:prstGeom prst="rect">
                            <a:avLst/>
                          </a:prstGeom>
                        </pic:spPr>
                      </pic:pic>
                    </a:graphicData>
                  </a:graphic>
                </wp:inline>
              </w:drawing>
            </w:r>
          </w:p>
        </w:tc>
        <w:tc>
          <w:tcPr>
            <w:tcW w:w="4487" w:type="dxa"/>
          </w:tcPr>
          <w:p w14:paraId="65660FD1"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701D3862" wp14:editId="2C08FFF0">
                  <wp:extent cx="2700803" cy="2026454"/>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0803" cy="2026454"/>
                          </a:xfrm>
                          <a:prstGeom prst="rect">
                            <a:avLst/>
                          </a:prstGeom>
                        </pic:spPr>
                      </pic:pic>
                    </a:graphicData>
                  </a:graphic>
                </wp:inline>
              </w:drawing>
            </w:r>
          </w:p>
        </w:tc>
      </w:tr>
    </w:tbl>
    <w:p w14:paraId="31818338" w14:textId="77777777" w:rsidR="003821CE" w:rsidRDefault="003821CE" w:rsidP="003821CE">
      <w:pPr>
        <w:overflowPunct/>
        <w:autoSpaceDE/>
        <w:autoSpaceDN/>
        <w:adjustRightInd/>
        <w:textAlignment w:val="auto"/>
        <w:rPr>
          <w:rFonts w:eastAsia="MS Mincho"/>
          <w:lang w:eastAsia="ja-JP"/>
        </w:rPr>
      </w:pPr>
    </w:p>
    <w:p w14:paraId="5093C825" w14:textId="77777777" w:rsidR="003821CE" w:rsidRPr="00A81A25" w:rsidRDefault="003821CE" w:rsidP="003821CE">
      <w:pPr>
        <w:pStyle w:val="Heading1"/>
        <w:numPr>
          <w:ilvl w:val="0"/>
          <w:numId w:val="0"/>
        </w:numPr>
        <w:spacing w:before="0"/>
      </w:pPr>
      <w:r>
        <w:t>Annex 2 (16QAM)</w:t>
      </w:r>
    </w:p>
    <w:tbl>
      <w:tblPr>
        <w:tblStyle w:val="TableGrid"/>
        <w:tblW w:w="0" w:type="auto"/>
        <w:tblLook w:val="04A0" w:firstRow="1" w:lastRow="0" w:firstColumn="1" w:lastColumn="0" w:noHBand="0" w:noVBand="1"/>
      </w:tblPr>
      <w:tblGrid>
        <w:gridCol w:w="661"/>
        <w:gridCol w:w="4485"/>
        <w:gridCol w:w="4485"/>
      </w:tblGrid>
      <w:tr w:rsidR="003821CE" w:rsidRPr="009303A5" w14:paraId="26375BCC" w14:textId="77777777" w:rsidTr="00D212D4">
        <w:tc>
          <w:tcPr>
            <w:tcW w:w="661" w:type="dxa"/>
            <w:shd w:val="clear" w:color="auto" w:fill="F2F2F2" w:themeFill="background1" w:themeFillShade="F2"/>
            <w:vAlign w:val="center"/>
          </w:tcPr>
          <w:p w14:paraId="50721440"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437FA8CD"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137B9A3D"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07D8E0DE"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3821CE" w:rsidRPr="00AA4E38" w14:paraId="70C159E7" w14:textId="77777777" w:rsidTr="00D212D4">
        <w:tc>
          <w:tcPr>
            <w:tcW w:w="661" w:type="dxa"/>
            <w:vAlign w:val="center"/>
          </w:tcPr>
          <w:p w14:paraId="34C96EF6" w14:textId="77777777" w:rsidR="003821CE" w:rsidRPr="00147BFD" w:rsidRDefault="003821CE" w:rsidP="00D212D4">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2EB2A2A5"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704F693C" wp14:editId="318514D7">
                  <wp:extent cx="2681674" cy="2017993"/>
                  <wp:effectExtent l="0" t="0" r="4445"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81674" cy="2017993"/>
                          </a:xfrm>
                          <a:prstGeom prst="rect">
                            <a:avLst/>
                          </a:prstGeom>
                        </pic:spPr>
                      </pic:pic>
                    </a:graphicData>
                  </a:graphic>
                </wp:inline>
              </w:drawing>
            </w:r>
          </w:p>
        </w:tc>
        <w:tc>
          <w:tcPr>
            <w:tcW w:w="4485" w:type="dxa"/>
          </w:tcPr>
          <w:p w14:paraId="16164E2A"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597D4143" wp14:editId="353D9A48">
                  <wp:extent cx="2708727" cy="2015482"/>
                  <wp:effectExtent l="0" t="0" r="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8727" cy="2015482"/>
                          </a:xfrm>
                          <a:prstGeom prst="rect">
                            <a:avLst/>
                          </a:prstGeom>
                        </pic:spPr>
                      </pic:pic>
                    </a:graphicData>
                  </a:graphic>
                </wp:inline>
              </w:drawing>
            </w:r>
          </w:p>
        </w:tc>
      </w:tr>
      <w:tr w:rsidR="003821CE" w:rsidRPr="00AA4E38" w14:paraId="44629689" w14:textId="77777777" w:rsidTr="00D212D4">
        <w:tc>
          <w:tcPr>
            <w:tcW w:w="661" w:type="dxa"/>
            <w:vAlign w:val="center"/>
          </w:tcPr>
          <w:p w14:paraId="44A2D90C" w14:textId="77777777" w:rsidR="003821CE" w:rsidRPr="009F7872" w:rsidRDefault="003821CE" w:rsidP="00D212D4">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lastRenderedPageBreak/>
              <w:t>2</w:t>
            </w:r>
            <w:r w:rsidRPr="009F7872">
              <w:rPr>
                <w:rFonts w:ascii="Arial" w:eastAsiaTheme="minorEastAsia" w:hAnsi="Arial" w:cs="Arial"/>
                <w:b/>
                <w:bCs/>
                <w:sz w:val="18"/>
                <w:szCs w:val="18"/>
              </w:rPr>
              <w:t>6</w:t>
            </w:r>
          </w:p>
        </w:tc>
        <w:tc>
          <w:tcPr>
            <w:tcW w:w="4485" w:type="dxa"/>
          </w:tcPr>
          <w:p w14:paraId="366D6B04"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17548810" wp14:editId="20F4815E">
                  <wp:extent cx="2692916" cy="201039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92916" cy="2010395"/>
                          </a:xfrm>
                          <a:prstGeom prst="rect">
                            <a:avLst/>
                          </a:prstGeom>
                        </pic:spPr>
                      </pic:pic>
                    </a:graphicData>
                  </a:graphic>
                </wp:inline>
              </w:drawing>
            </w:r>
          </w:p>
        </w:tc>
        <w:tc>
          <w:tcPr>
            <w:tcW w:w="4485" w:type="dxa"/>
          </w:tcPr>
          <w:p w14:paraId="1EAF4123"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5F13A56C" wp14:editId="0FBE1BDF">
                  <wp:extent cx="2662413" cy="2003499"/>
                  <wp:effectExtent l="0" t="0" r="508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62413" cy="2003499"/>
                          </a:xfrm>
                          <a:prstGeom prst="rect">
                            <a:avLst/>
                          </a:prstGeom>
                        </pic:spPr>
                      </pic:pic>
                    </a:graphicData>
                  </a:graphic>
                </wp:inline>
              </w:drawing>
            </w:r>
          </w:p>
        </w:tc>
      </w:tr>
    </w:tbl>
    <w:p w14:paraId="1535CFCD" w14:textId="77777777" w:rsidR="003821CE" w:rsidRDefault="003821CE" w:rsidP="003821CE">
      <w:pPr>
        <w:overflowPunct/>
        <w:autoSpaceDE/>
        <w:autoSpaceDN/>
        <w:adjustRightInd/>
        <w:textAlignment w:val="auto"/>
        <w:rPr>
          <w:rFonts w:eastAsia="MS Mincho"/>
          <w:lang w:eastAsia="ja-JP"/>
        </w:rPr>
      </w:pPr>
    </w:p>
    <w:p w14:paraId="4C71B0A2" w14:textId="77777777" w:rsidR="003821CE" w:rsidRPr="00A81A25" w:rsidRDefault="003821CE" w:rsidP="003821CE">
      <w:pPr>
        <w:pStyle w:val="Heading1"/>
        <w:numPr>
          <w:ilvl w:val="0"/>
          <w:numId w:val="0"/>
        </w:numPr>
        <w:spacing w:before="0"/>
      </w:pPr>
      <w:r>
        <w:t>Annex 3 (64QAM)</w:t>
      </w:r>
    </w:p>
    <w:tbl>
      <w:tblPr>
        <w:tblStyle w:val="TableGrid"/>
        <w:tblW w:w="0" w:type="auto"/>
        <w:tblLook w:val="04A0" w:firstRow="1" w:lastRow="0" w:firstColumn="1" w:lastColumn="0" w:noHBand="0" w:noVBand="1"/>
      </w:tblPr>
      <w:tblGrid>
        <w:gridCol w:w="661"/>
        <w:gridCol w:w="4485"/>
        <w:gridCol w:w="4485"/>
      </w:tblGrid>
      <w:tr w:rsidR="003821CE" w:rsidRPr="009303A5" w14:paraId="0DB63DE5" w14:textId="77777777" w:rsidTr="00D212D4">
        <w:tc>
          <w:tcPr>
            <w:tcW w:w="661" w:type="dxa"/>
            <w:shd w:val="clear" w:color="auto" w:fill="F2F2F2" w:themeFill="background1" w:themeFillShade="F2"/>
            <w:vAlign w:val="center"/>
          </w:tcPr>
          <w:p w14:paraId="4092036E"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3C9A5EDD"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09361E34"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7C31632A"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3821CE" w:rsidRPr="00AA4E38" w14:paraId="32E359EF" w14:textId="77777777" w:rsidTr="00D212D4">
        <w:tc>
          <w:tcPr>
            <w:tcW w:w="661" w:type="dxa"/>
            <w:vAlign w:val="center"/>
          </w:tcPr>
          <w:p w14:paraId="23712294" w14:textId="77777777" w:rsidR="003821CE" w:rsidRPr="00147BFD" w:rsidRDefault="003821CE" w:rsidP="00D212D4">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46485DEF"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0B3FE240" wp14:editId="2CD7797B">
                  <wp:extent cx="2681674" cy="2006214"/>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81674" cy="2006214"/>
                          </a:xfrm>
                          <a:prstGeom prst="rect">
                            <a:avLst/>
                          </a:prstGeom>
                        </pic:spPr>
                      </pic:pic>
                    </a:graphicData>
                  </a:graphic>
                </wp:inline>
              </w:drawing>
            </w:r>
          </w:p>
        </w:tc>
        <w:tc>
          <w:tcPr>
            <w:tcW w:w="4485" w:type="dxa"/>
          </w:tcPr>
          <w:p w14:paraId="61486F51"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615C416B" wp14:editId="2B4688A1">
                  <wp:extent cx="2708131" cy="202089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08131" cy="2020892"/>
                          </a:xfrm>
                          <a:prstGeom prst="rect">
                            <a:avLst/>
                          </a:prstGeom>
                        </pic:spPr>
                      </pic:pic>
                    </a:graphicData>
                  </a:graphic>
                </wp:inline>
              </w:drawing>
            </w:r>
          </w:p>
        </w:tc>
      </w:tr>
      <w:tr w:rsidR="003821CE" w:rsidRPr="00AA4E38" w14:paraId="02C0B8D1" w14:textId="77777777" w:rsidTr="00D212D4">
        <w:tc>
          <w:tcPr>
            <w:tcW w:w="661" w:type="dxa"/>
            <w:vAlign w:val="center"/>
          </w:tcPr>
          <w:p w14:paraId="56FDE1B1" w14:textId="77777777" w:rsidR="003821CE" w:rsidRPr="009F7872" w:rsidRDefault="003821CE" w:rsidP="00D212D4">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64C82228"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4BF44B66" wp14:editId="75FD69C2">
                  <wp:extent cx="2683705" cy="2013621"/>
                  <wp:effectExtent l="0" t="0" r="254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83705" cy="2013621"/>
                          </a:xfrm>
                          <a:prstGeom prst="rect">
                            <a:avLst/>
                          </a:prstGeom>
                        </pic:spPr>
                      </pic:pic>
                    </a:graphicData>
                  </a:graphic>
                </wp:inline>
              </w:drawing>
            </w:r>
          </w:p>
        </w:tc>
        <w:tc>
          <w:tcPr>
            <w:tcW w:w="4485" w:type="dxa"/>
          </w:tcPr>
          <w:p w14:paraId="6CD35715"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15CF3249" wp14:editId="48C8E945">
                  <wp:extent cx="2662413" cy="2006019"/>
                  <wp:effectExtent l="0" t="0" r="508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62413" cy="2006019"/>
                          </a:xfrm>
                          <a:prstGeom prst="rect">
                            <a:avLst/>
                          </a:prstGeom>
                        </pic:spPr>
                      </pic:pic>
                    </a:graphicData>
                  </a:graphic>
                </wp:inline>
              </w:drawing>
            </w:r>
          </w:p>
        </w:tc>
      </w:tr>
    </w:tbl>
    <w:p w14:paraId="367EEAE4" w14:textId="77777777" w:rsidR="003821CE" w:rsidRDefault="003821CE" w:rsidP="003821CE">
      <w:pPr>
        <w:overflowPunct/>
        <w:autoSpaceDE/>
        <w:autoSpaceDN/>
        <w:adjustRightInd/>
        <w:textAlignment w:val="auto"/>
        <w:rPr>
          <w:rFonts w:eastAsia="MS Mincho"/>
          <w:lang w:eastAsia="ja-JP"/>
        </w:rPr>
      </w:pPr>
    </w:p>
    <w:p w14:paraId="3E05F2D0" w14:textId="07181F30" w:rsidR="003821CE" w:rsidRPr="00A81A25" w:rsidRDefault="003821CE" w:rsidP="003821CE">
      <w:pPr>
        <w:pStyle w:val="Heading1"/>
        <w:numPr>
          <w:ilvl w:val="0"/>
          <w:numId w:val="0"/>
        </w:numPr>
        <w:spacing w:before="0"/>
      </w:pPr>
      <w:r>
        <w:t>Annex 4 (256QAM)</w:t>
      </w:r>
    </w:p>
    <w:tbl>
      <w:tblPr>
        <w:tblStyle w:val="TableGrid"/>
        <w:tblW w:w="0" w:type="auto"/>
        <w:tblLook w:val="04A0" w:firstRow="1" w:lastRow="0" w:firstColumn="1" w:lastColumn="0" w:noHBand="0" w:noVBand="1"/>
      </w:tblPr>
      <w:tblGrid>
        <w:gridCol w:w="661"/>
        <w:gridCol w:w="4485"/>
        <w:gridCol w:w="4485"/>
      </w:tblGrid>
      <w:tr w:rsidR="003821CE" w:rsidRPr="009303A5" w14:paraId="2A16B964" w14:textId="77777777" w:rsidTr="00D212D4">
        <w:tc>
          <w:tcPr>
            <w:tcW w:w="661" w:type="dxa"/>
            <w:shd w:val="clear" w:color="auto" w:fill="F2F2F2" w:themeFill="background1" w:themeFillShade="F2"/>
            <w:vAlign w:val="center"/>
          </w:tcPr>
          <w:p w14:paraId="0540F912"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289FE369"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18E3EBA5"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7AD3CAC4" w14:textId="77777777" w:rsidR="003821CE" w:rsidRPr="009303A5" w:rsidRDefault="003821CE" w:rsidP="00D212D4">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3821CE" w:rsidRPr="00AA4E38" w14:paraId="007F0833" w14:textId="77777777" w:rsidTr="00D212D4">
        <w:tc>
          <w:tcPr>
            <w:tcW w:w="661" w:type="dxa"/>
            <w:vAlign w:val="center"/>
          </w:tcPr>
          <w:p w14:paraId="44D2F24A" w14:textId="77777777" w:rsidR="003821CE" w:rsidRPr="00147BFD" w:rsidRDefault="003821CE" w:rsidP="00D212D4">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lastRenderedPageBreak/>
              <w:t>30</w:t>
            </w:r>
          </w:p>
        </w:tc>
        <w:tc>
          <w:tcPr>
            <w:tcW w:w="4485" w:type="dxa"/>
          </w:tcPr>
          <w:p w14:paraId="6BA5ED3A"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EA9D23B" wp14:editId="33F31D4B">
                  <wp:extent cx="2681674" cy="2026454"/>
                  <wp:effectExtent l="0" t="0" r="444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81674" cy="2026454"/>
                          </a:xfrm>
                          <a:prstGeom prst="rect">
                            <a:avLst/>
                          </a:prstGeom>
                        </pic:spPr>
                      </pic:pic>
                    </a:graphicData>
                  </a:graphic>
                </wp:inline>
              </w:drawing>
            </w:r>
          </w:p>
        </w:tc>
        <w:tc>
          <w:tcPr>
            <w:tcW w:w="4485" w:type="dxa"/>
          </w:tcPr>
          <w:p w14:paraId="578ABCEF"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10B78364" wp14:editId="6B384F32">
                  <wp:extent cx="2708727" cy="202089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1">
                            <a:extLst>
                              <a:ext uri="{28A0092B-C50C-407E-A947-70E740481C1C}">
                                <a14:useLocalDpi xmlns:a14="http://schemas.microsoft.com/office/drawing/2010/main" val="0"/>
                              </a:ext>
                            </a:extLst>
                          </a:blip>
                          <a:stretch>
                            <a:fillRect/>
                          </a:stretch>
                        </pic:blipFill>
                        <pic:spPr>
                          <a:xfrm>
                            <a:off x="0" y="0"/>
                            <a:ext cx="2708727" cy="2020892"/>
                          </a:xfrm>
                          <a:prstGeom prst="rect">
                            <a:avLst/>
                          </a:prstGeom>
                        </pic:spPr>
                      </pic:pic>
                    </a:graphicData>
                  </a:graphic>
                </wp:inline>
              </w:drawing>
            </w:r>
          </w:p>
        </w:tc>
      </w:tr>
      <w:tr w:rsidR="003821CE" w:rsidRPr="00AA4E38" w14:paraId="48382DFB" w14:textId="77777777" w:rsidTr="00D212D4">
        <w:tc>
          <w:tcPr>
            <w:tcW w:w="661" w:type="dxa"/>
            <w:vAlign w:val="center"/>
          </w:tcPr>
          <w:p w14:paraId="246A4B2B" w14:textId="77777777" w:rsidR="003821CE" w:rsidRPr="009F7872" w:rsidRDefault="003821CE" w:rsidP="00D212D4">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1CD284C5"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6A431005" wp14:editId="29CA8E86">
                  <wp:extent cx="2692916" cy="2013621"/>
                  <wp:effectExtent l="0" t="0" r="0"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2">
                            <a:extLst>
                              <a:ext uri="{28A0092B-C50C-407E-A947-70E740481C1C}">
                                <a14:useLocalDpi xmlns:a14="http://schemas.microsoft.com/office/drawing/2010/main" val="0"/>
                              </a:ext>
                            </a:extLst>
                          </a:blip>
                          <a:stretch>
                            <a:fillRect/>
                          </a:stretch>
                        </pic:blipFill>
                        <pic:spPr>
                          <a:xfrm>
                            <a:off x="0" y="0"/>
                            <a:ext cx="2692916" cy="2013621"/>
                          </a:xfrm>
                          <a:prstGeom prst="rect">
                            <a:avLst/>
                          </a:prstGeom>
                        </pic:spPr>
                      </pic:pic>
                    </a:graphicData>
                  </a:graphic>
                </wp:inline>
              </w:drawing>
            </w:r>
          </w:p>
        </w:tc>
        <w:tc>
          <w:tcPr>
            <w:tcW w:w="4485" w:type="dxa"/>
          </w:tcPr>
          <w:p w14:paraId="533C37DE" w14:textId="77777777" w:rsidR="003821CE" w:rsidRPr="00AA4E38" w:rsidRDefault="003821CE" w:rsidP="00D212D4">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5ACA6413" wp14:editId="216E0BFD">
                  <wp:extent cx="2662413" cy="2008912"/>
                  <wp:effectExtent l="0" t="0" r="508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3">
                            <a:extLst>
                              <a:ext uri="{28A0092B-C50C-407E-A947-70E740481C1C}">
                                <a14:useLocalDpi xmlns:a14="http://schemas.microsoft.com/office/drawing/2010/main" val="0"/>
                              </a:ext>
                            </a:extLst>
                          </a:blip>
                          <a:stretch>
                            <a:fillRect/>
                          </a:stretch>
                        </pic:blipFill>
                        <pic:spPr>
                          <a:xfrm>
                            <a:off x="0" y="0"/>
                            <a:ext cx="2662413" cy="2008912"/>
                          </a:xfrm>
                          <a:prstGeom prst="rect">
                            <a:avLst/>
                          </a:prstGeom>
                        </pic:spPr>
                      </pic:pic>
                    </a:graphicData>
                  </a:graphic>
                </wp:inline>
              </w:drawing>
            </w:r>
          </w:p>
        </w:tc>
      </w:tr>
    </w:tbl>
    <w:p w14:paraId="2E48CEC0" w14:textId="77777777" w:rsidR="003821CE" w:rsidRDefault="003821CE" w:rsidP="003821CE">
      <w:pPr>
        <w:overflowPunct/>
        <w:autoSpaceDE/>
        <w:autoSpaceDN/>
        <w:adjustRightInd/>
        <w:textAlignment w:val="auto"/>
        <w:rPr>
          <w:rFonts w:eastAsia="MS Mincho"/>
          <w:lang w:eastAsia="ja-JP"/>
        </w:rPr>
      </w:pPr>
    </w:p>
    <w:p w14:paraId="3A306A0D" w14:textId="77777777" w:rsidR="003821CE" w:rsidRDefault="003821CE" w:rsidP="003821CE">
      <w:pPr>
        <w:overflowPunct/>
        <w:autoSpaceDE/>
        <w:autoSpaceDN/>
        <w:adjustRightInd/>
        <w:textAlignment w:val="auto"/>
        <w:rPr>
          <w:rFonts w:eastAsia="MS Mincho"/>
          <w:lang w:eastAsia="ja-JP"/>
        </w:rPr>
      </w:pPr>
    </w:p>
    <w:p w14:paraId="6E614771" w14:textId="77777777" w:rsidR="003821CE" w:rsidRPr="00CD10CC" w:rsidRDefault="003821CE" w:rsidP="003821CE">
      <w:pPr>
        <w:jc w:val="center"/>
        <w:rPr>
          <w:rFonts w:ascii="Arial" w:eastAsia="MS Mincho" w:hAnsi="Arial" w:cs="Arial"/>
          <w:b/>
          <w:bCs/>
          <w:lang w:eastAsia="ja-JP"/>
        </w:rPr>
      </w:pPr>
      <w:r w:rsidRPr="00CD10CC">
        <w:rPr>
          <w:rFonts w:ascii="Arial" w:eastAsia="Times New Roman" w:hAnsi="Arial" w:cs="Arial"/>
          <w:b/>
          <w:bCs/>
          <w:sz w:val="21"/>
          <w:szCs w:val="21"/>
          <w:lang w:val="en-US"/>
        </w:rPr>
        <w:t>For reference: Table 6.2.2-1 Maximum power reduction (MPR) for power class 3</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2"/>
        <w:gridCol w:w="1560"/>
        <w:gridCol w:w="2268"/>
        <w:gridCol w:w="2551"/>
        <w:gridCol w:w="2126"/>
      </w:tblGrid>
      <w:tr w:rsidR="003821CE" w:rsidRPr="001D0283" w14:paraId="4AD56105" w14:textId="77777777" w:rsidTr="00D212D4">
        <w:trPr>
          <w:jc w:val="center"/>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24FEA846" w14:textId="77777777" w:rsidR="003821CE" w:rsidRPr="001D0283" w:rsidRDefault="003821CE" w:rsidP="00D212D4">
            <w:pPr>
              <w:pStyle w:val="TAH"/>
            </w:pPr>
            <w:r w:rsidRPr="001D0283">
              <w:t>Modulation</w:t>
            </w:r>
          </w:p>
        </w:tc>
        <w:tc>
          <w:tcPr>
            <w:tcW w:w="6945" w:type="dxa"/>
            <w:gridSpan w:val="3"/>
            <w:tcBorders>
              <w:top w:val="single" w:sz="4" w:space="0" w:color="auto"/>
              <w:left w:val="single" w:sz="4" w:space="0" w:color="auto"/>
              <w:bottom w:val="single" w:sz="4" w:space="0" w:color="auto"/>
              <w:right w:val="single" w:sz="4" w:space="0" w:color="auto"/>
            </w:tcBorders>
          </w:tcPr>
          <w:p w14:paraId="588A4066" w14:textId="77777777" w:rsidR="003821CE" w:rsidRPr="001D0283" w:rsidRDefault="003821CE" w:rsidP="00D212D4">
            <w:pPr>
              <w:pStyle w:val="TAH"/>
            </w:pPr>
            <w:r w:rsidRPr="001D0283">
              <w:t>MPR</w:t>
            </w:r>
            <w:r>
              <w:t xml:space="preserve"> </w:t>
            </w:r>
            <w:r w:rsidRPr="001D0283">
              <w:t>(dB)</w:t>
            </w:r>
          </w:p>
        </w:tc>
      </w:tr>
      <w:tr w:rsidR="003821CE" w:rsidRPr="001D0283" w14:paraId="24322680" w14:textId="77777777" w:rsidTr="00D212D4">
        <w:trPr>
          <w:jc w:val="center"/>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76F7E018" w14:textId="77777777" w:rsidR="003821CE" w:rsidRPr="001D0283" w:rsidRDefault="003821CE" w:rsidP="00D212D4">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5CEC69" w14:textId="77777777" w:rsidR="003821CE" w:rsidRPr="001D0283" w:rsidRDefault="003821CE" w:rsidP="00D212D4">
            <w:pPr>
              <w:pStyle w:val="TAH"/>
            </w:pPr>
            <w:r w:rsidRPr="001D0283">
              <w:t>Edge</w:t>
            </w:r>
            <w:r>
              <w:t xml:space="preserve"> </w:t>
            </w:r>
            <w:r w:rsidRPr="001D0283">
              <w:t>RB</w:t>
            </w:r>
            <w:r>
              <w:t xml:space="preserve"> </w:t>
            </w:r>
            <w:r w:rsidRPr="001D0283">
              <w:t>allocations</w:t>
            </w:r>
          </w:p>
        </w:tc>
        <w:tc>
          <w:tcPr>
            <w:tcW w:w="2551" w:type="dxa"/>
            <w:tcBorders>
              <w:top w:val="single" w:sz="4" w:space="0" w:color="auto"/>
              <w:left w:val="single" w:sz="4" w:space="0" w:color="auto"/>
              <w:bottom w:val="single" w:sz="4" w:space="0" w:color="auto"/>
              <w:right w:val="single" w:sz="4" w:space="0" w:color="auto"/>
            </w:tcBorders>
            <w:hideMark/>
          </w:tcPr>
          <w:p w14:paraId="6DE63D00" w14:textId="77777777" w:rsidR="003821CE" w:rsidRPr="001D0283" w:rsidRDefault="003821CE" w:rsidP="00D212D4">
            <w:pPr>
              <w:pStyle w:val="TAH"/>
            </w:pPr>
            <w:r w:rsidRPr="001D0283">
              <w:t>Outer</w:t>
            </w:r>
            <w:r>
              <w:t xml:space="preserve"> </w:t>
            </w:r>
            <w:r w:rsidRPr="001D0283">
              <w:t>RB</w:t>
            </w:r>
            <w:r>
              <w:t xml:space="preserve"> </w:t>
            </w:r>
            <w:r w:rsidRPr="001D0283">
              <w:t>allocations</w:t>
            </w:r>
          </w:p>
        </w:tc>
        <w:tc>
          <w:tcPr>
            <w:tcW w:w="2126" w:type="dxa"/>
            <w:tcBorders>
              <w:top w:val="single" w:sz="4" w:space="0" w:color="auto"/>
              <w:left w:val="single" w:sz="4" w:space="0" w:color="auto"/>
              <w:bottom w:val="single" w:sz="4" w:space="0" w:color="auto"/>
              <w:right w:val="single" w:sz="4" w:space="0" w:color="auto"/>
            </w:tcBorders>
            <w:hideMark/>
          </w:tcPr>
          <w:p w14:paraId="34BF266E" w14:textId="77777777" w:rsidR="003821CE" w:rsidRPr="001D0283" w:rsidRDefault="003821CE" w:rsidP="00D212D4">
            <w:pPr>
              <w:pStyle w:val="TAH"/>
            </w:pPr>
            <w:r w:rsidRPr="001D0283">
              <w:t>Inner</w:t>
            </w:r>
            <w:r>
              <w:t xml:space="preserve"> </w:t>
            </w:r>
            <w:r w:rsidRPr="001D0283">
              <w:t>RB</w:t>
            </w:r>
            <w:r>
              <w:t xml:space="preserve"> </w:t>
            </w:r>
            <w:r w:rsidRPr="001D0283">
              <w:t>allocations</w:t>
            </w:r>
          </w:p>
        </w:tc>
      </w:tr>
      <w:tr w:rsidR="003821CE" w:rsidRPr="001D0283" w14:paraId="363B1CD4" w14:textId="77777777" w:rsidTr="00D212D4">
        <w:trPr>
          <w:jc w:val="center"/>
        </w:trPr>
        <w:tc>
          <w:tcPr>
            <w:tcW w:w="1072" w:type="dxa"/>
            <w:tcBorders>
              <w:top w:val="single" w:sz="4" w:space="0" w:color="auto"/>
              <w:left w:val="single" w:sz="4" w:space="0" w:color="auto"/>
              <w:bottom w:val="nil"/>
              <w:right w:val="single" w:sz="4" w:space="0" w:color="auto"/>
            </w:tcBorders>
            <w:shd w:val="clear" w:color="auto" w:fill="auto"/>
            <w:hideMark/>
          </w:tcPr>
          <w:p w14:paraId="32FBBC7D" w14:textId="77777777" w:rsidR="003821CE" w:rsidRPr="001D0283" w:rsidRDefault="003821CE" w:rsidP="00D212D4">
            <w:pPr>
              <w:pStyle w:val="TAC"/>
            </w:pPr>
            <w:r w:rsidRPr="001D0283">
              <w:t>DFT-s-OFDM</w:t>
            </w:r>
          </w:p>
        </w:tc>
        <w:tc>
          <w:tcPr>
            <w:tcW w:w="1560" w:type="dxa"/>
            <w:tcBorders>
              <w:top w:val="single" w:sz="4" w:space="0" w:color="auto"/>
              <w:left w:val="single" w:sz="4" w:space="0" w:color="auto"/>
              <w:bottom w:val="nil"/>
              <w:right w:val="single" w:sz="4" w:space="0" w:color="auto"/>
            </w:tcBorders>
            <w:shd w:val="clear" w:color="auto" w:fill="auto"/>
          </w:tcPr>
          <w:p w14:paraId="7E7AE5E4" w14:textId="77777777" w:rsidR="003821CE" w:rsidRPr="001D0283" w:rsidRDefault="003821CE" w:rsidP="00D212D4">
            <w:pPr>
              <w:pStyle w:val="TAC"/>
            </w:pPr>
            <w:r w:rsidRPr="00A1115A">
              <w:t>Pi/2 BPSK</w:t>
            </w:r>
            <w:r>
              <w:rPr>
                <w:rFonts w:eastAsia="MS Mincho"/>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BD25DE7" w14:textId="77777777" w:rsidR="003821CE" w:rsidRPr="001D0283" w:rsidRDefault="003821CE" w:rsidP="00D212D4">
            <w:pPr>
              <w:pStyle w:val="TAC"/>
            </w:pPr>
            <w:r w:rsidRPr="001D0283">
              <w:t>≤</w:t>
            </w:r>
            <w:r>
              <w:t xml:space="preserve"> </w:t>
            </w:r>
            <w:r w:rsidRPr="001D0283">
              <w:t>3.5</w:t>
            </w:r>
            <w:r w:rsidRPr="001D0283">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60694D58" w14:textId="77777777" w:rsidR="003821CE" w:rsidRPr="001D0283" w:rsidRDefault="003821CE" w:rsidP="00D212D4">
            <w:pPr>
              <w:pStyle w:val="TAC"/>
            </w:pPr>
            <w:r w:rsidRPr="001D0283">
              <w:t>≤</w:t>
            </w:r>
            <w:r>
              <w:t xml:space="preserve"> </w:t>
            </w:r>
            <w:r w:rsidRPr="001D0283">
              <w:t>1.2</w:t>
            </w:r>
            <w:r w:rsidRPr="001D0283">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42C90E6C" w14:textId="77777777" w:rsidR="003821CE" w:rsidRPr="001D0283" w:rsidRDefault="003821CE" w:rsidP="00D212D4">
            <w:pPr>
              <w:pStyle w:val="TAC"/>
            </w:pPr>
            <w:r w:rsidRPr="001D0283">
              <w:t>≤</w:t>
            </w:r>
            <w:r>
              <w:t xml:space="preserve"> </w:t>
            </w:r>
            <w:r w:rsidRPr="001D0283">
              <w:t>0.2</w:t>
            </w:r>
            <w:r w:rsidRPr="001D0283">
              <w:rPr>
                <w:vertAlign w:val="superscript"/>
              </w:rPr>
              <w:t>1</w:t>
            </w:r>
          </w:p>
        </w:tc>
      </w:tr>
      <w:tr w:rsidR="003821CE" w:rsidRPr="001D0283" w14:paraId="5D48FC77" w14:textId="77777777" w:rsidTr="00D212D4">
        <w:trPr>
          <w:jc w:val="center"/>
        </w:trPr>
        <w:tc>
          <w:tcPr>
            <w:tcW w:w="1072" w:type="dxa"/>
            <w:tcBorders>
              <w:top w:val="nil"/>
              <w:left w:val="single" w:sz="4" w:space="0" w:color="auto"/>
              <w:bottom w:val="nil"/>
              <w:right w:val="single" w:sz="4" w:space="0" w:color="auto"/>
            </w:tcBorders>
            <w:shd w:val="clear" w:color="auto" w:fill="auto"/>
          </w:tcPr>
          <w:p w14:paraId="14CDB175" w14:textId="77777777" w:rsidR="003821CE" w:rsidRPr="001D0283" w:rsidRDefault="003821CE" w:rsidP="00D212D4">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321D9113" w14:textId="77777777" w:rsidR="003821CE" w:rsidRPr="001D0283" w:rsidRDefault="003821CE" w:rsidP="00D212D4">
            <w:pPr>
              <w:pStyle w:val="TAC"/>
            </w:pPr>
          </w:p>
        </w:tc>
        <w:tc>
          <w:tcPr>
            <w:tcW w:w="2268" w:type="dxa"/>
            <w:tcBorders>
              <w:top w:val="single" w:sz="4" w:space="0" w:color="auto"/>
              <w:left w:val="single" w:sz="4" w:space="0" w:color="auto"/>
              <w:bottom w:val="single" w:sz="4" w:space="0" w:color="auto"/>
              <w:right w:val="single" w:sz="4" w:space="0" w:color="auto"/>
            </w:tcBorders>
          </w:tcPr>
          <w:p w14:paraId="335348E4" w14:textId="77777777" w:rsidR="003821CE" w:rsidRPr="001D0283" w:rsidRDefault="003821CE" w:rsidP="00D212D4">
            <w:pPr>
              <w:pStyle w:val="TAC"/>
            </w:pPr>
            <w:r w:rsidRPr="001D0283">
              <w:t>≤</w:t>
            </w:r>
            <w:r>
              <w:t xml:space="preserve"> </w:t>
            </w:r>
            <w:r w:rsidRPr="001D0283">
              <w:t>0.5</w:t>
            </w:r>
            <w:r w:rsidRPr="001D0283">
              <w:rPr>
                <w:vertAlign w:val="superscript"/>
              </w:rPr>
              <w:t>2,3</w:t>
            </w:r>
          </w:p>
        </w:tc>
        <w:tc>
          <w:tcPr>
            <w:tcW w:w="2551" w:type="dxa"/>
            <w:tcBorders>
              <w:top w:val="single" w:sz="4" w:space="0" w:color="auto"/>
              <w:left w:val="single" w:sz="4" w:space="0" w:color="auto"/>
              <w:bottom w:val="single" w:sz="4" w:space="0" w:color="auto"/>
              <w:right w:val="single" w:sz="4" w:space="0" w:color="auto"/>
            </w:tcBorders>
          </w:tcPr>
          <w:p w14:paraId="1D201524" w14:textId="77777777" w:rsidR="003821CE" w:rsidRPr="001D0283" w:rsidRDefault="003821CE" w:rsidP="00D212D4">
            <w:pPr>
              <w:pStyle w:val="TAC"/>
            </w:pPr>
            <w:r w:rsidRPr="001D0283">
              <w:t>≤</w:t>
            </w:r>
            <w:r>
              <w:t xml:space="preserve"> </w:t>
            </w:r>
            <w:r w:rsidRPr="001D0283">
              <w:t>0.5</w:t>
            </w:r>
            <w:r w:rsidRPr="001D0283">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2D7D666" w14:textId="77777777" w:rsidR="003821CE" w:rsidRPr="001D0283" w:rsidRDefault="003821CE" w:rsidP="00D212D4">
            <w:pPr>
              <w:pStyle w:val="TAC"/>
            </w:pPr>
            <w:r w:rsidRPr="001D0283">
              <w:t>0</w:t>
            </w:r>
            <w:r w:rsidRPr="001D0283">
              <w:rPr>
                <w:vertAlign w:val="superscript"/>
              </w:rPr>
              <w:t>2,4</w:t>
            </w:r>
          </w:p>
        </w:tc>
      </w:tr>
      <w:tr w:rsidR="003821CE" w:rsidRPr="001D0283" w14:paraId="07DE8A5C" w14:textId="77777777" w:rsidTr="00D212D4">
        <w:trPr>
          <w:jc w:val="center"/>
        </w:trPr>
        <w:tc>
          <w:tcPr>
            <w:tcW w:w="1072" w:type="dxa"/>
            <w:tcBorders>
              <w:top w:val="nil"/>
              <w:left w:val="single" w:sz="4" w:space="0" w:color="auto"/>
              <w:bottom w:val="nil"/>
              <w:right w:val="single" w:sz="4" w:space="0" w:color="auto"/>
            </w:tcBorders>
            <w:shd w:val="clear" w:color="auto" w:fill="auto"/>
          </w:tcPr>
          <w:p w14:paraId="540A5358" w14:textId="77777777" w:rsidR="003821CE" w:rsidRPr="001D0283" w:rsidRDefault="003821CE" w:rsidP="00D212D4">
            <w:pPr>
              <w:pStyle w:val="TAC"/>
            </w:pPr>
          </w:p>
        </w:tc>
        <w:tc>
          <w:tcPr>
            <w:tcW w:w="1560" w:type="dxa"/>
            <w:tcBorders>
              <w:left w:val="single" w:sz="4" w:space="0" w:color="auto"/>
              <w:bottom w:val="single" w:sz="4" w:space="0" w:color="auto"/>
              <w:right w:val="single" w:sz="4" w:space="0" w:color="auto"/>
            </w:tcBorders>
          </w:tcPr>
          <w:p w14:paraId="2B2C4950" w14:textId="77777777" w:rsidR="003821CE" w:rsidRPr="001D0283" w:rsidRDefault="003821CE" w:rsidP="00D212D4">
            <w:pPr>
              <w:pStyle w:val="TAC"/>
            </w:pPr>
            <w:r w:rsidRPr="001D0283">
              <w:t>Pi/2</w:t>
            </w:r>
            <w:r>
              <w:t xml:space="preserve"> </w:t>
            </w:r>
            <w:r w:rsidRPr="001D0283">
              <w:t>BPSK</w:t>
            </w:r>
            <w:r>
              <w:t xml:space="preserve"> </w:t>
            </w:r>
            <w:r w:rsidRPr="001D0283">
              <w:t>w</w:t>
            </w:r>
            <w:r>
              <w:t xml:space="preserve"> </w:t>
            </w:r>
            <w:r w:rsidRPr="001D0283">
              <w:t>Pi/2</w:t>
            </w:r>
            <w:r>
              <w:t xml:space="preserve"> </w:t>
            </w:r>
            <w:r w:rsidRPr="001D0283">
              <w:t>BPSK</w:t>
            </w:r>
            <w:r>
              <w:t xml:space="preserve"> </w:t>
            </w:r>
            <w:r w:rsidRPr="001D0283">
              <w:t>DMRS</w:t>
            </w:r>
          </w:p>
        </w:tc>
        <w:tc>
          <w:tcPr>
            <w:tcW w:w="2268" w:type="dxa"/>
            <w:tcBorders>
              <w:top w:val="single" w:sz="4" w:space="0" w:color="auto"/>
              <w:left w:val="single" w:sz="4" w:space="0" w:color="auto"/>
              <w:bottom w:val="single" w:sz="4" w:space="0" w:color="auto"/>
              <w:right w:val="single" w:sz="4" w:space="0" w:color="auto"/>
            </w:tcBorders>
          </w:tcPr>
          <w:p w14:paraId="5D053C94" w14:textId="77777777" w:rsidR="003821CE" w:rsidRPr="001D0283" w:rsidRDefault="003821CE" w:rsidP="00D212D4">
            <w:pPr>
              <w:pStyle w:val="TAC"/>
            </w:pPr>
            <w:r w:rsidRPr="001D0283">
              <w:t>≤</w:t>
            </w:r>
            <w:r>
              <w:t xml:space="preserve"> </w:t>
            </w:r>
            <w:r w:rsidRPr="001D0283">
              <w:t>0.5</w:t>
            </w:r>
            <w:r w:rsidRPr="001D0283">
              <w:rPr>
                <w:vertAlign w:val="superscript"/>
              </w:rPr>
              <w:t>2,3</w:t>
            </w:r>
          </w:p>
        </w:tc>
        <w:tc>
          <w:tcPr>
            <w:tcW w:w="2551" w:type="dxa"/>
            <w:tcBorders>
              <w:top w:val="single" w:sz="4" w:space="0" w:color="auto"/>
              <w:left w:val="single" w:sz="4" w:space="0" w:color="auto"/>
              <w:bottom w:val="single" w:sz="4" w:space="0" w:color="auto"/>
              <w:right w:val="single" w:sz="4" w:space="0" w:color="auto"/>
            </w:tcBorders>
          </w:tcPr>
          <w:p w14:paraId="2CF1F4A6" w14:textId="77777777" w:rsidR="003821CE" w:rsidRPr="001D0283" w:rsidRDefault="003821CE" w:rsidP="00D212D4">
            <w:pPr>
              <w:pStyle w:val="TAC"/>
            </w:pPr>
            <w:r>
              <w:t xml:space="preserve"> </w:t>
            </w:r>
            <w:r w:rsidRPr="001D0283">
              <w:t>0</w:t>
            </w:r>
            <w:r w:rsidRPr="001D0283">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94359F2" w14:textId="77777777" w:rsidR="003821CE" w:rsidRPr="001D0283" w:rsidRDefault="003821CE" w:rsidP="00D212D4">
            <w:pPr>
              <w:pStyle w:val="TAC"/>
            </w:pPr>
            <w:r w:rsidRPr="001D0283">
              <w:t>0</w:t>
            </w:r>
            <w:r w:rsidRPr="001D0283">
              <w:rPr>
                <w:vertAlign w:val="superscript"/>
              </w:rPr>
              <w:t>2,4</w:t>
            </w:r>
          </w:p>
        </w:tc>
      </w:tr>
      <w:tr w:rsidR="003821CE" w:rsidRPr="001D0283" w14:paraId="1894415D" w14:textId="77777777" w:rsidTr="00D212D4">
        <w:trPr>
          <w:jc w:val="center"/>
        </w:trPr>
        <w:tc>
          <w:tcPr>
            <w:tcW w:w="1072" w:type="dxa"/>
            <w:tcBorders>
              <w:top w:val="nil"/>
              <w:left w:val="single" w:sz="4" w:space="0" w:color="auto"/>
              <w:bottom w:val="nil"/>
              <w:right w:val="single" w:sz="4" w:space="0" w:color="auto"/>
            </w:tcBorders>
            <w:shd w:val="clear" w:color="auto" w:fill="auto"/>
            <w:hideMark/>
          </w:tcPr>
          <w:p w14:paraId="7F6E9F0B" w14:textId="77777777" w:rsidR="003821CE" w:rsidRPr="001D0283" w:rsidRDefault="003821CE" w:rsidP="00D212D4">
            <w:pPr>
              <w:pStyle w:val="TAC"/>
            </w:pPr>
          </w:p>
        </w:tc>
        <w:tc>
          <w:tcPr>
            <w:tcW w:w="1560" w:type="dxa"/>
            <w:tcBorders>
              <w:top w:val="single" w:sz="4" w:space="0" w:color="auto"/>
              <w:left w:val="single" w:sz="4" w:space="0" w:color="auto"/>
              <w:bottom w:val="single" w:sz="4" w:space="0" w:color="auto"/>
              <w:right w:val="single" w:sz="4" w:space="0" w:color="auto"/>
            </w:tcBorders>
          </w:tcPr>
          <w:p w14:paraId="51D86EF8" w14:textId="77777777" w:rsidR="003821CE" w:rsidRPr="00BC0650" w:rsidRDefault="003821CE" w:rsidP="00D212D4">
            <w:pPr>
              <w:pStyle w:val="TAC"/>
              <w:rPr>
                <w:highlight w:val="yellow"/>
              </w:rPr>
            </w:pPr>
            <w:r w:rsidRPr="00BC0650">
              <w:rPr>
                <w:highlight w:val="yellow"/>
              </w:rPr>
              <w:t>QPSK</w:t>
            </w:r>
          </w:p>
        </w:tc>
        <w:tc>
          <w:tcPr>
            <w:tcW w:w="4819" w:type="dxa"/>
            <w:gridSpan w:val="2"/>
            <w:tcBorders>
              <w:top w:val="single" w:sz="4" w:space="0" w:color="auto"/>
              <w:left w:val="single" w:sz="4" w:space="0" w:color="auto"/>
              <w:bottom w:val="single" w:sz="4" w:space="0" w:color="auto"/>
              <w:right w:val="single" w:sz="4" w:space="0" w:color="auto"/>
            </w:tcBorders>
          </w:tcPr>
          <w:p w14:paraId="7725F13D" w14:textId="77777777" w:rsidR="003821CE" w:rsidRPr="00BC0650" w:rsidRDefault="003821CE" w:rsidP="00D212D4">
            <w:pPr>
              <w:pStyle w:val="TAC"/>
              <w:rPr>
                <w:highlight w:val="yellow"/>
              </w:rPr>
            </w:pPr>
            <w:r w:rsidRPr="00BC0650">
              <w:rPr>
                <w:highlight w:val="yellow"/>
              </w:rPr>
              <w:t>≤ 1</w:t>
            </w:r>
          </w:p>
        </w:tc>
        <w:tc>
          <w:tcPr>
            <w:tcW w:w="2126" w:type="dxa"/>
            <w:tcBorders>
              <w:top w:val="single" w:sz="4" w:space="0" w:color="auto"/>
              <w:left w:val="single" w:sz="4" w:space="0" w:color="auto"/>
              <w:bottom w:val="single" w:sz="4" w:space="0" w:color="auto"/>
              <w:right w:val="single" w:sz="4" w:space="0" w:color="auto"/>
            </w:tcBorders>
            <w:hideMark/>
          </w:tcPr>
          <w:p w14:paraId="05A4A680" w14:textId="77777777" w:rsidR="003821CE" w:rsidRPr="00BC0650" w:rsidRDefault="003821CE" w:rsidP="00D212D4">
            <w:pPr>
              <w:pStyle w:val="TAC"/>
              <w:rPr>
                <w:highlight w:val="yellow"/>
              </w:rPr>
            </w:pPr>
            <w:r w:rsidRPr="00BC0650">
              <w:rPr>
                <w:highlight w:val="yellow"/>
              </w:rPr>
              <w:t>0</w:t>
            </w:r>
            <w:r w:rsidRPr="00BC0650">
              <w:rPr>
                <w:highlight w:val="yellow"/>
                <w:vertAlign w:val="superscript"/>
              </w:rPr>
              <w:t>5</w:t>
            </w:r>
          </w:p>
        </w:tc>
      </w:tr>
      <w:tr w:rsidR="003821CE" w:rsidRPr="001D0283" w14:paraId="246099BF" w14:textId="77777777" w:rsidTr="00D212D4">
        <w:trPr>
          <w:jc w:val="center"/>
        </w:trPr>
        <w:tc>
          <w:tcPr>
            <w:tcW w:w="1072" w:type="dxa"/>
            <w:tcBorders>
              <w:top w:val="nil"/>
              <w:left w:val="single" w:sz="4" w:space="0" w:color="auto"/>
              <w:bottom w:val="nil"/>
              <w:right w:val="single" w:sz="4" w:space="0" w:color="auto"/>
            </w:tcBorders>
            <w:shd w:val="clear" w:color="auto" w:fill="auto"/>
            <w:hideMark/>
          </w:tcPr>
          <w:p w14:paraId="0A9C3D7E" w14:textId="77777777" w:rsidR="003821CE" w:rsidRPr="001D0283" w:rsidRDefault="003821CE" w:rsidP="00D212D4">
            <w:pPr>
              <w:pStyle w:val="TAC"/>
            </w:pPr>
          </w:p>
        </w:tc>
        <w:tc>
          <w:tcPr>
            <w:tcW w:w="1560" w:type="dxa"/>
            <w:tcBorders>
              <w:top w:val="single" w:sz="4" w:space="0" w:color="auto"/>
              <w:left w:val="single" w:sz="4" w:space="0" w:color="auto"/>
              <w:bottom w:val="single" w:sz="4" w:space="0" w:color="auto"/>
              <w:right w:val="single" w:sz="4" w:space="0" w:color="auto"/>
            </w:tcBorders>
          </w:tcPr>
          <w:p w14:paraId="26EFC0CC" w14:textId="77777777" w:rsidR="003821CE" w:rsidRPr="00BC0650" w:rsidRDefault="003821CE" w:rsidP="00D212D4">
            <w:pPr>
              <w:pStyle w:val="TAC"/>
              <w:rPr>
                <w:highlight w:val="yellow"/>
              </w:rPr>
            </w:pPr>
            <w:r w:rsidRPr="00BC0650">
              <w:rPr>
                <w:highlight w:val="yellow"/>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56C42A86" w14:textId="77777777" w:rsidR="003821CE" w:rsidRPr="00BC0650" w:rsidRDefault="003821CE" w:rsidP="00D212D4">
            <w:pPr>
              <w:pStyle w:val="TAC"/>
              <w:rPr>
                <w:highlight w:val="yellow"/>
              </w:rPr>
            </w:pPr>
            <w:r w:rsidRPr="00BC0650">
              <w:rPr>
                <w:highlight w:val="yellow"/>
              </w:rPr>
              <w:t>≤ 2</w:t>
            </w:r>
          </w:p>
        </w:tc>
        <w:tc>
          <w:tcPr>
            <w:tcW w:w="2126" w:type="dxa"/>
            <w:tcBorders>
              <w:top w:val="single" w:sz="4" w:space="0" w:color="auto"/>
              <w:left w:val="single" w:sz="4" w:space="0" w:color="auto"/>
              <w:bottom w:val="single" w:sz="4" w:space="0" w:color="auto"/>
              <w:right w:val="single" w:sz="4" w:space="0" w:color="auto"/>
            </w:tcBorders>
            <w:hideMark/>
          </w:tcPr>
          <w:p w14:paraId="3EA03D68" w14:textId="77777777" w:rsidR="003821CE" w:rsidRPr="00BC0650" w:rsidRDefault="003821CE" w:rsidP="00D212D4">
            <w:pPr>
              <w:pStyle w:val="TAC"/>
              <w:rPr>
                <w:highlight w:val="yellow"/>
              </w:rPr>
            </w:pPr>
            <w:r w:rsidRPr="00BC0650">
              <w:rPr>
                <w:highlight w:val="yellow"/>
              </w:rPr>
              <w:t>≤ 1</w:t>
            </w:r>
          </w:p>
        </w:tc>
      </w:tr>
      <w:tr w:rsidR="003821CE" w:rsidRPr="001D0283" w14:paraId="5F65800A" w14:textId="77777777" w:rsidTr="00D212D4">
        <w:trPr>
          <w:jc w:val="center"/>
        </w:trPr>
        <w:tc>
          <w:tcPr>
            <w:tcW w:w="1072" w:type="dxa"/>
            <w:tcBorders>
              <w:top w:val="nil"/>
              <w:left w:val="single" w:sz="4" w:space="0" w:color="auto"/>
              <w:bottom w:val="nil"/>
              <w:right w:val="single" w:sz="4" w:space="0" w:color="auto"/>
            </w:tcBorders>
            <w:shd w:val="clear" w:color="auto" w:fill="auto"/>
            <w:hideMark/>
          </w:tcPr>
          <w:p w14:paraId="28F6FB7F" w14:textId="77777777" w:rsidR="003821CE" w:rsidRPr="001D0283" w:rsidRDefault="003821CE" w:rsidP="00D212D4">
            <w:pPr>
              <w:pStyle w:val="TAC"/>
            </w:pPr>
          </w:p>
        </w:tc>
        <w:tc>
          <w:tcPr>
            <w:tcW w:w="1560" w:type="dxa"/>
            <w:tcBorders>
              <w:top w:val="single" w:sz="4" w:space="0" w:color="auto"/>
              <w:left w:val="single" w:sz="4" w:space="0" w:color="auto"/>
              <w:bottom w:val="single" w:sz="4" w:space="0" w:color="auto"/>
              <w:right w:val="single" w:sz="4" w:space="0" w:color="auto"/>
            </w:tcBorders>
          </w:tcPr>
          <w:p w14:paraId="261AF913" w14:textId="77777777" w:rsidR="003821CE" w:rsidRPr="001D0283" w:rsidRDefault="003821CE" w:rsidP="00D212D4">
            <w:pPr>
              <w:pStyle w:val="TAC"/>
            </w:pPr>
            <w:r w:rsidRPr="001D0283">
              <w:t>64</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73D221BF" w14:textId="77777777" w:rsidR="003821CE" w:rsidRPr="001D0283" w:rsidRDefault="003821CE" w:rsidP="00D212D4">
            <w:pPr>
              <w:pStyle w:val="TAC"/>
            </w:pPr>
            <w:r w:rsidRPr="001D0283">
              <w:t>≤</w:t>
            </w:r>
            <w:r>
              <w:t xml:space="preserve"> </w:t>
            </w:r>
            <w:r w:rsidRPr="001D0283">
              <w:t>2.5</w:t>
            </w:r>
          </w:p>
        </w:tc>
      </w:tr>
      <w:tr w:rsidR="003821CE" w:rsidRPr="001D0283" w14:paraId="13E1FFCC" w14:textId="77777777" w:rsidTr="00D212D4">
        <w:trPr>
          <w:jc w:val="center"/>
        </w:trPr>
        <w:tc>
          <w:tcPr>
            <w:tcW w:w="1072" w:type="dxa"/>
            <w:tcBorders>
              <w:top w:val="nil"/>
              <w:left w:val="single" w:sz="4" w:space="0" w:color="auto"/>
              <w:bottom w:val="single" w:sz="4" w:space="0" w:color="auto"/>
              <w:right w:val="single" w:sz="4" w:space="0" w:color="auto"/>
            </w:tcBorders>
            <w:shd w:val="clear" w:color="auto" w:fill="auto"/>
            <w:hideMark/>
          </w:tcPr>
          <w:p w14:paraId="53EDEFF3" w14:textId="77777777" w:rsidR="003821CE" w:rsidRPr="001D0283" w:rsidRDefault="003821CE" w:rsidP="00D212D4">
            <w:pPr>
              <w:pStyle w:val="TAC"/>
            </w:pPr>
          </w:p>
        </w:tc>
        <w:tc>
          <w:tcPr>
            <w:tcW w:w="1560" w:type="dxa"/>
            <w:tcBorders>
              <w:top w:val="single" w:sz="4" w:space="0" w:color="auto"/>
              <w:left w:val="single" w:sz="4" w:space="0" w:color="auto"/>
              <w:bottom w:val="single" w:sz="4" w:space="0" w:color="auto"/>
              <w:right w:val="single" w:sz="4" w:space="0" w:color="auto"/>
            </w:tcBorders>
          </w:tcPr>
          <w:p w14:paraId="6A1B21D4" w14:textId="77777777" w:rsidR="003821CE" w:rsidRPr="001D0283" w:rsidRDefault="003821CE" w:rsidP="00D212D4">
            <w:pPr>
              <w:pStyle w:val="TAC"/>
            </w:pPr>
            <w:r w:rsidRPr="001D0283">
              <w:t>256</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2DEDB914" w14:textId="77777777" w:rsidR="003821CE" w:rsidRPr="001D0283" w:rsidRDefault="003821CE" w:rsidP="00D212D4">
            <w:pPr>
              <w:pStyle w:val="TAC"/>
            </w:pPr>
            <w:r w:rsidRPr="001D0283">
              <w:t>≤</w:t>
            </w:r>
            <w:r>
              <w:t xml:space="preserve"> </w:t>
            </w:r>
            <w:r w:rsidRPr="001D0283">
              <w:t>4.5</w:t>
            </w:r>
          </w:p>
        </w:tc>
      </w:tr>
      <w:tr w:rsidR="003821CE" w:rsidRPr="001D0283" w14:paraId="350CECDF" w14:textId="77777777" w:rsidTr="00D212D4">
        <w:trPr>
          <w:jc w:val="center"/>
        </w:trPr>
        <w:tc>
          <w:tcPr>
            <w:tcW w:w="1072" w:type="dxa"/>
            <w:tcBorders>
              <w:top w:val="single" w:sz="4" w:space="0" w:color="auto"/>
              <w:left w:val="single" w:sz="4" w:space="0" w:color="auto"/>
              <w:bottom w:val="nil"/>
              <w:right w:val="single" w:sz="4" w:space="0" w:color="auto"/>
            </w:tcBorders>
            <w:shd w:val="clear" w:color="auto" w:fill="auto"/>
            <w:hideMark/>
          </w:tcPr>
          <w:p w14:paraId="601EEC2E" w14:textId="77777777" w:rsidR="003821CE" w:rsidRPr="001D0283" w:rsidRDefault="003821CE" w:rsidP="00D212D4">
            <w:pPr>
              <w:pStyle w:val="TAC"/>
            </w:pPr>
            <w:r w:rsidRPr="001D0283">
              <w:t>CP-OFDM</w:t>
            </w:r>
          </w:p>
        </w:tc>
        <w:tc>
          <w:tcPr>
            <w:tcW w:w="1560" w:type="dxa"/>
            <w:tcBorders>
              <w:top w:val="single" w:sz="4" w:space="0" w:color="auto"/>
              <w:left w:val="single" w:sz="4" w:space="0" w:color="auto"/>
              <w:bottom w:val="single" w:sz="4" w:space="0" w:color="auto"/>
              <w:right w:val="single" w:sz="4" w:space="0" w:color="auto"/>
            </w:tcBorders>
          </w:tcPr>
          <w:p w14:paraId="1D578DF5" w14:textId="77777777" w:rsidR="003821CE" w:rsidRPr="00BC0650" w:rsidRDefault="003821CE" w:rsidP="00D212D4">
            <w:pPr>
              <w:pStyle w:val="TAC"/>
              <w:rPr>
                <w:highlight w:val="yellow"/>
              </w:rPr>
            </w:pPr>
            <w:r w:rsidRPr="00BC0650">
              <w:rPr>
                <w:highlight w:val="yellow"/>
              </w:rPr>
              <w:t>QPSK</w:t>
            </w:r>
          </w:p>
        </w:tc>
        <w:tc>
          <w:tcPr>
            <w:tcW w:w="4819" w:type="dxa"/>
            <w:gridSpan w:val="2"/>
            <w:tcBorders>
              <w:top w:val="single" w:sz="4" w:space="0" w:color="auto"/>
              <w:left w:val="single" w:sz="4" w:space="0" w:color="auto"/>
              <w:bottom w:val="single" w:sz="4" w:space="0" w:color="auto"/>
              <w:right w:val="single" w:sz="4" w:space="0" w:color="auto"/>
            </w:tcBorders>
          </w:tcPr>
          <w:p w14:paraId="42EDC366" w14:textId="77777777" w:rsidR="003821CE" w:rsidRPr="00BC0650" w:rsidRDefault="003821CE" w:rsidP="00D212D4">
            <w:pPr>
              <w:pStyle w:val="TAC"/>
              <w:rPr>
                <w:highlight w:val="yellow"/>
              </w:rPr>
            </w:pPr>
            <w:r w:rsidRPr="00BC0650">
              <w:rPr>
                <w:highlight w:val="yellow"/>
              </w:rPr>
              <w:t>≤ 3</w:t>
            </w:r>
          </w:p>
        </w:tc>
        <w:tc>
          <w:tcPr>
            <w:tcW w:w="2126" w:type="dxa"/>
            <w:tcBorders>
              <w:top w:val="single" w:sz="4" w:space="0" w:color="auto"/>
              <w:left w:val="single" w:sz="4" w:space="0" w:color="auto"/>
              <w:bottom w:val="single" w:sz="4" w:space="0" w:color="auto"/>
              <w:right w:val="single" w:sz="4" w:space="0" w:color="auto"/>
            </w:tcBorders>
            <w:hideMark/>
          </w:tcPr>
          <w:p w14:paraId="366E0043" w14:textId="77777777" w:rsidR="003821CE" w:rsidRPr="00BC0650" w:rsidRDefault="003821CE" w:rsidP="00D212D4">
            <w:pPr>
              <w:pStyle w:val="TAC"/>
              <w:rPr>
                <w:highlight w:val="yellow"/>
              </w:rPr>
            </w:pPr>
            <w:r w:rsidRPr="00BC0650">
              <w:rPr>
                <w:highlight w:val="yellow"/>
              </w:rPr>
              <w:t>≤ 1.5</w:t>
            </w:r>
          </w:p>
        </w:tc>
      </w:tr>
      <w:tr w:rsidR="003821CE" w:rsidRPr="001D0283" w14:paraId="05774CBE" w14:textId="77777777" w:rsidTr="00D212D4">
        <w:trPr>
          <w:jc w:val="center"/>
        </w:trPr>
        <w:tc>
          <w:tcPr>
            <w:tcW w:w="1072" w:type="dxa"/>
            <w:tcBorders>
              <w:top w:val="nil"/>
              <w:left w:val="single" w:sz="4" w:space="0" w:color="auto"/>
              <w:bottom w:val="nil"/>
              <w:right w:val="single" w:sz="4" w:space="0" w:color="auto"/>
            </w:tcBorders>
            <w:shd w:val="clear" w:color="auto" w:fill="auto"/>
            <w:hideMark/>
          </w:tcPr>
          <w:p w14:paraId="4BE7FB61" w14:textId="77777777" w:rsidR="003821CE" w:rsidRPr="001D0283" w:rsidRDefault="003821CE" w:rsidP="00D212D4">
            <w:pPr>
              <w:pStyle w:val="TAC"/>
            </w:pPr>
          </w:p>
        </w:tc>
        <w:tc>
          <w:tcPr>
            <w:tcW w:w="1560" w:type="dxa"/>
            <w:tcBorders>
              <w:top w:val="single" w:sz="4" w:space="0" w:color="auto"/>
              <w:left w:val="single" w:sz="4" w:space="0" w:color="auto"/>
              <w:bottom w:val="single" w:sz="4" w:space="0" w:color="auto"/>
              <w:right w:val="single" w:sz="4" w:space="0" w:color="auto"/>
            </w:tcBorders>
          </w:tcPr>
          <w:p w14:paraId="1DA3A64F" w14:textId="77777777" w:rsidR="003821CE" w:rsidRPr="00BC0650" w:rsidRDefault="003821CE" w:rsidP="00D212D4">
            <w:pPr>
              <w:pStyle w:val="TAC"/>
              <w:rPr>
                <w:highlight w:val="yellow"/>
              </w:rPr>
            </w:pPr>
            <w:r w:rsidRPr="00BC0650">
              <w:rPr>
                <w:highlight w:val="yellow"/>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2A2FF805" w14:textId="77777777" w:rsidR="003821CE" w:rsidRPr="00BC0650" w:rsidRDefault="003821CE" w:rsidP="00D212D4">
            <w:pPr>
              <w:pStyle w:val="TAC"/>
              <w:rPr>
                <w:highlight w:val="yellow"/>
              </w:rPr>
            </w:pPr>
            <w:r w:rsidRPr="00BC0650">
              <w:rPr>
                <w:highlight w:val="yellow"/>
              </w:rPr>
              <w:t>≤ 3</w:t>
            </w:r>
          </w:p>
        </w:tc>
        <w:tc>
          <w:tcPr>
            <w:tcW w:w="2126" w:type="dxa"/>
            <w:tcBorders>
              <w:top w:val="single" w:sz="4" w:space="0" w:color="auto"/>
              <w:left w:val="single" w:sz="4" w:space="0" w:color="auto"/>
              <w:bottom w:val="single" w:sz="4" w:space="0" w:color="auto"/>
              <w:right w:val="single" w:sz="4" w:space="0" w:color="auto"/>
            </w:tcBorders>
            <w:hideMark/>
          </w:tcPr>
          <w:p w14:paraId="0D4AB10F" w14:textId="77777777" w:rsidR="003821CE" w:rsidRPr="00BC0650" w:rsidRDefault="003821CE" w:rsidP="00D212D4">
            <w:pPr>
              <w:pStyle w:val="TAC"/>
              <w:rPr>
                <w:highlight w:val="yellow"/>
              </w:rPr>
            </w:pPr>
            <w:r w:rsidRPr="00BC0650">
              <w:rPr>
                <w:highlight w:val="yellow"/>
              </w:rPr>
              <w:t>≤ 2</w:t>
            </w:r>
          </w:p>
        </w:tc>
      </w:tr>
      <w:tr w:rsidR="003821CE" w:rsidRPr="001D0283" w14:paraId="2AF7B649" w14:textId="77777777" w:rsidTr="00D212D4">
        <w:trPr>
          <w:jc w:val="center"/>
        </w:trPr>
        <w:tc>
          <w:tcPr>
            <w:tcW w:w="1072" w:type="dxa"/>
            <w:tcBorders>
              <w:top w:val="nil"/>
              <w:left w:val="single" w:sz="4" w:space="0" w:color="auto"/>
              <w:bottom w:val="nil"/>
              <w:right w:val="single" w:sz="4" w:space="0" w:color="auto"/>
            </w:tcBorders>
            <w:shd w:val="clear" w:color="auto" w:fill="auto"/>
            <w:hideMark/>
          </w:tcPr>
          <w:p w14:paraId="4CC7C2A8" w14:textId="77777777" w:rsidR="003821CE" w:rsidRPr="001D0283" w:rsidRDefault="003821CE" w:rsidP="00D212D4">
            <w:pPr>
              <w:pStyle w:val="TAC"/>
            </w:pPr>
          </w:p>
        </w:tc>
        <w:tc>
          <w:tcPr>
            <w:tcW w:w="1560" w:type="dxa"/>
            <w:tcBorders>
              <w:top w:val="single" w:sz="4" w:space="0" w:color="auto"/>
              <w:left w:val="single" w:sz="4" w:space="0" w:color="auto"/>
              <w:bottom w:val="single" w:sz="4" w:space="0" w:color="auto"/>
              <w:right w:val="single" w:sz="4" w:space="0" w:color="auto"/>
            </w:tcBorders>
          </w:tcPr>
          <w:p w14:paraId="26837243" w14:textId="77777777" w:rsidR="003821CE" w:rsidRPr="001D0283" w:rsidRDefault="003821CE" w:rsidP="00D212D4">
            <w:pPr>
              <w:pStyle w:val="TAC"/>
            </w:pPr>
            <w:r w:rsidRPr="001D0283">
              <w:t>64</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1BC335E8" w14:textId="77777777" w:rsidR="003821CE" w:rsidRPr="001D0283" w:rsidRDefault="003821CE" w:rsidP="00D212D4">
            <w:pPr>
              <w:pStyle w:val="TAC"/>
            </w:pPr>
            <w:r w:rsidRPr="001D0283">
              <w:t>≤</w:t>
            </w:r>
            <w:r>
              <w:t xml:space="preserve"> </w:t>
            </w:r>
            <w:r w:rsidRPr="001D0283">
              <w:t>3.5</w:t>
            </w:r>
          </w:p>
        </w:tc>
      </w:tr>
      <w:tr w:rsidR="003821CE" w:rsidRPr="001D0283" w14:paraId="2E6C6FE8" w14:textId="77777777" w:rsidTr="00D212D4">
        <w:trPr>
          <w:jc w:val="center"/>
        </w:trPr>
        <w:tc>
          <w:tcPr>
            <w:tcW w:w="1072" w:type="dxa"/>
            <w:tcBorders>
              <w:top w:val="nil"/>
              <w:left w:val="single" w:sz="4" w:space="0" w:color="auto"/>
              <w:bottom w:val="single" w:sz="4" w:space="0" w:color="auto"/>
              <w:right w:val="single" w:sz="4" w:space="0" w:color="auto"/>
            </w:tcBorders>
            <w:shd w:val="clear" w:color="auto" w:fill="auto"/>
            <w:hideMark/>
          </w:tcPr>
          <w:p w14:paraId="7C18E06A" w14:textId="77777777" w:rsidR="003821CE" w:rsidRPr="001D0283" w:rsidRDefault="003821CE" w:rsidP="00D212D4">
            <w:pPr>
              <w:pStyle w:val="TAC"/>
            </w:pPr>
          </w:p>
        </w:tc>
        <w:tc>
          <w:tcPr>
            <w:tcW w:w="1560" w:type="dxa"/>
            <w:tcBorders>
              <w:top w:val="single" w:sz="4" w:space="0" w:color="auto"/>
              <w:left w:val="single" w:sz="4" w:space="0" w:color="auto"/>
              <w:bottom w:val="single" w:sz="4" w:space="0" w:color="auto"/>
              <w:right w:val="single" w:sz="4" w:space="0" w:color="auto"/>
            </w:tcBorders>
          </w:tcPr>
          <w:p w14:paraId="616630CD" w14:textId="77777777" w:rsidR="003821CE" w:rsidRPr="001D0283" w:rsidRDefault="003821CE" w:rsidP="00D212D4">
            <w:pPr>
              <w:pStyle w:val="TAC"/>
            </w:pPr>
            <w:r w:rsidRPr="001D0283">
              <w:t>256</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286B10B3" w14:textId="77777777" w:rsidR="003821CE" w:rsidRPr="001D0283" w:rsidRDefault="003821CE" w:rsidP="00D212D4">
            <w:pPr>
              <w:pStyle w:val="TAC"/>
            </w:pPr>
            <w:r w:rsidRPr="001D0283">
              <w:t>≤</w:t>
            </w:r>
            <w:r>
              <w:t xml:space="preserve"> </w:t>
            </w:r>
            <w:r w:rsidRPr="001D0283">
              <w:t>6.5</w:t>
            </w:r>
          </w:p>
        </w:tc>
      </w:tr>
      <w:tr w:rsidR="003821CE" w:rsidRPr="001D0283" w14:paraId="742FBF34" w14:textId="77777777" w:rsidTr="00D212D4">
        <w:trPr>
          <w:jc w:val="center"/>
        </w:trPr>
        <w:tc>
          <w:tcPr>
            <w:tcW w:w="9577" w:type="dxa"/>
            <w:gridSpan w:val="5"/>
            <w:tcBorders>
              <w:top w:val="single" w:sz="4" w:space="0" w:color="auto"/>
              <w:left w:val="single" w:sz="4" w:space="0" w:color="auto"/>
              <w:bottom w:val="single" w:sz="4" w:space="0" w:color="auto"/>
              <w:right w:val="single" w:sz="4" w:space="0" w:color="auto"/>
            </w:tcBorders>
          </w:tcPr>
          <w:p w14:paraId="110DD8B2" w14:textId="77777777" w:rsidR="003821CE" w:rsidRPr="001D0283" w:rsidRDefault="003821CE" w:rsidP="00D212D4">
            <w:pPr>
              <w:pStyle w:val="TAN"/>
            </w:pPr>
            <w:r w:rsidRPr="001D0283">
              <w:t>NOTE</w:t>
            </w:r>
            <w:r>
              <w:t xml:space="preserve"> </w:t>
            </w:r>
            <w:r w:rsidRPr="001D0283">
              <w:t>1:</w:t>
            </w:r>
            <w:r w:rsidRPr="001D0283">
              <w:tab/>
              <w:t>Applicable</w:t>
            </w:r>
            <w:r>
              <w:t xml:space="preserve"> </w:t>
            </w:r>
            <w:r w:rsidRPr="001D0283">
              <w:t>for</w:t>
            </w:r>
            <w:r>
              <w:t xml:space="preserve"> </w:t>
            </w:r>
            <w:r w:rsidRPr="001D0283">
              <w:t>UE</w:t>
            </w:r>
            <w:r>
              <w:t xml:space="preserve"> </w:t>
            </w:r>
            <w:r w:rsidRPr="001D0283">
              <w:t>operating</w:t>
            </w:r>
            <w:r>
              <w:t xml:space="preserve"> </w:t>
            </w:r>
            <w:r w:rsidRPr="001D0283">
              <w:t>in</w:t>
            </w:r>
            <w:r>
              <w:t xml:space="preserve"> </w:t>
            </w:r>
            <w:r w:rsidRPr="001D0283">
              <w:t>TDD</w:t>
            </w:r>
            <w:r>
              <w:t xml:space="preserve"> </w:t>
            </w:r>
            <w:r w:rsidRPr="001D0283">
              <w:t>mode</w:t>
            </w:r>
            <w:r>
              <w:t xml:space="preserve"> </w:t>
            </w:r>
            <w:r w:rsidRPr="001D0283">
              <w:t>with</w:t>
            </w:r>
            <w:r>
              <w:t xml:space="preserve"> </w:t>
            </w:r>
            <w:r w:rsidRPr="001D0283">
              <w:t>Pi/2</w:t>
            </w:r>
            <w:r>
              <w:t xml:space="preserve"> </w:t>
            </w:r>
            <w:r w:rsidRPr="001D0283">
              <w:t>BPSK</w:t>
            </w:r>
            <w:r>
              <w:t xml:space="preserve"> </w:t>
            </w:r>
            <w:r w:rsidRPr="001D0283">
              <w:t>modulation</w:t>
            </w:r>
            <w:r>
              <w:t xml:space="preserve"> </w:t>
            </w:r>
            <w:r w:rsidRPr="001D0283">
              <w:t>and</w:t>
            </w:r>
            <w:r>
              <w:t xml:space="preserve"> </w:t>
            </w:r>
            <w:bookmarkStart w:id="2" w:name="_Hlk525291220"/>
            <w:r w:rsidRPr="001D0283">
              <w:t>UE</w:t>
            </w:r>
            <w:r>
              <w:t xml:space="preserve"> </w:t>
            </w:r>
            <w:r w:rsidRPr="001D0283">
              <w:t>indicates</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i/>
              </w:rPr>
              <w:t>powerBoosting-pi2BPSK</w:t>
            </w:r>
            <w:r>
              <w:rPr>
                <w:i/>
              </w:rPr>
              <w:t xml:space="preserve"> </w:t>
            </w:r>
            <w:bookmarkEnd w:id="2"/>
            <w:r w:rsidRPr="001D0283">
              <w:t>and</w:t>
            </w:r>
            <w:r>
              <w:t xml:space="preserve"> </w:t>
            </w:r>
            <w:r w:rsidRPr="001D0283">
              <w:t>if</w:t>
            </w:r>
            <w:r>
              <w:t xml:space="preserve"> </w:t>
            </w:r>
            <w:r w:rsidRPr="001D0283">
              <w:t>the</w:t>
            </w:r>
            <w:r>
              <w:t xml:space="preserve"> </w:t>
            </w:r>
            <w:r w:rsidRPr="001D0283">
              <w:t>IE</w:t>
            </w:r>
            <w:r>
              <w:t xml:space="preserve"> </w:t>
            </w:r>
            <w:r w:rsidRPr="001D0283">
              <w:rPr>
                <w:i/>
              </w:rPr>
              <w:t>powerBoostPi2BPSK</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and</w:t>
            </w:r>
            <w:r>
              <w:t xml:space="preserve"> </w:t>
            </w:r>
            <w:r w:rsidRPr="001D0283">
              <w:t>40</w:t>
            </w:r>
            <w:r>
              <w:t xml:space="preserve"> </w:t>
            </w:r>
            <w:r w:rsidRPr="001D0283">
              <w:t>%</w:t>
            </w:r>
            <w:r>
              <w:t xml:space="preserve"> </w:t>
            </w:r>
            <w:r w:rsidRPr="001D0283">
              <w:t>or</w:t>
            </w:r>
            <w:r>
              <w:t xml:space="preserve"> </w:t>
            </w:r>
            <w:r w:rsidRPr="001D0283">
              <w:t>less</w:t>
            </w:r>
            <w:r>
              <w:t xml:space="preserve"> </w:t>
            </w:r>
            <w:r w:rsidRPr="001D0283">
              <w:t>slots</w:t>
            </w:r>
            <w:r>
              <w:t xml:space="preserve"> </w:t>
            </w:r>
            <w:r w:rsidRPr="001D0283">
              <w:t>in</w:t>
            </w:r>
            <w:r>
              <w:t xml:space="preserve"> </w:t>
            </w:r>
            <w:r w:rsidRPr="001D0283">
              <w:t>radio</w:t>
            </w:r>
            <w:r>
              <w:t xml:space="preserve"> </w:t>
            </w:r>
            <w:r w:rsidRPr="001D0283">
              <w:t>frame</w:t>
            </w:r>
            <w:r>
              <w:t xml:space="preserve"> </w:t>
            </w:r>
            <w:r w:rsidRPr="001D0283">
              <w:t>are</w:t>
            </w:r>
            <w:r>
              <w:t xml:space="preserve"> </w:t>
            </w:r>
            <w:r w:rsidRPr="001D0283">
              <w:t>used</w:t>
            </w:r>
            <w:r>
              <w:t xml:space="preserve"> </w:t>
            </w:r>
            <w:r w:rsidRPr="001D0283">
              <w:t>for</w:t>
            </w:r>
            <w:r>
              <w:t xml:space="preserve"> </w:t>
            </w:r>
            <w:r w:rsidRPr="001D0283">
              <w:t>UL</w:t>
            </w:r>
            <w:r>
              <w:t xml:space="preserve"> </w:t>
            </w:r>
            <w:r w:rsidRPr="001D0283">
              <w:t>transmission</w:t>
            </w:r>
            <w:r>
              <w:t xml:space="preserve"> </w:t>
            </w:r>
            <w:r w:rsidRPr="001D0283">
              <w:t>for</w:t>
            </w:r>
            <w:r>
              <w:t xml:space="preserve"> </w:t>
            </w:r>
            <w:r w:rsidRPr="001D0283">
              <w:t>bands</w:t>
            </w:r>
            <w:r>
              <w:t xml:space="preserve"> </w:t>
            </w:r>
            <w:r w:rsidRPr="001D0283">
              <w:t>n40,</w:t>
            </w:r>
            <w:r>
              <w:t xml:space="preserve"> </w:t>
            </w:r>
            <w:r w:rsidRPr="001D0283">
              <w:t>n41,</w:t>
            </w:r>
            <w:r>
              <w:t xml:space="preserve"> </w:t>
            </w:r>
            <w:r w:rsidRPr="001D0283">
              <w:t>n77,</w:t>
            </w:r>
            <w:r>
              <w:t xml:space="preserve"> </w:t>
            </w:r>
            <w:r w:rsidRPr="001D0283">
              <w:t>n78</w:t>
            </w:r>
            <w:r>
              <w:t xml:space="preserve"> </w:t>
            </w:r>
            <w:r w:rsidRPr="001D0283">
              <w:t>and</w:t>
            </w:r>
            <w:r>
              <w:t xml:space="preserve"> </w:t>
            </w:r>
            <w:r w:rsidRPr="001D0283">
              <w:t>n79.</w:t>
            </w:r>
            <w:r>
              <w:t xml:space="preserve"> </w:t>
            </w:r>
            <w:r w:rsidRPr="001D0283">
              <w:t>The</w:t>
            </w:r>
            <w:r>
              <w:t xml:space="preserve"> </w:t>
            </w:r>
            <w:r w:rsidRPr="001D0283">
              <w:t>reference</w:t>
            </w:r>
            <w:r>
              <w:t xml:space="preserve"> </w:t>
            </w:r>
            <w:r w:rsidRPr="001D0283">
              <w:t>power</w:t>
            </w:r>
            <w:r>
              <w:t xml:space="preserve"> </w:t>
            </w:r>
            <w:r w:rsidRPr="001D0283">
              <w:t>of</w:t>
            </w:r>
            <w:r>
              <w:t xml:space="preserve"> </w:t>
            </w:r>
            <w:r w:rsidRPr="001D0283">
              <w:t>0</w:t>
            </w:r>
            <w:r>
              <w:t xml:space="preserve"> </w:t>
            </w:r>
            <w:r w:rsidRPr="001D0283">
              <w:t>dB</w:t>
            </w:r>
            <w:r>
              <w:t xml:space="preserve"> </w:t>
            </w:r>
            <w:r w:rsidRPr="001D0283">
              <w:t>MPR</w:t>
            </w:r>
            <w:r>
              <w:t xml:space="preserve"> </w:t>
            </w:r>
            <w:r w:rsidRPr="001D0283">
              <w:t>is</w:t>
            </w:r>
            <w:r>
              <w:t xml:space="preserve"> </w:t>
            </w:r>
            <w:r w:rsidRPr="001D0283">
              <w:t>26</w:t>
            </w:r>
            <w:r>
              <w:t xml:space="preserve"> </w:t>
            </w:r>
            <w:r w:rsidRPr="001D0283">
              <w:t>dBm.</w:t>
            </w:r>
          </w:p>
          <w:p w14:paraId="5B3EEE18" w14:textId="77777777" w:rsidR="003821CE" w:rsidRPr="001D0283" w:rsidRDefault="003821CE" w:rsidP="00D212D4">
            <w:pPr>
              <w:pStyle w:val="TAN"/>
            </w:pPr>
            <w:r w:rsidRPr="001D0283">
              <w:t>NOTE</w:t>
            </w:r>
            <w:r>
              <w:t xml:space="preserve"> </w:t>
            </w:r>
            <w:r w:rsidRPr="001D0283">
              <w:t>2:</w:t>
            </w:r>
            <w:r w:rsidRPr="001D0283">
              <w:tab/>
              <w:t>Applicable</w:t>
            </w:r>
            <w:r>
              <w:t xml:space="preserve"> </w:t>
            </w:r>
            <w:r w:rsidRPr="001D0283">
              <w:t>for</w:t>
            </w:r>
            <w:r>
              <w:t xml:space="preserve"> </w:t>
            </w:r>
            <w:r w:rsidRPr="001D0283">
              <w:t>conditions</w:t>
            </w:r>
            <w:r>
              <w:t xml:space="preserve"> </w:t>
            </w:r>
            <w:r w:rsidRPr="001D0283">
              <w:t>where</w:t>
            </w:r>
            <w:r>
              <w:t xml:space="preserve"> </w:t>
            </w:r>
            <w:r w:rsidRPr="001D0283">
              <w:t>note</w:t>
            </w:r>
            <w:r>
              <w:t xml:space="preserve"> </w:t>
            </w:r>
            <w:r w:rsidRPr="001D0283">
              <w:t>1</w:t>
            </w:r>
            <w:r>
              <w:t xml:space="preserve"> </w:t>
            </w:r>
            <w:r w:rsidRPr="001D0283">
              <w:t>does</w:t>
            </w:r>
            <w:r>
              <w:t xml:space="preserve"> </w:t>
            </w:r>
            <w:r w:rsidRPr="001D0283">
              <w:t>not</w:t>
            </w:r>
            <w:r>
              <w:t xml:space="preserve"> </w:t>
            </w:r>
            <w:r w:rsidRPr="001D0283">
              <w:t>apply.</w:t>
            </w:r>
          </w:p>
          <w:p w14:paraId="1840E8DC" w14:textId="77777777" w:rsidR="003821CE" w:rsidRPr="001D0283" w:rsidRDefault="003821CE" w:rsidP="00D212D4">
            <w:pPr>
              <w:pStyle w:val="TAN"/>
            </w:pPr>
            <w:r w:rsidRPr="001D0283">
              <w:t>NOTE</w:t>
            </w:r>
            <w:r>
              <w:t xml:space="preserve"> </w:t>
            </w:r>
            <w:r w:rsidRPr="001D0283">
              <w:t>3:</w:t>
            </w:r>
            <w:r w:rsidRPr="001D0283">
              <w:tab/>
              <w:t>For</w:t>
            </w:r>
            <w:r>
              <w:t xml:space="preserve"> </w:t>
            </w:r>
            <w:r w:rsidRPr="001D0283">
              <w:t>3</w:t>
            </w:r>
            <w:r>
              <w:t xml:space="preserve"> </w:t>
            </w:r>
            <w:r w:rsidRPr="001D0283">
              <w:t>MHz</w:t>
            </w:r>
            <w:r>
              <w:t xml:space="preserve"> </w:t>
            </w:r>
            <w:r w:rsidRPr="001D0283">
              <w:t>channel</w:t>
            </w:r>
            <w:r>
              <w:t xml:space="preserve"> </w:t>
            </w:r>
            <w:r w:rsidRPr="001D0283">
              <w:t>bandwidth</w:t>
            </w:r>
            <w:r>
              <w:t xml:space="preserve"> </w:t>
            </w:r>
            <w:r w:rsidRPr="001D0283">
              <w:t>the</w:t>
            </w:r>
            <w:r>
              <w:t xml:space="preserve"> </w:t>
            </w:r>
            <w:r w:rsidRPr="001D0283">
              <w:t>Pi/2</w:t>
            </w:r>
            <w:r>
              <w:t xml:space="preserve"> </w:t>
            </w:r>
            <w:r w:rsidRPr="001D0283">
              <w:t>BPSK</w:t>
            </w:r>
            <w:r>
              <w:t xml:space="preserve"> </w:t>
            </w:r>
            <w:r w:rsidRPr="001D0283">
              <w:t>edge</w:t>
            </w:r>
            <w:r>
              <w:t xml:space="preserve"> </w:t>
            </w:r>
            <w:r w:rsidRPr="001D0283">
              <w:t>allocation</w:t>
            </w:r>
            <w:r>
              <w:t xml:space="preserve"> </w:t>
            </w:r>
            <w:r w:rsidRPr="001D0283">
              <w:t>MPR</w:t>
            </w:r>
            <w:r>
              <w:t xml:space="preserve"> </w:t>
            </w:r>
            <w:r w:rsidRPr="001D0283">
              <w:t>is</w:t>
            </w:r>
            <w:r>
              <w:t xml:space="preserve"> </w:t>
            </w:r>
            <w:r w:rsidRPr="001D0283">
              <w:t>1</w:t>
            </w:r>
            <w:r>
              <w:t xml:space="preserve"> </w:t>
            </w:r>
            <w:r w:rsidRPr="001D0283">
              <w:t>dB</w:t>
            </w:r>
          </w:p>
          <w:p w14:paraId="0D32071B" w14:textId="77777777" w:rsidR="003821CE" w:rsidRPr="001D0283" w:rsidRDefault="003821CE" w:rsidP="00D212D4">
            <w:pPr>
              <w:keepNext/>
              <w:keepLines/>
              <w:spacing w:after="0"/>
              <w:ind w:left="851" w:hanging="851"/>
              <w:rPr>
                <w:rFonts w:ascii="Arial" w:hAnsi="Arial"/>
                <w:sz w:val="18"/>
              </w:rPr>
            </w:pPr>
            <w:r w:rsidRPr="001D0283">
              <w:rPr>
                <w:rFonts w:ascii="Arial" w:hAnsi="Arial"/>
                <w:sz w:val="18"/>
              </w:rPr>
              <w:t>NOTE</w:t>
            </w:r>
            <w:r>
              <w:rPr>
                <w:rFonts w:ascii="Arial" w:hAnsi="Arial"/>
                <w:sz w:val="18"/>
              </w:rPr>
              <w:t xml:space="preserve"> </w:t>
            </w:r>
            <w:r w:rsidRPr="001D0283">
              <w:rPr>
                <w:rFonts w:ascii="Arial" w:hAnsi="Arial"/>
                <w:sz w:val="18"/>
              </w:rPr>
              <w:t>4:</w:t>
            </w:r>
            <w:r w:rsidRPr="001D0283">
              <w:tab/>
            </w:r>
            <w:r w:rsidRPr="001D0283">
              <w:rPr>
                <w:rFonts w:ascii="Arial" w:hAnsi="Arial"/>
                <w:sz w:val="18"/>
              </w:rPr>
              <w:t>For</w:t>
            </w:r>
            <w:r>
              <w:rPr>
                <w:rFonts w:ascii="Arial" w:hAnsi="Arial"/>
                <w:sz w:val="18"/>
              </w:rPr>
              <w:t xml:space="preserve"> </w:t>
            </w:r>
            <w:r w:rsidRPr="001D0283">
              <w:rPr>
                <w:rFonts w:ascii="Arial" w:hAnsi="Arial"/>
                <w:sz w:val="18"/>
              </w:rPr>
              <w:t>a</w:t>
            </w:r>
            <w:r>
              <w:rPr>
                <w:rFonts w:ascii="Arial" w:hAnsi="Arial"/>
                <w:sz w:val="18"/>
              </w:rPr>
              <w:t xml:space="preserve"> </w:t>
            </w:r>
            <w:r w:rsidRPr="001D0283">
              <w:rPr>
                <w:rFonts w:ascii="Arial" w:hAnsi="Arial"/>
                <w:sz w:val="18"/>
              </w:rPr>
              <w:t>UE</w:t>
            </w:r>
            <w:r>
              <w:rPr>
                <w:rFonts w:ascii="Arial" w:hAnsi="Arial"/>
                <w:sz w:val="18"/>
              </w:rPr>
              <w:t xml:space="preserve"> </w:t>
            </w:r>
            <w:r w:rsidRPr="001D0283">
              <w:rPr>
                <w:rFonts w:ascii="Arial" w:hAnsi="Arial"/>
                <w:sz w:val="18"/>
              </w:rPr>
              <w:t>indicating</w:t>
            </w:r>
            <w:r>
              <w:rPr>
                <w:rFonts w:ascii="Arial" w:hAnsi="Arial"/>
                <w:sz w:val="18"/>
              </w:rPr>
              <w:t xml:space="preserve"> </w:t>
            </w:r>
            <w:r w:rsidRPr="001D0283">
              <w:rPr>
                <w:rFonts w:ascii="Arial" w:hAnsi="Arial"/>
                <w:sz w:val="18"/>
              </w:rPr>
              <w:t>support</w:t>
            </w:r>
            <w:r>
              <w:rPr>
                <w:rFonts w:ascii="Arial" w:hAnsi="Arial"/>
                <w:sz w:val="18"/>
              </w:rPr>
              <w:t xml:space="preserve"> </w:t>
            </w:r>
            <w:r w:rsidRPr="001D0283">
              <w:rPr>
                <w:rFonts w:ascii="Arial" w:hAnsi="Arial"/>
                <w:sz w:val="18"/>
              </w:rPr>
              <w:t>for</w:t>
            </w:r>
            <w:r>
              <w:rPr>
                <w:rFonts w:ascii="Arial" w:hAnsi="Arial"/>
                <w:sz w:val="18"/>
              </w:rPr>
              <w:t xml:space="preserve"> </w:t>
            </w:r>
            <w:r w:rsidRPr="001D0283">
              <w:rPr>
                <w:rFonts w:ascii="Arial" w:hAnsi="Arial"/>
                <w:sz w:val="18"/>
              </w:rPr>
              <w:t>UE</w:t>
            </w:r>
            <w:r>
              <w:rPr>
                <w:rFonts w:ascii="Arial" w:hAnsi="Arial"/>
                <w:sz w:val="18"/>
              </w:rPr>
              <w:t xml:space="preserve"> </w:t>
            </w:r>
            <w:r w:rsidRPr="001D0283">
              <w:rPr>
                <w:rFonts w:ascii="Arial" w:hAnsi="Arial"/>
                <w:sz w:val="18"/>
              </w:rPr>
              <w:t>capability</w:t>
            </w:r>
            <w:r>
              <w:rPr>
                <w:rFonts w:ascii="Arial" w:hAnsi="Arial"/>
                <w:sz w:val="18"/>
              </w:rPr>
              <w:t xml:space="preserve"> </w:t>
            </w:r>
            <w:r w:rsidRPr="001D0283">
              <w:rPr>
                <w:rFonts w:ascii="Arial" w:hAnsi="Arial"/>
                <w:i/>
                <w:sz w:val="18"/>
              </w:rPr>
              <w:t>powerBoosting-pi2BPSK-QPSK-r18</w:t>
            </w:r>
            <w:r>
              <w:rPr>
                <w:rFonts w:ascii="Arial" w:hAnsi="Arial"/>
                <w:sz w:val="18"/>
              </w:rPr>
              <w:t xml:space="preserve"> </w:t>
            </w:r>
            <w:r w:rsidRPr="001D0283">
              <w:rPr>
                <w:rFonts w:ascii="Arial" w:hAnsi="Arial"/>
                <w:sz w:val="18"/>
              </w:rPr>
              <w:t>or</w:t>
            </w:r>
            <w:r>
              <w:rPr>
                <w:rFonts w:ascii="Arial" w:hAnsi="Arial"/>
                <w:sz w:val="18"/>
              </w:rPr>
              <w:t xml:space="preserve"> </w:t>
            </w:r>
            <w:r w:rsidRPr="001D0283">
              <w:rPr>
                <w:rFonts w:ascii="Arial" w:hAnsi="Arial"/>
                <w:i/>
                <w:sz w:val="18"/>
              </w:rPr>
              <w:t>powerBoosting-pi2BPSK-QPSK-Modified-r18</w:t>
            </w:r>
            <w:r>
              <w:rPr>
                <w:rFonts w:ascii="Arial" w:hAnsi="Arial"/>
                <w:sz w:val="18"/>
              </w:rPr>
              <w:t xml:space="preserve"> </w:t>
            </w:r>
            <w:r w:rsidRPr="001D0283">
              <w:rPr>
                <w:rFonts w:ascii="Arial" w:hAnsi="Arial"/>
                <w:sz w:val="18"/>
              </w:rPr>
              <w:t>and</w:t>
            </w:r>
            <w:r>
              <w:rPr>
                <w:rFonts w:ascii="Arial" w:hAnsi="Arial"/>
                <w:sz w:val="18"/>
              </w:rPr>
              <w:t xml:space="preserve"> </w:t>
            </w:r>
            <w:r w:rsidRPr="001D0283">
              <w:rPr>
                <w:rFonts w:ascii="Arial" w:hAnsi="Arial"/>
                <w:sz w:val="18"/>
              </w:rPr>
              <w:t>if</w:t>
            </w:r>
            <w:r>
              <w:rPr>
                <w:rFonts w:ascii="Arial" w:hAnsi="Arial"/>
                <w:sz w:val="18"/>
              </w:rPr>
              <w:t xml:space="preserve"> </w:t>
            </w:r>
            <w:r w:rsidRPr="001D0283">
              <w:rPr>
                <w:rFonts w:ascii="Arial" w:hAnsi="Arial"/>
                <w:sz w:val="18"/>
              </w:rPr>
              <w:t>the</w:t>
            </w:r>
            <w:r>
              <w:rPr>
                <w:rFonts w:ascii="Arial" w:hAnsi="Arial"/>
                <w:sz w:val="18"/>
              </w:rPr>
              <w:t xml:space="preserve"> </w:t>
            </w:r>
            <w:r w:rsidRPr="001D0283">
              <w:rPr>
                <w:rFonts w:ascii="Arial" w:hAnsi="Arial"/>
                <w:sz w:val="18"/>
              </w:rPr>
              <w:t>IE</w:t>
            </w:r>
            <w:r>
              <w:rPr>
                <w:rFonts w:ascii="Arial" w:hAnsi="Arial"/>
                <w:sz w:val="18"/>
              </w:rPr>
              <w:t xml:space="preserve"> </w:t>
            </w:r>
            <w:r w:rsidRPr="001D0283">
              <w:rPr>
                <w:rFonts w:ascii="Arial" w:hAnsi="Arial"/>
                <w:i/>
                <w:sz w:val="18"/>
              </w:rPr>
              <w:t>powerBoostPi2BPSK-r18</w:t>
            </w:r>
            <w:r>
              <w:rPr>
                <w:rFonts w:ascii="Arial" w:hAnsi="Arial"/>
                <w:sz w:val="18"/>
              </w:rPr>
              <w:t xml:space="preserve"> </w:t>
            </w:r>
            <w:r w:rsidRPr="001D0283">
              <w:rPr>
                <w:rFonts w:ascii="Arial" w:hAnsi="Arial"/>
                <w:sz w:val="18"/>
              </w:rPr>
              <w:t>is</w:t>
            </w:r>
            <w:r>
              <w:rPr>
                <w:rFonts w:ascii="Arial" w:hAnsi="Arial"/>
                <w:sz w:val="18"/>
              </w:rPr>
              <w:t xml:space="preserve"> </w:t>
            </w:r>
            <w:r w:rsidRPr="001D0283">
              <w:rPr>
                <w:rFonts w:ascii="Arial" w:hAnsi="Arial"/>
                <w:sz w:val="18"/>
              </w:rPr>
              <w:t>set</w:t>
            </w:r>
            <w:r>
              <w:rPr>
                <w:rFonts w:ascii="Arial" w:hAnsi="Arial"/>
                <w:sz w:val="18"/>
              </w:rPr>
              <w:t xml:space="preserve"> </w:t>
            </w:r>
            <w:r w:rsidRPr="001D0283">
              <w:rPr>
                <w:rFonts w:ascii="Arial" w:hAnsi="Arial"/>
                <w:sz w:val="18"/>
              </w:rPr>
              <w:t>to</w:t>
            </w:r>
            <w:r>
              <w:rPr>
                <w:rFonts w:ascii="Arial" w:hAnsi="Arial"/>
                <w:sz w:val="18"/>
              </w:rPr>
              <w:t xml:space="preserve"> </w:t>
            </w:r>
            <w:r w:rsidRPr="001D0283">
              <w:rPr>
                <w:rFonts w:ascii="Arial" w:hAnsi="Arial"/>
                <w:sz w:val="18"/>
              </w:rPr>
              <w:t>1,</w:t>
            </w:r>
            <w:r>
              <w:rPr>
                <w:rFonts w:ascii="Arial" w:hAnsi="Arial"/>
                <w:sz w:val="18"/>
              </w:rPr>
              <w:t xml:space="preserve"> </w:t>
            </w:r>
            <w:r w:rsidRPr="001D0283">
              <w:rPr>
                <w:rFonts w:ascii="Arial" w:hAnsi="Arial"/>
                <w:sz w:val="18"/>
              </w:rPr>
              <w:t>the</w:t>
            </w:r>
            <w:r>
              <w:rPr>
                <w:rFonts w:ascii="Arial" w:hAnsi="Arial"/>
                <w:sz w:val="18"/>
              </w:rPr>
              <w:t xml:space="preserve"> </w:t>
            </w:r>
            <w:r w:rsidRPr="001D0283">
              <w:rPr>
                <w:rFonts w:ascii="Arial" w:hAnsi="Arial"/>
                <w:sz w:val="18"/>
              </w:rPr>
              <w:t>reference</w:t>
            </w:r>
            <w:r>
              <w:rPr>
                <w:rFonts w:ascii="Arial" w:hAnsi="Arial"/>
                <w:sz w:val="18"/>
              </w:rPr>
              <w:t xml:space="preserve"> </w:t>
            </w:r>
            <w:r w:rsidRPr="001D0283">
              <w:rPr>
                <w:rFonts w:ascii="Arial" w:hAnsi="Arial"/>
                <w:sz w:val="18"/>
              </w:rPr>
              <w:t>power</w:t>
            </w:r>
            <w:r>
              <w:rPr>
                <w:rFonts w:ascii="Arial" w:hAnsi="Arial"/>
                <w:sz w:val="18"/>
              </w:rPr>
              <w:t xml:space="preserve"> </w:t>
            </w:r>
            <w:r w:rsidRPr="001D0283">
              <w:rPr>
                <w:rFonts w:ascii="Arial" w:hAnsi="Arial"/>
                <w:sz w:val="18"/>
              </w:rPr>
              <w:t>is</w:t>
            </w:r>
            <w:r>
              <w:rPr>
                <w:rFonts w:ascii="Arial" w:hAnsi="Arial"/>
                <w:sz w:val="18"/>
              </w:rPr>
              <w:t xml:space="preserve"> </w:t>
            </w:r>
            <w:r w:rsidRPr="001D0283">
              <w:rPr>
                <w:rFonts w:ascii="Arial" w:hAnsi="Arial"/>
                <w:sz w:val="18"/>
              </w:rPr>
              <w:t>increased</w:t>
            </w:r>
            <w:r>
              <w:rPr>
                <w:rFonts w:ascii="Arial" w:hAnsi="Arial"/>
                <w:sz w:val="18"/>
              </w:rPr>
              <w:t xml:space="preserve"> </w:t>
            </w:r>
            <w:r w:rsidRPr="001D0283">
              <w:rPr>
                <w:rFonts w:ascii="Arial" w:hAnsi="Arial"/>
                <w:sz w:val="18"/>
              </w:rPr>
              <w:t>by</w:t>
            </w:r>
            <w:r>
              <w:rPr>
                <w:rFonts w:ascii="Arial" w:hAnsi="Arial"/>
                <w:sz w:val="18"/>
              </w:rPr>
              <w:t xml:space="preserve"> </w:t>
            </w:r>
            <w:r w:rsidRPr="001D0283">
              <w:rPr>
                <w:rFonts w:ascii="Arial" w:hAnsi="Arial"/>
                <w:sz w:val="18"/>
              </w:rPr>
              <w:t>[</w:t>
            </w:r>
            <w:proofErr w:type="spellStart"/>
            <w:r w:rsidRPr="001D0283">
              <w:rPr>
                <w:rFonts w:ascii="Arial" w:hAnsi="Arial"/>
                <w:sz w:val="18"/>
              </w:rPr>
              <w:t>ΔP</w:t>
            </w:r>
            <w:r w:rsidRPr="001D0283">
              <w:rPr>
                <w:rFonts w:ascii="Arial" w:hAnsi="Arial"/>
                <w:sz w:val="18"/>
                <w:vertAlign w:val="subscript"/>
              </w:rPr>
              <w:t>PowerBoost</w:t>
            </w:r>
            <w:proofErr w:type="spellEnd"/>
            <w:r>
              <w:rPr>
                <w:rFonts w:ascii="Arial" w:hAnsi="Arial"/>
                <w:sz w:val="18"/>
                <w:vertAlign w:val="subscript"/>
              </w:rPr>
              <w:t xml:space="preserve"> </w:t>
            </w:r>
            <w:r w:rsidRPr="001D0283">
              <w:rPr>
                <w:rFonts w:ascii="Arial" w:hAnsi="Arial"/>
                <w:sz w:val="18"/>
              </w:rPr>
              <w:t>-</w:t>
            </w:r>
            <w:r>
              <w:rPr>
                <w:rFonts w:ascii="Arial" w:hAnsi="Arial"/>
                <w:sz w:val="18"/>
              </w:rPr>
              <w:t xml:space="preserve"> </w:t>
            </w:r>
            <w:proofErr w:type="spellStart"/>
            <w:r w:rsidRPr="001D0283">
              <w:rPr>
                <w:rFonts w:ascii="Arial" w:hAnsi="Arial"/>
                <w:sz w:val="18"/>
              </w:rPr>
              <w:t>ΔP</w:t>
            </w:r>
            <w:r w:rsidRPr="001D0283">
              <w:rPr>
                <w:rFonts w:ascii="Arial" w:hAnsi="Arial"/>
                <w:sz w:val="18"/>
                <w:vertAlign w:val="subscript"/>
              </w:rPr>
              <w:t>PowerClass</w:t>
            </w:r>
            <w:proofErr w:type="spellEnd"/>
            <w:r w:rsidRPr="001D0283">
              <w:rPr>
                <w:rFonts w:ascii="Arial" w:hAnsi="Arial"/>
                <w:sz w:val="18"/>
              </w:rPr>
              <w:t>]</w:t>
            </w:r>
            <w:r>
              <w:rPr>
                <w:rFonts w:ascii="Arial" w:hAnsi="Arial"/>
                <w:sz w:val="18"/>
              </w:rPr>
              <w:t xml:space="preserve"> </w:t>
            </w:r>
          </w:p>
          <w:p w14:paraId="53475FB7" w14:textId="77777777" w:rsidR="003821CE" w:rsidRPr="001D0283" w:rsidRDefault="003821CE" w:rsidP="00D212D4">
            <w:pPr>
              <w:pStyle w:val="TAN"/>
            </w:pPr>
            <w:r w:rsidRPr="001D0283">
              <w:t>NOTE</w:t>
            </w:r>
            <w:r>
              <w:t xml:space="preserve"> </w:t>
            </w:r>
            <w:r w:rsidRPr="001D0283">
              <w:t>5:</w:t>
            </w:r>
            <w:r w:rsidRPr="001D0283">
              <w:tab/>
              <w:t>For</w:t>
            </w:r>
            <w:r>
              <w:t xml:space="preserve"> </w:t>
            </w:r>
            <w:r w:rsidRPr="001D0283">
              <w:t>a</w:t>
            </w:r>
            <w:r>
              <w:t xml:space="preserve"> </w:t>
            </w:r>
            <w:r w:rsidRPr="001D0283">
              <w:t>UE</w:t>
            </w:r>
            <w:r>
              <w:t xml:space="preserve"> </w:t>
            </w:r>
            <w:r w:rsidRPr="001D0283">
              <w:t>indicating</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i/>
              </w:rPr>
              <w:t>powerBoosting-pi2BPSK-QPSK-r18</w:t>
            </w:r>
            <w:r>
              <w:t xml:space="preserve"> </w:t>
            </w:r>
            <w:r w:rsidRPr="001D0283">
              <w:t>or</w:t>
            </w:r>
            <w:r>
              <w:t xml:space="preserve"> </w:t>
            </w:r>
            <w:r w:rsidRPr="001D0283">
              <w:rPr>
                <w:i/>
              </w:rPr>
              <w:t>powerBoosting-pi2BPSK-QPSK-Modified-r18</w:t>
            </w:r>
            <w: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i/>
              </w:rPr>
              <w:t>powerBoostQPSK-r18</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the</w:t>
            </w:r>
            <w:r>
              <w:t xml:space="preserve"> </w:t>
            </w:r>
            <w:r w:rsidRPr="001D0283">
              <w:t>reference</w:t>
            </w:r>
            <w:r>
              <w:t xml:space="preserve"> </w:t>
            </w:r>
            <w:r w:rsidRPr="001D0283">
              <w:t>power</w:t>
            </w:r>
            <w:r>
              <w:t xml:space="preserve"> </w:t>
            </w:r>
            <w:r w:rsidRPr="001D0283">
              <w:t>is</w:t>
            </w:r>
            <w:r>
              <w:t xml:space="preserve"> </w:t>
            </w:r>
            <w:r w:rsidRPr="001D0283">
              <w:t>increased</w:t>
            </w:r>
            <w:r>
              <w:t xml:space="preserve"> </w:t>
            </w:r>
            <w:r w:rsidRPr="001D0283">
              <w:t>by</w:t>
            </w:r>
            <w:r>
              <w:t xml:space="preserve"> </w:t>
            </w:r>
            <w:r w:rsidRPr="001D0283">
              <w:t>[</w:t>
            </w:r>
            <w:proofErr w:type="spellStart"/>
            <w:r w:rsidRPr="001D0283">
              <w:t>ΔP</w:t>
            </w:r>
            <w:r w:rsidRPr="001D0283">
              <w:rPr>
                <w:vertAlign w:val="subscript"/>
              </w:rPr>
              <w:t>PowerBoost</w:t>
            </w:r>
            <w:proofErr w:type="spellEnd"/>
            <w:r>
              <w:rPr>
                <w:vertAlign w:val="subscript"/>
              </w:rPr>
              <w:t xml:space="preserve"> </w:t>
            </w:r>
            <w:r w:rsidRPr="001D0283">
              <w:t>-</w:t>
            </w:r>
            <w:r>
              <w:t xml:space="preserve"> </w:t>
            </w:r>
            <w:proofErr w:type="spellStart"/>
            <w:r w:rsidRPr="001D0283">
              <w:t>ΔP</w:t>
            </w:r>
            <w:r w:rsidRPr="001D0283">
              <w:rPr>
                <w:vertAlign w:val="subscript"/>
              </w:rPr>
              <w:t>PowerClass</w:t>
            </w:r>
            <w:proofErr w:type="spellEnd"/>
            <w:r w:rsidRPr="001D0283">
              <w:t>]</w:t>
            </w:r>
          </w:p>
        </w:tc>
      </w:tr>
    </w:tbl>
    <w:p w14:paraId="57FDA349" w14:textId="77777777" w:rsidR="00CD10CC" w:rsidRPr="003821CE" w:rsidRDefault="00CD10CC" w:rsidP="003821CE">
      <w:pPr>
        <w:jc w:val="both"/>
        <w:rPr>
          <w:rFonts w:eastAsia="MS Mincho"/>
          <w:lang w:eastAsia="ja-JP"/>
        </w:rPr>
      </w:pPr>
    </w:p>
    <w:sectPr w:rsidR="00CD10CC" w:rsidRPr="003821CE" w:rsidSect="00AD2E43">
      <w:footerReference w:type="default" r:id="rId24"/>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A8F60" w14:textId="77777777" w:rsidR="00A16755" w:rsidRDefault="00A16755" w:rsidP="0052762B">
      <w:r>
        <w:separator/>
      </w:r>
    </w:p>
  </w:endnote>
  <w:endnote w:type="continuationSeparator" w:id="0">
    <w:p w14:paraId="522A596E" w14:textId="77777777" w:rsidR="00A16755" w:rsidRDefault="00A16755"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ＭＳ ゴシック"/>
    <w:panose1 w:val="00000000000000000000"/>
    <w:charset w:val="80"/>
    <w:family w:val="roman"/>
    <w:notTrueType/>
    <w:pitch w:val="fixed"/>
    <w:sig w:usb0="00000000" w:usb1="08070000" w:usb2="00000010" w:usb3="00000000" w:csb0="00020000"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C02AB" w14:textId="77777777" w:rsidR="00540611" w:rsidRDefault="005406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9D958" w14:textId="77777777" w:rsidR="00A16755" w:rsidRDefault="00A16755" w:rsidP="0052762B">
      <w:r>
        <w:separator/>
      </w:r>
    </w:p>
  </w:footnote>
  <w:footnote w:type="continuationSeparator" w:id="0">
    <w:p w14:paraId="5C487787" w14:textId="77777777" w:rsidR="00A16755" w:rsidRDefault="00A16755"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63E8A"/>
    <w:multiLevelType w:val="hybridMultilevel"/>
    <w:tmpl w:val="FAB6DA7C"/>
    <w:lvl w:ilvl="0" w:tplc="ED488C5A">
      <w:start w:val="3"/>
      <w:numFmt w:val="bullet"/>
      <w:lvlText w:val="-"/>
      <w:lvlJc w:val="left"/>
      <w:pPr>
        <w:ind w:left="840" w:hanging="420"/>
      </w:pPr>
      <w:rPr>
        <w:rFonts w:ascii="Times New Roman" w:eastAsia="SimSu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1A5A270E"/>
    <w:multiLevelType w:val="multilevel"/>
    <w:tmpl w:val="3C7E08DA"/>
    <w:lvl w:ilvl="0">
      <w:start w:val="1"/>
      <w:numFmt w:val="decimal"/>
      <w:pStyle w:val="Heading1"/>
      <w:lvlText w:val="%1"/>
      <w:lvlJc w:val="left"/>
      <w:pPr>
        <w:tabs>
          <w:tab w:val="num" w:pos="397"/>
        </w:tabs>
        <w:ind w:left="533" w:hanging="533"/>
      </w:pPr>
      <w:rPr>
        <w:rFonts w:hint="eastAsia"/>
      </w:rPr>
    </w:lvl>
    <w:lvl w:ilvl="1">
      <w:start w:val="1"/>
      <w:numFmt w:val="decimal"/>
      <w:pStyle w:val="Heading2"/>
      <w:lvlText w:val="%1.%2"/>
      <w:lvlJc w:val="left"/>
      <w:pPr>
        <w:tabs>
          <w:tab w:val="num" w:pos="681"/>
        </w:tabs>
        <w:ind w:left="284" w:firstLine="0"/>
      </w:pPr>
      <w:rPr>
        <w:rFonts w:hint="eastAsia"/>
      </w:rPr>
    </w:lvl>
    <w:lvl w:ilvl="2">
      <w:start w:val="1"/>
      <w:numFmt w:val="decimal"/>
      <w:pStyle w:val="Heading3"/>
      <w:lvlText w:val="%1.%2.%3"/>
      <w:lvlJc w:val="left"/>
      <w:pPr>
        <w:tabs>
          <w:tab w:val="num" w:pos="680"/>
        </w:tabs>
        <w:ind w:left="510" w:hanging="510"/>
      </w:pPr>
      <w:rPr>
        <w:rFonts w:hint="eastAsia"/>
      </w:rPr>
    </w:lvl>
    <w:lvl w:ilvl="3">
      <w:start w:val="1"/>
      <w:numFmt w:val="decimal"/>
      <w:pStyle w:val="Heading4"/>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278F58A7"/>
    <w:multiLevelType w:val="hybridMultilevel"/>
    <w:tmpl w:val="0684609E"/>
    <w:lvl w:ilvl="0" w:tplc="978E99B0">
      <w:start w:val="1"/>
      <w:numFmt w:val="bullet"/>
      <w:lvlText w:val="•"/>
      <w:lvlJc w:val="left"/>
      <w:pPr>
        <w:ind w:left="420" w:hanging="420"/>
      </w:pPr>
      <w:rPr>
        <w:rFonts w:ascii="Times New Roman" w:eastAsia="SimSun" w:hAnsi="Times New Roman" w:cs="Times New Roman" w:hint="default"/>
        <w:color w:val="auto"/>
      </w:rPr>
    </w:lvl>
    <w:lvl w:ilvl="1" w:tplc="E40E89A2">
      <w:start w:val="6"/>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50F620F0"/>
    <w:multiLevelType w:val="hybridMultilevel"/>
    <w:tmpl w:val="F01CFE5A"/>
    <w:lvl w:ilvl="0" w:tplc="4F281556">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58B73482"/>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54254A7"/>
    <w:multiLevelType w:val="hybridMultilevel"/>
    <w:tmpl w:val="8A4879DE"/>
    <w:lvl w:ilvl="0" w:tplc="6EA2B73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num>
  <w:num w:numId="2">
    <w:abstractNumId w:val="5"/>
  </w:num>
  <w:num w:numId="3">
    <w:abstractNumId w:val="6"/>
  </w:num>
  <w:num w:numId="4">
    <w:abstractNumId w:val="14"/>
  </w:num>
  <w:num w:numId="5">
    <w:abstractNumId w:val="13"/>
  </w:num>
  <w:num w:numId="6">
    <w:abstractNumId w:val="4"/>
  </w:num>
  <w:num w:numId="7">
    <w:abstractNumId w:val="8"/>
  </w:num>
  <w:num w:numId="8">
    <w:abstractNumId w:val="15"/>
  </w:num>
  <w:num w:numId="9">
    <w:abstractNumId w:val="3"/>
  </w:num>
  <w:num w:numId="10">
    <w:abstractNumId w:val="9"/>
  </w:num>
  <w:num w:numId="11">
    <w:abstractNumId w:val="0"/>
  </w:num>
  <w:num w:numId="12">
    <w:abstractNumId w:val="12"/>
  </w:num>
  <w:num w:numId="13">
    <w:abstractNumId w:val="7"/>
  </w:num>
  <w:num w:numId="14">
    <w:abstractNumId w:val="2"/>
  </w:num>
  <w:num w:numId="15">
    <w:abstractNumId w:val="10"/>
  </w:num>
  <w:num w:numId="16">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06FC"/>
    <w:rsid w:val="00002079"/>
    <w:rsid w:val="00002E68"/>
    <w:rsid w:val="000046FC"/>
    <w:rsid w:val="000052A1"/>
    <w:rsid w:val="000053CD"/>
    <w:rsid w:val="000059BB"/>
    <w:rsid w:val="000059D0"/>
    <w:rsid w:val="00005B0B"/>
    <w:rsid w:val="000063C5"/>
    <w:rsid w:val="0000649E"/>
    <w:rsid w:val="00006F04"/>
    <w:rsid w:val="000116B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27E56"/>
    <w:rsid w:val="00031165"/>
    <w:rsid w:val="00031383"/>
    <w:rsid w:val="00031CC0"/>
    <w:rsid w:val="000323D5"/>
    <w:rsid w:val="00032561"/>
    <w:rsid w:val="000326E2"/>
    <w:rsid w:val="00032B28"/>
    <w:rsid w:val="00033F47"/>
    <w:rsid w:val="00034BF3"/>
    <w:rsid w:val="00034F28"/>
    <w:rsid w:val="0003564D"/>
    <w:rsid w:val="000365C5"/>
    <w:rsid w:val="000368DA"/>
    <w:rsid w:val="00037162"/>
    <w:rsid w:val="000402AB"/>
    <w:rsid w:val="00040857"/>
    <w:rsid w:val="00040C0D"/>
    <w:rsid w:val="000417B5"/>
    <w:rsid w:val="00041AF5"/>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4922"/>
    <w:rsid w:val="00055332"/>
    <w:rsid w:val="000557C9"/>
    <w:rsid w:val="00055AD9"/>
    <w:rsid w:val="00056CBD"/>
    <w:rsid w:val="00056EAE"/>
    <w:rsid w:val="00057673"/>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A6"/>
    <w:rsid w:val="000721DA"/>
    <w:rsid w:val="000723F1"/>
    <w:rsid w:val="00072FAF"/>
    <w:rsid w:val="00073D2A"/>
    <w:rsid w:val="0007587C"/>
    <w:rsid w:val="000761DE"/>
    <w:rsid w:val="000764BF"/>
    <w:rsid w:val="00076EC6"/>
    <w:rsid w:val="0007768A"/>
    <w:rsid w:val="00077F33"/>
    <w:rsid w:val="00080995"/>
    <w:rsid w:val="00080C3A"/>
    <w:rsid w:val="000811DA"/>
    <w:rsid w:val="00081D13"/>
    <w:rsid w:val="00082230"/>
    <w:rsid w:val="0008266E"/>
    <w:rsid w:val="000826DC"/>
    <w:rsid w:val="0008285B"/>
    <w:rsid w:val="000834ED"/>
    <w:rsid w:val="00085AC1"/>
    <w:rsid w:val="00085B28"/>
    <w:rsid w:val="00085C18"/>
    <w:rsid w:val="000860C0"/>
    <w:rsid w:val="0008727B"/>
    <w:rsid w:val="0008742B"/>
    <w:rsid w:val="00087D25"/>
    <w:rsid w:val="0009044A"/>
    <w:rsid w:val="00090604"/>
    <w:rsid w:val="000906DD"/>
    <w:rsid w:val="00090C45"/>
    <w:rsid w:val="000912B9"/>
    <w:rsid w:val="00092023"/>
    <w:rsid w:val="000923CF"/>
    <w:rsid w:val="0009333B"/>
    <w:rsid w:val="000947DE"/>
    <w:rsid w:val="00094940"/>
    <w:rsid w:val="00094AE2"/>
    <w:rsid w:val="00094DD8"/>
    <w:rsid w:val="0009544E"/>
    <w:rsid w:val="0009612A"/>
    <w:rsid w:val="000967AD"/>
    <w:rsid w:val="000973F5"/>
    <w:rsid w:val="00097608"/>
    <w:rsid w:val="00097838"/>
    <w:rsid w:val="0009783A"/>
    <w:rsid w:val="00097A33"/>
    <w:rsid w:val="00097C02"/>
    <w:rsid w:val="000A016B"/>
    <w:rsid w:val="000A0492"/>
    <w:rsid w:val="000A16D1"/>
    <w:rsid w:val="000A1CF5"/>
    <w:rsid w:val="000A244A"/>
    <w:rsid w:val="000A2529"/>
    <w:rsid w:val="000A3647"/>
    <w:rsid w:val="000A36FD"/>
    <w:rsid w:val="000A3954"/>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144"/>
    <w:rsid w:val="000D4391"/>
    <w:rsid w:val="000D486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12C"/>
    <w:rsid w:val="000E3503"/>
    <w:rsid w:val="000E3995"/>
    <w:rsid w:val="000E3DDF"/>
    <w:rsid w:val="000E3E80"/>
    <w:rsid w:val="000E41EC"/>
    <w:rsid w:val="000E4890"/>
    <w:rsid w:val="000E5033"/>
    <w:rsid w:val="000E51BF"/>
    <w:rsid w:val="000E692C"/>
    <w:rsid w:val="000E6B6B"/>
    <w:rsid w:val="000E72B4"/>
    <w:rsid w:val="000E79C6"/>
    <w:rsid w:val="000E7FC4"/>
    <w:rsid w:val="000F0186"/>
    <w:rsid w:val="000F031A"/>
    <w:rsid w:val="000F0576"/>
    <w:rsid w:val="000F0F33"/>
    <w:rsid w:val="000F271E"/>
    <w:rsid w:val="000F283B"/>
    <w:rsid w:val="000F328C"/>
    <w:rsid w:val="000F42D3"/>
    <w:rsid w:val="000F4489"/>
    <w:rsid w:val="000F4599"/>
    <w:rsid w:val="000F5488"/>
    <w:rsid w:val="000F5530"/>
    <w:rsid w:val="000F5B26"/>
    <w:rsid w:val="000F6322"/>
    <w:rsid w:val="000F68F1"/>
    <w:rsid w:val="000F690C"/>
    <w:rsid w:val="000F6A99"/>
    <w:rsid w:val="000F6FE9"/>
    <w:rsid w:val="000F70E0"/>
    <w:rsid w:val="000F7382"/>
    <w:rsid w:val="00100615"/>
    <w:rsid w:val="001008B1"/>
    <w:rsid w:val="0010092D"/>
    <w:rsid w:val="00100CB0"/>
    <w:rsid w:val="00100ED8"/>
    <w:rsid w:val="001012BF"/>
    <w:rsid w:val="00101536"/>
    <w:rsid w:val="00101760"/>
    <w:rsid w:val="0010179A"/>
    <w:rsid w:val="00101FE5"/>
    <w:rsid w:val="00102932"/>
    <w:rsid w:val="001029D3"/>
    <w:rsid w:val="00102C85"/>
    <w:rsid w:val="00102D94"/>
    <w:rsid w:val="00103256"/>
    <w:rsid w:val="001033CA"/>
    <w:rsid w:val="00103B63"/>
    <w:rsid w:val="00103C9E"/>
    <w:rsid w:val="00103ECD"/>
    <w:rsid w:val="00104A73"/>
    <w:rsid w:val="001051FC"/>
    <w:rsid w:val="001053F0"/>
    <w:rsid w:val="0010552D"/>
    <w:rsid w:val="00105894"/>
    <w:rsid w:val="001059E2"/>
    <w:rsid w:val="00105D85"/>
    <w:rsid w:val="00105FAF"/>
    <w:rsid w:val="0010684E"/>
    <w:rsid w:val="001068E4"/>
    <w:rsid w:val="00106A89"/>
    <w:rsid w:val="001076AC"/>
    <w:rsid w:val="00111057"/>
    <w:rsid w:val="00111828"/>
    <w:rsid w:val="0011274D"/>
    <w:rsid w:val="0011282B"/>
    <w:rsid w:val="00112969"/>
    <w:rsid w:val="00112D66"/>
    <w:rsid w:val="00112DDC"/>
    <w:rsid w:val="00114108"/>
    <w:rsid w:val="001145CD"/>
    <w:rsid w:val="00114764"/>
    <w:rsid w:val="00115AEF"/>
    <w:rsid w:val="00116080"/>
    <w:rsid w:val="00116445"/>
    <w:rsid w:val="00116DF7"/>
    <w:rsid w:val="00117964"/>
    <w:rsid w:val="00120BBB"/>
    <w:rsid w:val="0012120A"/>
    <w:rsid w:val="00122E23"/>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1161"/>
    <w:rsid w:val="00151719"/>
    <w:rsid w:val="0015196F"/>
    <w:rsid w:val="00151DCD"/>
    <w:rsid w:val="00152BC7"/>
    <w:rsid w:val="00152FE6"/>
    <w:rsid w:val="00154183"/>
    <w:rsid w:val="00154797"/>
    <w:rsid w:val="0015503B"/>
    <w:rsid w:val="00155D37"/>
    <w:rsid w:val="00155DD7"/>
    <w:rsid w:val="001567CB"/>
    <w:rsid w:val="00156FA1"/>
    <w:rsid w:val="0015714C"/>
    <w:rsid w:val="00157609"/>
    <w:rsid w:val="0015782E"/>
    <w:rsid w:val="00157C9C"/>
    <w:rsid w:val="0016089E"/>
    <w:rsid w:val="00160B74"/>
    <w:rsid w:val="00160C9C"/>
    <w:rsid w:val="00161583"/>
    <w:rsid w:val="00162BF8"/>
    <w:rsid w:val="00162C66"/>
    <w:rsid w:val="001639F7"/>
    <w:rsid w:val="00163D7E"/>
    <w:rsid w:val="001645B2"/>
    <w:rsid w:val="00164D63"/>
    <w:rsid w:val="001657A1"/>
    <w:rsid w:val="00165CF7"/>
    <w:rsid w:val="001668D7"/>
    <w:rsid w:val="00166E19"/>
    <w:rsid w:val="0016727F"/>
    <w:rsid w:val="0016747E"/>
    <w:rsid w:val="0016752D"/>
    <w:rsid w:val="0016772E"/>
    <w:rsid w:val="00167BA0"/>
    <w:rsid w:val="00167F46"/>
    <w:rsid w:val="00167F84"/>
    <w:rsid w:val="001705AC"/>
    <w:rsid w:val="00170A94"/>
    <w:rsid w:val="001713BB"/>
    <w:rsid w:val="00171A29"/>
    <w:rsid w:val="00171D17"/>
    <w:rsid w:val="00173B5D"/>
    <w:rsid w:val="00174C11"/>
    <w:rsid w:val="00175090"/>
    <w:rsid w:val="001765E9"/>
    <w:rsid w:val="00176AED"/>
    <w:rsid w:val="001779C0"/>
    <w:rsid w:val="00177C30"/>
    <w:rsid w:val="001804BE"/>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75"/>
    <w:rsid w:val="00192FD9"/>
    <w:rsid w:val="001933B6"/>
    <w:rsid w:val="00193508"/>
    <w:rsid w:val="00193752"/>
    <w:rsid w:val="00193F63"/>
    <w:rsid w:val="0019457E"/>
    <w:rsid w:val="00195111"/>
    <w:rsid w:val="001952ED"/>
    <w:rsid w:val="001961BC"/>
    <w:rsid w:val="00196949"/>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3C7"/>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423"/>
    <w:rsid w:val="001C7A02"/>
    <w:rsid w:val="001D0466"/>
    <w:rsid w:val="001D0866"/>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33F"/>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3"/>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225"/>
    <w:rsid w:val="00201B21"/>
    <w:rsid w:val="00201FCC"/>
    <w:rsid w:val="002024BA"/>
    <w:rsid w:val="00202596"/>
    <w:rsid w:val="00202E61"/>
    <w:rsid w:val="002031C9"/>
    <w:rsid w:val="00203326"/>
    <w:rsid w:val="00203A2E"/>
    <w:rsid w:val="0020442C"/>
    <w:rsid w:val="002071CE"/>
    <w:rsid w:val="002072F3"/>
    <w:rsid w:val="00207BFE"/>
    <w:rsid w:val="00207D80"/>
    <w:rsid w:val="002101B4"/>
    <w:rsid w:val="00210250"/>
    <w:rsid w:val="00210AB3"/>
    <w:rsid w:val="00211125"/>
    <w:rsid w:val="002113BC"/>
    <w:rsid w:val="00211927"/>
    <w:rsid w:val="00211C7B"/>
    <w:rsid w:val="002122E4"/>
    <w:rsid w:val="00212630"/>
    <w:rsid w:val="00212F58"/>
    <w:rsid w:val="00213080"/>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0BE4"/>
    <w:rsid w:val="00231D60"/>
    <w:rsid w:val="002321D9"/>
    <w:rsid w:val="00232745"/>
    <w:rsid w:val="0023276E"/>
    <w:rsid w:val="00232806"/>
    <w:rsid w:val="00232C50"/>
    <w:rsid w:val="0023315F"/>
    <w:rsid w:val="002333B3"/>
    <w:rsid w:val="0023482F"/>
    <w:rsid w:val="00235795"/>
    <w:rsid w:val="002357ED"/>
    <w:rsid w:val="00236FEA"/>
    <w:rsid w:val="00237506"/>
    <w:rsid w:val="00237AE8"/>
    <w:rsid w:val="0024014F"/>
    <w:rsid w:val="00240F78"/>
    <w:rsid w:val="0024120C"/>
    <w:rsid w:val="002415BD"/>
    <w:rsid w:val="00241962"/>
    <w:rsid w:val="00241C6C"/>
    <w:rsid w:val="00241EC6"/>
    <w:rsid w:val="00241FED"/>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31B4"/>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5E3"/>
    <w:rsid w:val="002A7870"/>
    <w:rsid w:val="002B1B58"/>
    <w:rsid w:val="002B1F8F"/>
    <w:rsid w:val="002B1FF1"/>
    <w:rsid w:val="002B1FF9"/>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61F"/>
    <w:rsid w:val="002C0FBE"/>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1536"/>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66C"/>
    <w:rsid w:val="002E7D9C"/>
    <w:rsid w:val="002E7FAD"/>
    <w:rsid w:val="002F01DA"/>
    <w:rsid w:val="002F11FE"/>
    <w:rsid w:val="002F269A"/>
    <w:rsid w:val="002F283F"/>
    <w:rsid w:val="002F2D3B"/>
    <w:rsid w:val="002F2DF1"/>
    <w:rsid w:val="002F32C4"/>
    <w:rsid w:val="002F3747"/>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DAC"/>
    <w:rsid w:val="0031068B"/>
    <w:rsid w:val="00310844"/>
    <w:rsid w:val="00310A1E"/>
    <w:rsid w:val="00310E19"/>
    <w:rsid w:val="00311150"/>
    <w:rsid w:val="00311578"/>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1251"/>
    <w:rsid w:val="0033133D"/>
    <w:rsid w:val="00331B0D"/>
    <w:rsid w:val="00331F60"/>
    <w:rsid w:val="00332A3B"/>
    <w:rsid w:val="00332E63"/>
    <w:rsid w:val="0033353B"/>
    <w:rsid w:val="00333647"/>
    <w:rsid w:val="0033380C"/>
    <w:rsid w:val="00333CC9"/>
    <w:rsid w:val="003340DC"/>
    <w:rsid w:val="003343B0"/>
    <w:rsid w:val="003348A3"/>
    <w:rsid w:val="0033529C"/>
    <w:rsid w:val="0033566E"/>
    <w:rsid w:val="00335F81"/>
    <w:rsid w:val="0033686C"/>
    <w:rsid w:val="00336F59"/>
    <w:rsid w:val="0033793F"/>
    <w:rsid w:val="0034016A"/>
    <w:rsid w:val="0034026F"/>
    <w:rsid w:val="00340B11"/>
    <w:rsid w:val="00340B71"/>
    <w:rsid w:val="00340EBF"/>
    <w:rsid w:val="00341294"/>
    <w:rsid w:val="00341ADA"/>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EE9"/>
    <w:rsid w:val="0035604B"/>
    <w:rsid w:val="0035625A"/>
    <w:rsid w:val="003566FF"/>
    <w:rsid w:val="00356AE9"/>
    <w:rsid w:val="00356B97"/>
    <w:rsid w:val="00356E94"/>
    <w:rsid w:val="003579B0"/>
    <w:rsid w:val="00357B4E"/>
    <w:rsid w:val="00357E54"/>
    <w:rsid w:val="0036082C"/>
    <w:rsid w:val="00360942"/>
    <w:rsid w:val="00360CF3"/>
    <w:rsid w:val="00360DC5"/>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1CE"/>
    <w:rsid w:val="00382335"/>
    <w:rsid w:val="00382D5F"/>
    <w:rsid w:val="00383502"/>
    <w:rsid w:val="003839D2"/>
    <w:rsid w:val="00384028"/>
    <w:rsid w:val="003850A9"/>
    <w:rsid w:val="003865CA"/>
    <w:rsid w:val="00386E67"/>
    <w:rsid w:val="00387A30"/>
    <w:rsid w:val="003901C2"/>
    <w:rsid w:val="003903D3"/>
    <w:rsid w:val="00390A5A"/>
    <w:rsid w:val="00390E9F"/>
    <w:rsid w:val="00390EAA"/>
    <w:rsid w:val="0039167C"/>
    <w:rsid w:val="0039296C"/>
    <w:rsid w:val="00393614"/>
    <w:rsid w:val="003936F2"/>
    <w:rsid w:val="00393873"/>
    <w:rsid w:val="00394D01"/>
    <w:rsid w:val="003950DD"/>
    <w:rsid w:val="00395EC0"/>
    <w:rsid w:val="0039607A"/>
    <w:rsid w:val="0039647A"/>
    <w:rsid w:val="003967B5"/>
    <w:rsid w:val="00396825"/>
    <w:rsid w:val="003A083E"/>
    <w:rsid w:val="003A1B19"/>
    <w:rsid w:val="003A266B"/>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39E"/>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4E5D"/>
    <w:rsid w:val="003C5C76"/>
    <w:rsid w:val="003C6879"/>
    <w:rsid w:val="003C6A4A"/>
    <w:rsid w:val="003C6E8A"/>
    <w:rsid w:val="003C7296"/>
    <w:rsid w:val="003C7437"/>
    <w:rsid w:val="003D072B"/>
    <w:rsid w:val="003D0774"/>
    <w:rsid w:val="003D1AD3"/>
    <w:rsid w:val="003D22F7"/>
    <w:rsid w:val="003D25F7"/>
    <w:rsid w:val="003D29B9"/>
    <w:rsid w:val="003D2DF2"/>
    <w:rsid w:val="003D356D"/>
    <w:rsid w:val="003D37D2"/>
    <w:rsid w:val="003D414F"/>
    <w:rsid w:val="003D4B66"/>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2EE"/>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6A79"/>
    <w:rsid w:val="004071C1"/>
    <w:rsid w:val="004078CB"/>
    <w:rsid w:val="00407D5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3891"/>
    <w:rsid w:val="004549EC"/>
    <w:rsid w:val="00454D5C"/>
    <w:rsid w:val="004558AE"/>
    <w:rsid w:val="00455D28"/>
    <w:rsid w:val="00456877"/>
    <w:rsid w:val="0045731E"/>
    <w:rsid w:val="00457567"/>
    <w:rsid w:val="004577EF"/>
    <w:rsid w:val="00457955"/>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7BD5"/>
    <w:rsid w:val="00471190"/>
    <w:rsid w:val="004711EF"/>
    <w:rsid w:val="00472760"/>
    <w:rsid w:val="00472B07"/>
    <w:rsid w:val="00472BFD"/>
    <w:rsid w:val="00473001"/>
    <w:rsid w:val="004732B7"/>
    <w:rsid w:val="00474557"/>
    <w:rsid w:val="0047518D"/>
    <w:rsid w:val="004759A8"/>
    <w:rsid w:val="00475E71"/>
    <w:rsid w:val="0047626A"/>
    <w:rsid w:val="0047656F"/>
    <w:rsid w:val="004771F2"/>
    <w:rsid w:val="0047774B"/>
    <w:rsid w:val="0047795F"/>
    <w:rsid w:val="004819D9"/>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BD"/>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CEE"/>
    <w:rsid w:val="004B5E9B"/>
    <w:rsid w:val="004B68BB"/>
    <w:rsid w:val="004B73EB"/>
    <w:rsid w:val="004B783F"/>
    <w:rsid w:val="004C0623"/>
    <w:rsid w:val="004C0A9C"/>
    <w:rsid w:val="004C1003"/>
    <w:rsid w:val="004C1117"/>
    <w:rsid w:val="004C19DF"/>
    <w:rsid w:val="004C1B00"/>
    <w:rsid w:val="004C219A"/>
    <w:rsid w:val="004C3AD6"/>
    <w:rsid w:val="004C4227"/>
    <w:rsid w:val="004C4B1D"/>
    <w:rsid w:val="004C53D8"/>
    <w:rsid w:val="004C55FA"/>
    <w:rsid w:val="004C5872"/>
    <w:rsid w:val="004C66F1"/>
    <w:rsid w:val="004C6C5C"/>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46A3"/>
    <w:rsid w:val="004E5418"/>
    <w:rsid w:val="004E61B6"/>
    <w:rsid w:val="004E6B02"/>
    <w:rsid w:val="004E76F5"/>
    <w:rsid w:val="004F04BB"/>
    <w:rsid w:val="004F16E2"/>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49"/>
    <w:rsid w:val="00506658"/>
    <w:rsid w:val="0050706F"/>
    <w:rsid w:val="0051016B"/>
    <w:rsid w:val="00510B56"/>
    <w:rsid w:val="00511CD1"/>
    <w:rsid w:val="00512D6A"/>
    <w:rsid w:val="00513006"/>
    <w:rsid w:val="00513138"/>
    <w:rsid w:val="00513329"/>
    <w:rsid w:val="00513469"/>
    <w:rsid w:val="005135EA"/>
    <w:rsid w:val="0051390A"/>
    <w:rsid w:val="00513F96"/>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56B0"/>
    <w:rsid w:val="00525BF0"/>
    <w:rsid w:val="00525C2F"/>
    <w:rsid w:val="0052632B"/>
    <w:rsid w:val="00526671"/>
    <w:rsid w:val="00526760"/>
    <w:rsid w:val="00526855"/>
    <w:rsid w:val="00526E74"/>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ACA"/>
    <w:rsid w:val="0054133C"/>
    <w:rsid w:val="00541579"/>
    <w:rsid w:val="00541CDF"/>
    <w:rsid w:val="005433E8"/>
    <w:rsid w:val="005438EC"/>
    <w:rsid w:val="00543F2E"/>
    <w:rsid w:val="0054466D"/>
    <w:rsid w:val="00545F72"/>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5EB7"/>
    <w:rsid w:val="00556329"/>
    <w:rsid w:val="00556607"/>
    <w:rsid w:val="00556E2F"/>
    <w:rsid w:val="00556EF2"/>
    <w:rsid w:val="005571DB"/>
    <w:rsid w:val="0055733A"/>
    <w:rsid w:val="00557BB4"/>
    <w:rsid w:val="00557F4D"/>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3E79"/>
    <w:rsid w:val="00574653"/>
    <w:rsid w:val="00575332"/>
    <w:rsid w:val="00575F1E"/>
    <w:rsid w:val="005761F2"/>
    <w:rsid w:val="00576A85"/>
    <w:rsid w:val="00577557"/>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D75"/>
    <w:rsid w:val="00583F21"/>
    <w:rsid w:val="0058454D"/>
    <w:rsid w:val="0058532E"/>
    <w:rsid w:val="00585A04"/>
    <w:rsid w:val="00586182"/>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5F91"/>
    <w:rsid w:val="00596ADF"/>
    <w:rsid w:val="00597401"/>
    <w:rsid w:val="005A09B5"/>
    <w:rsid w:val="005A0D29"/>
    <w:rsid w:val="005A0EB5"/>
    <w:rsid w:val="005A18EE"/>
    <w:rsid w:val="005A1B4F"/>
    <w:rsid w:val="005A2454"/>
    <w:rsid w:val="005A2A9B"/>
    <w:rsid w:val="005A3CCD"/>
    <w:rsid w:val="005A41E4"/>
    <w:rsid w:val="005A48F1"/>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46B2"/>
    <w:rsid w:val="005B4DEC"/>
    <w:rsid w:val="005B622A"/>
    <w:rsid w:val="005B6AE7"/>
    <w:rsid w:val="005B6C58"/>
    <w:rsid w:val="005B6C6F"/>
    <w:rsid w:val="005B6D74"/>
    <w:rsid w:val="005B731F"/>
    <w:rsid w:val="005B7577"/>
    <w:rsid w:val="005B7CF7"/>
    <w:rsid w:val="005B7FE3"/>
    <w:rsid w:val="005C0023"/>
    <w:rsid w:val="005C0348"/>
    <w:rsid w:val="005C07E8"/>
    <w:rsid w:val="005C0B33"/>
    <w:rsid w:val="005C0FCA"/>
    <w:rsid w:val="005C107E"/>
    <w:rsid w:val="005C25A5"/>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E8F"/>
    <w:rsid w:val="005E611E"/>
    <w:rsid w:val="005E676A"/>
    <w:rsid w:val="005E6A78"/>
    <w:rsid w:val="005E70C8"/>
    <w:rsid w:val="005F04DA"/>
    <w:rsid w:val="005F0514"/>
    <w:rsid w:val="005F0B33"/>
    <w:rsid w:val="005F14B2"/>
    <w:rsid w:val="005F1E65"/>
    <w:rsid w:val="005F202B"/>
    <w:rsid w:val="005F25C0"/>
    <w:rsid w:val="005F26AE"/>
    <w:rsid w:val="005F2943"/>
    <w:rsid w:val="005F2C47"/>
    <w:rsid w:val="005F2C99"/>
    <w:rsid w:val="005F3861"/>
    <w:rsid w:val="005F3D66"/>
    <w:rsid w:val="005F4313"/>
    <w:rsid w:val="005F4ADA"/>
    <w:rsid w:val="005F5A62"/>
    <w:rsid w:val="005F5E03"/>
    <w:rsid w:val="005F5EFB"/>
    <w:rsid w:val="005F6806"/>
    <w:rsid w:val="005F6B1E"/>
    <w:rsid w:val="005F6E26"/>
    <w:rsid w:val="005F70C5"/>
    <w:rsid w:val="005F73E4"/>
    <w:rsid w:val="005F7AA1"/>
    <w:rsid w:val="006010A4"/>
    <w:rsid w:val="006034A7"/>
    <w:rsid w:val="00604275"/>
    <w:rsid w:val="00604847"/>
    <w:rsid w:val="00604D12"/>
    <w:rsid w:val="00604DDD"/>
    <w:rsid w:val="00604E0E"/>
    <w:rsid w:val="00605A45"/>
    <w:rsid w:val="006064F7"/>
    <w:rsid w:val="00606620"/>
    <w:rsid w:val="00606976"/>
    <w:rsid w:val="00606DD8"/>
    <w:rsid w:val="006075A1"/>
    <w:rsid w:val="00607B93"/>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B66"/>
    <w:rsid w:val="00635498"/>
    <w:rsid w:val="0063584D"/>
    <w:rsid w:val="006358D6"/>
    <w:rsid w:val="00635F05"/>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40A8"/>
    <w:rsid w:val="006550A4"/>
    <w:rsid w:val="0065515B"/>
    <w:rsid w:val="006551B4"/>
    <w:rsid w:val="00655AA9"/>
    <w:rsid w:val="00656666"/>
    <w:rsid w:val="0065692A"/>
    <w:rsid w:val="00657A09"/>
    <w:rsid w:val="00657B8D"/>
    <w:rsid w:val="00660409"/>
    <w:rsid w:val="00660948"/>
    <w:rsid w:val="00660CF1"/>
    <w:rsid w:val="00661EC4"/>
    <w:rsid w:val="00662717"/>
    <w:rsid w:val="00662924"/>
    <w:rsid w:val="006630AB"/>
    <w:rsid w:val="006632B0"/>
    <w:rsid w:val="00664234"/>
    <w:rsid w:val="00664591"/>
    <w:rsid w:val="00664901"/>
    <w:rsid w:val="00664F0E"/>
    <w:rsid w:val="00666869"/>
    <w:rsid w:val="00666A8C"/>
    <w:rsid w:val="00666F9C"/>
    <w:rsid w:val="00667547"/>
    <w:rsid w:val="006719B3"/>
    <w:rsid w:val="0067271D"/>
    <w:rsid w:val="00672918"/>
    <w:rsid w:val="00672BCC"/>
    <w:rsid w:val="00673291"/>
    <w:rsid w:val="006733C9"/>
    <w:rsid w:val="00673EF8"/>
    <w:rsid w:val="006740EF"/>
    <w:rsid w:val="00674A38"/>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CF7"/>
    <w:rsid w:val="00685D13"/>
    <w:rsid w:val="00686188"/>
    <w:rsid w:val="006868BC"/>
    <w:rsid w:val="006876C7"/>
    <w:rsid w:val="006878F3"/>
    <w:rsid w:val="00690875"/>
    <w:rsid w:val="00690B50"/>
    <w:rsid w:val="00690BA3"/>
    <w:rsid w:val="0069121E"/>
    <w:rsid w:val="00691346"/>
    <w:rsid w:val="00691389"/>
    <w:rsid w:val="006915E4"/>
    <w:rsid w:val="0069198A"/>
    <w:rsid w:val="006930A3"/>
    <w:rsid w:val="006933C9"/>
    <w:rsid w:val="0069446A"/>
    <w:rsid w:val="00694768"/>
    <w:rsid w:val="00694D5D"/>
    <w:rsid w:val="00694E59"/>
    <w:rsid w:val="006955A5"/>
    <w:rsid w:val="00696A5C"/>
    <w:rsid w:val="00696F88"/>
    <w:rsid w:val="0069733E"/>
    <w:rsid w:val="006977CC"/>
    <w:rsid w:val="006A0455"/>
    <w:rsid w:val="006A0685"/>
    <w:rsid w:val="006A0B8B"/>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836"/>
    <w:rsid w:val="006A79BA"/>
    <w:rsid w:val="006B0018"/>
    <w:rsid w:val="006B06D5"/>
    <w:rsid w:val="006B106C"/>
    <w:rsid w:val="006B1CCC"/>
    <w:rsid w:val="006B1FBC"/>
    <w:rsid w:val="006B264B"/>
    <w:rsid w:val="006B289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0F43"/>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D07F7"/>
    <w:rsid w:val="006D0DAB"/>
    <w:rsid w:val="006D135E"/>
    <w:rsid w:val="006D1397"/>
    <w:rsid w:val="006D16AD"/>
    <w:rsid w:val="006D1AB2"/>
    <w:rsid w:val="006D1FD3"/>
    <w:rsid w:val="006D239C"/>
    <w:rsid w:val="006D25C7"/>
    <w:rsid w:val="006D31C3"/>
    <w:rsid w:val="006D408E"/>
    <w:rsid w:val="006D4D8C"/>
    <w:rsid w:val="006D5ED9"/>
    <w:rsid w:val="006D6620"/>
    <w:rsid w:val="006D69F9"/>
    <w:rsid w:val="006D7020"/>
    <w:rsid w:val="006D7219"/>
    <w:rsid w:val="006E09A8"/>
    <w:rsid w:val="006E0CC1"/>
    <w:rsid w:val="006E0D8A"/>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45F3"/>
    <w:rsid w:val="0071585A"/>
    <w:rsid w:val="00715F29"/>
    <w:rsid w:val="00716590"/>
    <w:rsid w:val="00716909"/>
    <w:rsid w:val="00716B79"/>
    <w:rsid w:val="0072033D"/>
    <w:rsid w:val="007203FE"/>
    <w:rsid w:val="0072216B"/>
    <w:rsid w:val="00723314"/>
    <w:rsid w:val="007234C8"/>
    <w:rsid w:val="00723D0D"/>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72D5"/>
    <w:rsid w:val="007377C4"/>
    <w:rsid w:val="00737C39"/>
    <w:rsid w:val="00737D95"/>
    <w:rsid w:val="007403D7"/>
    <w:rsid w:val="00740422"/>
    <w:rsid w:val="00740A38"/>
    <w:rsid w:val="0074168D"/>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3A"/>
    <w:rsid w:val="007605E9"/>
    <w:rsid w:val="007615FA"/>
    <w:rsid w:val="007619AD"/>
    <w:rsid w:val="00761BA6"/>
    <w:rsid w:val="00761F36"/>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493F"/>
    <w:rsid w:val="00775C1B"/>
    <w:rsid w:val="0077600D"/>
    <w:rsid w:val="007762BA"/>
    <w:rsid w:val="007773C4"/>
    <w:rsid w:val="00780611"/>
    <w:rsid w:val="007810AF"/>
    <w:rsid w:val="007832CA"/>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959"/>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F2"/>
    <w:rsid w:val="007B01FD"/>
    <w:rsid w:val="007B08E4"/>
    <w:rsid w:val="007B0B09"/>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487"/>
    <w:rsid w:val="007E0849"/>
    <w:rsid w:val="007E0C31"/>
    <w:rsid w:val="007E0DD3"/>
    <w:rsid w:val="007E179E"/>
    <w:rsid w:val="007E2217"/>
    <w:rsid w:val="007E2225"/>
    <w:rsid w:val="007E28E0"/>
    <w:rsid w:val="007E28E3"/>
    <w:rsid w:val="007E2FD9"/>
    <w:rsid w:val="007E34E3"/>
    <w:rsid w:val="007E3DB5"/>
    <w:rsid w:val="007E3ED4"/>
    <w:rsid w:val="007E4B27"/>
    <w:rsid w:val="007E4FEC"/>
    <w:rsid w:val="007E52F4"/>
    <w:rsid w:val="007E5F5F"/>
    <w:rsid w:val="007E639E"/>
    <w:rsid w:val="007E66C3"/>
    <w:rsid w:val="007E6CAD"/>
    <w:rsid w:val="007E6E66"/>
    <w:rsid w:val="007E7153"/>
    <w:rsid w:val="007E71A9"/>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4ED"/>
    <w:rsid w:val="00813673"/>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776F"/>
    <w:rsid w:val="00830103"/>
    <w:rsid w:val="00830236"/>
    <w:rsid w:val="008304F9"/>
    <w:rsid w:val="00831007"/>
    <w:rsid w:val="0083115C"/>
    <w:rsid w:val="008314E4"/>
    <w:rsid w:val="00831A43"/>
    <w:rsid w:val="00831E21"/>
    <w:rsid w:val="00832360"/>
    <w:rsid w:val="00832BDE"/>
    <w:rsid w:val="00832ED2"/>
    <w:rsid w:val="008330F9"/>
    <w:rsid w:val="00833353"/>
    <w:rsid w:val="00833463"/>
    <w:rsid w:val="00833473"/>
    <w:rsid w:val="0083482A"/>
    <w:rsid w:val="00835352"/>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E45"/>
    <w:rsid w:val="00853FFE"/>
    <w:rsid w:val="008547AE"/>
    <w:rsid w:val="0085498E"/>
    <w:rsid w:val="0085567B"/>
    <w:rsid w:val="00855690"/>
    <w:rsid w:val="00855F51"/>
    <w:rsid w:val="00855F63"/>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283C"/>
    <w:rsid w:val="00874211"/>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5536"/>
    <w:rsid w:val="00885C25"/>
    <w:rsid w:val="008860A1"/>
    <w:rsid w:val="008863CE"/>
    <w:rsid w:val="00886860"/>
    <w:rsid w:val="00886ED0"/>
    <w:rsid w:val="00887C45"/>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6941"/>
    <w:rsid w:val="00897018"/>
    <w:rsid w:val="008970C1"/>
    <w:rsid w:val="008977C3"/>
    <w:rsid w:val="00897C3C"/>
    <w:rsid w:val="008A0403"/>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3E27"/>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8D9"/>
    <w:rsid w:val="00900932"/>
    <w:rsid w:val="00901715"/>
    <w:rsid w:val="00901A00"/>
    <w:rsid w:val="00902619"/>
    <w:rsid w:val="00902EDF"/>
    <w:rsid w:val="009031F3"/>
    <w:rsid w:val="009033A2"/>
    <w:rsid w:val="00904F84"/>
    <w:rsid w:val="009051EF"/>
    <w:rsid w:val="00905557"/>
    <w:rsid w:val="00905C08"/>
    <w:rsid w:val="00906E43"/>
    <w:rsid w:val="00907ED2"/>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342A"/>
    <w:rsid w:val="009234A6"/>
    <w:rsid w:val="00923D36"/>
    <w:rsid w:val="00924145"/>
    <w:rsid w:val="00925225"/>
    <w:rsid w:val="00925E77"/>
    <w:rsid w:val="0092635A"/>
    <w:rsid w:val="00926A10"/>
    <w:rsid w:val="009271B9"/>
    <w:rsid w:val="00927C62"/>
    <w:rsid w:val="0093032D"/>
    <w:rsid w:val="0093035B"/>
    <w:rsid w:val="0093061F"/>
    <w:rsid w:val="00930A38"/>
    <w:rsid w:val="00931435"/>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D62"/>
    <w:rsid w:val="0094135F"/>
    <w:rsid w:val="00941C5E"/>
    <w:rsid w:val="009427EC"/>
    <w:rsid w:val="009435E6"/>
    <w:rsid w:val="0094389F"/>
    <w:rsid w:val="00944791"/>
    <w:rsid w:val="00944AF1"/>
    <w:rsid w:val="00945BE5"/>
    <w:rsid w:val="0094621E"/>
    <w:rsid w:val="00946955"/>
    <w:rsid w:val="00946C26"/>
    <w:rsid w:val="009470FF"/>
    <w:rsid w:val="00947F06"/>
    <w:rsid w:val="00950452"/>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2283"/>
    <w:rsid w:val="00973F00"/>
    <w:rsid w:val="00973F19"/>
    <w:rsid w:val="00974092"/>
    <w:rsid w:val="00974664"/>
    <w:rsid w:val="00974E2C"/>
    <w:rsid w:val="009759BB"/>
    <w:rsid w:val="0097615D"/>
    <w:rsid w:val="009763FC"/>
    <w:rsid w:val="00976A53"/>
    <w:rsid w:val="00976D18"/>
    <w:rsid w:val="00977056"/>
    <w:rsid w:val="00977063"/>
    <w:rsid w:val="00977FD7"/>
    <w:rsid w:val="00980370"/>
    <w:rsid w:val="009816BB"/>
    <w:rsid w:val="009824C3"/>
    <w:rsid w:val="00982D33"/>
    <w:rsid w:val="009831C4"/>
    <w:rsid w:val="009838BE"/>
    <w:rsid w:val="00983CB4"/>
    <w:rsid w:val="009845C3"/>
    <w:rsid w:val="009848B8"/>
    <w:rsid w:val="00984B50"/>
    <w:rsid w:val="00984CCD"/>
    <w:rsid w:val="00985FFE"/>
    <w:rsid w:val="009860A7"/>
    <w:rsid w:val="0098656A"/>
    <w:rsid w:val="009865DF"/>
    <w:rsid w:val="00986C52"/>
    <w:rsid w:val="00987DF6"/>
    <w:rsid w:val="0099056B"/>
    <w:rsid w:val="009906EC"/>
    <w:rsid w:val="00990CD5"/>
    <w:rsid w:val="00990E52"/>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22A8"/>
    <w:rsid w:val="009A23AE"/>
    <w:rsid w:val="009A2BCA"/>
    <w:rsid w:val="009A3404"/>
    <w:rsid w:val="009A343E"/>
    <w:rsid w:val="009A351F"/>
    <w:rsid w:val="009A37C4"/>
    <w:rsid w:val="009A4590"/>
    <w:rsid w:val="009A5201"/>
    <w:rsid w:val="009A70B3"/>
    <w:rsid w:val="009A780E"/>
    <w:rsid w:val="009A78F4"/>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F63"/>
    <w:rsid w:val="009E5461"/>
    <w:rsid w:val="009E56F8"/>
    <w:rsid w:val="009E592B"/>
    <w:rsid w:val="009E6373"/>
    <w:rsid w:val="009E7474"/>
    <w:rsid w:val="009E747F"/>
    <w:rsid w:val="009E7BC3"/>
    <w:rsid w:val="009F0CB4"/>
    <w:rsid w:val="009F140E"/>
    <w:rsid w:val="009F2381"/>
    <w:rsid w:val="009F2759"/>
    <w:rsid w:val="009F2B99"/>
    <w:rsid w:val="009F3042"/>
    <w:rsid w:val="009F313C"/>
    <w:rsid w:val="009F5315"/>
    <w:rsid w:val="009F57A3"/>
    <w:rsid w:val="009F5965"/>
    <w:rsid w:val="009F6D75"/>
    <w:rsid w:val="009F71DE"/>
    <w:rsid w:val="009F77F9"/>
    <w:rsid w:val="009F795D"/>
    <w:rsid w:val="009F7D42"/>
    <w:rsid w:val="00A00133"/>
    <w:rsid w:val="00A004D0"/>
    <w:rsid w:val="00A01457"/>
    <w:rsid w:val="00A017F2"/>
    <w:rsid w:val="00A023DA"/>
    <w:rsid w:val="00A02434"/>
    <w:rsid w:val="00A03383"/>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2079"/>
    <w:rsid w:val="00A128B8"/>
    <w:rsid w:val="00A12B48"/>
    <w:rsid w:val="00A132D9"/>
    <w:rsid w:val="00A133C5"/>
    <w:rsid w:val="00A13434"/>
    <w:rsid w:val="00A1362E"/>
    <w:rsid w:val="00A14781"/>
    <w:rsid w:val="00A15412"/>
    <w:rsid w:val="00A1597C"/>
    <w:rsid w:val="00A15C99"/>
    <w:rsid w:val="00A163B8"/>
    <w:rsid w:val="00A16755"/>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2AA"/>
    <w:rsid w:val="00A2647A"/>
    <w:rsid w:val="00A26D1F"/>
    <w:rsid w:val="00A27C02"/>
    <w:rsid w:val="00A30C6D"/>
    <w:rsid w:val="00A31398"/>
    <w:rsid w:val="00A31D94"/>
    <w:rsid w:val="00A31F36"/>
    <w:rsid w:val="00A32163"/>
    <w:rsid w:val="00A322C9"/>
    <w:rsid w:val="00A32347"/>
    <w:rsid w:val="00A3316F"/>
    <w:rsid w:val="00A333C2"/>
    <w:rsid w:val="00A33619"/>
    <w:rsid w:val="00A33667"/>
    <w:rsid w:val="00A33D26"/>
    <w:rsid w:val="00A33E8E"/>
    <w:rsid w:val="00A34233"/>
    <w:rsid w:val="00A34741"/>
    <w:rsid w:val="00A34BB4"/>
    <w:rsid w:val="00A34BE2"/>
    <w:rsid w:val="00A376B5"/>
    <w:rsid w:val="00A4000C"/>
    <w:rsid w:val="00A40971"/>
    <w:rsid w:val="00A40DF6"/>
    <w:rsid w:val="00A413CA"/>
    <w:rsid w:val="00A4289E"/>
    <w:rsid w:val="00A42C7F"/>
    <w:rsid w:val="00A43101"/>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44B"/>
    <w:rsid w:val="00A52330"/>
    <w:rsid w:val="00A525F9"/>
    <w:rsid w:val="00A5274C"/>
    <w:rsid w:val="00A52C30"/>
    <w:rsid w:val="00A52EA5"/>
    <w:rsid w:val="00A53A07"/>
    <w:rsid w:val="00A53A63"/>
    <w:rsid w:val="00A554D0"/>
    <w:rsid w:val="00A55839"/>
    <w:rsid w:val="00A56490"/>
    <w:rsid w:val="00A564C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707FA"/>
    <w:rsid w:val="00A70ED1"/>
    <w:rsid w:val="00A717CE"/>
    <w:rsid w:val="00A71AFF"/>
    <w:rsid w:val="00A71D6C"/>
    <w:rsid w:val="00A7213C"/>
    <w:rsid w:val="00A724D4"/>
    <w:rsid w:val="00A724F0"/>
    <w:rsid w:val="00A72736"/>
    <w:rsid w:val="00A729EE"/>
    <w:rsid w:val="00A72D75"/>
    <w:rsid w:val="00A7300B"/>
    <w:rsid w:val="00A735CD"/>
    <w:rsid w:val="00A73BD8"/>
    <w:rsid w:val="00A741A1"/>
    <w:rsid w:val="00A747D9"/>
    <w:rsid w:val="00A74A18"/>
    <w:rsid w:val="00A750D9"/>
    <w:rsid w:val="00A7580C"/>
    <w:rsid w:val="00A75AF6"/>
    <w:rsid w:val="00A75D46"/>
    <w:rsid w:val="00A764DD"/>
    <w:rsid w:val="00A7682D"/>
    <w:rsid w:val="00A76EE2"/>
    <w:rsid w:val="00A76FC4"/>
    <w:rsid w:val="00A77188"/>
    <w:rsid w:val="00A7734D"/>
    <w:rsid w:val="00A7756A"/>
    <w:rsid w:val="00A779D4"/>
    <w:rsid w:val="00A77C0A"/>
    <w:rsid w:val="00A802EF"/>
    <w:rsid w:val="00A80CEE"/>
    <w:rsid w:val="00A81A25"/>
    <w:rsid w:val="00A81AAF"/>
    <w:rsid w:val="00A81E22"/>
    <w:rsid w:val="00A81F40"/>
    <w:rsid w:val="00A822B6"/>
    <w:rsid w:val="00A8275D"/>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53D5"/>
    <w:rsid w:val="00AC588E"/>
    <w:rsid w:val="00AC6016"/>
    <w:rsid w:val="00AC68E6"/>
    <w:rsid w:val="00AC6962"/>
    <w:rsid w:val="00AC7018"/>
    <w:rsid w:val="00AC72B2"/>
    <w:rsid w:val="00AC7788"/>
    <w:rsid w:val="00AC78B2"/>
    <w:rsid w:val="00AC7E76"/>
    <w:rsid w:val="00AD0141"/>
    <w:rsid w:val="00AD01A3"/>
    <w:rsid w:val="00AD098E"/>
    <w:rsid w:val="00AD1D7A"/>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452"/>
    <w:rsid w:val="00AF284D"/>
    <w:rsid w:val="00AF2F9D"/>
    <w:rsid w:val="00AF3579"/>
    <w:rsid w:val="00AF4E45"/>
    <w:rsid w:val="00AF4FB6"/>
    <w:rsid w:val="00AF5B11"/>
    <w:rsid w:val="00AF5DAA"/>
    <w:rsid w:val="00AF7FEB"/>
    <w:rsid w:val="00B006E0"/>
    <w:rsid w:val="00B01301"/>
    <w:rsid w:val="00B01914"/>
    <w:rsid w:val="00B01D02"/>
    <w:rsid w:val="00B02414"/>
    <w:rsid w:val="00B029C7"/>
    <w:rsid w:val="00B029D8"/>
    <w:rsid w:val="00B02AE0"/>
    <w:rsid w:val="00B03C3F"/>
    <w:rsid w:val="00B04451"/>
    <w:rsid w:val="00B04A98"/>
    <w:rsid w:val="00B04ED1"/>
    <w:rsid w:val="00B04FE4"/>
    <w:rsid w:val="00B061BA"/>
    <w:rsid w:val="00B0658C"/>
    <w:rsid w:val="00B073C8"/>
    <w:rsid w:val="00B07493"/>
    <w:rsid w:val="00B07565"/>
    <w:rsid w:val="00B077B0"/>
    <w:rsid w:val="00B100C4"/>
    <w:rsid w:val="00B10A3C"/>
    <w:rsid w:val="00B10B65"/>
    <w:rsid w:val="00B1123F"/>
    <w:rsid w:val="00B117F0"/>
    <w:rsid w:val="00B13192"/>
    <w:rsid w:val="00B143F9"/>
    <w:rsid w:val="00B1596D"/>
    <w:rsid w:val="00B1640F"/>
    <w:rsid w:val="00B1679C"/>
    <w:rsid w:val="00B167D7"/>
    <w:rsid w:val="00B169B1"/>
    <w:rsid w:val="00B16AF2"/>
    <w:rsid w:val="00B16EEF"/>
    <w:rsid w:val="00B1716A"/>
    <w:rsid w:val="00B17D5B"/>
    <w:rsid w:val="00B17DFB"/>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243"/>
    <w:rsid w:val="00B4579E"/>
    <w:rsid w:val="00B458DE"/>
    <w:rsid w:val="00B46623"/>
    <w:rsid w:val="00B46D69"/>
    <w:rsid w:val="00B470EF"/>
    <w:rsid w:val="00B47509"/>
    <w:rsid w:val="00B512C9"/>
    <w:rsid w:val="00B512DB"/>
    <w:rsid w:val="00B51B7A"/>
    <w:rsid w:val="00B5233D"/>
    <w:rsid w:val="00B52E22"/>
    <w:rsid w:val="00B52FFE"/>
    <w:rsid w:val="00B54490"/>
    <w:rsid w:val="00B54E48"/>
    <w:rsid w:val="00B55195"/>
    <w:rsid w:val="00B551EB"/>
    <w:rsid w:val="00B55383"/>
    <w:rsid w:val="00B553BD"/>
    <w:rsid w:val="00B55D02"/>
    <w:rsid w:val="00B565F1"/>
    <w:rsid w:val="00B56709"/>
    <w:rsid w:val="00B5788D"/>
    <w:rsid w:val="00B579EF"/>
    <w:rsid w:val="00B57A8D"/>
    <w:rsid w:val="00B60013"/>
    <w:rsid w:val="00B6005B"/>
    <w:rsid w:val="00B60654"/>
    <w:rsid w:val="00B60A05"/>
    <w:rsid w:val="00B60BB8"/>
    <w:rsid w:val="00B6280C"/>
    <w:rsid w:val="00B62B5B"/>
    <w:rsid w:val="00B63FC6"/>
    <w:rsid w:val="00B6449F"/>
    <w:rsid w:val="00B64862"/>
    <w:rsid w:val="00B64E53"/>
    <w:rsid w:val="00B654FA"/>
    <w:rsid w:val="00B65D41"/>
    <w:rsid w:val="00B65F77"/>
    <w:rsid w:val="00B660FB"/>
    <w:rsid w:val="00B6626B"/>
    <w:rsid w:val="00B663F5"/>
    <w:rsid w:val="00B666BC"/>
    <w:rsid w:val="00B67A98"/>
    <w:rsid w:val="00B71FFB"/>
    <w:rsid w:val="00B722FB"/>
    <w:rsid w:val="00B72507"/>
    <w:rsid w:val="00B727A7"/>
    <w:rsid w:val="00B727D3"/>
    <w:rsid w:val="00B72AA8"/>
    <w:rsid w:val="00B72EDE"/>
    <w:rsid w:val="00B733C3"/>
    <w:rsid w:val="00B73666"/>
    <w:rsid w:val="00B73E7B"/>
    <w:rsid w:val="00B73EEC"/>
    <w:rsid w:val="00B742D1"/>
    <w:rsid w:val="00B74E7B"/>
    <w:rsid w:val="00B7516D"/>
    <w:rsid w:val="00B7527A"/>
    <w:rsid w:val="00B76E98"/>
    <w:rsid w:val="00B777FC"/>
    <w:rsid w:val="00B77BF7"/>
    <w:rsid w:val="00B77ECC"/>
    <w:rsid w:val="00B80711"/>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0CC"/>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79DE"/>
    <w:rsid w:val="00BA7DCA"/>
    <w:rsid w:val="00BB0551"/>
    <w:rsid w:val="00BB0A30"/>
    <w:rsid w:val="00BB117F"/>
    <w:rsid w:val="00BB1931"/>
    <w:rsid w:val="00BB1F6B"/>
    <w:rsid w:val="00BB2161"/>
    <w:rsid w:val="00BB2554"/>
    <w:rsid w:val="00BB2557"/>
    <w:rsid w:val="00BB2BBB"/>
    <w:rsid w:val="00BB3734"/>
    <w:rsid w:val="00BB3B49"/>
    <w:rsid w:val="00BB3CB1"/>
    <w:rsid w:val="00BB442E"/>
    <w:rsid w:val="00BB488B"/>
    <w:rsid w:val="00BB4AD1"/>
    <w:rsid w:val="00BB50F1"/>
    <w:rsid w:val="00BB53F7"/>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AF"/>
    <w:rsid w:val="00BC5E4F"/>
    <w:rsid w:val="00BC626B"/>
    <w:rsid w:val="00BC65F1"/>
    <w:rsid w:val="00BC6942"/>
    <w:rsid w:val="00BC6EC2"/>
    <w:rsid w:val="00BC763C"/>
    <w:rsid w:val="00BC7B0E"/>
    <w:rsid w:val="00BD0782"/>
    <w:rsid w:val="00BD0DD5"/>
    <w:rsid w:val="00BD10F6"/>
    <w:rsid w:val="00BD1745"/>
    <w:rsid w:val="00BD1FC7"/>
    <w:rsid w:val="00BD2087"/>
    <w:rsid w:val="00BD21E2"/>
    <w:rsid w:val="00BD2345"/>
    <w:rsid w:val="00BD293D"/>
    <w:rsid w:val="00BD3AF3"/>
    <w:rsid w:val="00BD3B8E"/>
    <w:rsid w:val="00BD3E28"/>
    <w:rsid w:val="00BD4200"/>
    <w:rsid w:val="00BD4703"/>
    <w:rsid w:val="00BD47F1"/>
    <w:rsid w:val="00BD51DD"/>
    <w:rsid w:val="00BD556D"/>
    <w:rsid w:val="00BD5790"/>
    <w:rsid w:val="00BD59BE"/>
    <w:rsid w:val="00BD5ECA"/>
    <w:rsid w:val="00BD7070"/>
    <w:rsid w:val="00BD7480"/>
    <w:rsid w:val="00BD7495"/>
    <w:rsid w:val="00BD7A85"/>
    <w:rsid w:val="00BE04C7"/>
    <w:rsid w:val="00BE0779"/>
    <w:rsid w:val="00BE19EA"/>
    <w:rsid w:val="00BE1AFD"/>
    <w:rsid w:val="00BE20EF"/>
    <w:rsid w:val="00BE277C"/>
    <w:rsid w:val="00BE27D2"/>
    <w:rsid w:val="00BE3778"/>
    <w:rsid w:val="00BE38EA"/>
    <w:rsid w:val="00BE476F"/>
    <w:rsid w:val="00BE56DC"/>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B37"/>
    <w:rsid w:val="00C052D0"/>
    <w:rsid w:val="00C058F0"/>
    <w:rsid w:val="00C05B24"/>
    <w:rsid w:val="00C05F0D"/>
    <w:rsid w:val="00C06B70"/>
    <w:rsid w:val="00C06DF4"/>
    <w:rsid w:val="00C07443"/>
    <w:rsid w:val="00C07A01"/>
    <w:rsid w:val="00C07A1B"/>
    <w:rsid w:val="00C103A5"/>
    <w:rsid w:val="00C106F5"/>
    <w:rsid w:val="00C10BB2"/>
    <w:rsid w:val="00C11173"/>
    <w:rsid w:val="00C1179C"/>
    <w:rsid w:val="00C127B9"/>
    <w:rsid w:val="00C127DA"/>
    <w:rsid w:val="00C13B9C"/>
    <w:rsid w:val="00C17643"/>
    <w:rsid w:val="00C179A3"/>
    <w:rsid w:val="00C17B7F"/>
    <w:rsid w:val="00C17E36"/>
    <w:rsid w:val="00C204A9"/>
    <w:rsid w:val="00C2080B"/>
    <w:rsid w:val="00C20901"/>
    <w:rsid w:val="00C209C0"/>
    <w:rsid w:val="00C2151F"/>
    <w:rsid w:val="00C21BFD"/>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D95"/>
    <w:rsid w:val="00C4283F"/>
    <w:rsid w:val="00C42FD8"/>
    <w:rsid w:val="00C437F1"/>
    <w:rsid w:val="00C43D1B"/>
    <w:rsid w:val="00C44D3D"/>
    <w:rsid w:val="00C45A95"/>
    <w:rsid w:val="00C4659D"/>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5EA4"/>
    <w:rsid w:val="00C56455"/>
    <w:rsid w:val="00C568A3"/>
    <w:rsid w:val="00C57060"/>
    <w:rsid w:val="00C5752B"/>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5B8A"/>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25B"/>
    <w:rsid w:val="00C80719"/>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AA1"/>
    <w:rsid w:val="00C85F84"/>
    <w:rsid w:val="00C862D2"/>
    <w:rsid w:val="00C86806"/>
    <w:rsid w:val="00C86ED3"/>
    <w:rsid w:val="00C87160"/>
    <w:rsid w:val="00C8740E"/>
    <w:rsid w:val="00C877A0"/>
    <w:rsid w:val="00C87DFD"/>
    <w:rsid w:val="00C90AFE"/>
    <w:rsid w:val="00C90BE8"/>
    <w:rsid w:val="00C918DD"/>
    <w:rsid w:val="00C91DB5"/>
    <w:rsid w:val="00C94BF2"/>
    <w:rsid w:val="00C950EA"/>
    <w:rsid w:val="00C9533C"/>
    <w:rsid w:val="00C956F1"/>
    <w:rsid w:val="00C95E5B"/>
    <w:rsid w:val="00C96032"/>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0C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23CA"/>
    <w:rsid w:val="00CE2A15"/>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03AE"/>
    <w:rsid w:val="00D01453"/>
    <w:rsid w:val="00D017E5"/>
    <w:rsid w:val="00D027FD"/>
    <w:rsid w:val="00D02ECC"/>
    <w:rsid w:val="00D03014"/>
    <w:rsid w:val="00D0320E"/>
    <w:rsid w:val="00D03243"/>
    <w:rsid w:val="00D038AE"/>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41C"/>
    <w:rsid w:val="00D33F19"/>
    <w:rsid w:val="00D340A4"/>
    <w:rsid w:val="00D3435E"/>
    <w:rsid w:val="00D34AEE"/>
    <w:rsid w:val="00D34AF5"/>
    <w:rsid w:val="00D34BEE"/>
    <w:rsid w:val="00D35EF1"/>
    <w:rsid w:val="00D36495"/>
    <w:rsid w:val="00D36BEE"/>
    <w:rsid w:val="00D400E9"/>
    <w:rsid w:val="00D4057F"/>
    <w:rsid w:val="00D40C4B"/>
    <w:rsid w:val="00D41A63"/>
    <w:rsid w:val="00D41A9F"/>
    <w:rsid w:val="00D41FE7"/>
    <w:rsid w:val="00D421E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27F7"/>
    <w:rsid w:val="00D53DED"/>
    <w:rsid w:val="00D542A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8A0"/>
    <w:rsid w:val="00D62B53"/>
    <w:rsid w:val="00D63556"/>
    <w:rsid w:val="00D63FD8"/>
    <w:rsid w:val="00D6487E"/>
    <w:rsid w:val="00D64FF8"/>
    <w:rsid w:val="00D65443"/>
    <w:rsid w:val="00D65507"/>
    <w:rsid w:val="00D665E5"/>
    <w:rsid w:val="00D666A6"/>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BFB"/>
    <w:rsid w:val="00D8230F"/>
    <w:rsid w:val="00D839F0"/>
    <w:rsid w:val="00D83D14"/>
    <w:rsid w:val="00D84F5D"/>
    <w:rsid w:val="00D85402"/>
    <w:rsid w:val="00D8692C"/>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6F98"/>
    <w:rsid w:val="00DA714F"/>
    <w:rsid w:val="00DA79DA"/>
    <w:rsid w:val="00DA7BDA"/>
    <w:rsid w:val="00DB03CE"/>
    <w:rsid w:val="00DB0F09"/>
    <w:rsid w:val="00DB1120"/>
    <w:rsid w:val="00DB1352"/>
    <w:rsid w:val="00DB228B"/>
    <w:rsid w:val="00DB235B"/>
    <w:rsid w:val="00DB242E"/>
    <w:rsid w:val="00DB2F33"/>
    <w:rsid w:val="00DB3073"/>
    <w:rsid w:val="00DB3906"/>
    <w:rsid w:val="00DB524A"/>
    <w:rsid w:val="00DB5500"/>
    <w:rsid w:val="00DB5B58"/>
    <w:rsid w:val="00DB6740"/>
    <w:rsid w:val="00DB6882"/>
    <w:rsid w:val="00DB6AFD"/>
    <w:rsid w:val="00DB6F9E"/>
    <w:rsid w:val="00DB7162"/>
    <w:rsid w:val="00DB7188"/>
    <w:rsid w:val="00DC02F9"/>
    <w:rsid w:val="00DC0799"/>
    <w:rsid w:val="00DC1704"/>
    <w:rsid w:val="00DC1D58"/>
    <w:rsid w:val="00DC225C"/>
    <w:rsid w:val="00DC24D9"/>
    <w:rsid w:val="00DC266A"/>
    <w:rsid w:val="00DC2762"/>
    <w:rsid w:val="00DC2A73"/>
    <w:rsid w:val="00DC2A8D"/>
    <w:rsid w:val="00DC3A59"/>
    <w:rsid w:val="00DC3B67"/>
    <w:rsid w:val="00DC3BFF"/>
    <w:rsid w:val="00DC3E10"/>
    <w:rsid w:val="00DC4256"/>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9AB"/>
    <w:rsid w:val="00DF05B1"/>
    <w:rsid w:val="00DF05DC"/>
    <w:rsid w:val="00DF06C8"/>
    <w:rsid w:val="00DF0772"/>
    <w:rsid w:val="00DF089D"/>
    <w:rsid w:val="00DF0C82"/>
    <w:rsid w:val="00DF0DD7"/>
    <w:rsid w:val="00DF0EE8"/>
    <w:rsid w:val="00DF2AD9"/>
    <w:rsid w:val="00DF37BA"/>
    <w:rsid w:val="00DF38FA"/>
    <w:rsid w:val="00DF4825"/>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7C0A"/>
    <w:rsid w:val="00E07F41"/>
    <w:rsid w:val="00E10D65"/>
    <w:rsid w:val="00E11A21"/>
    <w:rsid w:val="00E12243"/>
    <w:rsid w:val="00E1246D"/>
    <w:rsid w:val="00E128A8"/>
    <w:rsid w:val="00E13657"/>
    <w:rsid w:val="00E147B3"/>
    <w:rsid w:val="00E14BE8"/>
    <w:rsid w:val="00E165AB"/>
    <w:rsid w:val="00E17333"/>
    <w:rsid w:val="00E176A4"/>
    <w:rsid w:val="00E17A5D"/>
    <w:rsid w:val="00E17EAD"/>
    <w:rsid w:val="00E17F3C"/>
    <w:rsid w:val="00E211CF"/>
    <w:rsid w:val="00E228AA"/>
    <w:rsid w:val="00E22AC6"/>
    <w:rsid w:val="00E22D0A"/>
    <w:rsid w:val="00E23338"/>
    <w:rsid w:val="00E23C3E"/>
    <w:rsid w:val="00E247B5"/>
    <w:rsid w:val="00E24916"/>
    <w:rsid w:val="00E24C15"/>
    <w:rsid w:val="00E25A5D"/>
    <w:rsid w:val="00E26959"/>
    <w:rsid w:val="00E26960"/>
    <w:rsid w:val="00E26FA9"/>
    <w:rsid w:val="00E2720B"/>
    <w:rsid w:val="00E276CE"/>
    <w:rsid w:val="00E2780F"/>
    <w:rsid w:val="00E27D05"/>
    <w:rsid w:val="00E27F9B"/>
    <w:rsid w:val="00E300C2"/>
    <w:rsid w:val="00E3057F"/>
    <w:rsid w:val="00E31F45"/>
    <w:rsid w:val="00E32B29"/>
    <w:rsid w:val="00E331E0"/>
    <w:rsid w:val="00E33717"/>
    <w:rsid w:val="00E33ABD"/>
    <w:rsid w:val="00E3482C"/>
    <w:rsid w:val="00E34A05"/>
    <w:rsid w:val="00E360E7"/>
    <w:rsid w:val="00E36478"/>
    <w:rsid w:val="00E36908"/>
    <w:rsid w:val="00E37C84"/>
    <w:rsid w:val="00E402A1"/>
    <w:rsid w:val="00E4051B"/>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6B62"/>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95"/>
    <w:rsid w:val="00E72157"/>
    <w:rsid w:val="00E72324"/>
    <w:rsid w:val="00E72363"/>
    <w:rsid w:val="00E73464"/>
    <w:rsid w:val="00E74147"/>
    <w:rsid w:val="00E743E8"/>
    <w:rsid w:val="00E74DAD"/>
    <w:rsid w:val="00E74E10"/>
    <w:rsid w:val="00E75441"/>
    <w:rsid w:val="00E75788"/>
    <w:rsid w:val="00E75931"/>
    <w:rsid w:val="00E76D76"/>
    <w:rsid w:val="00E7784A"/>
    <w:rsid w:val="00E779D7"/>
    <w:rsid w:val="00E77C5C"/>
    <w:rsid w:val="00E8047E"/>
    <w:rsid w:val="00E80956"/>
    <w:rsid w:val="00E80E60"/>
    <w:rsid w:val="00E81D28"/>
    <w:rsid w:val="00E81D8D"/>
    <w:rsid w:val="00E81F1B"/>
    <w:rsid w:val="00E82175"/>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6884"/>
    <w:rsid w:val="00E9744E"/>
    <w:rsid w:val="00EA0EED"/>
    <w:rsid w:val="00EA2270"/>
    <w:rsid w:val="00EA2520"/>
    <w:rsid w:val="00EA286D"/>
    <w:rsid w:val="00EA2E2C"/>
    <w:rsid w:val="00EA31C2"/>
    <w:rsid w:val="00EA36F6"/>
    <w:rsid w:val="00EA38D3"/>
    <w:rsid w:val="00EA3F91"/>
    <w:rsid w:val="00EA4125"/>
    <w:rsid w:val="00EA43C7"/>
    <w:rsid w:val="00EA440E"/>
    <w:rsid w:val="00EA4A05"/>
    <w:rsid w:val="00EA5748"/>
    <w:rsid w:val="00EA5C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B7A45"/>
    <w:rsid w:val="00EC07E1"/>
    <w:rsid w:val="00EC1AAF"/>
    <w:rsid w:val="00EC21BB"/>
    <w:rsid w:val="00EC28D1"/>
    <w:rsid w:val="00EC363B"/>
    <w:rsid w:val="00EC3F40"/>
    <w:rsid w:val="00EC3FEB"/>
    <w:rsid w:val="00EC4171"/>
    <w:rsid w:val="00EC444E"/>
    <w:rsid w:val="00EC488F"/>
    <w:rsid w:val="00ED0769"/>
    <w:rsid w:val="00ED0DDB"/>
    <w:rsid w:val="00ED0F24"/>
    <w:rsid w:val="00ED1544"/>
    <w:rsid w:val="00ED171C"/>
    <w:rsid w:val="00ED1795"/>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E08C0"/>
    <w:rsid w:val="00EE1136"/>
    <w:rsid w:val="00EE1770"/>
    <w:rsid w:val="00EE18C7"/>
    <w:rsid w:val="00EE2248"/>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4D1"/>
    <w:rsid w:val="00EF45A5"/>
    <w:rsid w:val="00EF466C"/>
    <w:rsid w:val="00EF4731"/>
    <w:rsid w:val="00EF4C48"/>
    <w:rsid w:val="00EF52A7"/>
    <w:rsid w:val="00EF5644"/>
    <w:rsid w:val="00EF58D6"/>
    <w:rsid w:val="00EF5B36"/>
    <w:rsid w:val="00EF5E59"/>
    <w:rsid w:val="00EF6104"/>
    <w:rsid w:val="00EF63E9"/>
    <w:rsid w:val="00EF6F55"/>
    <w:rsid w:val="00EF706A"/>
    <w:rsid w:val="00EF7378"/>
    <w:rsid w:val="00EF758A"/>
    <w:rsid w:val="00EF76F3"/>
    <w:rsid w:val="00EF7A64"/>
    <w:rsid w:val="00F00E5F"/>
    <w:rsid w:val="00F0143D"/>
    <w:rsid w:val="00F027FD"/>
    <w:rsid w:val="00F02F67"/>
    <w:rsid w:val="00F03450"/>
    <w:rsid w:val="00F03B76"/>
    <w:rsid w:val="00F03CAF"/>
    <w:rsid w:val="00F03D26"/>
    <w:rsid w:val="00F040E7"/>
    <w:rsid w:val="00F04793"/>
    <w:rsid w:val="00F05069"/>
    <w:rsid w:val="00F05131"/>
    <w:rsid w:val="00F05BEC"/>
    <w:rsid w:val="00F05F67"/>
    <w:rsid w:val="00F062B5"/>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47"/>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11D3"/>
    <w:rsid w:val="00F32D9E"/>
    <w:rsid w:val="00F33320"/>
    <w:rsid w:val="00F34156"/>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606F"/>
    <w:rsid w:val="00F56AD6"/>
    <w:rsid w:val="00F56E8B"/>
    <w:rsid w:val="00F57A3D"/>
    <w:rsid w:val="00F60279"/>
    <w:rsid w:val="00F61EC6"/>
    <w:rsid w:val="00F62579"/>
    <w:rsid w:val="00F65530"/>
    <w:rsid w:val="00F6585D"/>
    <w:rsid w:val="00F65CE2"/>
    <w:rsid w:val="00F66587"/>
    <w:rsid w:val="00F66992"/>
    <w:rsid w:val="00F672BB"/>
    <w:rsid w:val="00F67472"/>
    <w:rsid w:val="00F67AC3"/>
    <w:rsid w:val="00F7027D"/>
    <w:rsid w:val="00F703A4"/>
    <w:rsid w:val="00F70418"/>
    <w:rsid w:val="00F70D1C"/>
    <w:rsid w:val="00F7117D"/>
    <w:rsid w:val="00F71A33"/>
    <w:rsid w:val="00F71B15"/>
    <w:rsid w:val="00F72ED2"/>
    <w:rsid w:val="00F73BAB"/>
    <w:rsid w:val="00F73C50"/>
    <w:rsid w:val="00F7579F"/>
    <w:rsid w:val="00F75AEE"/>
    <w:rsid w:val="00F768F2"/>
    <w:rsid w:val="00F76E93"/>
    <w:rsid w:val="00F76F71"/>
    <w:rsid w:val="00F77234"/>
    <w:rsid w:val="00F774C2"/>
    <w:rsid w:val="00F77514"/>
    <w:rsid w:val="00F77F7B"/>
    <w:rsid w:val="00F77FB4"/>
    <w:rsid w:val="00F805B0"/>
    <w:rsid w:val="00F8097F"/>
    <w:rsid w:val="00F80981"/>
    <w:rsid w:val="00F80E40"/>
    <w:rsid w:val="00F81390"/>
    <w:rsid w:val="00F813F9"/>
    <w:rsid w:val="00F81615"/>
    <w:rsid w:val="00F8191B"/>
    <w:rsid w:val="00F81EA2"/>
    <w:rsid w:val="00F82180"/>
    <w:rsid w:val="00F8292B"/>
    <w:rsid w:val="00F82A05"/>
    <w:rsid w:val="00F83F8E"/>
    <w:rsid w:val="00F843A4"/>
    <w:rsid w:val="00F8466F"/>
    <w:rsid w:val="00F84E0B"/>
    <w:rsid w:val="00F850A0"/>
    <w:rsid w:val="00F85E94"/>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1BAC"/>
    <w:rsid w:val="00FA3995"/>
    <w:rsid w:val="00FA3B37"/>
    <w:rsid w:val="00FA3BAD"/>
    <w:rsid w:val="00FA44B8"/>
    <w:rsid w:val="00FA47C8"/>
    <w:rsid w:val="00FA537E"/>
    <w:rsid w:val="00FA5653"/>
    <w:rsid w:val="00FA588B"/>
    <w:rsid w:val="00FA5F79"/>
    <w:rsid w:val="00FA632A"/>
    <w:rsid w:val="00FA639F"/>
    <w:rsid w:val="00FA7E4E"/>
    <w:rsid w:val="00FB05A4"/>
    <w:rsid w:val="00FB066E"/>
    <w:rsid w:val="00FB0E0B"/>
    <w:rsid w:val="00FB1435"/>
    <w:rsid w:val="00FB1EF7"/>
    <w:rsid w:val="00FB2358"/>
    <w:rsid w:val="00FB3A2B"/>
    <w:rsid w:val="00FB3B97"/>
    <w:rsid w:val="00FB3C3D"/>
    <w:rsid w:val="00FB3F04"/>
    <w:rsid w:val="00FB5B03"/>
    <w:rsid w:val="00FB5BD9"/>
    <w:rsid w:val="00FB6088"/>
    <w:rsid w:val="00FB60CA"/>
    <w:rsid w:val="00FB6185"/>
    <w:rsid w:val="00FB6A47"/>
    <w:rsid w:val="00FB6BDB"/>
    <w:rsid w:val="00FB6EAA"/>
    <w:rsid w:val="00FB708E"/>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60B"/>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0CA"/>
    <w:rsid w:val="00FF12D7"/>
    <w:rsid w:val="00FF1B1C"/>
    <w:rsid w:val="00FF226E"/>
    <w:rsid w:val="00FF23C7"/>
    <w:rsid w:val="00FF347C"/>
    <w:rsid w:val="00FF3C5F"/>
    <w:rsid w:val="00FF3D19"/>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D7B0DA"/>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D0D"/>
    <w:pPr>
      <w:overflowPunct w:val="0"/>
      <w:autoSpaceDE w:val="0"/>
      <w:autoSpaceDN w:val="0"/>
      <w:adjustRightInd w:val="0"/>
      <w:spacing w:after="180"/>
      <w:textAlignment w:val="baseline"/>
    </w:pPr>
    <w:rPr>
      <w:rFonts w:eastAsia="SimSun"/>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Heading2"/>
    <w:link w:val="Heading1Char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next w:val="Normal"/>
    <w:link w:val="Heading2Char"/>
    <w:qFormat/>
    <w:rsid w:val="007A22CE"/>
    <w:pPr>
      <w:numPr>
        <w:ilvl w:val="1"/>
        <w:numId w:val="1"/>
      </w:numPr>
      <w:tabs>
        <w:tab w:val="clear" w:pos="681"/>
        <w:tab w:val="num" w:pos="397"/>
      </w:tabs>
      <w:spacing w:before="100" w:beforeAutospacing="1" w:afterLines="100" w:after="100"/>
      <w:ind w:left="0"/>
      <w:outlineLvl w:val="1"/>
    </w:pPr>
    <w:rPr>
      <w:rFonts w:ascii="Arial" w:eastAsia="Arial" w:hAnsi="Arial"/>
      <w:sz w:val="32"/>
      <w:lang w:val="en-GB" w:eastAsia="en-US"/>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314726"/>
    <w:pPr>
      <w:numPr>
        <w:ilvl w:val="2"/>
      </w:numPr>
      <w:spacing w:after="240"/>
      <w:outlineLvl w:val="2"/>
    </w:pPr>
    <w:rPr>
      <w:rFonts w:eastAsia="SimSun"/>
      <w:sz w:val="28"/>
      <w:lang w:val="en-US" w:eastAsia="zh-CN"/>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876A06"/>
    <w:pPr>
      <w:numPr>
        <w:ilvl w:val="0"/>
        <w:numId w:val="0"/>
      </w:numPr>
      <w:outlineLvl w:val="4"/>
    </w:pPr>
    <w:rPr>
      <w:sz w:val="22"/>
    </w:rPr>
  </w:style>
  <w:style w:type="paragraph" w:styleId="Heading6">
    <w:name w:val="heading 6"/>
    <w:aliases w:val="T1,Header 6"/>
    <w:basedOn w:val="H6"/>
    <w:next w:val="Normal"/>
    <w:link w:val="Heading6Char"/>
    <w:qFormat/>
    <w:rsid w:val="009B4262"/>
    <w:pPr>
      <w:numPr>
        <w:ilvl w:val="4"/>
        <w:numId w:val="1"/>
      </w:numPr>
      <w:outlineLvl w:val="5"/>
    </w:pPr>
  </w:style>
  <w:style w:type="paragraph" w:styleId="Heading7">
    <w:name w:val="heading 7"/>
    <w:basedOn w:val="H6"/>
    <w:next w:val="Normal"/>
    <w:qFormat/>
    <w:rsid w:val="009B4262"/>
    <w:pPr>
      <w:tabs>
        <w:tab w:val="num" w:pos="1499"/>
      </w:tabs>
      <w:outlineLvl w:val="6"/>
    </w:pPr>
  </w:style>
  <w:style w:type="paragraph" w:styleId="Heading8">
    <w:name w:val="heading 8"/>
    <w:basedOn w:val="Heading1"/>
    <w:next w:val="Normal"/>
    <w:qFormat/>
    <w:rsid w:val="009B4262"/>
    <w:pPr>
      <w:ind w:left="0" w:firstLine="0"/>
      <w:outlineLvl w:val="7"/>
    </w:pPr>
  </w:style>
  <w:style w:type="paragraph" w:styleId="Heading9">
    <w:name w:val="heading 9"/>
    <w:basedOn w:val="Heading8"/>
    <w:next w:val="Normal"/>
    <w:qFormat/>
    <w:rsid w:val="009B426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qFormat/>
    <w:rsid w:val="00876A06"/>
    <w:rPr>
      <w:rFonts w:ascii="Arial" w:eastAsia="Arial" w:hAnsi="Arial"/>
      <w:sz w:val="36"/>
      <w:lang w:val="en-GB" w:eastAsia="en-US"/>
    </w:rPr>
  </w:style>
  <w:style w:type="paragraph" w:customStyle="1" w:styleId="CharChar24">
    <w:name w:val="Char Char24"/>
    <w:basedOn w:val="Normal"/>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sid w:val="007A22CE"/>
    <w:rPr>
      <w:rFonts w:ascii="Arial" w:eastAsia="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rsid w:val="00314726"/>
    <w:rPr>
      <w:rFonts w:ascii="Arial" w:eastAsia="SimSu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76A06"/>
    <w:rPr>
      <w:rFonts w:ascii="Arial" w:eastAsia="SimSun" w:hAnsi="Arial"/>
      <w:sz w:val="24"/>
    </w:rPr>
  </w:style>
  <w:style w:type="paragraph" w:customStyle="1" w:styleId="H6">
    <w:name w:val="H6"/>
    <w:basedOn w:val="Heading5"/>
    <w:next w:val="Normal"/>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9B4262"/>
    <w:pPr>
      <w:keepLines/>
      <w:tabs>
        <w:tab w:val="center" w:pos="4536"/>
        <w:tab w:val="right" w:pos="9072"/>
      </w:tabs>
    </w:pPr>
    <w:rPr>
      <w:noProof/>
    </w:rPr>
  </w:style>
  <w:style w:type="character" w:customStyle="1" w:styleId="ZGSM">
    <w:name w:val="ZGSM"/>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Index1">
    <w:name w:val="index 1"/>
    <w:basedOn w:val="Normal"/>
    <w:semiHidden/>
    <w:rsid w:val="009B4262"/>
    <w:pPr>
      <w:keepLines/>
    </w:pPr>
  </w:style>
  <w:style w:type="paragraph" w:styleId="Index2">
    <w:name w:val="index 2"/>
    <w:basedOn w:val="Index1"/>
    <w:semiHidden/>
    <w:rsid w:val="009B4262"/>
    <w:pPr>
      <w:ind w:left="284"/>
    </w:pPr>
  </w:style>
  <w:style w:type="paragraph" w:customStyle="1" w:styleId="TT">
    <w:name w:val="TT"/>
    <w:basedOn w:val="Heading1"/>
    <w:next w:val="Normal"/>
    <w:rsid w:val="009B4262"/>
    <w:pPr>
      <w:outlineLvl w:val="9"/>
    </w:pPr>
  </w:style>
  <w:style w:type="paragraph" w:styleId="Footer">
    <w:name w:val="footer"/>
    <w:basedOn w:val="Header"/>
    <w:rsid w:val="009B4262"/>
    <w:pPr>
      <w:jc w:val="center"/>
    </w:pPr>
    <w:rPr>
      <w:i/>
    </w:rPr>
  </w:style>
  <w:style w:type="character" w:styleId="FootnoteReference">
    <w:name w:val="footnote reference"/>
    <w:semiHidden/>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B4262"/>
    <w:pPr>
      <w:keepLines/>
      <w:ind w:left="454" w:hanging="454"/>
    </w:pPr>
    <w:rPr>
      <w:sz w:val="16"/>
    </w:rPr>
  </w:style>
  <w:style w:type="paragraph" w:customStyle="1" w:styleId="contribution">
    <w:name w:val="contribution"/>
    <w:basedOn w:val="Heading1"/>
    <w:semiHidden/>
    <w:rsid w:val="00E23C3E"/>
    <w:pPr>
      <w:numPr>
        <w:numId w:val="0"/>
      </w:numPr>
      <w:tabs>
        <w:tab w:val="num" w:pos="45"/>
      </w:tabs>
      <w:ind w:left="405" w:hanging="405"/>
    </w:pPr>
  </w:style>
  <w:style w:type="paragraph" w:customStyle="1" w:styleId="NO">
    <w:name w:val="NO"/>
    <w:basedOn w:val="Normal"/>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Normal"/>
    <w:link w:val="TALChar"/>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ListNumber2">
    <w:name w:val="List Number 2"/>
    <w:basedOn w:val="ListNumber"/>
    <w:rsid w:val="009B4262"/>
    <w:pPr>
      <w:ind w:left="851"/>
    </w:pPr>
  </w:style>
  <w:style w:type="paragraph" w:styleId="ListNumber">
    <w:name w:val="List Number"/>
    <w:basedOn w:val="List"/>
    <w:rsid w:val="009B4262"/>
  </w:style>
  <w:style w:type="paragraph" w:styleId="List">
    <w:name w:val="List"/>
    <w:basedOn w:val="Normal"/>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Normal"/>
    <w:semiHidden/>
    <w:rsid w:val="009B4262"/>
    <w:pPr>
      <w:ind w:left="1985" w:hanging="1985"/>
    </w:pPr>
  </w:style>
  <w:style w:type="paragraph" w:styleId="TOC7">
    <w:name w:val="toc 7"/>
    <w:basedOn w:val="TOC6"/>
    <w:next w:val="Normal"/>
    <w:semiHidden/>
    <w:rsid w:val="009B4262"/>
    <w:pPr>
      <w:ind w:left="2268" w:hanging="2268"/>
    </w:pPr>
  </w:style>
  <w:style w:type="paragraph" w:styleId="ListBullet2">
    <w:name w:val="List Bullet 2"/>
    <w:basedOn w:val="ListBullet"/>
    <w:rsid w:val="009B4262"/>
    <w:pPr>
      <w:ind w:left="851"/>
    </w:pPr>
  </w:style>
  <w:style w:type="paragraph" w:styleId="ListBullet">
    <w:name w:val="List Bullet"/>
    <w:basedOn w:val="List"/>
    <w:rsid w:val="009B4262"/>
  </w:style>
  <w:style w:type="paragraph" w:customStyle="1" w:styleId="EditorsNote">
    <w:name w:val="Editor's Note"/>
    <w:aliases w:val="EN"/>
    <w:basedOn w:val="NO"/>
    <w:rsid w:val="009B4262"/>
    <w:rPr>
      <w:color w:val="FF0000"/>
    </w:rPr>
  </w:style>
  <w:style w:type="paragraph" w:customStyle="1" w:styleId="TH">
    <w:name w:val="TH"/>
    <w:basedOn w:val="Normal"/>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9B4262"/>
    <w:pPr>
      <w:ind w:left="1135"/>
    </w:pPr>
  </w:style>
  <w:style w:type="paragraph" w:styleId="List2">
    <w:name w:val="List 2"/>
    <w:basedOn w:val="List"/>
    <w:rsid w:val="009B4262"/>
    <w:pPr>
      <w:ind w:left="851"/>
    </w:pPr>
  </w:style>
  <w:style w:type="paragraph" w:styleId="List3">
    <w:name w:val="List 3"/>
    <w:basedOn w:val="List2"/>
    <w:rsid w:val="009B4262"/>
    <w:pPr>
      <w:ind w:left="1135"/>
    </w:pPr>
  </w:style>
  <w:style w:type="paragraph" w:styleId="List4">
    <w:name w:val="List 4"/>
    <w:basedOn w:val="List3"/>
    <w:rsid w:val="009B4262"/>
    <w:pPr>
      <w:ind w:left="1418"/>
    </w:pPr>
  </w:style>
  <w:style w:type="paragraph" w:styleId="List5">
    <w:name w:val="List 5"/>
    <w:basedOn w:val="List4"/>
    <w:rsid w:val="009B4262"/>
    <w:pPr>
      <w:ind w:left="1702"/>
    </w:pPr>
  </w:style>
  <w:style w:type="paragraph" w:styleId="ListBullet4">
    <w:name w:val="List Bullet 4"/>
    <w:basedOn w:val="ListBullet3"/>
    <w:rsid w:val="009B4262"/>
    <w:pPr>
      <w:ind w:left="1418"/>
    </w:pPr>
  </w:style>
  <w:style w:type="paragraph" w:styleId="ListBullet5">
    <w:name w:val="List Bullet 5"/>
    <w:basedOn w:val="ListBullet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F1227B"/>
    <w:rPr>
      <w:lang w:val="en-GB" w:eastAsia="en-GB"/>
    </w:rPr>
  </w:style>
  <w:style w:type="paragraph" w:styleId="BodyTextIndent">
    <w:name w:val="Body Text Indent"/>
    <w:basedOn w:val="Normal"/>
    <w:pPr>
      <w:widowControl w:val="0"/>
      <w:ind w:left="210"/>
      <w:jc w:val="both"/>
    </w:pPr>
    <w:rPr>
      <w:snapToGrid w:val="0"/>
      <w:kern w:val="2"/>
      <w:sz w:val="21"/>
      <w:lang w:eastAsia="en-US"/>
    </w:rPr>
  </w:style>
  <w:style w:type="paragraph" w:styleId="TableofFigures">
    <w:name w:val="table of figures"/>
    <w:basedOn w:val="Normal"/>
    <w:next w:val="Normal"/>
    <w:semiHidden/>
    <w:pPr>
      <w:ind w:left="400" w:hanging="400"/>
      <w:jc w:val="center"/>
    </w:pPr>
    <w:rPr>
      <w:b/>
    </w:rPr>
  </w:style>
  <w:style w:type="paragraph" w:styleId="BodyText2">
    <w:name w:val="Body Text 2"/>
    <w:basedOn w:val="Normal"/>
    <w:rPr>
      <w:i/>
    </w:rPr>
  </w:style>
  <w:style w:type="paragraph" w:styleId="BodyTextIndent3">
    <w:name w:val="Body Text Indent 3"/>
    <w:basedOn w:val="Normal"/>
    <w:semiHidden/>
    <w:pPr>
      <w:ind w:left="1080"/>
    </w:pPr>
  </w:style>
  <w:style w:type="paragraph" w:styleId="CommentText">
    <w:name w:val="annotation text"/>
    <w:basedOn w:val="Normal"/>
    <w:link w:val="CommentTextChar"/>
    <w:semiHidden/>
    <w:pPr>
      <w:widowControl w:val="0"/>
      <w:spacing w:line="360" w:lineRule="atLeast"/>
    </w:pPr>
    <w:rPr>
      <w:rFonts w:ascii="–¾’©" w:eastAsia="–¾’©"/>
      <w:sz w:val="24"/>
      <w:lang w:eastAsia="en-US"/>
    </w:rPr>
  </w:style>
  <w:style w:type="character" w:styleId="PageNumber">
    <w:name w:val="page number"/>
    <w:basedOn w:val="DefaultParagraphFont"/>
  </w:style>
  <w:style w:type="paragraph" w:styleId="BodyText3">
    <w:name w:val="Body Text 3"/>
    <w:basedOn w:val="Normal"/>
    <w:pPr>
      <w:keepNext/>
      <w:keepLines/>
    </w:pPr>
    <w:rPr>
      <w:rFonts w:eastAsia="Osaka"/>
      <w:color w:val="000000"/>
    </w:rPr>
  </w:style>
  <w:style w:type="paragraph" w:styleId="BalloonText">
    <w:name w:val="Balloon Text"/>
    <w:basedOn w:val="Normal"/>
    <w:link w:val="BalloonTextChar"/>
    <w:semiHidden/>
    <w:rPr>
      <w:rFonts w:ascii="Tahoma" w:hAnsi="Tahoma" w:cs="Tahoma"/>
      <w:sz w:val="16"/>
      <w:szCs w:val="16"/>
    </w:rPr>
  </w:style>
  <w:style w:type="table" w:styleId="TableGrid">
    <w:name w:val="Table Grid"/>
    <w:basedOn w:val="TableNormal"/>
    <w:uiPriority w:val="5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373EA6"/>
    <w:rPr>
      <w:sz w:val="16"/>
      <w:szCs w:val="16"/>
    </w:rPr>
  </w:style>
  <w:style w:type="paragraph" w:styleId="CommentSubject">
    <w:name w:val="annotation subject"/>
    <w:basedOn w:val="CommentText"/>
    <w:next w:val="CommentText"/>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Guidance">
    <w:name w:val="Guidance"/>
    <w:basedOn w:val="Normal"/>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Normal"/>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enumlev1">
    <w:name w:val="enumlev1"/>
    <w:basedOn w:val="Normal"/>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Normal"/>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Normal"/>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0">
    <w:name w:val="Heading4"/>
    <w:basedOn w:val="Heading3"/>
    <w:link w:val="Heading4Char0"/>
    <w:semiHidden/>
    <w:rsid w:val="00AA3724"/>
  </w:style>
  <w:style w:type="character" w:customStyle="1" w:styleId="Heading4Char0">
    <w:name w:val="Heading4 Char"/>
    <w:link w:val="Heading40"/>
    <w:semiHidden/>
    <w:rsid w:val="00AA3724"/>
    <w:rPr>
      <w:rFonts w:ascii="Arial" w:eastAsia="SimSun" w:hAnsi="Arial"/>
      <w:sz w:val="28"/>
    </w:rPr>
  </w:style>
  <w:style w:type="paragraph" w:customStyle="1" w:styleId="a1">
    <w:name w:val="样式 页眉"/>
    <w:basedOn w:val="Header"/>
    <w:link w:val="Char0"/>
    <w:rsid w:val="00572A4C"/>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0008A"/>
    <w:rPr>
      <w:rFonts w:ascii="Arial" w:eastAsia="Times New Roman" w:hAnsi="Arial"/>
      <w:b/>
      <w:noProof/>
      <w:sz w:val="18"/>
      <w:lang w:val="en-GB" w:eastAsia="en-US" w:bidi="ar-SA"/>
    </w:rPr>
  </w:style>
  <w:style w:type="character" w:customStyle="1" w:styleId="Char0">
    <w:name w:val="样式 页眉 Char"/>
    <w:link w:val="a1"/>
    <w:rsid w:val="00572A4C"/>
    <w:rPr>
      <w:rFonts w:ascii="Arial" w:eastAsia="Arial" w:hAnsi="Arial"/>
      <w:b/>
      <w:bCs/>
      <w:noProof/>
      <w:sz w:val="22"/>
      <w:lang w:val="en-GB" w:eastAsia="en-US" w:bidi="ar-SA"/>
    </w:rPr>
  </w:style>
  <w:style w:type="paragraph" w:customStyle="1" w:styleId="a">
    <w:name w:val="表格题注"/>
    <w:next w:val="Normal"/>
    <w:rsid w:val="00627325"/>
    <w:pPr>
      <w:numPr>
        <w:numId w:val="2"/>
      </w:numPr>
      <w:spacing w:beforeLines="50" w:before="50" w:afterLines="50" w:after="50"/>
      <w:jc w:val="center"/>
    </w:pPr>
    <w:rPr>
      <w:rFonts w:eastAsia="Times New Roman"/>
      <w:b/>
      <w:lang w:val="en-GB"/>
    </w:rPr>
  </w:style>
  <w:style w:type="paragraph" w:customStyle="1" w:styleId="a0">
    <w:name w:val="插图题注"/>
    <w:next w:val="Normal"/>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List"/>
    <w:link w:val="B1Char"/>
    <w:qFormat/>
    <w:rsid w:val="00974E2C"/>
  </w:style>
  <w:style w:type="character" w:customStyle="1" w:styleId="B1Char">
    <w:name w:val="B1 Char"/>
    <w:link w:val="B10"/>
    <w:rsid w:val="00EF20F9"/>
    <w:rPr>
      <w:rFonts w:eastAsia="SimSun"/>
      <w:lang w:val="en-GB" w:eastAsia="en-US" w:bidi="ar-SA"/>
    </w:rPr>
  </w:style>
  <w:style w:type="paragraph" w:customStyle="1" w:styleId="EX">
    <w:name w:val="EX"/>
    <w:basedOn w:val="Normal"/>
    <w:link w:val="EXChar"/>
    <w:rsid w:val="008C33BB"/>
    <w:pPr>
      <w:keepLines/>
      <w:ind w:left="1702" w:hanging="1418"/>
    </w:pPr>
    <w:rPr>
      <w:lang w:eastAsia="ja-JP"/>
    </w:rPr>
  </w:style>
  <w:style w:type="paragraph" w:customStyle="1" w:styleId="CharChar1">
    <w:name w:val="Char Char1"/>
    <w:basedOn w:val="Normal"/>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Normal"/>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List2"/>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Normal"/>
    <w:uiPriority w:val="99"/>
    <w:rsid w:val="00051233"/>
    <w:pPr>
      <w:numPr>
        <w:numId w:val="4"/>
      </w:numPr>
      <w:overflowPunct/>
      <w:autoSpaceDE/>
      <w:autoSpaceDN/>
      <w:adjustRightInd/>
      <w:spacing w:after="80"/>
      <w:textAlignment w:val="auto"/>
    </w:pPr>
    <w:rPr>
      <w:sz w:val="18"/>
      <w:lang w:val="en-US"/>
    </w:rPr>
  </w:style>
  <w:style w:type="paragraph" w:styleId="Date">
    <w:name w:val="Date"/>
    <w:basedOn w:val="Normal"/>
    <w:next w:val="Normal"/>
    <w:link w:val="DateChar"/>
    <w:rsid w:val="00590EBF"/>
    <w:pPr>
      <w:ind w:leftChars="2500" w:left="100"/>
    </w:pPr>
  </w:style>
  <w:style w:type="character" w:customStyle="1" w:styleId="DateChar">
    <w:name w:val="Date Char"/>
    <w:link w:val="Date"/>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Normal"/>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SimSun" w:hAnsi="Arial"/>
      <w:b/>
      <w:lang w:val="en-GB" w:eastAsia="en-US" w:bidi="ar-SA"/>
    </w:rPr>
  </w:style>
  <w:style w:type="paragraph" w:customStyle="1" w:styleId="B3">
    <w:name w:val="B3"/>
    <w:basedOn w:val="List3"/>
    <w:rsid w:val="00755136"/>
    <w:rPr>
      <w:lang w:eastAsia="ja-JP"/>
    </w:rPr>
  </w:style>
  <w:style w:type="paragraph" w:customStyle="1" w:styleId="B4">
    <w:name w:val="B4"/>
    <w:basedOn w:val="List4"/>
    <w:rsid w:val="00755136"/>
    <w:rPr>
      <w:lang w:eastAsia="ja-JP"/>
    </w:rPr>
  </w:style>
  <w:style w:type="paragraph" w:customStyle="1" w:styleId="B5">
    <w:name w:val="B5"/>
    <w:basedOn w:val="List5"/>
    <w:rsid w:val="00755136"/>
    <w:rPr>
      <w:lang w:eastAsia="ja-JP"/>
    </w:rPr>
  </w:style>
  <w:style w:type="paragraph" w:customStyle="1" w:styleId="INDENT1">
    <w:name w:val="INDENT1"/>
    <w:basedOn w:val="Normal"/>
    <w:rsid w:val="00755136"/>
    <w:pPr>
      <w:ind w:left="851"/>
    </w:pPr>
    <w:rPr>
      <w:lang w:eastAsia="ja-JP"/>
    </w:rPr>
  </w:style>
  <w:style w:type="paragraph" w:customStyle="1" w:styleId="INDENT2">
    <w:name w:val="INDENT2"/>
    <w:basedOn w:val="Normal"/>
    <w:rsid w:val="00755136"/>
    <w:pPr>
      <w:ind w:left="1135" w:hanging="284"/>
    </w:pPr>
    <w:rPr>
      <w:lang w:eastAsia="ja-JP"/>
    </w:rPr>
  </w:style>
  <w:style w:type="paragraph" w:customStyle="1" w:styleId="INDENT3">
    <w:name w:val="INDENT3"/>
    <w:basedOn w:val="Normal"/>
    <w:rsid w:val="00755136"/>
    <w:pPr>
      <w:ind w:left="1701" w:hanging="567"/>
    </w:pPr>
    <w:rPr>
      <w:lang w:eastAsia="ja-JP"/>
    </w:rPr>
  </w:style>
  <w:style w:type="paragraph" w:customStyle="1" w:styleId="FigureTitle">
    <w:name w:val="Figure_Title"/>
    <w:basedOn w:val="Normal"/>
    <w:next w:val="Normal"/>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55136"/>
    <w:pPr>
      <w:keepNext/>
      <w:keepLines/>
    </w:pPr>
    <w:rPr>
      <w:b/>
      <w:lang w:eastAsia="ja-JP"/>
    </w:rPr>
  </w:style>
  <w:style w:type="paragraph" w:customStyle="1" w:styleId="enumlev2">
    <w:name w:val="enumlev2"/>
    <w:basedOn w:val="Normal"/>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55136"/>
    <w:pPr>
      <w:keepNext/>
      <w:keepLines/>
      <w:spacing w:before="240"/>
      <w:ind w:left="1418"/>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BodyTextIndent"/>
    <w:rsid w:val="00755136"/>
  </w:style>
  <w:style w:type="paragraph" w:customStyle="1" w:styleId="CRCoverPage">
    <w:name w:val="CR Cover Page"/>
    <w:next w:val="Normal"/>
    <w:link w:val="CRCoverPageChar"/>
    <w:rsid w:val="00755136"/>
    <w:pPr>
      <w:spacing w:after="120"/>
    </w:pPr>
    <w:rPr>
      <w:rFonts w:ascii="Arial" w:eastAsia="SimSun" w:hAnsi="Arial"/>
      <w:lang w:val="en-GB" w:eastAsia="en-US"/>
    </w:rPr>
  </w:style>
  <w:style w:type="paragraph" w:customStyle="1" w:styleId="Figure">
    <w:name w:val="Figure"/>
    <w:basedOn w:val="Normal"/>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SimSun" w:hAnsi="Arial"/>
      <w:noProof/>
      <w:sz w:val="24"/>
      <w:lang w:val="en-GB" w:eastAsia="en-US"/>
    </w:rPr>
  </w:style>
  <w:style w:type="table" w:customStyle="1" w:styleId="TableGrid1">
    <w:name w:val="Table Grid1"/>
    <w:basedOn w:val="TableNormal"/>
    <w:next w:val="TableGrid"/>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DefaultParagraphFont"/>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
    <w:name w:val="Data"/>
    <w:basedOn w:val="Normal"/>
    <w:rsid w:val="00755136"/>
    <w:pPr>
      <w:tabs>
        <w:tab w:val="left" w:pos="1418"/>
      </w:tabs>
      <w:spacing w:after="120"/>
    </w:pPr>
    <w:rPr>
      <w:rFonts w:ascii="Arial" w:eastAsia="MS Mincho" w:hAnsi="Arial"/>
      <w:sz w:val="24"/>
      <w:lang w:val="fr-FR"/>
    </w:rPr>
  </w:style>
  <w:style w:type="paragraph" w:customStyle="1" w:styleId="p20">
    <w:name w:val="p20"/>
    <w:basedOn w:val="Normal"/>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SimSun"/>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Normal"/>
    <w:qFormat/>
    <w:rsid w:val="00755136"/>
    <w:pPr>
      <w:ind w:left="720"/>
      <w:contextualSpacing/>
    </w:pPr>
  </w:style>
  <w:style w:type="paragraph" w:customStyle="1" w:styleId="1">
    <w:name w:val="样式1"/>
    <w:basedOn w:val="TAN"/>
    <w:link w:val="1Char0"/>
    <w:qFormat/>
    <w:rsid w:val="00755136"/>
    <w:pPr>
      <w:numPr>
        <w:numId w:val="6"/>
      </w:numPr>
    </w:pPr>
    <w:rPr>
      <w:rFonts w:eastAsia="MS Mincho"/>
      <w:lang w:eastAsia="ja-JP"/>
    </w:rPr>
  </w:style>
  <w:style w:type="character" w:customStyle="1" w:styleId="1Char0">
    <w:name w:val="样式1 Char"/>
    <w:link w:val="1"/>
    <w:rsid w:val="00755136"/>
    <w:rPr>
      <w:rFonts w:ascii="Arial" w:hAnsi="Arial"/>
      <w:sz w:val="18"/>
      <w:lang w:val="en-GB" w:eastAsia="ja-JP"/>
    </w:rPr>
  </w:style>
  <w:style w:type="character" w:customStyle="1" w:styleId="PlainTextChar">
    <w:name w:val="Plain Text Char"/>
    <w:link w:val="PlainText"/>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Heading1"/>
    <w:next w:val="Normal"/>
    <w:rsid w:val="00755136"/>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标题 81 Char,Heading 811 Char,Heading 8111 Char"/>
    <w:link w:val="Heading5"/>
    <w:rsid w:val="00755136"/>
    <w:rPr>
      <w:rFonts w:ascii="Arial" w:eastAsia="SimSun" w:hAnsi="Arial"/>
      <w:sz w:val="22"/>
    </w:rPr>
  </w:style>
  <w:style w:type="character" w:customStyle="1" w:styleId="H6Char">
    <w:name w:val="H6 Char"/>
    <w:link w:val="H6"/>
    <w:rsid w:val="00755136"/>
    <w:rPr>
      <w:rFonts w:ascii="Arial" w:eastAsia="SimSun" w:hAnsi="Arial"/>
    </w:rPr>
  </w:style>
  <w:style w:type="character" w:customStyle="1" w:styleId="Heading6Char">
    <w:name w:val="Heading 6 Char"/>
    <w:aliases w:val="T1 Char3,Header 6 Char"/>
    <w:basedOn w:val="H6Char"/>
    <w:link w:val="Heading6"/>
    <w:rsid w:val="00755136"/>
    <w:rPr>
      <w:rFonts w:ascii="Arial" w:eastAsia="SimSun"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NormalWeb">
    <w:name w:val="Normal (Web)"/>
    <w:basedOn w:val="Normal"/>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2">
    <w:name w:val="(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755136"/>
    <w:rPr>
      <w:rFonts w:ascii="Arial" w:eastAsia="SimSun" w:hAnsi="Arial"/>
    </w:rPr>
  </w:style>
  <w:style w:type="character" w:customStyle="1" w:styleId="T1Char1">
    <w:name w:val="T1 Char1"/>
    <w:aliases w:val="Header 6 Char Char1"/>
    <w:basedOn w:val="H6Char"/>
    <w:rsid w:val="00755136"/>
    <w:rPr>
      <w:rFonts w:ascii="Arial" w:eastAsia="SimSun"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
    <w:name w:val="(文字) (文字)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0">
    <w:name w:val="(文字) (文字)3"/>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755136"/>
    <w:rPr>
      <w:rFonts w:ascii="Arial" w:eastAsia="SimSun" w:hAnsi="Arial"/>
    </w:rPr>
  </w:style>
  <w:style w:type="character" w:customStyle="1" w:styleId="DocumentMapChar">
    <w:name w:val="Document Map Char"/>
    <w:link w:val="DocumentMap"/>
    <w:semiHidden/>
    <w:rsid w:val="00755136"/>
    <w:rPr>
      <w:rFonts w:ascii="Tahoma" w:eastAsia="Times New Roman" w:hAnsi="Tahoma"/>
      <w:shd w:val="clear" w:color="auto" w:fill="000080"/>
      <w:lang w:val="en-GB" w:eastAsia="en-US"/>
    </w:rPr>
  </w:style>
  <w:style w:type="character" w:customStyle="1" w:styleId="CommentTextChar">
    <w:name w:val="Comment Text Char"/>
    <w:link w:val="CommentText"/>
    <w:semiHidden/>
    <w:rsid w:val="00755136"/>
    <w:rPr>
      <w:rFonts w:ascii="–¾’©" w:eastAsia="–¾’©"/>
      <w:sz w:val="24"/>
      <w:lang w:val="en-GB" w:eastAsia="en-US"/>
    </w:rPr>
  </w:style>
  <w:style w:type="character" w:customStyle="1" w:styleId="BalloonTextChar">
    <w:name w:val="Balloon Text Char"/>
    <w:link w:val="BalloonText"/>
    <w:semiHidden/>
    <w:rsid w:val="00755136"/>
    <w:rPr>
      <w:rFonts w:ascii="Tahoma" w:eastAsia="Times New Roman" w:hAnsi="Tahoma" w:cs="Tahoma"/>
      <w:sz w:val="16"/>
      <w:szCs w:val="16"/>
      <w:lang w:val="en-GB" w:eastAsia="en-US"/>
    </w:rPr>
  </w:style>
  <w:style w:type="paragraph" w:customStyle="1" w:styleId="Bullet">
    <w:name w:val="Bullet"/>
    <w:basedOn w:val="Normal"/>
    <w:rsid w:val="00755136"/>
    <w:pPr>
      <w:numPr>
        <w:numId w:val="7"/>
      </w:numPr>
      <w:overflowPunct/>
      <w:autoSpaceDE/>
      <w:autoSpaceDN/>
      <w:adjustRightInd/>
      <w:textAlignment w:val="auto"/>
    </w:pPr>
    <w:rPr>
      <w:rFonts w:eastAsia="Batang"/>
    </w:rPr>
  </w:style>
  <w:style w:type="table" w:customStyle="1" w:styleId="TableGrid2">
    <w:name w:val="Table Grid2"/>
    <w:basedOn w:val="TableNormal"/>
    <w:next w:val="TableGrid"/>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Heading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TableNormal"/>
    <w:next w:val="TableGrid"/>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55136"/>
    <w:pPr>
      <w:overflowPunct/>
      <w:autoSpaceDE/>
      <w:autoSpaceDN/>
      <w:adjustRightInd/>
      <w:textAlignment w:val="auto"/>
    </w:pPr>
    <w:rPr>
      <w:rFonts w:ascii="Tahoma" w:eastAsia="MS Mincho" w:hAnsi="Tahoma" w:cs="Tahoma"/>
      <w:sz w:val="16"/>
      <w:szCs w:val="16"/>
    </w:rPr>
  </w:style>
  <w:style w:type="paragraph" w:customStyle="1" w:styleId="11">
    <w:name w:val="(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0">
    <w:name w:val="吹き出し2"/>
    <w:basedOn w:val="Normal"/>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SimSun"/>
      <w:lang w:val="en-GB" w:eastAsia="ja-JP"/>
    </w:rPr>
  </w:style>
  <w:style w:type="paragraph" w:styleId="BodyTextIndent2">
    <w:name w:val="Body Text Indent 2"/>
    <w:basedOn w:val="Normal"/>
    <w:link w:val="BodyTextIndent2Char"/>
    <w:rsid w:val="00755136"/>
    <w:pPr>
      <w:ind w:leftChars="100" w:left="400" w:hangingChars="100" w:hanging="200"/>
    </w:pPr>
    <w:rPr>
      <w:rFonts w:eastAsia="MS Mincho"/>
      <w:lang w:eastAsia="en-GB"/>
    </w:rPr>
  </w:style>
  <w:style w:type="character" w:customStyle="1" w:styleId="BodyTextIndent2Char">
    <w:name w:val="Body Text Indent 2 Char"/>
    <w:link w:val="BodyTextIndent2"/>
    <w:rsid w:val="00755136"/>
    <w:rPr>
      <w:lang w:val="en-GB" w:eastAsia="en-GB"/>
    </w:rPr>
  </w:style>
  <w:style w:type="paragraph" w:styleId="NormalIndent">
    <w:name w:val="Normal Indent"/>
    <w:basedOn w:val="Normal"/>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Normal"/>
    <w:next w:val="Normal"/>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Normal"/>
    <w:next w:val="Normal"/>
    <w:rsid w:val="00755136"/>
    <w:pPr>
      <w:spacing w:before="120" w:after="120"/>
    </w:pPr>
    <w:rPr>
      <w:rFonts w:eastAsia="MS Mincho"/>
      <w:b/>
      <w:lang w:eastAsia="en-GB"/>
    </w:rPr>
  </w:style>
  <w:style w:type="paragraph" w:customStyle="1" w:styleId="HE">
    <w:name w:val="HE"/>
    <w:basedOn w:val="Normal"/>
    <w:rsid w:val="00755136"/>
    <w:pPr>
      <w:spacing w:after="0"/>
    </w:pPr>
    <w:rPr>
      <w:rFonts w:eastAsia="MS Mincho"/>
      <w:b/>
      <w:lang w:eastAsia="en-GB"/>
    </w:rPr>
  </w:style>
  <w:style w:type="paragraph" w:customStyle="1" w:styleId="HO">
    <w:name w:val="HO"/>
    <w:basedOn w:val="Normal"/>
    <w:rsid w:val="00755136"/>
    <w:pPr>
      <w:spacing w:after="0"/>
      <w:jc w:val="right"/>
    </w:pPr>
    <w:rPr>
      <w:rFonts w:eastAsia="MS Mincho"/>
      <w:b/>
      <w:lang w:eastAsia="en-GB"/>
    </w:rPr>
  </w:style>
  <w:style w:type="paragraph" w:customStyle="1" w:styleId="WP">
    <w:name w:val="WP"/>
    <w:basedOn w:val="Normal"/>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Footer"/>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Normal"/>
    <w:rsid w:val="00755136"/>
    <w:pPr>
      <w:spacing w:before="120" w:after="120"/>
    </w:pPr>
    <w:rPr>
      <w:rFonts w:eastAsia="MS Mincho"/>
      <w:lang w:val="en-US" w:eastAsia="en-GB"/>
    </w:rPr>
  </w:style>
  <w:style w:type="paragraph" w:customStyle="1" w:styleId="Teststep">
    <w:name w:val="Test step"/>
    <w:basedOn w:val="Normal"/>
    <w:rsid w:val="00755136"/>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755136"/>
  </w:style>
  <w:style w:type="paragraph" w:customStyle="1" w:styleId="TableofFigures1">
    <w:name w:val="Table of Figures1"/>
    <w:basedOn w:val="Normal"/>
    <w:next w:val="Normal"/>
    <w:rsid w:val="00755136"/>
    <w:pPr>
      <w:ind w:left="400" w:hanging="400"/>
      <w:jc w:val="center"/>
    </w:pPr>
    <w:rPr>
      <w:rFonts w:eastAsia="MS Mincho"/>
      <w:b/>
      <w:lang w:eastAsia="en-GB"/>
    </w:rPr>
  </w:style>
  <w:style w:type="paragraph" w:customStyle="1" w:styleId="table">
    <w:name w:val="table"/>
    <w:basedOn w:val="Normal"/>
    <w:next w:val="Normal"/>
    <w:rsid w:val="00755136"/>
    <w:pPr>
      <w:spacing w:after="0"/>
      <w:jc w:val="center"/>
    </w:pPr>
    <w:rPr>
      <w:rFonts w:eastAsia="MS Mincho"/>
      <w:lang w:val="en-US" w:eastAsia="en-GB"/>
    </w:rPr>
  </w:style>
  <w:style w:type="paragraph" w:customStyle="1" w:styleId="t2">
    <w:name w:val="t2"/>
    <w:basedOn w:val="Normal"/>
    <w:rsid w:val="00755136"/>
    <w:pPr>
      <w:spacing w:after="0"/>
    </w:pPr>
    <w:rPr>
      <w:rFonts w:eastAsia="MS Mincho"/>
      <w:lang w:eastAsia="en-GB"/>
    </w:rPr>
  </w:style>
  <w:style w:type="paragraph" w:customStyle="1" w:styleId="CommentNokia">
    <w:name w:val="Comment Nokia"/>
    <w:basedOn w:val="Normal"/>
    <w:rsid w:val="00755136"/>
    <w:pPr>
      <w:tabs>
        <w:tab w:val="left" w:pos="360"/>
      </w:tabs>
      <w:ind w:left="360" w:hanging="360"/>
    </w:pPr>
    <w:rPr>
      <w:rFonts w:eastAsia="MS Mincho"/>
      <w:sz w:val="22"/>
      <w:lang w:val="en-US" w:eastAsia="en-GB"/>
    </w:rPr>
  </w:style>
  <w:style w:type="paragraph" w:customStyle="1" w:styleId="Copyright">
    <w:name w:val="Copyright"/>
    <w:basedOn w:val="Normal"/>
    <w:rsid w:val="00755136"/>
    <w:pPr>
      <w:spacing w:after="0"/>
      <w:jc w:val="center"/>
    </w:pPr>
    <w:rPr>
      <w:rFonts w:ascii="Arial" w:eastAsia="MS Mincho" w:hAnsi="Arial"/>
      <w:b/>
      <w:sz w:val="16"/>
      <w:lang w:eastAsia="ja-JP"/>
    </w:rPr>
  </w:style>
  <w:style w:type="paragraph" w:styleId="ListNumber5">
    <w:name w:val="List Number 5"/>
    <w:basedOn w:val="Normal"/>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755136"/>
    <w:pPr>
      <w:spacing w:before="120"/>
      <w:outlineLvl w:val="2"/>
    </w:pPr>
    <w:rPr>
      <w:sz w:val="28"/>
    </w:rPr>
  </w:style>
  <w:style w:type="paragraph" w:customStyle="1" w:styleId="Heading2Head2A2">
    <w:name w:val="Heading 2.Head2A.2"/>
    <w:basedOn w:val="Heading1"/>
    <w:next w:val="Normal"/>
    <w:rsid w:val="00755136"/>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rsid w:val="00755136"/>
    <w:pPr>
      <w:spacing w:after="220"/>
    </w:pPr>
    <w:rPr>
      <w:rFonts w:eastAsia="MS Mincho"/>
      <w:b/>
      <w:lang w:val="en-US" w:eastAsia="en-GB"/>
    </w:rPr>
  </w:style>
  <w:style w:type="paragraph" w:customStyle="1" w:styleId="berschrift2Head2A2">
    <w:name w:val="Überschrift 2.Head2A.2"/>
    <w:basedOn w:val="Heading1"/>
    <w:next w:val="Normal"/>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Normal"/>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BodyText"/>
    <w:rsid w:val="00755136"/>
    <w:pPr>
      <w:widowControl w:val="0"/>
      <w:spacing w:after="120"/>
      <w:ind w:left="283" w:hanging="283"/>
    </w:pPr>
    <w:rPr>
      <w:rFonts w:eastAsia="MS Mincho"/>
      <w:lang w:eastAsia="de-DE"/>
    </w:rPr>
  </w:style>
  <w:style w:type="paragraph" w:styleId="ListNumber3">
    <w:name w:val="List Number 3"/>
    <w:basedOn w:val="Normal"/>
    <w:rsid w:val="00755136"/>
    <w:pPr>
      <w:tabs>
        <w:tab w:val="num" w:pos="720"/>
        <w:tab w:val="num" w:pos="926"/>
      </w:tabs>
      <w:ind w:left="926" w:hanging="360"/>
    </w:pPr>
    <w:rPr>
      <w:rFonts w:eastAsia="MS Mincho"/>
      <w:lang w:eastAsia="en-GB"/>
    </w:rPr>
  </w:style>
  <w:style w:type="paragraph" w:styleId="ListNumber4">
    <w:name w:val="List Number 4"/>
    <w:basedOn w:val="Normal"/>
    <w:rsid w:val="00755136"/>
    <w:pPr>
      <w:tabs>
        <w:tab w:val="num" w:pos="720"/>
        <w:tab w:val="num" w:pos="1209"/>
      </w:tabs>
      <w:ind w:left="1209" w:hanging="360"/>
    </w:pPr>
    <w:rPr>
      <w:rFonts w:eastAsia="MS Mincho"/>
      <w:lang w:eastAsia="en-GB"/>
    </w:rPr>
  </w:style>
  <w:style w:type="paragraph" w:customStyle="1" w:styleId="11BodyText">
    <w:name w:val="11 BodyText"/>
    <w:basedOn w:val="Normal"/>
    <w:rsid w:val="00755136"/>
    <w:pPr>
      <w:overflowPunct/>
      <w:autoSpaceDE/>
      <w:autoSpaceDN/>
      <w:adjustRightInd/>
      <w:spacing w:after="220"/>
      <w:ind w:left="1298"/>
      <w:textAlignment w:val="auto"/>
    </w:pPr>
    <w:rPr>
      <w:rFonts w:ascii="Arial" w:hAnsi="Arial"/>
      <w:lang w:val="en-US" w:eastAsia="en-GB"/>
    </w:rPr>
  </w:style>
  <w:style w:type="character" w:styleId="Strong">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Revision">
    <w:name w:val="Revision"/>
    <w:hidden/>
    <w:semiHidden/>
    <w:rsid w:val="00755136"/>
    <w:rPr>
      <w:rFonts w:eastAsia="Batang"/>
      <w:lang w:val="en-GB" w:eastAsia="en-US"/>
    </w:rPr>
  </w:style>
  <w:style w:type="paragraph" w:styleId="EndnoteText">
    <w:name w:val="endnote text"/>
    <w:basedOn w:val="Normal"/>
    <w:link w:val="EndnoteTextChar"/>
    <w:rsid w:val="00755136"/>
    <w:pPr>
      <w:overflowPunct/>
      <w:autoSpaceDE/>
      <w:autoSpaceDN/>
      <w:adjustRightInd/>
      <w:snapToGrid w:val="0"/>
      <w:textAlignment w:val="auto"/>
    </w:pPr>
  </w:style>
  <w:style w:type="character" w:customStyle="1" w:styleId="EndnoteTextChar">
    <w:name w:val="Endnote Text Char"/>
    <w:link w:val="EndnoteText"/>
    <w:rsid w:val="00755136"/>
    <w:rPr>
      <w:rFonts w:eastAsia="SimSun"/>
      <w:lang w:val="en-GB" w:eastAsia="en-US"/>
    </w:rPr>
  </w:style>
  <w:style w:type="character" w:styleId="EndnoteReference">
    <w:name w:val="endnote reference"/>
    <w:rsid w:val="00755136"/>
    <w:rPr>
      <w:vertAlign w:val="superscript"/>
    </w:rPr>
  </w:style>
  <w:style w:type="numbering" w:customStyle="1" w:styleId="12">
    <w:name w:val="无列表1"/>
    <w:next w:val="NoList"/>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SimSun" w:hAnsi="Arial"/>
      <w:lang w:val="en-GB" w:eastAsia="en-US" w:bidi="ar-SA"/>
    </w:rPr>
  </w:style>
  <w:style w:type="paragraph" w:styleId="Title">
    <w:name w:val="Title"/>
    <w:basedOn w:val="Normal"/>
    <w:next w:val="Normal"/>
    <w:link w:val="TitleChar"/>
    <w:qFormat/>
    <w:rsid w:val="00755136"/>
    <w:pPr>
      <w:spacing w:before="240" w:after="60"/>
      <w:outlineLvl w:val="0"/>
    </w:pPr>
    <w:rPr>
      <w:rFonts w:ascii="Courier New" w:hAnsi="Courier New"/>
      <w:lang w:val="nb-NO" w:eastAsia="ja-JP"/>
    </w:rPr>
  </w:style>
  <w:style w:type="character" w:customStyle="1" w:styleId="TitleChar">
    <w:name w:val="Title Char"/>
    <w:link w:val="Title"/>
    <w:rsid w:val="00755136"/>
    <w:rPr>
      <w:rFonts w:ascii="Courier New" w:eastAsia="SimSun" w:hAnsi="Courier New"/>
      <w:lang w:val="nb-NO" w:eastAsia="ja-JP"/>
    </w:rPr>
  </w:style>
  <w:style w:type="paragraph" w:customStyle="1" w:styleId="B1">
    <w:name w:val="B1+"/>
    <w:basedOn w:val="Normal"/>
    <w:rsid w:val="00755136"/>
    <w:pPr>
      <w:numPr>
        <w:numId w:val="9"/>
      </w:numPr>
    </w:pPr>
  </w:style>
  <w:style w:type="paragraph" w:customStyle="1" w:styleId="FL">
    <w:name w:val="FL"/>
    <w:basedOn w:val="Normal"/>
    <w:rsid w:val="00755136"/>
    <w:pPr>
      <w:keepNext/>
      <w:keepLines/>
      <w:spacing w:before="60"/>
      <w:jc w:val="center"/>
    </w:pPr>
    <w:rPr>
      <w:rFonts w:ascii="Arial" w:hAnsi="Arial"/>
      <w:b/>
    </w:rPr>
  </w:style>
  <w:style w:type="paragraph" w:customStyle="1" w:styleId="AutoCorrect">
    <w:name w:val="AutoCorrect"/>
    <w:rsid w:val="00755136"/>
    <w:rPr>
      <w:rFonts w:eastAsia="SimSun"/>
      <w:sz w:val="24"/>
      <w:szCs w:val="24"/>
      <w:lang w:val="en-GB" w:eastAsia="ko-KR"/>
    </w:rPr>
  </w:style>
  <w:style w:type="paragraph" w:customStyle="1" w:styleId="-PAGE-">
    <w:name w:val="- PAGE -"/>
    <w:rsid w:val="00755136"/>
    <w:rPr>
      <w:rFonts w:eastAsia="SimSun"/>
      <w:sz w:val="24"/>
      <w:szCs w:val="24"/>
      <w:lang w:val="en-GB" w:eastAsia="ko-KR"/>
    </w:rPr>
  </w:style>
  <w:style w:type="paragraph" w:customStyle="1" w:styleId="PageXofY">
    <w:name w:val="Page X of Y"/>
    <w:rsid w:val="00755136"/>
    <w:rPr>
      <w:rFonts w:eastAsia="SimSun"/>
      <w:sz w:val="24"/>
      <w:szCs w:val="24"/>
      <w:lang w:val="en-GB" w:eastAsia="ko-KR"/>
    </w:rPr>
  </w:style>
  <w:style w:type="paragraph" w:customStyle="1" w:styleId="Createdby">
    <w:name w:val="Created by"/>
    <w:rsid w:val="00755136"/>
    <w:rPr>
      <w:rFonts w:eastAsia="SimSun"/>
      <w:sz w:val="24"/>
      <w:szCs w:val="24"/>
      <w:lang w:val="en-GB" w:eastAsia="ko-KR"/>
    </w:rPr>
  </w:style>
  <w:style w:type="paragraph" w:customStyle="1" w:styleId="Createdon">
    <w:name w:val="Created on"/>
    <w:rsid w:val="00755136"/>
    <w:rPr>
      <w:rFonts w:eastAsia="SimSun"/>
      <w:sz w:val="24"/>
      <w:szCs w:val="24"/>
      <w:lang w:val="en-GB" w:eastAsia="ko-KR"/>
    </w:rPr>
  </w:style>
  <w:style w:type="paragraph" w:customStyle="1" w:styleId="Lastprinted">
    <w:name w:val="Last printed"/>
    <w:rsid w:val="00755136"/>
    <w:rPr>
      <w:rFonts w:eastAsia="SimSun"/>
      <w:sz w:val="24"/>
      <w:szCs w:val="24"/>
      <w:lang w:val="en-GB" w:eastAsia="ko-KR"/>
    </w:rPr>
  </w:style>
  <w:style w:type="paragraph" w:customStyle="1" w:styleId="Lastsavedby">
    <w:name w:val="Last saved by"/>
    <w:rsid w:val="00755136"/>
    <w:rPr>
      <w:rFonts w:eastAsia="SimSun"/>
      <w:sz w:val="24"/>
      <w:szCs w:val="24"/>
      <w:lang w:val="en-GB" w:eastAsia="ko-KR"/>
    </w:rPr>
  </w:style>
  <w:style w:type="paragraph" w:customStyle="1" w:styleId="Filename">
    <w:name w:val="Filename"/>
    <w:rsid w:val="00755136"/>
    <w:rPr>
      <w:rFonts w:eastAsia="SimSun"/>
      <w:sz w:val="24"/>
      <w:szCs w:val="24"/>
      <w:lang w:val="en-GB" w:eastAsia="ko-KR"/>
    </w:rPr>
  </w:style>
  <w:style w:type="paragraph" w:customStyle="1" w:styleId="Filenameandpath">
    <w:name w:val="Filename and path"/>
    <w:rsid w:val="00755136"/>
    <w:rPr>
      <w:rFonts w:eastAsia="SimSun"/>
      <w:sz w:val="24"/>
      <w:szCs w:val="24"/>
      <w:lang w:val="en-GB" w:eastAsia="ko-KR"/>
    </w:rPr>
  </w:style>
  <w:style w:type="paragraph" w:customStyle="1" w:styleId="AuthorPageDate">
    <w:name w:val="Author  Page #  Date"/>
    <w:rsid w:val="00755136"/>
    <w:rPr>
      <w:rFonts w:eastAsia="SimSun"/>
      <w:sz w:val="24"/>
      <w:szCs w:val="24"/>
      <w:lang w:val="en-GB" w:eastAsia="ko-KR"/>
    </w:rPr>
  </w:style>
  <w:style w:type="paragraph" w:customStyle="1" w:styleId="ConfidentialPageDate">
    <w:name w:val="Confidential  Page #  Date"/>
    <w:rsid w:val="00755136"/>
    <w:rPr>
      <w:rFonts w:eastAsia="SimSun"/>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
    <w:basedOn w:val="Normal"/>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SimSun"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Normal"/>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Normal"/>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清單段落1"/>
    <w:basedOn w:val="Normal"/>
    <w:link w:val="ListParagraphChar"/>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CE05F7"/>
    <w:rPr>
      <w:rFonts w:ascii="Calibri" w:eastAsia="SimSun" w:hAnsi="Calibri"/>
      <w:kern w:val="2"/>
      <w:sz w:val="21"/>
      <w:szCs w:val="22"/>
      <w:lang w:val="x-none" w:eastAsia="x-none"/>
    </w:rPr>
  </w:style>
  <w:style w:type="paragraph" w:customStyle="1" w:styleId="LGTdoc">
    <w:name w:val="LGTdoc_본문"/>
    <w:basedOn w:val="Normal"/>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555327">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17496412">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52247901">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A4438-0399-4FDF-A798-650B1C42E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TotalTime>
  <Pages>5</Pages>
  <Words>1080</Words>
  <Characters>6160</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7226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Umeda Hiromasa</cp:lastModifiedBy>
  <cp:revision>2</cp:revision>
  <cp:lastPrinted>2010-01-07T02:23:00Z</cp:lastPrinted>
  <dcterms:created xsi:type="dcterms:W3CDTF">2025-08-15T07:41:00Z</dcterms:created>
  <dcterms:modified xsi:type="dcterms:W3CDTF">2025-08-15T07:41:00Z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(3)fEjBnCu5nqPXp2d/5nDYYT2OpbSa3hGbCF67IrCDy1rM5fnO5eiD8o1Fw4xMLoylWHja4Mhx
/GXf/78j4OrtrqrIqNz0M8C7ArWnb8nFrQVgx+Dn2ZxPMUCzjt6SV3W+kBMZU0XNBZIx8l7i
GEBhKhrn10zrv4j0R4DjdHZPegSHp2Ry9PMqA3v6mRnn6Oz98zazhRs50LJ/iBiJLYk18ine
dSWxvpffhlj5FCxLhT</vt:lpwstr>
  </property>
  <property fmtid="{D5CDD505-2E9C-101B-9397-08002B2CF9AE}" pid="15" name="_2015_ms_pID_725343_00">
    <vt:lpwstr>_2015_ms_pID_725343</vt:lpwstr>
  </property>
  <property fmtid="{D5CDD505-2E9C-101B-9397-08002B2CF9AE}" pid="16" name="_2015_ms_pID_7253431">
    <vt:lpwstr>FgOjdVkjFx4Mq2uaw/5LLDyaKMwndrSULGjvcOSS3GVc871PgWPmuz
D2je7bFe1hCRETKARcxPQyhCL3gFLT+3jEPJJeCy5rc2NXOP3a9BEzICR7/nvARWHBMNnUWh
xOUeR2kmJ6flc79dVAirKhcwrktGQPkIAsX5/CcuNa3OwkooUqAvSCKi8BnCPBIENhMmTUMK
ZqR3JO3zbAmfNm/rH5VaG6u/Ytqx4X9Lgk3x</vt:lpwstr>
  </property>
  <property fmtid="{D5CDD505-2E9C-101B-9397-08002B2CF9AE}" pid="17" name="_2015_ms_pID_7253431_00">
    <vt:lpwstr>_2015_ms_pID_7253431</vt:lpwstr>
  </property>
  <property fmtid="{D5CDD505-2E9C-101B-9397-08002B2CF9AE}" pid="18" name="_2015_ms_pID_7253432">
    <vt:lpwstr>OQ==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1506821270</vt:lpwstr>
  </property>
  <property fmtid="{D5CDD505-2E9C-101B-9397-08002B2CF9AE}" pid="23" name="KeyAssetLabel_HuaWei">
    <vt:lpwstr>{0L8xSzVAcSFROClPl2izUyCYkM17EJ}</vt:lpwstr>
  </property>
</Properties>
</file>