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C315EEF"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3B6FE4">
        <w:rPr>
          <w:rFonts w:ascii="Arial" w:hAnsi="Arial" w:cs="Arial"/>
          <w:b/>
          <w:sz w:val="24"/>
          <w:szCs w:val="24"/>
        </w:rPr>
        <w:t>6</w:t>
      </w:r>
      <w:r>
        <w:rPr>
          <w:rFonts w:ascii="Arial" w:hAnsi="Arial" w:cs="Arial"/>
          <w:b/>
          <w:sz w:val="24"/>
          <w:szCs w:val="24"/>
        </w:rPr>
        <w:tab/>
      </w:r>
      <w:r>
        <w:rPr>
          <w:rFonts w:ascii="Arial" w:hAnsi="Arial" w:cs="Arial"/>
          <w:b/>
          <w:sz w:val="24"/>
          <w:szCs w:val="24"/>
        </w:rPr>
        <w:tab/>
      </w:r>
      <w:r w:rsidR="00A41410" w:rsidRPr="00A41410">
        <w:rPr>
          <w:rFonts w:ascii="Arial" w:hAnsi="Arial" w:cs="Arial"/>
          <w:b/>
          <w:sz w:val="24"/>
          <w:szCs w:val="24"/>
        </w:rPr>
        <w:t>R4-2509832</w:t>
      </w:r>
    </w:p>
    <w:p w14:paraId="7A5C8099" w14:textId="3B4EBFDE" w:rsidR="00F57816" w:rsidRPr="00E13F75" w:rsidRDefault="003B6FE4"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70CC525"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3B6FE4">
        <w:rPr>
          <w:rFonts w:ascii="Arial" w:hAnsi="Arial" w:cs="Arial"/>
          <w:bCs/>
          <w:sz w:val="24"/>
          <w:szCs w:val="24"/>
        </w:rPr>
        <w:t>6</w:t>
      </w:r>
      <w:r w:rsidRPr="00FE64E9">
        <w:rPr>
          <w:rFonts w:ascii="Arial" w:hAnsi="Arial" w:cs="Arial"/>
          <w:bCs/>
          <w:sz w:val="24"/>
          <w:szCs w:val="24"/>
        </w:rPr>
        <w:t>.</w:t>
      </w:r>
      <w:r w:rsidR="003511BD">
        <w:rPr>
          <w:rFonts w:ascii="Arial" w:hAnsi="Arial" w:cs="Arial"/>
          <w:bCs/>
          <w:sz w:val="24"/>
          <w:szCs w:val="24"/>
        </w:rPr>
        <w:t>5</w:t>
      </w:r>
      <w:r w:rsidR="00F80E52">
        <w:rPr>
          <w:rFonts w:ascii="Arial" w:hAnsi="Arial" w:cs="Arial"/>
          <w:bCs/>
          <w:sz w:val="24"/>
          <w:szCs w:val="24"/>
        </w:rPr>
        <w:t>.</w:t>
      </w:r>
      <w:r w:rsidR="003511BD">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A10B7A2"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511BD" w:rsidRPr="003511BD">
        <w:rPr>
          <w:rFonts w:ascii="Arial" w:hAnsi="Arial" w:cs="Arial"/>
          <w:sz w:val="24"/>
          <w:szCs w:val="24"/>
        </w:rPr>
        <w:t>Discussion on RRM impacts by using NGSO in the test</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B861465" w14:textId="4B2F3770" w:rsidR="00654260" w:rsidRDefault="00654260" w:rsidP="00654260">
      <w:pPr>
        <w:spacing w:beforeLines="50" w:before="120" w:afterLines="5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6</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NTN testing for NGSO</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654260" w14:paraId="6504A4C9" w14:textId="77777777" w:rsidTr="00D235F4">
        <w:tc>
          <w:tcPr>
            <w:tcW w:w="9629" w:type="dxa"/>
          </w:tcPr>
          <w:p w14:paraId="6E0BB9AB" w14:textId="77777777" w:rsidR="00654260" w:rsidRPr="00D9611F" w:rsidRDefault="00654260" w:rsidP="00654260">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t>enhanced requirements and test methodology for NR and IoT NTN</w:t>
            </w:r>
            <w:r w:rsidRPr="00D9611F">
              <w:rPr>
                <w:rFonts w:hint="eastAsia"/>
                <w:bCs/>
                <w:lang w:eastAsia="ko-KR"/>
              </w:rPr>
              <w:t xml:space="preserve"> include</w:t>
            </w:r>
            <w:r w:rsidRPr="00D9611F">
              <w:rPr>
                <w:bCs/>
                <w:lang w:eastAsia="ko-KR"/>
              </w:rPr>
              <w:t>:</w:t>
            </w:r>
          </w:p>
          <w:p w14:paraId="52DEC60A" w14:textId="77777777" w:rsidR="00654260" w:rsidRPr="00D9611F" w:rsidRDefault="00654260" w:rsidP="00654260">
            <w:pPr>
              <w:rPr>
                <w:b/>
              </w:rPr>
            </w:pPr>
            <w:r w:rsidRPr="00D9611F">
              <w:rPr>
                <w:b/>
              </w:rPr>
              <w:t>NTN testing for NGSO</w:t>
            </w:r>
          </w:p>
          <w:p w14:paraId="47603D48" w14:textId="77777777" w:rsidR="00654260" w:rsidRPr="00D9611F" w:rsidRDefault="00654260" w:rsidP="00654260">
            <w:pPr>
              <w:pStyle w:val="a8"/>
              <w:widowControl w:val="0"/>
              <w:numPr>
                <w:ilvl w:val="0"/>
                <w:numId w:val="7"/>
              </w:numPr>
              <w:overflowPunct/>
              <w:autoSpaceDE/>
              <w:autoSpaceDN/>
              <w:adjustRightInd/>
              <w:spacing w:after="0"/>
              <w:ind w:firstLineChars="0"/>
              <w:textAlignment w:val="auto"/>
            </w:pPr>
            <w:r w:rsidRPr="00D9611F">
              <w:t>Specify the TE-emulated channel model with varying Doppler and delay shifts for NR-NTN and IoT-NTN in the FR1-NTN bands and the corresponding LTE bands</w:t>
            </w:r>
          </w:p>
          <w:p w14:paraId="521BD037" w14:textId="77777777" w:rsidR="00654260" w:rsidRPr="00D9611F" w:rsidRDefault="00654260" w:rsidP="00654260">
            <w:pPr>
              <w:pStyle w:val="a8"/>
              <w:widowControl w:val="0"/>
              <w:numPr>
                <w:ilvl w:val="1"/>
                <w:numId w:val="7"/>
              </w:numPr>
              <w:overflowPunct/>
              <w:autoSpaceDE/>
              <w:autoSpaceDN/>
              <w:adjustRightInd/>
              <w:spacing w:after="0"/>
              <w:ind w:firstLineChars="0"/>
              <w:textAlignment w:val="auto"/>
            </w:pPr>
            <w:r w:rsidRPr="00D9611F">
              <w:t>Match the satellite motion trajectory based on the ephemeris for NGSO (Non-Geostationary Orbit) scenarios</w:t>
            </w:r>
          </w:p>
          <w:p w14:paraId="100FBEC0" w14:textId="77777777" w:rsidR="00654260" w:rsidRDefault="00654260" w:rsidP="00654260">
            <w:pPr>
              <w:pStyle w:val="a8"/>
              <w:widowControl w:val="0"/>
              <w:numPr>
                <w:ilvl w:val="1"/>
                <w:numId w:val="7"/>
              </w:numPr>
              <w:overflowPunct/>
              <w:autoSpaceDE/>
              <w:autoSpaceDN/>
              <w:adjustRightInd/>
              <w:spacing w:after="0"/>
              <w:ind w:firstLineChars="0"/>
              <w:textAlignment w:val="auto"/>
            </w:pPr>
            <w:r w:rsidRPr="00D9611F">
              <w:t>Inform RAN5 to assist specifying RF frequency error tests, if needed</w:t>
            </w:r>
          </w:p>
          <w:p w14:paraId="47158D63" w14:textId="77777777" w:rsidR="00654260" w:rsidRDefault="00654260" w:rsidP="00654260">
            <w:pPr>
              <w:pStyle w:val="a8"/>
              <w:widowControl w:val="0"/>
              <w:numPr>
                <w:ilvl w:val="2"/>
                <w:numId w:val="7"/>
              </w:numPr>
              <w:overflowPunct/>
              <w:autoSpaceDE/>
              <w:autoSpaceDN/>
              <w:adjustRightInd/>
              <w:spacing w:after="0"/>
              <w:ind w:firstLineChars="0"/>
              <w:textAlignment w:val="auto"/>
            </w:pPr>
            <w:r w:rsidRPr="00497F13">
              <w:t>Checking if the existing frequency error requirement, can be met under the TE-emulated channel model without intention of modifying the existing core requirement</w:t>
            </w:r>
          </w:p>
          <w:p w14:paraId="20DDED4D" w14:textId="77777777" w:rsidR="00654260" w:rsidRPr="00654260" w:rsidRDefault="00654260" w:rsidP="00654260">
            <w:pPr>
              <w:pStyle w:val="a8"/>
              <w:widowControl w:val="0"/>
              <w:numPr>
                <w:ilvl w:val="1"/>
                <w:numId w:val="7"/>
              </w:numPr>
              <w:overflowPunct/>
              <w:autoSpaceDE/>
              <w:autoSpaceDN/>
              <w:adjustRightInd/>
              <w:spacing w:after="0"/>
              <w:ind w:firstLineChars="0"/>
              <w:textAlignment w:val="auto"/>
              <w:rPr>
                <w:highlight w:val="green"/>
              </w:rPr>
            </w:pPr>
            <w:r w:rsidRPr="00654260">
              <w:rPr>
                <w:highlight w:val="green"/>
              </w:rPr>
              <w:t>Specify UE RRM performance test of uplink timing for NGSO for NR-NTN and IoT-NTN in the FR1-NTN bands and the corresponding LTE bands based on the above channel model</w:t>
            </w:r>
          </w:p>
          <w:p w14:paraId="7CE570BF" w14:textId="77777777" w:rsidR="00654260" w:rsidRPr="00654260" w:rsidRDefault="00654260" w:rsidP="00654260">
            <w:pPr>
              <w:pStyle w:val="a8"/>
              <w:widowControl w:val="0"/>
              <w:numPr>
                <w:ilvl w:val="2"/>
                <w:numId w:val="7"/>
              </w:numPr>
              <w:overflowPunct/>
              <w:autoSpaceDE/>
              <w:autoSpaceDN/>
              <w:adjustRightInd/>
              <w:spacing w:after="0"/>
              <w:ind w:firstLineChars="0"/>
              <w:textAlignment w:val="auto"/>
              <w:rPr>
                <w:highlight w:val="green"/>
              </w:rPr>
            </w:pPr>
            <w:r w:rsidRPr="00654260">
              <w:rPr>
                <w:highlight w:val="green"/>
              </w:rPr>
              <w:t>Checking if the existing RRM uplink timing requirements, can be met under the TE-emulated channel model without intention of modifying the existing core requirement</w:t>
            </w:r>
          </w:p>
          <w:p w14:paraId="09233E0F" w14:textId="77777777" w:rsidR="00654260" w:rsidRPr="00D9611F" w:rsidRDefault="00654260" w:rsidP="00654260">
            <w:pPr>
              <w:pStyle w:val="a8"/>
              <w:widowControl w:val="0"/>
              <w:numPr>
                <w:ilvl w:val="0"/>
                <w:numId w:val="7"/>
              </w:numPr>
              <w:overflowPunct/>
              <w:autoSpaceDE/>
              <w:autoSpaceDN/>
              <w:adjustRightInd/>
              <w:spacing w:after="0"/>
              <w:ind w:firstLineChars="0"/>
              <w:textAlignment w:val="auto"/>
            </w:pPr>
            <w:r w:rsidRPr="00D9611F">
              <w:t>Specify UE demodulation performance requirement(s) of PDSCH for NGSO for NR-NTN and IoT-NTN in the FR1-NTN bands and the corresponding LTE bands based on the above channel model</w:t>
            </w:r>
          </w:p>
          <w:p w14:paraId="281083DE" w14:textId="77777777" w:rsidR="00654260" w:rsidRPr="00D9611F" w:rsidRDefault="00654260" w:rsidP="00654260">
            <w:pPr>
              <w:pStyle w:val="a8"/>
              <w:widowControl w:val="0"/>
              <w:numPr>
                <w:ilvl w:val="1"/>
                <w:numId w:val="7"/>
              </w:numPr>
              <w:overflowPunct/>
              <w:autoSpaceDE/>
              <w:autoSpaceDN/>
              <w:adjustRightInd/>
              <w:spacing w:after="0"/>
              <w:ind w:firstLineChars="0"/>
              <w:textAlignment w:val="auto"/>
            </w:pPr>
            <w:r w:rsidRPr="00D9611F">
              <w:rPr>
                <w:rFonts w:hint="eastAsia"/>
              </w:rPr>
              <w:t>M</w:t>
            </w:r>
            <w:r w:rsidRPr="00D9611F">
              <w:t>inimize the number of demodulation performance requirements</w:t>
            </w:r>
          </w:p>
          <w:p w14:paraId="75269A91" w14:textId="00C9A2D7" w:rsidR="00654260" w:rsidRPr="00654260" w:rsidRDefault="00654260" w:rsidP="00654260">
            <w:pPr>
              <w:pStyle w:val="a8"/>
              <w:widowControl w:val="0"/>
              <w:numPr>
                <w:ilvl w:val="0"/>
                <w:numId w:val="7"/>
              </w:numPr>
              <w:overflowPunct/>
              <w:autoSpaceDE/>
              <w:autoSpaceDN/>
              <w:adjustRightInd/>
              <w:ind w:firstLineChars="0"/>
              <w:textAlignment w:val="auto"/>
            </w:pPr>
            <w:r w:rsidRPr="00D9611F">
              <w:t>Specify the applicability of the tests under the TE-emulated channel model</w:t>
            </w:r>
          </w:p>
        </w:tc>
      </w:tr>
    </w:tbl>
    <w:p w14:paraId="7211AF7C" w14:textId="5CE2DDE4" w:rsidR="00654260" w:rsidRPr="00654260" w:rsidRDefault="00971583" w:rsidP="00DA65D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last RAN4#115 meeting, it has already </w:t>
      </w:r>
      <w:r w:rsidR="00A41410">
        <w:rPr>
          <w:rFonts w:ascii="Times New Roman" w:eastAsia="宋体" w:hAnsi="Times New Roman" w:cs="Times New Roman"/>
          <w:sz w:val="20"/>
          <w:szCs w:val="20"/>
        </w:rPr>
        <w:t xml:space="preserve">been </w:t>
      </w:r>
      <w:r>
        <w:rPr>
          <w:rFonts w:ascii="Times New Roman" w:eastAsia="宋体" w:hAnsi="Times New Roman" w:cs="Times New Roman"/>
          <w:sz w:val="20"/>
          <w:szCs w:val="20"/>
        </w:rPr>
        <w:t xml:space="preserve">agreed in [1] there are no core impacts by NTN testing for NGSO. The only remained open issue is how to apply NTN testing for NGSO in performance part. </w:t>
      </w:r>
      <w:r w:rsidR="00654260">
        <w:rPr>
          <w:rFonts w:ascii="Times New Roman" w:eastAsia="宋体" w:hAnsi="Times New Roman" w:cs="Times New Roman"/>
          <w:sz w:val="20"/>
          <w:szCs w:val="20"/>
        </w:rPr>
        <w:t xml:space="preserve">In this contribution, we provide our view of the RRM performance part of </w:t>
      </w:r>
      <w:r w:rsidR="00654260">
        <w:rPr>
          <w:rFonts w:ascii="Times New Roman" w:hAnsi="Times New Roman" w:cs="Times New Roman"/>
          <w:sz w:val="20"/>
          <w:szCs w:val="20"/>
        </w:rPr>
        <w:t>NTN testing for NGSO.</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6DD4078" w14:textId="52F8C189" w:rsidR="00663CA4" w:rsidRDefault="00702082" w:rsidP="00903E1C">
      <w:pPr>
        <w:spacing w:beforeLines="50" w:before="120" w:afterLines="50" w:after="120"/>
        <w:rPr>
          <w:rFonts w:ascii="Times New Roman" w:eastAsia="宋体" w:hAnsi="Times New Roman" w:cs="Times New Roman"/>
          <w:sz w:val="20"/>
          <w:szCs w:val="20"/>
        </w:rPr>
      </w:pPr>
      <w:r w:rsidRPr="00702082">
        <w:rPr>
          <w:rFonts w:ascii="Times New Roman" w:eastAsia="宋体" w:hAnsi="Times New Roman" w:cs="Times New Roman" w:hint="eastAsia"/>
          <w:sz w:val="20"/>
          <w:szCs w:val="20"/>
        </w:rPr>
        <w:t>I</w:t>
      </w:r>
      <w:r w:rsidRPr="00702082">
        <w:rPr>
          <w:rFonts w:ascii="Times New Roman" w:eastAsia="宋体" w:hAnsi="Times New Roman" w:cs="Times New Roman"/>
          <w:sz w:val="20"/>
          <w:szCs w:val="20"/>
        </w:rPr>
        <w:t xml:space="preserve">n the </w:t>
      </w:r>
      <w:r w:rsidR="00A41410">
        <w:rPr>
          <w:rFonts w:ascii="Times New Roman" w:eastAsia="宋体" w:hAnsi="Times New Roman" w:cs="Times New Roman"/>
          <w:sz w:val="20"/>
          <w:szCs w:val="20"/>
        </w:rPr>
        <w:t xml:space="preserve">existing </w:t>
      </w:r>
      <w:r w:rsidRPr="00702082">
        <w:rPr>
          <w:rFonts w:ascii="Times New Roman" w:eastAsia="宋体" w:hAnsi="Times New Roman" w:cs="Times New Roman"/>
          <w:sz w:val="20"/>
          <w:szCs w:val="20"/>
        </w:rPr>
        <w:t xml:space="preserve">test cases, </w:t>
      </w:r>
      <w:r>
        <w:rPr>
          <w:rFonts w:ascii="Times New Roman" w:eastAsia="宋体" w:hAnsi="Times New Roman" w:cs="Times New Roman"/>
          <w:sz w:val="20"/>
          <w:szCs w:val="20"/>
        </w:rPr>
        <w:t>for NR</w:t>
      </w:r>
      <w:r w:rsidR="00A41410">
        <w:rPr>
          <w:rFonts w:ascii="Times New Roman" w:eastAsia="宋体" w:hAnsi="Times New Roman" w:cs="Times New Roman"/>
          <w:sz w:val="20"/>
          <w:szCs w:val="20"/>
        </w:rPr>
        <w:t xml:space="preserve"> in 38.133 Annex</w:t>
      </w:r>
      <w:r>
        <w:rPr>
          <w:rFonts w:ascii="Times New Roman" w:eastAsia="宋体" w:hAnsi="Times New Roman" w:cs="Times New Roman"/>
          <w:sz w:val="20"/>
          <w:szCs w:val="20"/>
        </w:rPr>
        <w:t xml:space="preserve">, there are two </w:t>
      </w:r>
      <w:r w:rsidR="006E0A0B">
        <w:rPr>
          <w:rFonts w:ascii="Times New Roman" w:eastAsia="宋体" w:hAnsi="Times New Roman" w:cs="Times New Roman"/>
          <w:sz w:val="20"/>
          <w:szCs w:val="20"/>
        </w:rPr>
        <w:t xml:space="preserve">series of </w:t>
      </w:r>
      <w:r w:rsidR="00E03BC0">
        <w:rPr>
          <w:rFonts w:ascii="Times New Roman" w:eastAsia="宋体" w:hAnsi="Times New Roman" w:cs="Times New Roman"/>
          <w:sz w:val="20"/>
          <w:szCs w:val="20"/>
        </w:rPr>
        <w:t>TCs for NR-NTN:</w:t>
      </w:r>
    </w:p>
    <w:tbl>
      <w:tblPr>
        <w:tblStyle w:val="a7"/>
        <w:tblW w:w="0" w:type="auto"/>
        <w:tblLook w:val="04A0" w:firstRow="1" w:lastRow="0" w:firstColumn="1" w:lastColumn="0" w:noHBand="0" w:noVBand="1"/>
      </w:tblPr>
      <w:tblGrid>
        <w:gridCol w:w="9629"/>
      </w:tblGrid>
      <w:tr w:rsidR="00E03BC0" w14:paraId="42E7C0FF" w14:textId="77777777" w:rsidTr="00E03BC0">
        <w:tc>
          <w:tcPr>
            <w:tcW w:w="9629" w:type="dxa"/>
          </w:tcPr>
          <w:p w14:paraId="7342D8A9" w14:textId="77777777" w:rsidR="00E03BC0" w:rsidRPr="00E03BC0" w:rsidRDefault="00E03BC0" w:rsidP="00E03BC0">
            <w:pPr>
              <w:pStyle w:val="4"/>
              <w:keepNext w:val="0"/>
              <w:keepLines w:val="0"/>
              <w:outlineLvl w:val="3"/>
              <w:rPr>
                <w:rFonts w:ascii="Times New Roman" w:hAnsi="Times New Roman" w:cs="Times New Roman"/>
                <w:snapToGrid w:val="0"/>
                <w:sz w:val="20"/>
                <w:szCs w:val="20"/>
                <w:lang w:eastAsia="ko-KR"/>
              </w:rPr>
            </w:pPr>
            <w:bookmarkStart w:id="0" w:name="_Toc535476155"/>
            <w:r w:rsidRPr="00E03BC0">
              <w:rPr>
                <w:rFonts w:ascii="Times New Roman" w:hAnsi="Times New Roman" w:cs="Times New Roman"/>
                <w:snapToGrid w:val="0"/>
                <w:sz w:val="20"/>
                <w:szCs w:val="20"/>
                <w:lang w:eastAsia="ko-KR"/>
              </w:rPr>
              <w:t>A.14.3.1.1</w:t>
            </w:r>
            <w:r w:rsidRPr="00E03BC0">
              <w:rPr>
                <w:rFonts w:ascii="Times New Roman" w:hAnsi="Times New Roman" w:cs="Times New Roman"/>
                <w:snapToGrid w:val="0"/>
                <w:sz w:val="20"/>
                <w:szCs w:val="20"/>
                <w:lang w:eastAsia="ko-KR"/>
              </w:rPr>
              <w:tab/>
              <w:t>NR UE Transmit Timing Test for FR1</w:t>
            </w:r>
            <w:bookmarkEnd w:id="0"/>
          </w:p>
          <w:p w14:paraId="0A006910" w14:textId="77777777" w:rsidR="00E03BC0" w:rsidRPr="00E03BC0" w:rsidRDefault="00E03BC0" w:rsidP="00E03BC0">
            <w:pPr>
              <w:pStyle w:val="3"/>
              <w:keepNext w:val="0"/>
              <w:keepLines w:val="0"/>
              <w:outlineLvl w:val="2"/>
              <w:rPr>
                <w:sz w:val="20"/>
                <w:szCs w:val="20"/>
              </w:rPr>
            </w:pPr>
            <w:r w:rsidRPr="00E03BC0">
              <w:rPr>
                <w:sz w:val="20"/>
                <w:szCs w:val="20"/>
              </w:rPr>
              <w:t>A.14.3.2</w:t>
            </w:r>
            <w:r w:rsidRPr="00E03BC0">
              <w:rPr>
                <w:sz w:val="20"/>
                <w:szCs w:val="20"/>
              </w:rPr>
              <w:tab/>
              <w:t>Timing advance for satellite access</w:t>
            </w:r>
          </w:p>
          <w:p w14:paraId="7DDA8330" w14:textId="73D1FE85" w:rsidR="00E03BC0" w:rsidRPr="00E03BC0" w:rsidRDefault="00E03BC0" w:rsidP="00E03BC0">
            <w:pPr>
              <w:pStyle w:val="4"/>
              <w:keepNext w:val="0"/>
              <w:keepLines w:val="0"/>
              <w:outlineLvl w:val="3"/>
              <w:rPr>
                <w:rFonts w:ascii="Times New Roman" w:hAnsi="Times New Roman" w:cs="Times New Roman"/>
                <w:sz w:val="20"/>
                <w:szCs w:val="20"/>
              </w:rPr>
            </w:pPr>
            <w:r w:rsidRPr="00E03BC0">
              <w:rPr>
                <w:rFonts w:ascii="Times New Roman" w:hAnsi="Times New Roman" w:cs="Times New Roman"/>
                <w:sz w:val="20"/>
                <w:szCs w:val="20"/>
              </w:rPr>
              <w:t>A.14.3.2.1</w:t>
            </w:r>
            <w:r w:rsidRPr="00E03BC0">
              <w:rPr>
                <w:rFonts w:ascii="Times New Roman" w:hAnsi="Times New Roman" w:cs="Times New Roman"/>
                <w:sz w:val="20"/>
                <w:szCs w:val="20"/>
              </w:rPr>
              <w:tab/>
              <w:t>SA FR1 timing advance adjustment accuracy</w:t>
            </w:r>
          </w:p>
        </w:tc>
      </w:tr>
    </w:tbl>
    <w:p w14:paraId="06CFA2B6" w14:textId="5CB7DC65" w:rsidR="006E0A0B" w:rsidRDefault="006E0A0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first test case, it is to test the UE transmit timing. </w:t>
      </w:r>
    </w:p>
    <w:p w14:paraId="12DDE554" w14:textId="3373BA76" w:rsidR="006E0A0B" w:rsidRDefault="006E0A0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the second test case, it is to test the timing advance adjustment.</w:t>
      </w:r>
    </w:p>
    <w:p w14:paraId="479072D8" w14:textId="5B2854A6" w:rsidR="00CE3C5D" w:rsidRDefault="006E0A0B" w:rsidP="006E0A0B">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both tests, </w:t>
      </w:r>
      <w:r w:rsidR="00CE3C5D">
        <w:rPr>
          <w:rFonts w:ascii="Times New Roman" w:eastAsia="宋体" w:hAnsi="Times New Roman" w:cs="Times New Roman"/>
          <w:sz w:val="20"/>
          <w:szCs w:val="20"/>
        </w:rPr>
        <w:t xml:space="preserve">AWGN channel was used in the tests. For the first step, the NGSO channel model should be replaced from Rel-19. </w:t>
      </w:r>
    </w:p>
    <w:tbl>
      <w:tblPr>
        <w:tblStyle w:val="TableGrid15"/>
        <w:tblW w:w="5000" w:type="pct"/>
        <w:jc w:val="center"/>
        <w:tblCellMar>
          <w:left w:w="28" w:type="dxa"/>
        </w:tblCellMar>
        <w:tblLook w:val="04A0" w:firstRow="1" w:lastRow="0" w:firstColumn="1" w:lastColumn="0" w:noHBand="0" w:noVBand="1"/>
      </w:tblPr>
      <w:tblGrid>
        <w:gridCol w:w="3814"/>
        <w:gridCol w:w="1424"/>
        <w:gridCol w:w="1419"/>
        <w:gridCol w:w="2972"/>
      </w:tblGrid>
      <w:tr w:rsidR="006E0A0B" w:rsidRPr="00A12A11" w14:paraId="24EAF148" w14:textId="77777777" w:rsidTr="00877AA7">
        <w:trPr>
          <w:jc w:val="center"/>
        </w:trPr>
        <w:tc>
          <w:tcPr>
            <w:tcW w:w="1980" w:type="pct"/>
            <w:tcBorders>
              <w:top w:val="single" w:sz="4" w:space="0" w:color="auto"/>
              <w:left w:val="single" w:sz="4" w:space="0" w:color="auto"/>
              <w:bottom w:val="single" w:sz="4" w:space="0" w:color="auto"/>
              <w:right w:val="single" w:sz="4" w:space="0" w:color="auto"/>
            </w:tcBorders>
            <w:hideMark/>
          </w:tcPr>
          <w:p w14:paraId="0309CD76" w14:textId="77777777" w:rsidR="006E0A0B" w:rsidRPr="00A12A11" w:rsidRDefault="006E0A0B" w:rsidP="00877AA7">
            <w:pPr>
              <w:pStyle w:val="TAL"/>
              <w:keepNext w:val="0"/>
              <w:keepLines w:val="0"/>
            </w:pPr>
            <w:r w:rsidRPr="00A12A11">
              <w:lastRenderedPageBreak/>
              <w:t>Propagation</w:t>
            </w:r>
            <w:r>
              <w:t xml:space="preserve"> </w:t>
            </w:r>
            <w:r w:rsidRPr="00A12A11">
              <w:t>condition</w:t>
            </w:r>
          </w:p>
        </w:tc>
        <w:tc>
          <w:tcPr>
            <w:tcW w:w="739" w:type="pct"/>
            <w:tcBorders>
              <w:top w:val="single" w:sz="4" w:space="0" w:color="auto"/>
              <w:left w:val="single" w:sz="4" w:space="0" w:color="auto"/>
              <w:bottom w:val="single" w:sz="4" w:space="0" w:color="auto"/>
              <w:right w:val="single" w:sz="4" w:space="0" w:color="auto"/>
            </w:tcBorders>
          </w:tcPr>
          <w:p w14:paraId="2A1BDD11" w14:textId="77777777" w:rsidR="006E0A0B" w:rsidRPr="00A12A11" w:rsidRDefault="006E0A0B" w:rsidP="00877AA7">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9FCADAC" w14:textId="77777777" w:rsidR="006E0A0B" w:rsidRPr="00A12A11" w:rsidRDefault="006E0A0B" w:rsidP="00877AA7">
            <w:pPr>
              <w:pStyle w:val="TAC"/>
              <w:keepNext w:val="0"/>
              <w:keepLines w:val="0"/>
            </w:pPr>
            <w:r w:rsidRPr="00A12A11">
              <w:rPr>
                <w:rFonts w:eastAsia="Calibri"/>
                <w:lang w:eastAsia="ko-KR"/>
              </w:rPr>
              <w:t>1,2</w:t>
            </w:r>
          </w:p>
        </w:tc>
        <w:tc>
          <w:tcPr>
            <w:tcW w:w="1543" w:type="pct"/>
            <w:tcBorders>
              <w:top w:val="single" w:sz="4" w:space="0" w:color="auto"/>
              <w:left w:val="single" w:sz="4" w:space="0" w:color="auto"/>
              <w:bottom w:val="single" w:sz="4" w:space="0" w:color="auto"/>
              <w:right w:val="single" w:sz="4" w:space="0" w:color="auto"/>
            </w:tcBorders>
            <w:hideMark/>
          </w:tcPr>
          <w:p w14:paraId="3D9F5775" w14:textId="77777777" w:rsidR="006E0A0B" w:rsidRPr="00A12A11" w:rsidRDefault="006E0A0B" w:rsidP="00877AA7">
            <w:pPr>
              <w:pStyle w:val="TAC"/>
              <w:keepNext w:val="0"/>
              <w:keepLines w:val="0"/>
            </w:pPr>
            <w:r w:rsidRPr="00A12A11">
              <w:t>AWGN</w:t>
            </w:r>
          </w:p>
        </w:tc>
      </w:tr>
    </w:tbl>
    <w:p w14:paraId="5CE2C76F" w14:textId="0B487870" w:rsidR="006E0A0B" w:rsidRDefault="006E0A0B" w:rsidP="006E0A0B">
      <w:pPr>
        <w:spacing w:beforeLines="50" w:before="120" w:afterLines="50" w:after="120"/>
        <w:rPr>
          <w:rFonts w:ascii="Times New Roman" w:eastAsia="宋体"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9"/>
        <w:gridCol w:w="1138"/>
        <w:gridCol w:w="4672"/>
      </w:tblGrid>
      <w:tr w:rsidR="006E0A0B" w:rsidRPr="00A12A11" w14:paraId="19A57B91" w14:textId="77777777" w:rsidTr="00877AA7">
        <w:trPr>
          <w:jc w:val="center"/>
        </w:trPr>
        <w:tc>
          <w:tcPr>
            <w:tcW w:w="1983" w:type="pct"/>
            <w:tcBorders>
              <w:top w:val="single" w:sz="4" w:space="0" w:color="auto"/>
              <w:left w:val="single" w:sz="4" w:space="0" w:color="auto"/>
              <w:bottom w:val="single" w:sz="4" w:space="0" w:color="auto"/>
              <w:right w:val="single" w:sz="4" w:space="0" w:color="auto"/>
            </w:tcBorders>
            <w:hideMark/>
          </w:tcPr>
          <w:p w14:paraId="3CD71C97" w14:textId="77777777" w:rsidR="006E0A0B" w:rsidRPr="00A12A11" w:rsidRDefault="006E0A0B" w:rsidP="00877AA7">
            <w:pPr>
              <w:pStyle w:val="TAL"/>
              <w:keepNext w:val="0"/>
              <w:keepLines w:val="0"/>
            </w:pPr>
            <w:r w:rsidRPr="00A12A11">
              <w:t>Propagation</w:t>
            </w:r>
            <w:r>
              <w:t xml:space="preserve"> </w:t>
            </w:r>
            <w:r w:rsidRPr="00A12A11">
              <w:t>condition</w:t>
            </w:r>
          </w:p>
        </w:tc>
        <w:tc>
          <w:tcPr>
            <w:tcW w:w="591" w:type="pct"/>
            <w:tcBorders>
              <w:top w:val="single" w:sz="4" w:space="0" w:color="auto"/>
              <w:left w:val="single" w:sz="4" w:space="0" w:color="auto"/>
              <w:bottom w:val="single" w:sz="4" w:space="0" w:color="auto"/>
              <w:right w:val="single" w:sz="4" w:space="0" w:color="auto"/>
            </w:tcBorders>
            <w:hideMark/>
          </w:tcPr>
          <w:p w14:paraId="23709F34" w14:textId="77777777" w:rsidR="006E0A0B" w:rsidRPr="00A12A11" w:rsidRDefault="006E0A0B" w:rsidP="00877AA7">
            <w:pPr>
              <w:pStyle w:val="TAC"/>
              <w:keepNext w:val="0"/>
              <w:keepLines w:val="0"/>
            </w:pPr>
            <w:r w:rsidRPr="00A12A11">
              <w:t>-</w:t>
            </w:r>
          </w:p>
        </w:tc>
        <w:tc>
          <w:tcPr>
            <w:tcW w:w="2426" w:type="pct"/>
            <w:tcBorders>
              <w:top w:val="single" w:sz="4" w:space="0" w:color="auto"/>
              <w:left w:val="single" w:sz="4" w:space="0" w:color="auto"/>
              <w:bottom w:val="single" w:sz="4" w:space="0" w:color="auto"/>
              <w:right w:val="single" w:sz="4" w:space="0" w:color="auto"/>
            </w:tcBorders>
            <w:hideMark/>
          </w:tcPr>
          <w:p w14:paraId="32985945" w14:textId="77777777" w:rsidR="006E0A0B" w:rsidRPr="00A12A11" w:rsidRDefault="006E0A0B" w:rsidP="00877AA7">
            <w:pPr>
              <w:pStyle w:val="TAC"/>
              <w:keepNext w:val="0"/>
              <w:keepLines w:val="0"/>
            </w:pPr>
            <w:r w:rsidRPr="00A12A11">
              <w:t>AWGN</w:t>
            </w:r>
          </w:p>
        </w:tc>
      </w:tr>
    </w:tbl>
    <w:p w14:paraId="76412937" w14:textId="77777777" w:rsidR="006E0A0B" w:rsidRPr="00CE3C5D" w:rsidRDefault="006E0A0B" w:rsidP="006E0A0B">
      <w:pPr>
        <w:spacing w:beforeLines="50" w:before="120" w:afterLines="50" w:after="120"/>
        <w:rPr>
          <w:rFonts w:ascii="Times New Roman" w:eastAsia="宋体" w:hAnsi="Times New Roman" w:cs="Times New Roman" w:hint="eastAsia"/>
          <w:sz w:val="20"/>
          <w:szCs w:val="20"/>
        </w:rPr>
      </w:pPr>
    </w:p>
    <w:p w14:paraId="5100BFFF" w14:textId="7B5F7879" w:rsidR="00E03BC0"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 xml:space="preserve">Proposal </w:t>
      </w:r>
      <w:r w:rsidR="00CE3C5D">
        <w:rPr>
          <w:rFonts w:ascii="Times New Roman" w:eastAsia="宋体" w:hAnsi="Times New Roman" w:cs="Times New Roman"/>
          <w:b/>
          <w:bCs/>
          <w:sz w:val="20"/>
          <w:szCs w:val="20"/>
        </w:rPr>
        <w:t>1</w:t>
      </w:r>
      <w:r w:rsidRPr="00A14A6B">
        <w:rPr>
          <w:rFonts w:ascii="Times New Roman" w:eastAsia="宋体" w:hAnsi="Times New Roman" w:cs="Times New Roman"/>
          <w:b/>
          <w:bCs/>
          <w:sz w:val="20"/>
          <w:szCs w:val="20"/>
        </w:rPr>
        <w:t xml:space="preserve">: </w:t>
      </w:r>
      <w:r w:rsidR="00ED078F" w:rsidRPr="00A14A6B">
        <w:rPr>
          <w:rFonts w:ascii="Times New Roman" w:eastAsia="宋体" w:hAnsi="Times New Roman" w:cs="Times New Roman" w:hint="eastAsia"/>
          <w:b/>
          <w:bCs/>
          <w:sz w:val="20"/>
          <w:szCs w:val="20"/>
        </w:rPr>
        <w:t>F</w:t>
      </w:r>
      <w:r w:rsidR="00ED078F" w:rsidRPr="00A14A6B">
        <w:rPr>
          <w:rFonts w:ascii="Times New Roman" w:eastAsia="宋体" w:hAnsi="Times New Roman" w:cs="Times New Roman"/>
          <w:b/>
          <w:bCs/>
          <w:sz w:val="20"/>
          <w:szCs w:val="20"/>
        </w:rPr>
        <w:t>irst, NGSO channel model should be added in these TCs</w:t>
      </w:r>
      <w:r w:rsidR="00CE3C5D">
        <w:rPr>
          <w:rFonts w:ascii="Times New Roman" w:eastAsia="宋体" w:hAnsi="Times New Roman" w:cs="Times New Roman"/>
          <w:b/>
          <w:bCs/>
          <w:sz w:val="20"/>
          <w:szCs w:val="20"/>
        </w:rPr>
        <w:t xml:space="preserve"> in the table</w:t>
      </w:r>
      <w:r w:rsidR="00ED078F" w:rsidRPr="00A14A6B">
        <w:rPr>
          <w:rFonts w:ascii="Times New Roman" w:eastAsia="宋体" w:hAnsi="Times New Roman" w:cs="Times New Roman"/>
          <w:b/>
          <w:bCs/>
          <w:sz w:val="20"/>
          <w:szCs w:val="20"/>
        </w:rPr>
        <w:t xml:space="preserve">. The corresponding configuration of NGSO channel should be added. </w:t>
      </w:r>
    </w:p>
    <w:p w14:paraId="65699268" w14:textId="7F61CD6B" w:rsidR="008B5F73" w:rsidRPr="00A14A6B" w:rsidRDefault="00A14A6B" w:rsidP="00903E1C">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w:t>
      </w:r>
      <w:r w:rsidR="008B5F73" w:rsidRPr="00A14A6B">
        <w:rPr>
          <w:rFonts w:ascii="Times New Roman" w:eastAsia="宋体" w:hAnsi="Times New Roman" w:cs="Times New Roman"/>
          <w:b/>
          <w:bCs/>
          <w:sz w:val="20"/>
          <w:szCs w:val="20"/>
        </w:rPr>
        <w:t xml:space="preserve">uring the tests, UE position is needed to be added and set by AT command at the beginning of T1. In successive time periods of different T, UE position should keep unchanged. </w:t>
      </w:r>
      <w:r w:rsidRPr="00A14A6B">
        <w:rPr>
          <w:rFonts w:ascii="Times New Roman" w:eastAsia="宋体" w:hAnsi="Times New Roman" w:cs="Times New Roman"/>
          <w:b/>
          <w:bCs/>
          <w:sz w:val="20"/>
          <w:szCs w:val="20"/>
        </w:rPr>
        <w:t xml:space="preserve">The TE adds the NGSO channel model by itself. </w:t>
      </w:r>
    </w:p>
    <w:p w14:paraId="739ADF4F" w14:textId="3502AAAC" w:rsidR="00A14A6B" w:rsidRDefault="00A14A6B"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Transmit timing test, </w:t>
      </w:r>
      <w:r w:rsidR="006D0559">
        <w:rPr>
          <w:rFonts w:ascii="Times New Roman" w:eastAsia="宋体" w:hAnsi="Times New Roman" w:cs="Times New Roman"/>
          <w:sz w:val="20"/>
          <w:szCs w:val="20"/>
        </w:rPr>
        <w:t xml:space="preserve">the test equipment verified the timing based on UE estimated value. </w:t>
      </w:r>
    </w:p>
    <w:p w14:paraId="7479C976" w14:textId="563363A4" w:rsidR="003F73B7" w:rsidRDefault="006D0559" w:rsidP="00903E1C">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roposal</w:t>
      </w:r>
      <w:r w:rsidR="00CE3C5D">
        <w:rPr>
          <w:rFonts w:ascii="Times New Roman" w:eastAsia="宋体" w:hAnsi="Times New Roman" w:cs="Times New Roman"/>
          <w:b/>
          <w:bCs/>
          <w:sz w:val="20"/>
          <w:szCs w:val="20"/>
        </w:rPr>
        <w:t xml:space="preserve"> 2</w:t>
      </w:r>
      <w:r w:rsidRPr="006D0559">
        <w:rPr>
          <w:rFonts w:ascii="Times New Roman" w:eastAsia="宋体" w:hAnsi="Times New Roman" w:cs="Times New Roman"/>
          <w:b/>
          <w:bCs/>
          <w:sz w:val="20"/>
          <w:szCs w:val="20"/>
        </w:rPr>
        <w:t xml:space="preserve">: </w:t>
      </w:r>
      <w:r w:rsidR="003F73B7">
        <w:rPr>
          <w:rFonts w:ascii="Times New Roman" w:eastAsia="宋体" w:hAnsi="Times New Roman" w:cs="Times New Roman" w:hint="eastAsia"/>
          <w:b/>
          <w:bCs/>
          <w:sz w:val="20"/>
          <w:szCs w:val="20"/>
        </w:rPr>
        <w:t>F</w:t>
      </w:r>
      <w:r w:rsidR="003F73B7">
        <w:rPr>
          <w:rFonts w:ascii="Times New Roman" w:eastAsia="宋体" w:hAnsi="Times New Roman" w:cs="Times New Roman"/>
          <w:b/>
          <w:bCs/>
          <w:sz w:val="20"/>
          <w:szCs w:val="20"/>
        </w:rPr>
        <w:t>or NR-NTN</w:t>
      </w:r>
    </w:p>
    <w:p w14:paraId="6E496E07" w14:textId="58E7E9CD" w:rsidR="006D0559" w:rsidRDefault="006D0559" w:rsidP="006D0559">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r w:rsidR="00CE3C5D">
        <w:rPr>
          <w:rFonts w:ascii="Times New Roman" w:eastAsia="宋体" w:hAnsi="Times New Roman" w:cs="Times New Roman"/>
          <w:b/>
          <w:bCs/>
          <w:sz w:val="20"/>
          <w:szCs w:val="20"/>
        </w:rPr>
        <w:t xml:space="preserve">The </w:t>
      </w:r>
      <m:oMath>
        <m:sSubSup>
          <m:sSubSupPr>
            <m:ctrlPr>
              <w:rPr>
                <w:rFonts w:ascii="Cambria Math" w:hAnsi="Cambria Math"/>
                <w:b/>
                <w:i/>
              </w:rPr>
            </m:ctrlPr>
          </m:sSubSupPr>
          <m:e>
            <m:r>
              <m:rPr>
                <m:sty m:val="bi"/>
              </m:rPr>
              <w:rPr>
                <w:rFonts w:ascii="Cambria Math" w:hAnsi="Cambria Math"/>
              </w:rPr>
              <m:t>N</m:t>
            </m:r>
          </m:e>
          <m:sub>
            <w:proofErr w:type="gramStart"/>
            <m:r>
              <m:rPr>
                <m:nor/>
              </m:rPr>
              <w:rPr>
                <w:rFonts w:ascii="Cambria Math" w:hAnsi="Cambria Math"/>
                <w:b/>
              </w:rPr>
              <m:t>TA,adj</m:t>
            </m:r>
            <w:proofErr w:type="gramEnd"/>
          </m:sub>
          <m:sup>
            <m:r>
              <m:rPr>
                <m:nor/>
              </m:rPr>
              <w:rPr>
                <w:rFonts w:ascii="Cambria Math" w:hAnsi="Cambria Math"/>
                <w:b/>
              </w:rPr>
              <m:t>UE</m:t>
            </m:r>
          </m:sup>
        </m:sSubSup>
      </m:oMath>
      <w:r w:rsidR="00CE3C5D">
        <w:rPr>
          <w:rFonts w:ascii="Times New Roman" w:eastAsia="宋体" w:hAnsi="Times New Roman" w:cs="Times New Roman" w:hint="eastAsia"/>
          <w:b/>
        </w:rPr>
        <w:t xml:space="preserve"> </w:t>
      </w:r>
      <w:r w:rsidR="00CE3C5D">
        <w:rPr>
          <w:rFonts w:ascii="Times New Roman" w:eastAsia="宋体" w:hAnsi="Times New Roman" w:cs="Times New Roman"/>
          <w:b/>
        </w:rPr>
        <w:t>in the test requirements is calculated by UE itself.</w:t>
      </w:r>
    </w:p>
    <w:p w14:paraId="01664298" w14:textId="0C973254" w:rsidR="006D0559" w:rsidRPr="006D0559" w:rsidRDefault="006D0559" w:rsidP="00903E1C">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or the timing advance test, F</w:t>
      </w:r>
      <w:r>
        <w:rPr>
          <w:rFonts w:ascii="Times New Roman" w:eastAsia="宋体" w:hAnsi="Times New Roman" w:cs="Times New Roman"/>
          <w:b/>
          <w:bCs/>
          <w:sz w:val="20"/>
          <w:szCs w:val="20"/>
        </w:rPr>
        <w:t xml:space="preserve">FS on whether addition margin should be added in the test requirements. </w:t>
      </w:r>
    </w:p>
    <w:p w14:paraId="088FB213" w14:textId="1F4AC147" w:rsidR="009E13CA" w:rsidRDefault="009E13CA" w:rsidP="00603972">
      <w:pPr>
        <w:spacing w:beforeLines="50" w:before="120" w:afterLines="50" w:after="120"/>
        <w:rPr>
          <w:rFonts w:ascii="Times New Roman" w:eastAsia="宋体" w:hAnsi="Times New Roman" w:cs="Times New Roman"/>
          <w:b/>
          <w:bCs/>
          <w:iCs/>
          <w:sz w:val="20"/>
          <w:szCs w:val="20"/>
        </w:rPr>
      </w:pPr>
      <w:r>
        <w:rPr>
          <w:rFonts w:ascii="Times New Roman" w:eastAsia="宋体" w:hAnsi="Times New Roman" w:cs="Times New Roman"/>
          <w:b/>
          <w:bCs/>
          <w:iCs/>
          <w:sz w:val="20"/>
          <w:szCs w:val="20"/>
        </w:rPr>
        <w:t xml:space="preserve"> </w:t>
      </w:r>
    </w:p>
    <w:p w14:paraId="11E588A7" w14:textId="0A522D13" w:rsidR="008F2787" w:rsidRPr="008F2787" w:rsidRDefault="0018268F" w:rsidP="0060397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For</w:t>
      </w:r>
      <w:r w:rsidR="008F2787" w:rsidRPr="008F2787">
        <w:rPr>
          <w:rFonts w:ascii="Times New Roman" w:eastAsia="宋体" w:hAnsi="Times New Roman" w:cs="Times New Roman"/>
          <w:sz w:val="20"/>
          <w:szCs w:val="20"/>
        </w:rPr>
        <w:t xml:space="preserve"> </w:t>
      </w:r>
      <w:proofErr w:type="spellStart"/>
      <w:r w:rsidR="008F2787" w:rsidRPr="008F2787">
        <w:rPr>
          <w:rFonts w:ascii="Times New Roman" w:eastAsia="宋体" w:hAnsi="Times New Roman" w:cs="Times New Roman"/>
          <w:sz w:val="20"/>
          <w:szCs w:val="20"/>
        </w:rPr>
        <w:t>Iot</w:t>
      </w:r>
      <w:proofErr w:type="spellEnd"/>
      <w:r w:rsidR="008F2787" w:rsidRPr="008F2787">
        <w:rPr>
          <w:rFonts w:ascii="Times New Roman" w:eastAsia="宋体" w:hAnsi="Times New Roman" w:cs="Times New Roman"/>
          <w:sz w:val="20"/>
          <w:szCs w:val="20"/>
        </w:rPr>
        <w:t>-NTN test</w:t>
      </w:r>
      <w:r>
        <w:rPr>
          <w:rFonts w:ascii="Times New Roman" w:eastAsia="宋体" w:hAnsi="Times New Roman" w:cs="Times New Roman"/>
          <w:sz w:val="20"/>
          <w:szCs w:val="20"/>
        </w:rPr>
        <w:t>s in 36.133</w:t>
      </w:r>
      <w:r w:rsidR="008F2787" w:rsidRPr="008F2787">
        <w:rPr>
          <w:rFonts w:ascii="Times New Roman" w:eastAsia="宋体" w:hAnsi="Times New Roman" w:cs="Times New Roman"/>
          <w:sz w:val="20"/>
          <w:szCs w:val="20"/>
        </w:rPr>
        <w:t xml:space="preserve">, </w:t>
      </w:r>
      <w:r w:rsidR="003F73B7">
        <w:rPr>
          <w:rFonts w:ascii="Times New Roman" w:eastAsia="宋体" w:hAnsi="Times New Roman" w:cs="Times New Roman"/>
          <w:sz w:val="20"/>
          <w:szCs w:val="20"/>
        </w:rPr>
        <w:t>five TCs are specified:</w:t>
      </w:r>
    </w:p>
    <w:tbl>
      <w:tblPr>
        <w:tblStyle w:val="a7"/>
        <w:tblW w:w="0" w:type="auto"/>
        <w:tblLook w:val="04A0" w:firstRow="1" w:lastRow="0" w:firstColumn="1" w:lastColumn="0" w:noHBand="0" w:noVBand="1"/>
      </w:tblPr>
      <w:tblGrid>
        <w:gridCol w:w="9629"/>
      </w:tblGrid>
      <w:tr w:rsidR="003F73B7" w14:paraId="2D918666" w14:textId="77777777" w:rsidTr="003F73B7">
        <w:tc>
          <w:tcPr>
            <w:tcW w:w="9629" w:type="dxa"/>
          </w:tcPr>
          <w:p w14:paraId="42DDC49B" w14:textId="77777777" w:rsidR="003F73B7" w:rsidRPr="004D489E" w:rsidRDefault="003F73B7" w:rsidP="003F73B7">
            <w:pPr>
              <w:pStyle w:val="2"/>
              <w:outlineLvl w:val="1"/>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w:t>
            </w:r>
            <w:r w:rsidRPr="004D489E">
              <w:rPr>
                <w:rFonts w:ascii="Times New Roman" w:hAnsi="Times New Roman" w:cs="Times New Roman"/>
                <w:b w:val="0"/>
                <w:bCs w:val="0"/>
                <w:sz w:val="20"/>
                <w:szCs w:val="20"/>
              </w:rPr>
              <w:tab/>
              <w:t xml:space="preserve">Timing and </w:t>
            </w:r>
            <w:proofErr w:type="spellStart"/>
            <w:r w:rsidRPr="004D489E">
              <w:rPr>
                <w:rFonts w:ascii="Times New Roman" w:hAnsi="Times New Roman" w:cs="Times New Roman"/>
                <w:b w:val="0"/>
                <w:bCs w:val="0"/>
                <w:sz w:val="20"/>
                <w:szCs w:val="20"/>
              </w:rPr>
              <w:t>signalling</w:t>
            </w:r>
            <w:proofErr w:type="spellEnd"/>
            <w:r w:rsidRPr="004D489E">
              <w:rPr>
                <w:rFonts w:ascii="Times New Roman" w:hAnsi="Times New Roman" w:cs="Times New Roman"/>
                <w:b w:val="0"/>
                <w:bCs w:val="0"/>
                <w:sz w:val="20"/>
                <w:szCs w:val="20"/>
              </w:rPr>
              <w:t xml:space="preserve"> characteristics for satellite access</w:t>
            </w:r>
          </w:p>
          <w:p w14:paraId="50CC4812" w14:textId="77777777" w:rsidR="003F73B7" w:rsidRPr="004D489E" w:rsidRDefault="003F73B7" w:rsidP="003F73B7">
            <w:pPr>
              <w:pStyle w:val="3"/>
              <w:outlineLvl w:val="2"/>
              <w:rPr>
                <w:b w:val="0"/>
                <w:bCs w:val="0"/>
                <w:sz w:val="20"/>
                <w:szCs w:val="20"/>
              </w:rPr>
            </w:pPr>
            <w:r w:rsidRPr="004D489E">
              <w:rPr>
                <w:b w:val="0"/>
                <w:bCs w:val="0"/>
                <w:sz w:val="20"/>
                <w:szCs w:val="20"/>
              </w:rPr>
              <w:t>A.13.4.1</w:t>
            </w:r>
            <w:r w:rsidRPr="004D489E">
              <w:rPr>
                <w:b w:val="0"/>
                <w:bCs w:val="0"/>
                <w:sz w:val="20"/>
                <w:szCs w:val="20"/>
              </w:rPr>
              <w:tab/>
              <w:t>UE transmit timing for satellite access</w:t>
            </w:r>
          </w:p>
          <w:p w14:paraId="62E62599" w14:textId="77777777" w:rsidR="003F73B7" w:rsidRPr="004D489E" w:rsidRDefault="003F73B7" w:rsidP="003F73B7">
            <w:pPr>
              <w:spacing w:beforeLines="50" w:before="120" w:afterLines="50" w:after="120"/>
            </w:pPr>
            <w:r w:rsidRPr="004D489E">
              <w:t>A.13.4.1.1</w:t>
            </w:r>
            <w:r w:rsidRPr="004D489E">
              <w:tab/>
              <w:t>E-UTRAN HD-FDD – UE Transmit Timing Accuracy Tests for Category NB1 UE Standalone mode under normal coverage for Satellite Access</w:t>
            </w:r>
          </w:p>
          <w:p w14:paraId="323D4E87"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A.13.4.1.2</w:t>
            </w:r>
            <w:r w:rsidRPr="004D489E">
              <w:rPr>
                <w:rFonts w:ascii="Times New Roman" w:hAnsi="Times New Roman" w:cs="Times New Roman"/>
                <w:b w:val="0"/>
                <w:bCs w:val="0"/>
                <w:sz w:val="20"/>
                <w:szCs w:val="20"/>
              </w:rPr>
              <w:tab/>
              <w:t>E-UTRAN HD-FDD – UE Transmit Timing Accuracy Tests for Category NB1 UE Standalone mode under enhanced coverage for Satellite Access</w:t>
            </w:r>
          </w:p>
          <w:p w14:paraId="4CDB00B9" w14:textId="77777777" w:rsidR="003F73B7" w:rsidRPr="004D489E" w:rsidRDefault="003F73B7" w:rsidP="003F73B7">
            <w:pPr>
              <w:pStyle w:val="4"/>
              <w:outlineLvl w:val="3"/>
              <w:rPr>
                <w:rFonts w:ascii="Times New Roman" w:hAnsi="Times New Roman" w:cs="Times New Roman"/>
                <w:b w:val="0"/>
                <w:bCs w:val="0"/>
                <w:sz w:val="20"/>
                <w:szCs w:val="20"/>
              </w:rPr>
            </w:pPr>
            <w:r w:rsidRPr="004D489E">
              <w:rPr>
                <w:rFonts w:ascii="Times New Roman" w:hAnsi="Times New Roman" w:cs="Times New Roman"/>
                <w:b w:val="0"/>
                <w:bCs w:val="0"/>
                <w:sz w:val="20"/>
                <w:szCs w:val="20"/>
              </w:rPr>
              <w:t>A.13.4.1.3</w:t>
            </w:r>
            <w:r w:rsidRPr="004D489E">
              <w:rPr>
                <w:rFonts w:ascii="Times New Roman" w:hAnsi="Times New Roman" w:cs="Times New Roman"/>
                <w:b w:val="0"/>
                <w:bCs w:val="0"/>
                <w:sz w:val="20"/>
                <w:szCs w:val="20"/>
              </w:rPr>
              <w:tab/>
              <w:t>E-UTRAN HD-FDD – UE Transmit Timing Accuracy Tests for Category NB1 UE Standalone mode under enhanced coverage with segment transmission in NGSO for Satellite Access</w:t>
            </w:r>
          </w:p>
          <w:p w14:paraId="2B6C44DF" w14:textId="77777777" w:rsidR="003F73B7" w:rsidRPr="004D489E" w:rsidRDefault="003F73B7" w:rsidP="003F73B7">
            <w:pPr>
              <w:pStyle w:val="3"/>
              <w:outlineLvl w:val="2"/>
              <w:rPr>
                <w:b w:val="0"/>
                <w:bCs w:val="0"/>
                <w:sz w:val="20"/>
                <w:szCs w:val="20"/>
              </w:rPr>
            </w:pPr>
            <w:r w:rsidRPr="004D489E">
              <w:rPr>
                <w:b w:val="0"/>
                <w:bCs w:val="0"/>
                <w:sz w:val="20"/>
                <w:szCs w:val="20"/>
              </w:rPr>
              <w:t>A.13.4.2</w:t>
            </w:r>
            <w:r w:rsidRPr="004D489E">
              <w:rPr>
                <w:b w:val="0"/>
                <w:bCs w:val="0"/>
                <w:sz w:val="20"/>
                <w:szCs w:val="20"/>
              </w:rPr>
              <w:tab/>
              <w:t>UE timing advance for satellite access</w:t>
            </w:r>
          </w:p>
          <w:p w14:paraId="2F24CEEC" w14:textId="77777777" w:rsidR="003F73B7" w:rsidRPr="004D489E" w:rsidRDefault="003F73B7" w:rsidP="003F73B7">
            <w:pPr>
              <w:spacing w:beforeLines="50" w:before="120" w:afterLines="50" w:after="120"/>
            </w:pPr>
            <w:r w:rsidRPr="004D489E">
              <w:t>A.13.4.2.1</w:t>
            </w:r>
            <w:r w:rsidRPr="004D489E">
              <w:tab/>
              <w:t>HD-FDD UE Timing Advance Adjustment Accuracy Test for UE Category NB1 in Standalone Mode under Normal Coverage for Satellite Access</w:t>
            </w:r>
          </w:p>
          <w:p w14:paraId="3A9CD483" w14:textId="3222FE97" w:rsidR="003F73B7" w:rsidRPr="003F73B7" w:rsidRDefault="003F73B7" w:rsidP="003F73B7">
            <w:pPr>
              <w:spacing w:beforeLines="50" w:before="120" w:afterLines="50" w:after="120"/>
              <w:rPr>
                <w:b/>
                <w:bCs/>
                <w:snapToGrid w:val="0"/>
              </w:rPr>
            </w:pPr>
            <w:r w:rsidRPr="004D489E">
              <w:t>A.13.4.2.2</w:t>
            </w:r>
            <w:r w:rsidRPr="004D489E">
              <w:tab/>
              <w:t>HD-FDD UE Timing Advance Adjustment Accuracy Test for UE Category NB1 in Standalone Mode under Enhance Coverage for Satellite Access</w:t>
            </w:r>
          </w:p>
        </w:tc>
      </w:tr>
    </w:tbl>
    <w:p w14:paraId="30130A36" w14:textId="0D97E708" w:rsidR="005A3325" w:rsidRDefault="004D489E" w:rsidP="00603972">
      <w:pPr>
        <w:spacing w:beforeLines="50" w:before="120" w:afterLines="50" w:after="120"/>
        <w:rPr>
          <w:rFonts w:ascii="Times New Roman" w:hAnsi="Times New Roman" w:cs="Times New Roman"/>
          <w:b/>
          <w:bCs/>
          <w:snapToGrid w:val="0"/>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sidR="00CE3C5D">
        <w:rPr>
          <w:rFonts w:ascii="Times New Roman" w:eastAsia="宋体" w:hAnsi="Times New Roman" w:cs="Times New Roman"/>
          <w:b/>
          <w:bCs/>
          <w:sz w:val="20"/>
          <w:szCs w:val="20"/>
        </w:rPr>
        <w:t>3</w:t>
      </w:r>
      <w:r w:rsidRPr="006D0559">
        <w:rPr>
          <w:rFonts w:ascii="Times New Roman" w:eastAsia="宋体" w:hAnsi="Times New Roman" w:cs="Times New Roman"/>
          <w:b/>
          <w:bCs/>
          <w:sz w:val="20"/>
          <w:szCs w:val="20"/>
        </w:rPr>
        <w:t xml:space="preserve">: </w:t>
      </w:r>
      <w:r w:rsidR="003F73B7">
        <w:rPr>
          <w:rFonts w:ascii="Times New Roman" w:hAnsi="Times New Roman" w:cs="Times New Roman" w:hint="eastAsia"/>
          <w:b/>
          <w:bCs/>
          <w:snapToGrid w:val="0"/>
          <w:sz w:val="20"/>
          <w:szCs w:val="20"/>
        </w:rPr>
        <w:t>F</w:t>
      </w:r>
      <w:r w:rsidR="003F73B7">
        <w:rPr>
          <w:rFonts w:ascii="Times New Roman" w:hAnsi="Times New Roman" w:cs="Times New Roman"/>
          <w:b/>
          <w:bCs/>
          <w:snapToGrid w:val="0"/>
          <w:sz w:val="20"/>
          <w:szCs w:val="20"/>
        </w:rPr>
        <w:t>or five TC</w:t>
      </w:r>
      <w:r w:rsidR="0018268F">
        <w:rPr>
          <w:rFonts w:ascii="Times New Roman" w:hAnsi="Times New Roman" w:cs="Times New Roman"/>
          <w:b/>
          <w:bCs/>
          <w:snapToGrid w:val="0"/>
          <w:sz w:val="20"/>
          <w:szCs w:val="20"/>
        </w:rPr>
        <w:t>s</w:t>
      </w:r>
      <w:r w:rsidR="003F73B7">
        <w:rPr>
          <w:rFonts w:ascii="Times New Roman" w:hAnsi="Times New Roman" w:cs="Times New Roman"/>
          <w:b/>
          <w:bCs/>
          <w:snapToGrid w:val="0"/>
          <w:sz w:val="20"/>
          <w:szCs w:val="20"/>
        </w:rPr>
        <w:t xml:space="preserve"> for IoT-NT</w:t>
      </w:r>
      <w:r>
        <w:rPr>
          <w:rFonts w:ascii="Times New Roman" w:hAnsi="Times New Roman" w:cs="Times New Roman"/>
          <w:b/>
          <w:bCs/>
          <w:snapToGrid w:val="0"/>
          <w:sz w:val="20"/>
          <w:szCs w:val="20"/>
        </w:rPr>
        <w:t xml:space="preserve">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 xml:space="preserve">se the same principle as NR-NTN. </w:t>
      </w:r>
    </w:p>
    <w:p w14:paraId="687AB495" w14:textId="77777777" w:rsidR="00CE3C5D" w:rsidRDefault="00CE3C5D" w:rsidP="00603972">
      <w:pPr>
        <w:spacing w:beforeLines="50" w:before="120" w:afterLines="50" w:after="120"/>
        <w:rPr>
          <w:rFonts w:ascii="Times New Roman" w:eastAsia="宋体" w:hAnsi="Times New Roman" w:cs="Times New Roman"/>
          <w:sz w:val="20"/>
          <w:szCs w:val="20"/>
        </w:rPr>
      </w:pPr>
    </w:p>
    <w:p w14:paraId="01D8A2FB" w14:textId="7356949F" w:rsidR="00CE3C5D" w:rsidRDefault="00CE3C5D" w:rsidP="00603972">
      <w:pPr>
        <w:spacing w:beforeLines="50" w:before="120" w:afterLines="50" w:after="120"/>
        <w:rPr>
          <w:rFonts w:ascii="Times New Roman" w:eastAsia="宋体" w:hAnsi="Times New Roman" w:cs="Times New Roman"/>
          <w:sz w:val="20"/>
          <w:szCs w:val="20"/>
        </w:rPr>
      </w:pPr>
      <w:r w:rsidRPr="00CE3C5D">
        <w:rPr>
          <w:rFonts w:ascii="Times New Roman" w:eastAsia="宋体" w:hAnsi="Times New Roman" w:cs="Times New Roman" w:hint="eastAsia"/>
          <w:sz w:val="20"/>
          <w:szCs w:val="20"/>
        </w:rPr>
        <w:t>I</w:t>
      </w:r>
      <w:r w:rsidRPr="00CE3C5D">
        <w:rPr>
          <w:rFonts w:ascii="Times New Roman" w:eastAsia="宋体" w:hAnsi="Times New Roman" w:cs="Times New Roman"/>
          <w:sz w:val="20"/>
          <w:szCs w:val="20"/>
        </w:rPr>
        <w:t xml:space="preserve">n last meeting, </w:t>
      </w:r>
      <w:r>
        <w:rPr>
          <w:rFonts w:ascii="Times New Roman" w:eastAsia="宋体" w:hAnsi="Times New Roman" w:cs="Times New Roman"/>
          <w:sz w:val="20"/>
          <w:szCs w:val="20"/>
        </w:rPr>
        <w:t xml:space="preserve">some companies proposed to add NGSO channel in all Test cases in NTN testing. </w:t>
      </w:r>
    </w:p>
    <w:p w14:paraId="5B909FFB" w14:textId="3F4ABE9D" w:rsidR="00CE3C5D" w:rsidRPr="00CE3C5D" w:rsidRDefault="00CE3C5D" w:rsidP="0060397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However, in the W</w:t>
      </w:r>
      <w:r w:rsidRPr="00CE3C5D">
        <w:rPr>
          <w:rFonts w:ascii="Times New Roman" w:eastAsia="宋体" w:hAnsi="Times New Roman" w:cs="Times New Roman"/>
          <w:sz w:val="20"/>
          <w:szCs w:val="20"/>
        </w:rPr>
        <w:t>ID, it explicitly specified the scope is for uplink timing</w:t>
      </w:r>
      <w:r>
        <w:rPr>
          <w:rFonts w:ascii="Times New Roman" w:eastAsia="宋体" w:hAnsi="Times New Roman" w:cs="Times New Roman"/>
          <w:sz w:val="20"/>
          <w:szCs w:val="20"/>
        </w:rPr>
        <w:t xml:space="preserve"> RRM performance tests. </w:t>
      </w:r>
    </w:p>
    <w:tbl>
      <w:tblPr>
        <w:tblStyle w:val="a7"/>
        <w:tblW w:w="0" w:type="auto"/>
        <w:tblLook w:val="04A0" w:firstRow="1" w:lastRow="0" w:firstColumn="1" w:lastColumn="0" w:noHBand="0" w:noVBand="1"/>
      </w:tblPr>
      <w:tblGrid>
        <w:gridCol w:w="9629"/>
      </w:tblGrid>
      <w:tr w:rsidR="00CE3C5D" w14:paraId="36E00C6B" w14:textId="77777777" w:rsidTr="00CE3C5D">
        <w:tc>
          <w:tcPr>
            <w:tcW w:w="9629" w:type="dxa"/>
          </w:tcPr>
          <w:p w14:paraId="06820059" w14:textId="77777777" w:rsidR="00CE3C5D" w:rsidRPr="00CE3C5D" w:rsidRDefault="00CE3C5D" w:rsidP="00CE3C5D">
            <w:pPr>
              <w:pStyle w:val="a8"/>
              <w:widowControl w:val="0"/>
              <w:numPr>
                <w:ilvl w:val="1"/>
                <w:numId w:val="7"/>
              </w:numPr>
              <w:overflowPunct/>
              <w:autoSpaceDE/>
              <w:autoSpaceDN/>
              <w:adjustRightInd/>
              <w:spacing w:after="0"/>
              <w:ind w:firstLineChars="0"/>
              <w:textAlignment w:val="auto"/>
            </w:pPr>
            <w:r w:rsidRPr="00CE3C5D">
              <w:t>Specify UE RRM performance test of uplink timing for NGSO for NR-NTN and IoT-NTN in the FR1-NTN bands and the corresponding LTE bands based on the above channel model</w:t>
            </w:r>
          </w:p>
          <w:p w14:paraId="6EFB39A9" w14:textId="1E530201" w:rsidR="00CE3C5D" w:rsidRPr="00CE3C5D" w:rsidRDefault="00CE3C5D" w:rsidP="00CE3C5D">
            <w:pPr>
              <w:pStyle w:val="a8"/>
              <w:widowControl w:val="0"/>
              <w:numPr>
                <w:ilvl w:val="2"/>
                <w:numId w:val="7"/>
              </w:numPr>
              <w:overflowPunct/>
              <w:autoSpaceDE/>
              <w:autoSpaceDN/>
              <w:adjustRightInd/>
              <w:spacing w:after="0"/>
              <w:ind w:firstLineChars="0"/>
              <w:textAlignment w:val="auto"/>
            </w:pPr>
            <w:r w:rsidRPr="00CE3C5D">
              <w:t>Checking if the existing RRM uplink timing requirements, can be met under the TE-emulated channel model without intention of modifying the existing core requirement</w:t>
            </w:r>
          </w:p>
        </w:tc>
      </w:tr>
    </w:tbl>
    <w:p w14:paraId="171C127E" w14:textId="43D9FEBA" w:rsidR="00CE3C5D" w:rsidRPr="00CE3C5D" w:rsidRDefault="00CE3C5D" w:rsidP="00603972">
      <w:pPr>
        <w:spacing w:beforeLines="50" w:before="120" w:afterLines="50" w:after="120"/>
        <w:rPr>
          <w:rFonts w:ascii="Times New Roman" w:eastAsia="宋体" w:hAnsi="Times New Roman" w:cs="Times New Roman"/>
          <w:sz w:val="20"/>
          <w:szCs w:val="20"/>
          <w:lang w:val="en-GB"/>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4</w:t>
      </w:r>
      <w:r w:rsidRPr="006D05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Do not extend NGSO channel for all NTN test cases</w:t>
      </w:r>
      <w:r w:rsidR="002C5F90">
        <w:rPr>
          <w:rFonts w:ascii="Times New Roman" w:eastAsia="宋体" w:hAnsi="Times New Roman" w:cs="Times New Roman"/>
          <w:b/>
          <w:bCs/>
          <w:sz w:val="20"/>
          <w:szCs w:val="20"/>
        </w:rPr>
        <w:t xml:space="preserve"> to align with</w:t>
      </w:r>
      <w:r w:rsidR="0018268F">
        <w:rPr>
          <w:rFonts w:ascii="Times New Roman" w:eastAsia="宋体" w:hAnsi="Times New Roman" w:cs="Times New Roman"/>
          <w:b/>
          <w:bCs/>
          <w:sz w:val="20"/>
          <w:szCs w:val="20"/>
        </w:rPr>
        <w:t xml:space="preserve"> scope in</w:t>
      </w:r>
      <w:r w:rsidR="002C5F90">
        <w:rPr>
          <w:rFonts w:ascii="Times New Roman" w:eastAsia="宋体" w:hAnsi="Times New Roman" w:cs="Times New Roman"/>
          <w:b/>
          <w:bCs/>
          <w:sz w:val="20"/>
          <w:szCs w:val="20"/>
        </w:rPr>
        <w:t xml:space="preserve"> WID</w:t>
      </w:r>
      <w:r>
        <w:rPr>
          <w:rFonts w:ascii="Times New Roman" w:eastAsia="宋体" w:hAnsi="Times New Roman" w:cs="Times New Roman"/>
          <w:b/>
          <w:bCs/>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lastRenderedPageBreak/>
        <w:t>Conclusion</w:t>
      </w:r>
    </w:p>
    <w:p w14:paraId="54C25ADB" w14:textId="38079AF5" w:rsidR="006E5B4F" w:rsidRDefault="00654260"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analyze the potential impact on RRM performance </w:t>
      </w:r>
      <w:r>
        <w:rPr>
          <w:rFonts w:ascii="Times New Roman" w:eastAsia="宋体" w:hAnsi="Times New Roman" w:cs="Times New Roman"/>
          <w:sz w:val="20"/>
          <w:szCs w:val="20"/>
        </w:rPr>
        <w:t xml:space="preserve">requirements for </w:t>
      </w:r>
      <w:r w:rsidR="00993B5B">
        <w:rPr>
          <w:rFonts w:ascii="Times New Roman" w:hAnsi="Times New Roman" w:cs="Times New Roman"/>
          <w:sz w:val="20"/>
          <w:szCs w:val="20"/>
        </w:rPr>
        <w:t>NTN testing for NGSO</w:t>
      </w:r>
      <w:r>
        <w:rPr>
          <w:rFonts w:ascii="Times New Roman" w:eastAsia="宋体" w:hAnsi="Times New Roman" w:cs="Times New Roman"/>
          <w:sz w:val="20"/>
          <w:szCs w:val="20"/>
        </w:rPr>
        <w:t xml:space="preserve"> </w:t>
      </w:r>
      <w:r>
        <w:rPr>
          <w:rFonts w:ascii="Times New Roman" w:hAnsi="Times New Roman" w:cs="Times New Roman"/>
          <w:sz w:val="20"/>
          <w:szCs w:val="20"/>
        </w:rPr>
        <w:t xml:space="preserve">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29028CB7" w14:textId="77777777" w:rsidR="00CE3C5D" w:rsidRPr="00A14A6B" w:rsidRDefault="00CE3C5D" w:rsidP="00CE3C5D">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A14A6B">
        <w:rPr>
          <w:rFonts w:ascii="Times New Roman" w:eastAsia="宋体" w:hAnsi="Times New Roman" w:cs="Times New Roman"/>
          <w:b/>
          <w:bCs/>
          <w:sz w:val="20"/>
          <w:szCs w:val="20"/>
        </w:rPr>
        <w:t xml:space="preserve">: </w:t>
      </w:r>
      <w:r w:rsidRPr="00A14A6B">
        <w:rPr>
          <w:rFonts w:ascii="Times New Roman" w:eastAsia="宋体" w:hAnsi="Times New Roman" w:cs="Times New Roman" w:hint="eastAsia"/>
          <w:b/>
          <w:bCs/>
          <w:sz w:val="20"/>
          <w:szCs w:val="20"/>
        </w:rPr>
        <w:t>F</w:t>
      </w:r>
      <w:r w:rsidRPr="00A14A6B">
        <w:rPr>
          <w:rFonts w:ascii="Times New Roman" w:eastAsia="宋体" w:hAnsi="Times New Roman" w:cs="Times New Roman"/>
          <w:b/>
          <w:bCs/>
          <w:sz w:val="20"/>
          <w:szCs w:val="20"/>
        </w:rPr>
        <w:t>irst, NGSO channel model should be added in these TCs</w:t>
      </w:r>
      <w:r>
        <w:rPr>
          <w:rFonts w:ascii="Times New Roman" w:eastAsia="宋体" w:hAnsi="Times New Roman" w:cs="Times New Roman"/>
          <w:b/>
          <w:bCs/>
          <w:sz w:val="20"/>
          <w:szCs w:val="20"/>
        </w:rPr>
        <w:t xml:space="preserve"> in the table</w:t>
      </w:r>
      <w:r w:rsidRPr="00A14A6B">
        <w:rPr>
          <w:rFonts w:ascii="Times New Roman" w:eastAsia="宋体" w:hAnsi="Times New Roman" w:cs="Times New Roman"/>
          <w:b/>
          <w:bCs/>
          <w:sz w:val="20"/>
          <w:szCs w:val="20"/>
        </w:rPr>
        <w:t xml:space="preserve">. The corresponding configuration of NGSO channel should be added. </w:t>
      </w:r>
    </w:p>
    <w:p w14:paraId="139E4ABB" w14:textId="79F666EB" w:rsidR="004D489E" w:rsidRDefault="00CE3C5D" w:rsidP="00CE3C5D">
      <w:pPr>
        <w:spacing w:beforeLines="50" w:before="120" w:afterLines="50" w:after="120"/>
        <w:rPr>
          <w:rFonts w:ascii="Times New Roman" w:eastAsia="宋体" w:hAnsi="Times New Roman" w:cs="Times New Roman"/>
          <w:b/>
          <w:bCs/>
          <w:sz w:val="20"/>
          <w:szCs w:val="20"/>
        </w:rPr>
      </w:pPr>
      <w:r w:rsidRPr="00A14A6B">
        <w:rPr>
          <w:rFonts w:ascii="Times New Roman" w:eastAsia="宋体" w:hAnsi="Times New Roman" w:cs="Times New Roman" w:hint="eastAsia"/>
          <w:b/>
          <w:bCs/>
          <w:sz w:val="20"/>
          <w:szCs w:val="20"/>
        </w:rPr>
        <w:t>-</w:t>
      </w:r>
      <w:r w:rsidRPr="00A14A6B">
        <w:rPr>
          <w:rFonts w:ascii="Times New Roman" w:eastAsia="宋体" w:hAnsi="Times New Roman" w:cs="Times New Roman"/>
          <w:b/>
          <w:bCs/>
          <w:sz w:val="20"/>
          <w:szCs w:val="20"/>
        </w:rPr>
        <w:t xml:space="preserve"> During the tests, UE position is needed to be added and set by AT command at the beginning of T1. In successive time periods of different T, UE position should keep unchanged. The TE adds the NGSO channel model by itself.</w:t>
      </w:r>
    </w:p>
    <w:p w14:paraId="64F51A74" w14:textId="77777777" w:rsidR="00CE3C5D" w:rsidRDefault="00CE3C5D" w:rsidP="00CE3C5D">
      <w:pPr>
        <w:spacing w:beforeLines="50" w:before="120" w:afterLines="50" w:after="120"/>
        <w:rPr>
          <w:rFonts w:ascii="Times New Roman" w:eastAsia="宋体" w:hAnsi="Times New Roman" w:cs="Times New Roman"/>
          <w:b/>
          <w:bCs/>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2</w:t>
      </w:r>
      <w:r w:rsidRPr="006D0559">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w:t>
      </w:r>
      <w:r>
        <w:rPr>
          <w:rFonts w:ascii="Times New Roman" w:eastAsia="宋体" w:hAnsi="Times New Roman" w:cs="Times New Roman"/>
          <w:b/>
          <w:bCs/>
          <w:sz w:val="20"/>
          <w:szCs w:val="20"/>
        </w:rPr>
        <w:t>or NR-NTN</w:t>
      </w:r>
    </w:p>
    <w:p w14:paraId="2A04B879" w14:textId="77777777" w:rsidR="00CE3C5D" w:rsidRDefault="00CE3C5D" w:rsidP="00CE3C5D">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 xml:space="preserve">- </w:t>
      </w:r>
      <w:r w:rsidRPr="006D0559">
        <w:rPr>
          <w:rFonts w:ascii="Times New Roman" w:eastAsia="宋体" w:hAnsi="Times New Roman" w:cs="Times New Roman"/>
          <w:b/>
          <w:bCs/>
          <w:sz w:val="20"/>
          <w:szCs w:val="20"/>
        </w:rPr>
        <w:t xml:space="preserve">For transmit timing test, no impacts for the test procedure and test requirements. </w:t>
      </w:r>
      <w:r>
        <w:rPr>
          <w:rFonts w:ascii="Times New Roman" w:eastAsia="宋体" w:hAnsi="Times New Roman" w:cs="Times New Roman"/>
          <w:b/>
          <w:bCs/>
          <w:sz w:val="20"/>
          <w:szCs w:val="20"/>
        </w:rPr>
        <w:t xml:space="preserve">The </w:t>
      </w:r>
      <m:oMath>
        <m:sSubSup>
          <m:sSubSupPr>
            <m:ctrlPr>
              <w:rPr>
                <w:rFonts w:ascii="Cambria Math" w:hAnsi="Cambria Math"/>
                <w:b/>
                <w:i/>
              </w:rPr>
            </m:ctrlPr>
          </m:sSubSupPr>
          <m:e>
            <m:r>
              <m:rPr>
                <m:sty m:val="bi"/>
              </m:rPr>
              <w:rPr>
                <w:rFonts w:ascii="Cambria Math" w:hAnsi="Cambria Math"/>
              </w:rPr>
              <m:t>N</m:t>
            </m:r>
          </m:e>
          <m:sub>
            <w:proofErr w:type="gramStart"/>
            <m:r>
              <m:rPr>
                <m:nor/>
              </m:rPr>
              <w:rPr>
                <w:rFonts w:ascii="Cambria Math" w:hAnsi="Cambria Math"/>
                <w:b/>
              </w:rPr>
              <m:t>TA,adj</m:t>
            </m:r>
            <w:proofErr w:type="gramEnd"/>
          </m:sub>
          <m:sup>
            <m:r>
              <m:rPr>
                <m:nor/>
              </m:rPr>
              <w:rPr>
                <w:rFonts w:ascii="Cambria Math" w:hAnsi="Cambria Math"/>
                <w:b/>
              </w:rPr>
              <m:t>UE</m:t>
            </m:r>
          </m:sup>
        </m:sSubSup>
      </m:oMath>
      <w:r>
        <w:rPr>
          <w:rFonts w:ascii="Times New Roman" w:eastAsia="宋体" w:hAnsi="Times New Roman" w:cs="Times New Roman" w:hint="eastAsia"/>
          <w:b/>
        </w:rPr>
        <w:t xml:space="preserve"> </w:t>
      </w:r>
      <w:r>
        <w:rPr>
          <w:rFonts w:ascii="Times New Roman" w:eastAsia="宋体" w:hAnsi="Times New Roman" w:cs="Times New Roman"/>
          <w:b/>
        </w:rPr>
        <w:t>in the test requirements is calculated by UE itself.</w:t>
      </w:r>
    </w:p>
    <w:p w14:paraId="7CD73204" w14:textId="34FC1D47" w:rsidR="00CE3C5D" w:rsidRDefault="00CE3C5D" w:rsidP="00CE3C5D">
      <w:pPr>
        <w:spacing w:beforeLines="50" w:before="120" w:afterLines="50" w:after="120"/>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w:t>
      </w:r>
      <w:r>
        <w:rPr>
          <w:rFonts w:ascii="Times New Roman" w:eastAsia="宋体" w:hAnsi="Times New Roman" w:cs="Times New Roman"/>
          <w:b/>
          <w:bCs/>
          <w:sz w:val="20"/>
          <w:szCs w:val="20"/>
        </w:rPr>
        <w:t xml:space="preserve"> F</w:t>
      </w:r>
      <w:r w:rsidRPr="006D0559">
        <w:rPr>
          <w:rFonts w:ascii="Times New Roman" w:eastAsia="宋体" w:hAnsi="Times New Roman" w:cs="Times New Roman"/>
          <w:b/>
          <w:bCs/>
          <w:sz w:val="20"/>
          <w:szCs w:val="20"/>
        </w:rPr>
        <w:t>or the timing advance test, F</w:t>
      </w:r>
      <w:r>
        <w:rPr>
          <w:rFonts w:ascii="Times New Roman" w:eastAsia="宋体" w:hAnsi="Times New Roman" w:cs="Times New Roman"/>
          <w:b/>
          <w:bCs/>
          <w:sz w:val="20"/>
          <w:szCs w:val="20"/>
        </w:rPr>
        <w:t>FS on whether addition margin should be added in the test requirements.</w:t>
      </w:r>
    </w:p>
    <w:p w14:paraId="46FBF147" w14:textId="1786C911" w:rsidR="00CE3C5D" w:rsidRDefault="00CE3C5D" w:rsidP="00CE3C5D">
      <w:pPr>
        <w:spacing w:beforeLines="50" w:before="120" w:afterLines="50" w:after="120"/>
        <w:rPr>
          <w:rFonts w:ascii="Times New Roman" w:hAnsi="Times New Roman" w:cs="Times New Roman"/>
          <w:b/>
          <w:bCs/>
          <w:snapToGrid w:val="0"/>
          <w:sz w:val="20"/>
          <w:szCs w:val="20"/>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6D0559">
        <w:rPr>
          <w:rFonts w:ascii="Times New Roman" w:eastAsia="宋体" w:hAnsi="Times New Roman" w:cs="Times New Roman"/>
          <w:b/>
          <w:bCs/>
          <w:sz w:val="20"/>
          <w:szCs w:val="20"/>
        </w:rPr>
        <w:t xml:space="preserve">: </w:t>
      </w:r>
      <w:r>
        <w:rPr>
          <w:rFonts w:ascii="Times New Roman" w:hAnsi="Times New Roman" w:cs="Times New Roman" w:hint="eastAsia"/>
          <w:b/>
          <w:bCs/>
          <w:snapToGrid w:val="0"/>
          <w:sz w:val="20"/>
          <w:szCs w:val="20"/>
        </w:rPr>
        <w:t>F</w:t>
      </w:r>
      <w:r>
        <w:rPr>
          <w:rFonts w:ascii="Times New Roman" w:hAnsi="Times New Roman" w:cs="Times New Roman"/>
          <w:b/>
          <w:bCs/>
          <w:snapToGrid w:val="0"/>
          <w:sz w:val="20"/>
          <w:szCs w:val="20"/>
        </w:rPr>
        <w:t>or five TC</w:t>
      </w:r>
      <w:r w:rsidR="0018268F">
        <w:rPr>
          <w:rFonts w:ascii="Times New Roman" w:hAnsi="Times New Roman" w:cs="Times New Roman"/>
          <w:b/>
          <w:bCs/>
          <w:snapToGrid w:val="0"/>
          <w:sz w:val="20"/>
          <w:szCs w:val="20"/>
        </w:rPr>
        <w:t>s</w:t>
      </w:r>
      <w:r>
        <w:rPr>
          <w:rFonts w:ascii="Times New Roman" w:hAnsi="Times New Roman" w:cs="Times New Roman"/>
          <w:b/>
          <w:bCs/>
          <w:snapToGrid w:val="0"/>
          <w:sz w:val="20"/>
          <w:szCs w:val="20"/>
        </w:rPr>
        <w:t xml:space="preserve"> for IoT-NTN, </w:t>
      </w:r>
      <w:r>
        <w:rPr>
          <w:rFonts w:ascii="Times New Roman" w:hAnsi="Times New Roman" w:cs="Times New Roman" w:hint="eastAsia"/>
          <w:b/>
          <w:bCs/>
          <w:snapToGrid w:val="0"/>
          <w:sz w:val="20"/>
          <w:szCs w:val="20"/>
        </w:rPr>
        <w:t>u</w:t>
      </w:r>
      <w:r>
        <w:rPr>
          <w:rFonts w:ascii="Times New Roman" w:hAnsi="Times New Roman" w:cs="Times New Roman"/>
          <w:b/>
          <w:bCs/>
          <w:snapToGrid w:val="0"/>
          <w:sz w:val="20"/>
          <w:szCs w:val="20"/>
        </w:rPr>
        <w:t>se the same principle as NR-NTN.</w:t>
      </w:r>
    </w:p>
    <w:p w14:paraId="7C45692C" w14:textId="65270B66" w:rsidR="00CE3C5D" w:rsidRPr="00663CA4" w:rsidRDefault="002C5F90" w:rsidP="00CE3C5D">
      <w:pPr>
        <w:spacing w:beforeLines="50" w:before="120" w:afterLines="50" w:after="120"/>
        <w:rPr>
          <w:rFonts w:ascii="Times New Roman" w:hAnsi="Times New Roman" w:cs="Times New Roman"/>
        </w:rPr>
      </w:pPr>
      <w:r w:rsidRPr="006D0559">
        <w:rPr>
          <w:rFonts w:ascii="Times New Roman" w:eastAsia="宋体" w:hAnsi="Times New Roman" w:cs="Times New Roman" w:hint="eastAsia"/>
          <w:b/>
          <w:bCs/>
          <w:sz w:val="20"/>
          <w:szCs w:val="20"/>
        </w:rPr>
        <w:t>P</w:t>
      </w:r>
      <w:r w:rsidRPr="006D05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4</w:t>
      </w:r>
      <w:r w:rsidRPr="006D05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Do not extend NGSO channel for all NTN test cases to align with</w:t>
      </w:r>
      <w:r w:rsidR="0018268F">
        <w:rPr>
          <w:rFonts w:ascii="Times New Roman" w:eastAsia="宋体" w:hAnsi="Times New Roman" w:cs="Times New Roman"/>
          <w:b/>
          <w:bCs/>
          <w:sz w:val="20"/>
          <w:szCs w:val="20"/>
        </w:rPr>
        <w:t xml:space="preserve"> scope in</w:t>
      </w:r>
      <w:r>
        <w:rPr>
          <w:rFonts w:ascii="Times New Roman" w:eastAsia="宋体" w:hAnsi="Times New Roman" w:cs="Times New Roman"/>
          <w:b/>
          <w:bCs/>
          <w:sz w:val="20"/>
          <w:szCs w:val="20"/>
        </w:rPr>
        <w:t xml:space="preserve"> WID.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5CE2BA02" w:rsidR="005B23D1" w:rsidRDefault="00E30085"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Pr>
          <w:rFonts w:ascii="Times New Roman" w:eastAsia="宋体" w:hAnsi="Times New Roman" w:cs="Times New Roman"/>
          <w:sz w:val="20"/>
          <w:szCs w:val="20"/>
        </w:rPr>
        <w:t xml:space="preserve">P-242901, </w:t>
      </w:r>
      <w:r w:rsidRPr="00891F1F">
        <w:rPr>
          <w:rFonts w:ascii="Times New Roman" w:eastAsia="宋体" w:hAnsi="Times New Roman" w:cs="Times New Roman"/>
          <w:sz w:val="20"/>
          <w:szCs w:val="20"/>
        </w:rPr>
        <w:t>Revised WID on Enhanced requirements and conductive test methodology for NR NTN and IoT NTN</w:t>
      </w:r>
    </w:p>
    <w:p w14:paraId="0106D8CA" w14:textId="445AA7F3" w:rsidR="0040244D" w:rsidRDefault="0040244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971583" w:rsidRPr="00971583">
        <w:rPr>
          <w:rFonts w:ascii="Times New Roman" w:eastAsia="宋体" w:hAnsi="Times New Roman" w:cs="Times New Roman"/>
          <w:sz w:val="20"/>
          <w:szCs w:val="20"/>
        </w:rPr>
        <w:t>R4-2508261</w:t>
      </w:r>
      <w:r>
        <w:rPr>
          <w:rFonts w:ascii="Times New Roman" w:eastAsia="宋体" w:hAnsi="Times New Roman" w:cs="Times New Roman"/>
          <w:sz w:val="20"/>
          <w:szCs w:val="20"/>
        </w:rPr>
        <w:t xml:space="preserve">, </w:t>
      </w:r>
      <w:r w:rsidR="00971583" w:rsidRPr="00971583">
        <w:rPr>
          <w:rFonts w:ascii="Times New Roman" w:eastAsia="宋体" w:hAnsi="Times New Roman" w:cs="Times New Roman"/>
          <w:sz w:val="20"/>
          <w:szCs w:val="20"/>
        </w:rPr>
        <w:t xml:space="preserve">WF on </w:t>
      </w:r>
      <w:r w:rsidR="00971583" w:rsidRPr="00971583">
        <w:rPr>
          <w:rFonts w:ascii="Times New Roman" w:eastAsia="宋体" w:hAnsi="Times New Roman" w:cs="Times New Roman" w:hint="eastAsia"/>
          <w:sz w:val="20"/>
          <w:szCs w:val="20"/>
        </w:rPr>
        <w:t>RR</w:t>
      </w:r>
      <w:r w:rsidR="00971583" w:rsidRPr="00971583">
        <w:rPr>
          <w:rFonts w:ascii="Times New Roman" w:eastAsia="宋体" w:hAnsi="Times New Roman" w:cs="Times New Roman"/>
          <w:sz w:val="20"/>
          <w:szCs w:val="20"/>
        </w:rPr>
        <w:t xml:space="preserve">M requirements for </w:t>
      </w:r>
      <w:proofErr w:type="spellStart"/>
      <w:r w:rsidR="00971583" w:rsidRPr="00971583">
        <w:rPr>
          <w:rFonts w:ascii="Times New Roman" w:eastAsia="宋体" w:hAnsi="Times New Roman" w:cs="Times New Roman"/>
          <w:sz w:val="20"/>
          <w:szCs w:val="20"/>
        </w:rPr>
        <w:t>NR_IoT_NTN_req_test_enh</w:t>
      </w:r>
      <w:proofErr w:type="spellEnd"/>
      <w:r w:rsidR="00971583" w:rsidRPr="00971583">
        <w:rPr>
          <w:rFonts w:ascii="Times New Roman" w:eastAsia="宋体" w:hAnsi="Times New Roman" w:cs="Times New Roman"/>
          <w:sz w:val="20"/>
          <w:szCs w:val="20"/>
        </w:rPr>
        <w:t>, Xiaomi</w:t>
      </w:r>
    </w:p>
    <w:sectPr w:rsidR="0040244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AAAD1" w14:textId="77777777" w:rsidR="00D43528" w:rsidRDefault="00D43528" w:rsidP="00F57816">
      <w:r>
        <w:separator/>
      </w:r>
    </w:p>
  </w:endnote>
  <w:endnote w:type="continuationSeparator" w:id="0">
    <w:p w14:paraId="12E069F3" w14:textId="77777777" w:rsidR="00D43528" w:rsidRDefault="00D4352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94B6" w14:textId="77777777" w:rsidR="00D43528" w:rsidRDefault="00D43528" w:rsidP="00F57816">
      <w:r>
        <w:separator/>
      </w:r>
    </w:p>
  </w:footnote>
  <w:footnote w:type="continuationSeparator" w:id="0">
    <w:p w14:paraId="7920708F" w14:textId="77777777" w:rsidR="00D43528" w:rsidRDefault="00D4352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4"/>
  </w:num>
  <w:num w:numId="4">
    <w:abstractNumId w:val="36"/>
  </w:num>
  <w:num w:numId="5">
    <w:abstractNumId w:val="18"/>
  </w:num>
  <w:num w:numId="6">
    <w:abstractNumId w:val="31"/>
  </w:num>
  <w:num w:numId="7">
    <w:abstractNumId w:val="2"/>
  </w:num>
  <w:num w:numId="8">
    <w:abstractNumId w:val="6"/>
  </w:num>
  <w:num w:numId="9">
    <w:abstractNumId w:val="13"/>
  </w:num>
  <w:num w:numId="10">
    <w:abstractNumId w:val="20"/>
  </w:num>
  <w:num w:numId="11">
    <w:abstractNumId w:val="21"/>
  </w:num>
  <w:num w:numId="12">
    <w:abstractNumId w:val="39"/>
  </w:num>
  <w:num w:numId="13">
    <w:abstractNumId w:val="23"/>
  </w:num>
  <w:num w:numId="14">
    <w:abstractNumId w:val="14"/>
  </w:num>
  <w:num w:numId="15">
    <w:abstractNumId w:val="24"/>
  </w:num>
  <w:num w:numId="16">
    <w:abstractNumId w:val="35"/>
  </w:num>
  <w:num w:numId="17">
    <w:abstractNumId w:val="1"/>
  </w:num>
  <w:num w:numId="18">
    <w:abstractNumId w:val="38"/>
  </w:num>
  <w:num w:numId="19">
    <w:abstractNumId w:val="28"/>
  </w:num>
  <w:num w:numId="20">
    <w:abstractNumId w:val="8"/>
  </w:num>
  <w:num w:numId="21">
    <w:abstractNumId w:val="25"/>
  </w:num>
  <w:num w:numId="22">
    <w:abstractNumId w:val="19"/>
  </w:num>
  <w:num w:numId="23">
    <w:abstractNumId w:val="32"/>
  </w:num>
  <w:num w:numId="24">
    <w:abstractNumId w:val="37"/>
  </w:num>
  <w:num w:numId="25">
    <w:abstractNumId w:val="4"/>
  </w:num>
  <w:num w:numId="26">
    <w:abstractNumId w:val="5"/>
  </w:num>
  <w:num w:numId="27">
    <w:abstractNumId w:val="22"/>
  </w:num>
  <w:num w:numId="28">
    <w:abstractNumId w:val="12"/>
  </w:num>
  <w:num w:numId="29">
    <w:abstractNumId w:val="30"/>
  </w:num>
  <w:num w:numId="30">
    <w:abstractNumId w:val="33"/>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07D"/>
    <w:rsid w:val="00017372"/>
    <w:rsid w:val="00026B9A"/>
    <w:rsid w:val="00027632"/>
    <w:rsid w:val="000302FB"/>
    <w:rsid w:val="000474A3"/>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3CAB"/>
    <w:rsid w:val="000D5135"/>
    <w:rsid w:val="000E2B05"/>
    <w:rsid w:val="000E5597"/>
    <w:rsid w:val="000E58AC"/>
    <w:rsid w:val="000E7C20"/>
    <w:rsid w:val="000F1A46"/>
    <w:rsid w:val="000F374B"/>
    <w:rsid w:val="000F72B6"/>
    <w:rsid w:val="00100486"/>
    <w:rsid w:val="00102086"/>
    <w:rsid w:val="001026F0"/>
    <w:rsid w:val="00105532"/>
    <w:rsid w:val="00111EB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0DEC"/>
    <w:rsid w:val="00181534"/>
    <w:rsid w:val="0018268F"/>
    <w:rsid w:val="0018736E"/>
    <w:rsid w:val="00191303"/>
    <w:rsid w:val="00196A7F"/>
    <w:rsid w:val="001A41EA"/>
    <w:rsid w:val="001A7751"/>
    <w:rsid w:val="001B6D67"/>
    <w:rsid w:val="001C250C"/>
    <w:rsid w:val="001C48EF"/>
    <w:rsid w:val="001D1A6A"/>
    <w:rsid w:val="001D226D"/>
    <w:rsid w:val="001D4E72"/>
    <w:rsid w:val="001D4F2C"/>
    <w:rsid w:val="001E04C5"/>
    <w:rsid w:val="001E2D51"/>
    <w:rsid w:val="001E46D9"/>
    <w:rsid w:val="001E739A"/>
    <w:rsid w:val="001F1761"/>
    <w:rsid w:val="001F31F1"/>
    <w:rsid w:val="001F456F"/>
    <w:rsid w:val="001F5599"/>
    <w:rsid w:val="001F6AC6"/>
    <w:rsid w:val="002108ED"/>
    <w:rsid w:val="00211A8B"/>
    <w:rsid w:val="00214063"/>
    <w:rsid w:val="00214A0F"/>
    <w:rsid w:val="00215991"/>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4417"/>
    <w:rsid w:val="002875C0"/>
    <w:rsid w:val="0029438B"/>
    <w:rsid w:val="00296592"/>
    <w:rsid w:val="002A5474"/>
    <w:rsid w:val="002A7244"/>
    <w:rsid w:val="002B343E"/>
    <w:rsid w:val="002B66D0"/>
    <w:rsid w:val="002C4587"/>
    <w:rsid w:val="002C5EFD"/>
    <w:rsid w:val="002C5F90"/>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11BD"/>
    <w:rsid w:val="00352AC2"/>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6FE4"/>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3F73B7"/>
    <w:rsid w:val="003F7E06"/>
    <w:rsid w:val="0040244D"/>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489E"/>
    <w:rsid w:val="004D7374"/>
    <w:rsid w:val="004E70C0"/>
    <w:rsid w:val="004F31BC"/>
    <w:rsid w:val="004F4898"/>
    <w:rsid w:val="004F66A6"/>
    <w:rsid w:val="00503393"/>
    <w:rsid w:val="00504B0E"/>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3325"/>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0C28"/>
    <w:rsid w:val="00601D78"/>
    <w:rsid w:val="00603972"/>
    <w:rsid w:val="00631E71"/>
    <w:rsid w:val="00641F8C"/>
    <w:rsid w:val="0064391C"/>
    <w:rsid w:val="0064730C"/>
    <w:rsid w:val="0065090B"/>
    <w:rsid w:val="00652015"/>
    <w:rsid w:val="00652CAA"/>
    <w:rsid w:val="00654260"/>
    <w:rsid w:val="0065523F"/>
    <w:rsid w:val="0065643C"/>
    <w:rsid w:val="006624A9"/>
    <w:rsid w:val="006634EE"/>
    <w:rsid w:val="00663CA4"/>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559"/>
    <w:rsid w:val="006D15A5"/>
    <w:rsid w:val="006D50A8"/>
    <w:rsid w:val="006D53A2"/>
    <w:rsid w:val="006D5B18"/>
    <w:rsid w:val="006D70D2"/>
    <w:rsid w:val="006D7360"/>
    <w:rsid w:val="006D7FBA"/>
    <w:rsid w:val="006E0A0B"/>
    <w:rsid w:val="006E0E35"/>
    <w:rsid w:val="006E20F2"/>
    <w:rsid w:val="006E5B4F"/>
    <w:rsid w:val="006F1C44"/>
    <w:rsid w:val="006F3D67"/>
    <w:rsid w:val="006F698B"/>
    <w:rsid w:val="00702082"/>
    <w:rsid w:val="00703B84"/>
    <w:rsid w:val="007056FD"/>
    <w:rsid w:val="007117D5"/>
    <w:rsid w:val="00715C72"/>
    <w:rsid w:val="007246E9"/>
    <w:rsid w:val="00724E98"/>
    <w:rsid w:val="00733231"/>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3A08"/>
    <w:rsid w:val="007B0F65"/>
    <w:rsid w:val="007C1BB7"/>
    <w:rsid w:val="007C7140"/>
    <w:rsid w:val="007D0AA7"/>
    <w:rsid w:val="007D622B"/>
    <w:rsid w:val="007E4DED"/>
    <w:rsid w:val="007F1B33"/>
    <w:rsid w:val="007F31F9"/>
    <w:rsid w:val="007F5A15"/>
    <w:rsid w:val="0081009A"/>
    <w:rsid w:val="00812738"/>
    <w:rsid w:val="00820F9E"/>
    <w:rsid w:val="00823003"/>
    <w:rsid w:val="00825161"/>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5F73"/>
    <w:rsid w:val="008B74D5"/>
    <w:rsid w:val="008B75F1"/>
    <w:rsid w:val="008B7C0A"/>
    <w:rsid w:val="008C5085"/>
    <w:rsid w:val="008C522B"/>
    <w:rsid w:val="008D11E9"/>
    <w:rsid w:val="008D1910"/>
    <w:rsid w:val="008E037C"/>
    <w:rsid w:val="008E1412"/>
    <w:rsid w:val="008E2D8E"/>
    <w:rsid w:val="008E6C0B"/>
    <w:rsid w:val="008F2335"/>
    <w:rsid w:val="008F2787"/>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1583"/>
    <w:rsid w:val="009739F0"/>
    <w:rsid w:val="00974A23"/>
    <w:rsid w:val="009767E7"/>
    <w:rsid w:val="00977C92"/>
    <w:rsid w:val="00980C2C"/>
    <w:rsid w:val="00981FC4"/>
    <w:rsid w:val="00984A1C"/>
    <w:rsid w:val="00992D62"/>
    <w:rsid w:val="0099381E"/>
    <w:rsid w:val="00993B5B"/>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14A6B"/>
    <w:rsid w:val="00A24246"/>
    <w:rsid w:val="00A26377"/>
    <w:rsid w:val="00A30892"/>
    <w:rsid w:val="00A3777D"/>
    <w:rsid w:val="00A41410"/>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3EB8"/>
    <w:rsid w:val="00C41AC4"/>
    <w:rsid w:val="00C447C7"/>
    <w:rsid w:val="00C45319"/>
    <w:rsid w:val="00C525E9"/>
    <w:rsid w:val="00C53077"/>
    <w:rsid w:val="00C53081"/>
    <w:rsid w:val="00C54619"/>
    <w:rsid w:val="00C56036"/>
    <w:rsid w:val="00C7050E"/>
    <w:rsid w:val="00C71B60"/>
    <w:rsid w:val="00C72589"/>
    <w:rsid w:val="00C72A95"/>
    <w:rsid w:val="00C75041"/>
    <w:rsid w:val="00C75E8F"/>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3C5D"/>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3528"/>
    <w:rsid w:val="00D450A6"/>
    <w:rsid w:val="00D45356"/>
    <w:rsid w:val="00D46823"/>
    <w:rsid w:val="00D47DB9"/>
    <w:rsid w:val="00D52343"/>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78A1"/>
    <w:rsid w:val="00DF03CD"/>
    <w:rsid w:val="00DF08EE"/>
    <w:rsid w:val="00DF0CA7"/>
    <w:rsid w:val="00DF3B48"/>
    <w:rsid w:val="00E0351A"/>
    <w:rsid w:val="00E03BC0"/>
    <w:rsid w:val="00E113CA"/>
    <w:rsid w:val="00E13BDC"/>
    <w:rsid w:val="00E140A1"/>
    <w:rsid w:val="00E2456A"/>
    <w:rsid w:val="00E24D0D"/>
    <w:rsid w:val="00E25463"/>
    <w:rsid w:val="00E30085"/>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1239"/>
    <w:rsid w:val="00EC48C7"/>
    <w:rsid w:val="00EC4A73"/>
    <w:rsid w:val="00ED078F"/>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2FB5"/>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15B2"/>
    <w:rsid w:val="00FF2670"/>
    <w:rsid w:val="00FF4B0E"/>
    <w:rsid w:val="00FF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styleId="af0">
    <w:name w:val="Hyperlink"/>
    <w:unhideWhenUsed/>
    <w:qFormat/>
    <w:rsid w:val="00971583"/>
    <w:rPr>
      <w:color w:val="0000FF"/>
      <w:u w:val="single"/>
    </w:rPr>
  </w:style>
  <w:style w:type="table" w:customStyle="1" w:styleId="TableGrid15">
    <w:name w:val="Table Grid15"/>
    <w:basedOn w:val="a1"/>
    <w:next w:val="a7"/>
    <w:uiPriority w:val="39"/>
    <w:qFormat/>
    <w:rsid w:val="006E0A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2055</TotalTime>
  <Pages>3</Pages>
  <Words>910</Words>
  <Characters>5189</Characters>
  <Application>Microsoft Office Word</Application>
  <DocSecurity>0</DocSecurity>
  <Lines>43</Lines>
  <Paragraphs>12</Paragraphs>
  <ScaleCrop>false</ScaleCrop>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493</cp:revision>
  <dcterms:created xsi:type="dcterms:W3CDTF">2024-01-08T02:26:00Z</dcterms:created>
  <dcterms:modified xsi:type="dcterms:W3CDTF">2025-08-14T11:33:00Z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