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E2E2">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#116</w:t>
      </w:r>
      <w:r>
        <w:rPr>
          <w:rFonts w:ascii="Arial" w:hAnsi="Arial" w:eastAsia="宋体" w:cs="Arial"/>
          <w:b/>
          <w:kern w:val="0"/>
          <w:sz w:val="24"/>
          <w:szCs w:val="24"/>
          <w:lang w:val="en-US" w:eastAsia="zh-CN" w:bidi="ar-SA"/>
        </w:rPr>
        <w:tab/>
      </w:r>
      <w:bookmarkStart w:id="9" w:name="_GoBack"/>
      <w:r>
        <w:rPr>
          <w:rFonts w:hint="eastAsia" w:ascii="Arial" w:hAnsi="Arial" w:eastAsia="宋体" w:cs="Arial"/>
          <w:b/>
          <w:kern w:val="0"/>
          <w:sz w:val="24"/>
          <w:szCs w:val="24"/>
          <w:lang w:val="en-US" w:eastAsia="zh-CN" w:bidi="ar-SA"/>
        </w:rPr>
        <w:t>R4-2509715</w:t>
      </w:r>
      <w:bookmarkEnd w:id="9"/>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R4-250xxxx</w:t>
      </w:r>
    </w:p>
    <w:p w14:paraId="64E3C038">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Bengaluru, India, August 25</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2025</w:t>
      </w:r>
    </w:p>
    <w:p w14:paraId="7572D130">
      <w:pPr>
        <w:rPr>
          <w:rFonts w:ascii="Arial" w:hAnsi="Arial" w:cs="Arial"/>
          <w:b/>
          <w:bCs/>
          <w:sz w:val="24"/>
          <w:szCs w:val="28"/>
          <w:highlight w:val="yellow"/>
        </w:rPr>
      </w:pPr>
    </w:p>
    <w:p w14:paraId="39DA5E39">
      <w:pPr>
        <w:tabs>
          <w:tab w:val="left" w:pos="1980"/>
        </w:tabs>
        <w:spacing w:after="180"/>
        <w:ind w:left="1980" w:hanging="1980"/>
        <w:rPr>
          <w:rFonts w:hint="eastAsia" w:ascii="Arial" w:hAnsi="Arial" w:eastAsia="宋体" w:cs="Arial"/>
          <w:b/>
          <w:sz w:val="24"/>
          <w:szCs w:val="24"/>
          <w:highlight w:val="none"/>
          <w:lang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7.2</w:t>
      </w:r>
      <w:r>
        <w:rPr>
          <w:rFonts w:hint="eastAsia" w:ascii="Arial" w:hAnsi="Arial" w:cs="Arial"/>
          <w:b/>
          <w:sz w:val="24"/>
          <w:szCs w:val="24"/>
          <w:highlight w:val="none"/>
          <w:lang w:val="en-US" w:eastAsia="zh-CN"/>
        </w:rPr>
        <w:t>2</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A-IoT </w:t>
      </w:r>
      <w:r>
        <w:rPr>
          <w:rFonts w:hint="eastAsia" w:ascii="Arial" w:hAnsi="Arial" w:cs="Arial"/>
          <w:b/>
          <w:sz w:val="24"/>
          <w:szCs w:val="24"/>
          <w:lang w:val="en-US" w:eastAsia="zh-CN"/>
        </w:rPr>
        <w:t>CW</w:t>
      </w:r>
      <w:r>
        <w:rPr>
          <w:rFonts w:hint="eastAsia" w:ascii="Arial" w:hAnsi="Arial" w:cs="Arial"/>
          <w:b/>
          <w:sz w:val="24"/>
          <w:szCs w:val="24"/>
        </w:rPr>
        <w:t xml:space="preserve">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 xml:space="preserve">In this contribution, we discuss the RF requirements for </w:t>
      </w:r>
      <w:r>
        <w:rPr>
          <w:rFonts w:hint="eastAsia" w:ascii="Times New Roman" w:hAnsi="Times New Roman"/>
          <w:bCs/>
          <w:sz w:val="20"/>
          <w:szCs w:val="20"/>
          <w:lang w:val="en-US" w:eastAsia="zh-CN"/>
        </w:rPr>
        <w:t>A-IoT CW node</w:t>
      </w:r>
      <w:r>
        <w:rPr>
          <w:rFonts w:hint="eastAsia" w:ascii="Times New Roman" w:hAnsi="Times New Roman"/>
          <w:bCs/>
          <w:sz w:val="20"/>
          <w:szCs w:val="20"/>
        </w:rPr>
        <w:t>.</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36A8F3B5">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last meeting, the remaining issues for CW is listed as below: the OFF requirements, the phase noise requirements, the SEM requirements.</w:t>
      </w:r>
    </w:p>
    <w:p w14:paraId="44C7454E">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OFF power</w:t>
      </w:r>
      <w:r>
        <w:rPr>
          <w:rFonts w:hint="eastAsia" w:ascii="Times New Roman" w:hAnsi="Times New Roman"/>
          <w:sz w:val="20"/>
          <w:szCs w:val="20"/>
        </w:rPr>
        <w:t xml:space="preserve">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EBF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69FB5DE">
            <w:pPr>
              <w:keepNext/>
              <w:keepLines/>
              <w:numPr>
                <w:ilvl w:val="0"/>
                <w:numId w:val="0"/>
              </w:numPr>
              <w:pBdr>
                <w:top w:val="none" w:color="auto" w:sz="0" w:space="0"/>
              </w:pBdr>
              <w:spacing w:before="120" w:after="180" w:line="280" w:lineRule="atLeast"/>
              <w:ind w:left="720" w:hanging="720"/>
              <w:outlineLvl w:val="2"/>
              <w:rPr>
                <w:rFonts w:ascii="Arial" w:hAnsi="Arial" w:eastAsia="宋体" w:cs="Times New Roman"/>
                <w:sz w:val="24"/>
                <w:szCs w:val="16"/>
                <w:u w:val="single"/>
                <w:lang w:val="en-US" w:eastAsia="zh-CN" w:bidi="ar-SA"/>
              </w:rPr>
            </w:pPr>
            <w:r>
              <w:rPr>
                <w:rFonts w:ascii="Arial" w:hAnsi="Arial" w:eastAsia="宋体" w:cs="Times New Roman"/>
                <w:sz w:val="24"/>
                <w:szCs w:val="16"/>
                <w:u w:val="single"/>
                <w:lang w:val="en-US" w:eastAsia="zh-CN" w:bidi="ar-SA"/>
              </w:rPr>
              <w:t>Issue 3-2-1: OFF power</w:t>
            </w:r>
          </w:p>
          <w:p w14:paraId="69ACC649">
            <w:pPr>
              <w:numPr>
                <w:ilvl w:val="0"/>
                <w:numId w:val="5"/>
              </w:numPr>
              <w:overflowPunct/>
              <w:autoSpaceDE/>
              <w:autoSpaceDN/>
              <w:adjustRightInd/>
              <w:spacing w:before="120" w:after="120" w:line="280" w:lineRule="atLeast"/>
              <w:ind w:left="720" w:firstLine="420" w:firstLineChars="0"/>
              <w:textAlignment w:val="auto"/>
              <w:rPr>
                <w:rFonts w:ascii="Times New Roman" w:hAnsi="Times New Roman" w:eastAsia="宋体" w:cs="Times New Roman"/>
                <w:szCs w:val="24"/>
                <w:u w:val="single"/>
                <w:lang w:val="en-GB" w:eastAsia="zh-CN" w:bidi="ar-SA"/>
              </w:rPr>
            </w:pPr>
            <w:r>
              <w:rPr>
                <w:rFonts w:ascii="Times New Roman" w:hAnsi="Times New Roman" w:eastAsia="宋体" w:cs="Times New Roman"/>
                <w:szCs w:val="24"/>
                <w:u w:val="single"/>
                <w:lang w:val="en-GB" w:eastAsia="zh-CN" w:bidi="ar-SA"/>
              </w:rPr>
              <w:t>Agreement</w:t>
            </w:r>
            <w:r>
              <w:rPr>
                <w:rFonts w:ascii="Times New Roman" w:hAnsi="Times New Roman" w:eastAsia="MS Mincho" w:cs="Times New Roman"/>
                <w:color w:val="000000"/>
                <w:u w:val="single"/>
                <w:lang w:val="en-US" w:eastAsia="en-US" w:bidi="ar-SA"/>
              </w:rPr>
              <w:t>:</w:t>
            </w:r>
          </w:p>
          <w:p w14:paraId="3661496C">
            <w:pPr>
              <w:numPr>
                <w:ilvl w:val="1"/>
                <w:numId w:val="5"/>
              </w:numPr>
              <w:overflowPunct w:val="0"/>
              <w:autoSpaceDE w:val="0"/>
              <w:autoSpaceDN w:val="0"/>
              <w:adjustRightInd w:val="0"/>
              <w:spacing w:before="120" w:after="180" w:line="280" w:lineRule="atLeast"/>
              <w:ind w:left="1464" w:hanging="360" w:firstLineChars="0"/>
              <w:textAlignment w:val="baseline"/>
              <w:rPr>
                <w:rFonts w:hint="eastAsia" w:ascii="Times New Roman" w:hAnsi="Times New Roman"/>
                <w:b w:val="0"/>
                <w:bCs w:val="0"/>
                <w:sz w:val="20"/>
                <w:szCs w:val="20"/>
                <w:vertAlign w:val="baseline"/>
                <w:lang w:val="en-US" w:eastAsia="zh-CN"/>
              </w:rPr>
            </w:pPr>
            <w:r>
              <w:rPr>
                <w:rFonts w:ascii="Times New Roman" w:hAnsi="Times New Roman" w:eastAsia="MS Mincho" w:cs="Times New Roman"/>
                <w:lang w:val="en-GB" w:eastAsia="zh-CN" w:bidi="ar-SA"/>
              </w:rPr>
              <w:t>OFF power is -50d</w:t>
            </w:r>
            <w:r>
              <w:rPr>
                <w:rFonts w:ascii="Times New Roman" w:hAnsi="Times New Roman" w:eastAsia="MS Mincho" w:cs="Times New Roman"/>
                <w:highlight w:val="none"/>
                <w:lang w:val="en-GB" w:eastAsia="zh-CN" w:bidi="ar-SA"/>
              </w:rPr>
              <w:t>Bm, RBW is FFS</w:t>
            </w:r>
          </w:p>
        </w:tc>
      </w:tr>
    </w:tbl>
    <w:p w14:paraId="789CC206">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OFF power requirements is still FSS in last meeting. Current scope only contains the HD FDD operation between R2D and CW2D/D2R, CW is OFF when reader is transmitting. One motivation of OFF power is to avoid the interference from closed CW to device receiver. The proponent view of OFF requirements is that the OFF power will influence the noise floor at device side especially when many CW nodes are deployed in the same room. But usually the received SNR at device side is much higher because link budget is the bottleneck. The impact of OFF power at device side is small. Therefore, the UE OFF requirements of -50dBm is enough. One another issue is the measurement bandwidth. In theory, it is equal to CW bandwidth, if there is no such requirement, we can reuse the same requirements as UE, i.e./MHz.</w:t>
      </w:r>
    </w:p>
    <w:p w14:paraId="065AE00D">
      <w:pPr>
        <w:spacing w:after="180"/>
        <w:jc w:val="left"/>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Proposal 1: OFF power is suggested as -50dBm/MHz. </w:t>
      </w:r>
      <w:r>
        <w:rPr>
          <w:rFonts w:hint="eastAsia" w:ascii="Times New Roman" w:hAnsi="Times New Roman"/>
          <w:b w:val="0"/>
          <w:bCs w:val="0"/>
          <w:sz w:val="20"/>
          <w:szCs w:val="20"/>
          <w:lang w:val="en-US" w:eastAsia="zh-CN"/>
        </w:rPr>
        <w:t xml:space="preserve"> </w:t>
      </w:r>
    </w:p>
    <w:p w14:paraId="3B3B5FBD">
      <w:pPr>
        <w:numPr>
          <w:ilvl w:val="0"/>
          <w:numId w:val="4"/>
        </w:numPr>
        <w:spacing w:after="18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Phase noise for outside topology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B88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0B377CA">
            <w:pPr>
              <w:pStyle w:val="4"/>
              <w:numPr>
                <w:ilvl w:val="0"/>
                <w:numId w:val="0"/>
              </w:numPr>
              <w:pBdr>
                <w:top w:val="none" w:color="auto" w:sz="0" w:space="0"/>
              </w:pBdr>
              <w:overflowPunct/>
              <w:autoSpaceDE/>
              <w:autoSpaceDN/>
              <w:adjustRightInd/>
              <w:spacing w:before="120" w:beforeLines="-2147483648" w:after="180" w:afterLines="-2147483648" w:line="240" w:lineRule="auto"/>
              <w:ind w:left="720" w:hanging="720"/>
              <w:jc w:val="both"/>
              <w:textAlignment w:val="auto"/>
              <w:rPr>
                <w:rFonts w:eastAsia="宋体" w:cs="Times New Roman"/>
                <w:b w:val="0"/>
                <w:bCs w:val="0"/>
                <w:sz w:val="24"/>
                <w:szCs w:val="16"/>
                <w:u w:val="single"/>
                <w:lang w:val="en-US" w:eastAsia="zh-CN"/>
              </w:rPr>
            </w:pPr>
            <w:r>
              <w:rPr>
                <w:rFonts w:hint="default" w:ascii="Times New Roman" w:hAnsi="Times New Roman" w:cs="Times New Roman"/>
                <w:b w:val="0"/>
                <w:bCs w:val="0"/>
                <w:sz w:val="20"/>
                <w:szCs w:val="20"/>
                <w:highlight w:val="none"/>
                <w:u w:val="single"/>
              </w:rPr>
              <w:t>I</w:t>
            </w:r>
            <w:r>
              <w:rPr>
                <w:rFonts w:eastAsia="宋体" w:cs="Times New Roman"/>
                <w:b w:val="0"/>
                <w:bCs w:val="0"/>
                <w:sz w:val="24"/>
                <w:szCs w:val="16"/>
                <w:u w:val="single"/>
                <w:lang w:val="en-US" w:eastAsia="zh-CN"/>
              </w:rPr>
              <w:t>ssue 3-4: Phase noise</w:t>
            </w:r>
          </w:p>
          <w:p w14:paraId="0EA72C73">
            <w:pPr>
              <w:numPr>
                <w:ilvl w:val="0"/>
                <w:numId w:val="5"/>
              </w:numPr>
              <w:overflowPunct/>
              <w:autoSpaceDE/>
              <w:autoSpaceDN/>
              <w:adjustRightInd/>
              <w:spacing w:before="120" w:after="120" w:line="280" w:lineRule="atLeast"/>
              <w:ind w:left="720" w:firstLine="420" w:firstLineChars="0"/>
              <w:textAlignment w:val="auto"/>
              <w:rPr>
                <w:rFonts w:ascii="Times New Roman" w:hAnsi="Times New Roman" w:eastAsia="宋体" w:cs="Times New Roman"/>
                <w:szCs w:val="24"/>
                <w:u w:val="single"/>
                <w:lang w:val="en-GB" w:eastAsia="zh-CN" w:bidi="ar-SA"/>
              </w:rPr>
            </w:pPr>
            <w:r>
              <w:rPr>
                <w:rFonts w:ascii="Times New Roman" w:hAnsi="Times New Roman" w:eastAsia="宋体" w:cs="Times New Roman"/>
                <w:szCs w:val="24"/>
                <w:u w:val="single"/>
                <w:lang w:val="en-GB" w:eastAsia="zh-CN" w:bidi="ar-SA"/>
              </w:rPr>
              <w:t>Agreement</w:t>
            </w:r>
            <w:r>
              <w:rPr>
                <w:rFonts w:ascii="Times New Roman" w:hAnsi="Times New Roman" w:eastAsia="MS Mincho" w:cs="Times New Roman"/>
                <w:color w:val="000000"/>
                <w:u w:val="single"/>
                <w:lang w:val="en-US" w:eastAsia="en-US" w:bidi="ar-SA"/>
              </w:rPr>
              <w:t>:</w:t>
            </w:r>
          </w:p>
          <w:p w14:paraId="6D154659">
            <w:pPr>
              <w:numPr>
                <w:ilvl w:val="1"/>
                <w:numId w:val="5"/>
              </w:numPr>
              <w:overflowPunct w:val="0"/>
              <w:autoSpaceDE w:val="0"/>
              <w:autoSpaceDN w:val="0"/>
              <w:adjustRightInd w:val="0"/>
              <w:spacing w:before="120" w:after="180" w:line="280" w:lineRule="atLeast"/>
              <w:ind w:left="1464" w:hanging="360" w:firstLineChars="0"/>
              <w:textAlignment w:val="baseline"/>
              <w:rPr>
                <w:rFonts w:ascii="Times" w:hAnsi="Times" w:eastAsia="MS Mincho" w:cs="Times"/>
                <w:lang w:val="en-US" w:eastAsia="en-US" w:bidi="ar-SA"/>
              </w:rPr>
            </w:pPr>
            <w:r>
              <w:rPr>
                <w:rFonts w:ascii="Times" w:hAnsi="Times" w:eastAsia="MS Mincho" w:cs="Times"/>
                <w:lang w:val="en-US" w:eastAsia="en-US" w:bidi="ar-SA"/>
              </w:rPr>
              <w:t xml:space="preserve">For BS with </w:t>
            </w:r>
            <w:r>
              <w:rPr>
                <w:rFonts w:hint="eastAsia" w:ascii="Times" w:hAnsi="Times" w:eastAsia="MS Mincho" w:cs="Times"/>
                <w:lang w:val="en-US" w:eastAsia="en-US" w:bidi="ar-SA"/>
              </w:rPr>
              <w:t>phase</w:t>
            </w:r>
            <w:r>
              <w:rPr>
                <w:rFonts w:ascii="Times" w:hAnsi="Times" w:eastAsia="MS Mincho" w:cs="Times"/>
                <w:lang w:val="en-US" w:eastAsia="en-US" w:bidi="ar-SA"/>
              </w:rPr>
              <w:t xml:space="preserve"> </w:t>
            </w:r>
            <w:r>
              <w:rPr>
                <w:rFonts w:hint="eastAsia" w:ascii="Times" w:hAnsi="Times" w:eastAsia="MS Mincho" w:cs="Times"/>
                <w:lang w:val="en-US" w:eastAsia="en-US" w:bidi="ar-SA"/>
              </w:rPr>
              <w:t>noise</w:t>
            </w:r>
            <w:r>
              <w:rPr>
                <w:rFonts w:ascii="Times" w:hAnsi="Times" w:eastAsia="MS Mincho" w:cs="Times"/>
                <w:lang w:val="en-US" w:eastAsia="en-US" w:bidi="ar-SA"/>
              </w:rPr>
              <w:t xml:space="preserve"> </w:t>
            </w:r>
            <w:r>
              <w:rPr>
                <w:rFonts w:hint="eastAsia" w:ascii="Times" w:hAnsi="Times" w:eastAsia="MS Mincho" w:cs="Times"/>
                <w:lang w:val="en-US" w:eastAsia="en-US" w:bidi="ar-SA"/>
              </w:rPr>
              <w:t>cancellation</w:t>
            </w:r>
            <w:r>
              <w:rPr>
                <w:rFonts w:ascii="Times" w:hAnsi="Times" w:eastAsia="MS Mincho" w:cs="Times"/>
                <w:lang w:val="en-US" w:eastAsia="en-US" w:bidi="ar-SA"/>
              </w:rPr>
              <w:t xml:space="preserve"> capability, no phase noise requirement is specified.</w:t>
            </w:r>
          </w:p>
          <w:p w14:paraId="172DFA2F">
            <w:pPr>
              <w:numPr>
                <w:ilvl w:val="1"/>
                <w:numId w:val="5"/>
              </w:numPr>
              <w:overflowPunct w:val="0"/>
              <w:autoSpaceDE w:val="0"/>
              <w:autoSpaceDN w:val="0"/>
              <w:adjustRightInd w:val="0"/>
              <w:spacing w:before="120" w:after="180" w:line="280" w:lineRule="atLeast"/>
              <w:ind w:left="1464" w:hanging="360" w:firstLineChars="0"/>
              <w:textAlignment w:val="baseline"/>
              <w:rPr>
                <w:rFonts w:hint="default" w:ascii="Times New Roman" w:hAnsi="Times New Roman" w:cs="Times New Roman"/>
                <w:sz w:val="20"/>
                <w:szCs w:val="20"/>
                <w:highlight w:val="none"/>
                <w:vertAlign w:val="baseline"/>
              </w:rPr>
            </w:pPr>
            <w:r>
              <w:rPr>
                <w:rFonts w:ascii="Times" w:hAnsi="Times" w:eastAsia="MS Mincho" w:cs="Times"/>
                <w:lang w:val="en-US" w:eastAsia="en-US" w:bidi="ar-SA"/>
              </w:rPr>
              <w:t xml:space="preserve">For BS without </w:t>
            </w:r>
            <w:r>
              <w:rPr>
                <w:rFonts w:hint="eastAsia" w:ascii="Times" w:hAnsi="Times" w:eastAsia="MS Mincho" w:cs="Times"/>
                <w:lang w:val="en-US" w:eastAsia="en-US" w:bidi="ar-SA"/>
              </w:rPr>
              <w:t>phase</w:t>
            </w:r>
            <w:r>
              <w:rPr>
                <w:rFonts w:ascii="Times" w:hAnsi="Times" w:eastAsia="MS Mincho" w:cs="Times"/>
                <w:lang w:val="en-US" w:eastAsia="en-US" w:bidi="ar-SA"/>
              </w:rPr>
              <w:t xml:space="preserve"> </w:t>
            </w:r>
            <w:r>
              <w:rPr>
                <w:rFonts w:hint="eastAsia" w:ascii="Times" w:hAnsi="Times" w:eastAsia="MS Mincho" w:cs="Times"/>
                <w:lang w:val="en-US" w:eastAsia="en-US" w:bidi="ar-SA"/>
              </w:rPr>
              <w:t>noise</w:t>
            </w:r>
            <w:r>
              <w:rPr>
                <w:rFonts w:ascii="Times" w:hAnsi="Times" w:eastAsia="MS Mincho" w:cs="Times"/>
                <w:lang w:val="en-US" w:eastAsia="en-US" w:bidi="ar-SA"/>
              </w:rPr>
              <w:t xml:space="preserve"> </w:t>
            </w:r>
            <w:r>
              <w:rPr>
                <w:rFonts w:hint="eastAsia" w:ascii="Times" w:hAnsi="Times" w:eastAsia="MS Mincho" w:cs="Times"/>
                <w:lang w:val="en-US" w:eastAsia="en-US" w:bidi="ar-SA"/>
              </w:rPr>
              <w:t>cancellation</w:t>
            </w:r>
            <w:r>
              <w:rPr>
                <w:rFonts w:ascii="Times" w:hAnsi="Times" w:eastAsia="MS Mincho" w:cs="Times"/>
                <w:lang w:val="en-US" w:eastAsia="en-US" w:bidi="ar-SA"/>
              </w:rPr>
              <w:t xml:space="preserve"> </w:t>
            </w:r>
            <w:r>
              <w:rPr>
                <w:rFonts w:hint="eastAsia" w:ascii="Times" w:hAnsi="Times" w:eastAsia="MS Mincho" w:cs="Times"/>
                <w:lang w:val="en-US" w:eastAsia="en-US" w:bidi="ar-SA"/>
              </w:rPr>
              <w:t>capability</w:t>
            </w:r>
            <w:r>
              <w:rPr>
                <w:rFonts w:ascii="Times" w:hAnsi="Times" w:eastAsia="MS Mincho" w:cs="Times"/>
                <w:lang w:val="en-US" w:eastAsia="en-US" w:bidi="ar-SA"/>
              </w:rPr>
              <w:t xml:space="preserve">, to define Phase noise offset [x]kHz from CW frequency, X value is FFS. </w:t>
            </w:r>
          </w:p>
        </w:tc>
      </w:tr>
    </w:tbl>
    <w:p w14:paraId="16129317">
      <w:pPr>
        <w:numPr>
          <w:ilvl w:val="0"/>
          <w:numId w:val="0"/>
        </w:numPr>
        <w:spacing w:after="180"/>
        <w:ind w:leftChars="0"/>
        <w:jc w:val="left"/>
        <w:rPr>
          <w:rFonts w:ascii="Times New Roman" w:hAnsi="Times New Roman"/>
          <w:sz w:val="20"/>
          <w:szCs w:val="20"/>
          <w:highlight w:val="none"/>
        </w:rPr>
      </w:pPr>
    </w:p>
    <w:p w14:paraId="3E1906B4">
      <w:pPr>
        <w:numPr>
          <w:ilvl w:val="0"/>
          <w:numId w:val="0"/>
        </w:numPr>
        <w:spacing w:after="180"/>
        <w:ind w:leftChars="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As discussed in our A-IoT BS contribution, to meet REFSENSE requirement, the residual phase noise is much strict. Detailed analysis is listed as below:</w:t>
      </w:r>
    </w:p>
    <w:p w14:paraId="6553569B">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at BS side, CW cancellation mechanism could achieve about 100 dB using anolog and digital algorithm. But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hard for CW node to achieve 100dBc integral phase noise. This means CW</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s phase noise is the key factor that dominate final REFSENSE performance if no additional phase noise cancellation algorithm is implemented. </w:t>
      </w:r>
    </w:p>
    <w:p w14:paraId="609FA8EC">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the residual phase noise is the key factor that will decrease REFSENSE performance.</w:t>
      </w:r>
    </w:p>
    <w:p w14:paraId="560E0E9B">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Reader REFSENSE performance during testing depends on CW node performance which is unfair for reader when worse CW node is used in testing especially when BS without phase noise cancellation capability. For this case, the phase noise from CW is the key factor that contribute to desense. The phase noise should be defined together with REFSENSE. We suggest to use 6dB desense which means 70-80dBc phase noise as shown below table. </w:t>
      </w:r>
    </w:p>
    <w:p w14:paraId="712373E2">
      <w:pPr>
        <w:spacing w:after="180"/>
        <w:jc w:val="left"/>
        <w:rPr>
          <w:rFonts w:hint="default" w:ascii="Times New Roman" w:hAnsi="Times New Roman" w:cs="Times New Roman"/>
          <w:b w:val="0"/>
          <w:bCs w:val="0"/>
          <w:sz w:val="20"/>
          <w:szCs w:val="20"/>
          <w:lang w:val="en-US" w:eastAsia="zh-CN"/>
        </w:rPr>
      </w:pPr>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985"/>
        <w:gridCol w:w="875"/>
        <w:gridCol w:w="765"/>
        <w:gridCol w:w="1535"/>
        <w:gridCol w:w="1205"/>
        <w:gridCol w:w="1095"/>
        <w:gridCol w:w="765"/>
        <w:gridCol w:w="985"/>
        <w:gridCol w:w="1096"/>
      </w:tblGrid>
      <w:tr w14:paraId="15E6F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53" w:type="pct"/>
            <w:tcBorders>
              <w:top w:val="nil"/>
              <w:left w:val="nil"/>
              <w:bottom w:val="nil"/>
              <w:right w:val="nil"/>
            </w:tcBorders>
            <w:shd w:val="clear" w:color="auto" w:fill="auto"/>
            <w:vAlign w:val="center"/>
          </w:tcPr>
          <w:p w14:paraId="4347B7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D2R CBW</w:t>
            </w:r>
          </w:p>
        </w:tc>
        <w:tc>
          <w:tcPr>
            <w:tcW w:w="459" w:type="pct"/>
            <w:tcBorders>
              <w:top w:val="nil"/>
              <w:left w:val="nil"/>
              <w:bottom w:val="nil"/>
              <w:right w:val="nil"/>
            </w:tcBorders>
            <w:shd w:val="clear" w:color="auto" w:fill="auto"/>
            <w:vAlign w:val="center"/>
          </w:tcPr>
          <w:p w14:paraId="5A1823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desense</w:t>
            </w:r>
          </w:p>
        </w:tc>
        <w:tc>
          <w:tcPr>
            <w:tcW w:w="549" w:type="pct"/>
            <w:tcBorders>
              <w:top w:val="nil"/>
              <w:left w:val="nil"/>
              <w:bottom w:val="nil"/>
              <w:right w:val="nil"/>
            </w:tcBorders>
            <w:shd w:val="clear" w:color="auto" w:fill="auto"/>
            <w:vAlign w:val="center"/>
          </w:tcPr>
          <w:p w14:paraId="2DE1D2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wanted signal</w:t>
            </w:r>
          </w:p>
        </w:tc>
        <w:tc>
          <w:tcPr>
            <w:tcW w:w="720" w:type="pct"/>
            <w:tcBorders>
              <w:top w:val="nil"/>
              <w:left w:val="nil"/>
              <w:bottom w:val="nil"/>
              <w:right w:val="nil"/>
            </w:tcBorders>
            <w:shd w:val="clear" w:color="auto" w:fill="auto"/>
            <w:vAlign w:val="center"/>
          </w:tcPr>
          <w:p w14:paraId="1E1657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noise floor</w:t>
            </w:r>
          </w:p>
        </w:tc>
        <w:tc>
          <w:tcPr>
            <w:tcW w:w="549" w:type="pct"/>
            <w:tcBorders>
              <w:top w:val="nil"/>
              <w:left w:val="nil"/>
              <w:bottom w:val="nil"/>
              <w:right w:val="nil"/>
            </w:tcBorders>
            <w:shd w:val="clear" w:color="auto" w:fill="auto"/>
            <w:vAlign w:val="center"/>
          </w:tcPr>
          <w:p w14:paraId="353519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phase noise interference</w:t>
            </w:r>
          </w:p>
        </w:tc>
        <w:tc>
          <w:tcPr>
            <w:tcW w:w="459" w:type="pct"/>
            <w:tcBorders>
              <w:top w:val="nil"/>
              <w:left w:val="nil"/>
              <w:bottom w:val="nil"/>
              <w:right w:val="nil"/>
            </w:tcBorders>
            <w:shd w:val="clear" w:color="auto" w:fill="auto"/>
            <w:vAlign w:val="center"/>
          </w:tcPr>
          <w:p w14:paraId="7DB5B4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integral phase noise/dBc</w:t>
            </w:r>
          </w:p>
        </w:tc>
        <w:tc>
          <w:tcPr>
            <w:tcW w:w="549" w:type="pct"/>
            <w:tcBorders>
              <w:top w:val="nil"/>
              <w:left w:val="nil"/>
              <w:bottom w:val="nil"/>
              <w:right w:val="nil"/>
            </w:tcBorders>
            <w:shd w:val="clear" w:color="auto" w:fill="auto"/>
            <w:vAlign w:val="center"/>
          </w:tcPr>
          <w:p w14:paraId="37E396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received CW signal</w:t>
            </w:r>
          </w:p>
        </w:tc>
        <w:tc>
          <w:tcPr>
            <w:tcW w:w="353" w:type="pct"/>
            <w:tcBorders>
              <w:top w:val="nil"/>
              <w:left w:val="nil"/>
              <w:bottom w:val="nil"/>
              <w:right w:val="nil"/>
            </w:tcBorders>
            <w:shd w:val="clear" w:color="auto" w:fill="auto"/>
            <w:vAlign w:val="center"/>
          </w:tcPr>
          <w:p w14:paraId="2CDE7F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CW power</w:t>
            </w:r>
          </w:p>
        </w:tc>
        <w:tc>
          <w:tcPr>
            <w:tcW w:w="502" w:type="pct"/>
            <w:tcBorders>
              <w:top w:val="nil"/>
              <w:left w:val="nil"/>
              <w:bottom w:val="nil"/>
              <w:right w:val="nil"/>
            </w:tcBorders>
            <w:shd w:val="clear" w:color="auto" w:fill="auto"/>
            <w:vAlign w:val="center"/>
          </w:tcPr>
          <w:p w14:paraId="171B7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MCL between CW and BS</w:t>
            </w:r>
          </w:p>
        </w:tc>
        <w:tc>
          <w:tcPr>
            <w:tcW w:w="502" w:type="pct"/>
            <w:tcBorders>
              <w:top w:val="nil"/>
              <w:left w:val="nil"/>
              <w:bottom w:val="nil"/>
              <w:right w:val="nil"/>
            </w:tcBorders>
            <w:shd w:val="clear" w:color="auto" w:fill="auto"/>
            <w:vAlign w:val="center"/>
          </w:tcPr>
          <w:p w14:paraId="3681747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Distance</w:t>
            </w:r>
          </w:p>
          <w:p w14:paraId="64BD9BA5">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Assume 6dB atenna gain at reader side</w:t>
            </w:r>
          </w:p>
        </w:tc>
      </w:tr>
      <w:tr w14:paraId="0658B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restart"/>
            <w:tcBorders>
              <w:top w:val="nil"/>
              <w:left w:val="nil"/>
              <w:bottom w:val="nil"/>
              <w:right w:val="nil"/>
            </w:tcBorders>
            <w:shd w:val="clear" w:color="auto" w:fill="FFF3CA"/>
            <w:noWrap/>
            <w:vAlign w:val="center"/>
          </w:tcPr>
          <w:p w14:paraId="58637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459" w:type="pct"/>
            <w:tcBorders>
              <w:top w:val="nil"/>
              <w:left w:val="nil"/>
              <w:bottom w:val="nil"/>
              <w:right w:val="nil"/>
            </w:tcBorders>
            <w:shd w:val="clear" w:color="auto" w:fill="FFF3CA"/>
            <w:noWrap/>
            <w:vAlign w:val="center"/>
          </w:tcPr>
          <w:p w14:paraId="381E63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493678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1EC15D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05A398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4BE34E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49" w:type="pct"/>
            <w:tcBorders>
              <w:top w:val="nil"/>
              <w:left w:val="nil"/>
              <w:bottom w:val="nil"/>
              <w:right w:val="nil"/>
            </w:tcBorders>
            <w:shd w:val="clear" w:color="auto" w:fill="FFF3CA"/>
            <w:noWrap/>
            <w:vAlign w:val="center"/>
          </w:tcPr>
          <w:p w14:paraId="7E0C525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-56 </w:t>
            </w:r>
          </w:p>
        </w:tc>
        <w:tc>
          <w:tcPr>
            <w:tcW w:w="353" w:type="pct"/>
            <w:tcBorders>
              <w:top w:val="nil"/>
              <w:left w:val="nil"/>
              <w:bottom w:val="nil"/>
              <w:right w:val="nil"/>
            </w:tcBorders>
            <w:shd w:val="clear" w:color="auto" w:fill="FFF3CA"/>
            <w:noWrap/>
            <w:vAlign w:val="center"/>
          </w:tcPr>
          <w:p w14:paraId="4E03BC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1F196E8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89 </w:t>
            </w:r>
          </w:p>
        </w:tc>
        <w:tc>
          <w:tcPr>
            <w:tcW w:w="502" w:type="pct"/>
            <w:tcBorders>
              <w:top w:val="nil"/>
              <w:left w:val="nil"/>
              <w:bottom w:val="nil"/>
              <w:right w:val="nil"/>
            </w:tcBorders>
            <w:shd w:val="clear" w:color="auto" w:fill="FFF3CA"/>
            <w:noWrap/>
            <w:vAlign w:val="center"/>
          </w:tcPr>
          <w:p w14:paraId="4617E35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1542 </w:t>
            </w:r>
          </w:p>
        </w:tc>
      </w:tr>
      <w:tr w14:paraId="1104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507233F3">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FFF3CA"/>
            <w:noWrap/>
            <w:vAlign w:val="center"/>
          </w:tcPr>
          <w:p w14:paraId="306572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4C4AEF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0CF6AD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0F0781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533191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49" w:type="pct"/>
            <w:tcBorders>
              <w:top w:val="nil"/>
              <w:left w:val="nil"/>
              <w:bottom w:val="nil"/>
              <w:right w:val="nil"/>
            </w:tcBorders>
            <w:shd w:val="clear" w:color="auto" w:fill="FFF3CA"/>
            <w:noWrap/>
            <w:vAlign w:val="center"/>
          </w:tcPr>
          <w:p w14:paraId="436056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-46 </w:t>
            </w:r>
          </w:p>
        </w:tc>
        <w:tc>
          <w:tcPr>
            <w:tcW w:w="353" w:type="pct"/>
            <w:tcBorders>
              <w:top w:val="nil"/>
              <w:left w:val="nil"/>
              <w:bottom w:val="nil"/>
              <w:right w:val="nil"/>
            </w:tcBorders>
            <w:shd w:val="clear" w:color="auto" w:fill="FFF3CA"/>
            <w:noWrap/>
            <w:vAlign w:val="center"/>
          </w:tcPr>
          <w:p w14:paraId="13C80A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0FE1FF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79 </w:t>
            </w:r>
          </w:p>
        </w:tc>
        <w:tc>
          <w:tcPr>
            <w:tcW w:w="502" w:type="pct"/>
            <w:tcBorders>
              <w:top w:val="nil"/>
              <w:left w:val="nil"/>
              <w:bottom w:val="nil"/>
              <w:right w:val="nil"/>
            </w:tcBorders>
            <w:shd w:val="clear" w:color="auto" w:fill="FFF3CA"/>
            <w:noWrap/>
            <w:vAlign w:val="center"/>
          </w:tcPr>
          <w:p w14:paraId="2F6DD33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 </w:t>
            </w:r>
          </w:p>
        </w:tc>
      </w:tr>
      <w:tr w14:paraId="5AD8B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6777A54B">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FFF3CA"/>
            <w:noWrap/>
            <w:vAlign w:val="center"/>
          </w:tcPr>
          <w:p w14:paraId="5F282C5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6B28F4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562C54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0C2E8F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040D10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-70 </w:t>
            </w:r>
          </w:p>
        </w:tc>
        <w:tc>
          <w:tcPr>
            <w:tcW w:w="549" w:type="pct"/>
            <w:tcBorders>
              <w:top w:val="nil"/>
              <w:left w:val="nil"/>
              <w:bottom w:val="nil"/>
              <w:right w:val="nil"/>
            </w:tcBorders>
            <w:shd w:val="clear" w:color="auto" w:fill="FFF3CA"/>
            <w:noWrap/>
            <w:vAlign w:val="center"/>
          </w:tcPr>
          <w:p w14:paraId="1CED61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 </w:t>
            </w:r>
          </w:p>
        </w:tc>
        <w:tc>
          <w:tcPr>
            <w:tcW w:w="353" w:type="pct"/>
            <w:tcBorders>
              <w:top w:val="nil"/>
              <w:left w:val="nil"/>
              <w:bottom w:val="nil"/>
              <w:right w:val="nil"/>
            </w:tcBorders>
            <w:shd w:val="clear" w:color="auto" w:fill="FFF3CA"/>
            <w:noWrap/>
            <w:vAlign w:val="center"/>
          </w:tcPr>
          <w:p w14:paraId="5666E7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7F8F814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69 </w:t>
            </w:r>
          </w:p>
        </w:tc>
        <w:tc>
          <w:tcPr>
            <w:tcW w:w="502" w:type="pct"/>
            <w:tcBorders>
              <w:top w:val="nil"/>
              <w:left w:val="nil"/>
              <w:bottom w:val="nil"/>
              <w:right w:val="nil"/>
            </w:tcBorders>
            <w:shd w:val="clear" w:color="auto" w:fill="FFF3CA"/>
            <w:noWrap/>
            <w:vAlign w:val="center"/>
          </w:tcPr>
          <w:p w14:paraId="76CC60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154 </w:t>
            </w:r>
          </w:p>
        </w:tc>
      </w:tr>
      <w:tr w14:paraId="75D8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60B79CA2">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FFF3CA"/>
            <w:noWrap/>
            <w:vAlign w:val="center"/>
          </w:tcPr>
          <w:p w14:paraId="2BCE36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1A26B6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2C3867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6B1F77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29BC3011">
            <w:pPr>
              <w:keepNext w:val="0"/>
              <w:keepLines w:val="0"/>
              <w:widowControl/>
              <w:suppressLineNumbers w:val="0"/>
              <w:jc w:val="righ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 xml:space="preserve">-80 </w:t>
            </w:r>
          </w:p>
        </w:tc>
        <w:tc>
          <w:tcPr>
            <w:tcW w:w="549" w:type="pct"/>
            <w:tcBorders>
              <w:top w:val="nil"/>
              <w:left w:val="nil"/>
              <w:bottom w:val="nil"/>
              <w:right w:val="nil"/>
            </w:tcBorders>
            <w:shd w:val="clear" w:color="auto" w:fill="FFF3CA"/>
            <w:noWrap/>
            <w:vAlign w:val="center"/>
          </w:tcPr>
          <w:p w14:paraId="334EAC3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 </w:t>
            </w:r>
          </w:p>
        </w:tc>
        <w:tc>
          <w:tcPr>
            <w:tcW w:w="353" w:type="pct"/>
            <w:tcBorders>
              <w:top w:val="nil"/>
              <w:left w:val="nil"/>
              <w:bottom w:val="nil"/>
              <w:right w:val="nil"/>
            </w:tcBorders>
            <w:shd w:val="clear" w:color="auto" w:fill="FFF3CA"/>
            <w:noWrap/>
            <w:vAlign w:val="center"/>
          </w:tcPr>
          <w:p w14:paraId="5B400C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48B9D6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59 </w:t>
            </w:r>
          </w:p>
        </w:tc>
        <w:tc>
          <w:tcPr>
            <w:tcW w:w="502" w:type="pct"/>
            <w:tcBorders>
              <w:top w:val="nil"/>
              <w:left w:val="nil"/>
              <w:bottom w:val="nil"/>
              <w:right w:val="nil"/>
            </w:tcBorders>
            <w:shd w:val="clear" w:color="auto" w:fill="FFF3CA"/>
            <w:noWrap/>
            <w:vAlign w:val="center"/>
          </w:tcPr>
          <w:p w14:paraId="38F27197">
            <w:pPr>
              <w:keepNext w:val="0"/>
              <w:keepLines w:val="0"/>
              <w:widowControl/>
              <w:suppressLineNumbers w:val="0"/>
              <w:jc w:val="righ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 xml:space="preserve">49 </w:t>
            </w:r>
          </w:p>
        </w:tc>
      </w:tr>
      <w:tr w14:paraId="59025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71AC7840">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FFF3CA"/>
            <w:noWrap/>
            <w:vAlign w:val="center"/>
          </w:tcPr>
          <w:p w14:paraId="4BD7B6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3468DF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260902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460396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7EBA34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 </w:t>
            </w:r>
          </w:p>
        </w:tc>
        <w:tc>
          <w:tcPr>
            <w:tcW w:w="549" w:type="pct"/>
            <w:tcBorders>
              <w:top w:val="nil"/>
              <w:left w:val="nil"/>
              <w:bottom w:val="nil"/>
              <w:right w:val="nil"/>
            </w:tcBorders>
            <w:shd w:val="clear" w:color="auto" w:fill="FFF3CA"/>
            <w:noWrap/>
            <w:vAlign w:val="center"/>
          </w:tcPr>
          <w:p w14:paraId="44AECE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 </w:t>
            </w:r>
          </w:p>
        </w:tc>
        <w:tc>
          <w:tcPr>
            <w:tcW w:w="353" w:type="pct"/>
            <w:tcBorders>
              <w:top w:val="nil"/>
              <w:left w:val="nil"/>
              <w:bottom w:val="nil"/>
              <w:right w:val="nil"/>
            </w:tcBorders>
            <w:shd w:val="clear" w:color="auto" w:fill="FFF3CA"/>
            <w:noWrap/>
            <w:vAlign w:val="center"/>
          </w:tcPr>
          <w:p w14:paraId="44A0E5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4A855E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 </w:t>
            </w:r>
          </w:p>
        </w:tc>
        <w:tc>
          <w:tcPr>
            <w:tcW w:w="502" w:type="pct"/>
            <w:tcBorders>
              <w:top w:val="nil"/>
              <w:left w:val="nil"/>
              <w:bottom w:val="nil"/>
              <w:right w:val="nil"/>
            </w:tcBorders>
            <w:shd w:val="clear" w:color="auto" w:fill="FFF3CA"/>
            <w:noWrap/>
            <w:vAlign w:val="center"/>
          </w:tcPr>
          <w:p w14:paraId="789793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 </w:t>
            </w:r>
          </w:p>
        </w:tc>
      </w:tr>
      <w:tr w14:paraId="200EA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FFF3CA"/>
            <w:noWrap/>
            <w:vAlign w:val="center"/>
          </w:tcPr>
          <w:p w14:paraId="06B6D075">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FFF3CA"/>
            <w:noWrap/>
            <w:vAlign w:val="center"/>
          </w:tcPr>
          <w:p w14:paraId="5D359A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FFF3CA"/>
            <w:noWrap/>
            <w:vAlign w:val="center"/>
          </w:tcPr>
          <w:p w14:paraId="664E59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c>
          <w:tcPr>
            <w:tcW w:w="720" w:type="pct"/>
            <w:tcBorders>
              <w:top w:val="nil"/>
              <w:left w:val="nil"/>
              <w:bottom w:val="nil"/>
              <w:right w:val="nil"/>
            </w:tcBorders>
            <w:shd w:val="clear" w:color="auto" w:fill="FFF3CA"/>
            <w:noWrap/>
            <w:vAlign w:val="center"/>
          </w:tcPr>
          <w:p w14:paraId="1B7B67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-111 </w:t>
            </w:r>
          </w:p>
        </w:tc>
        <w:tc>
          <w:tcPr>
            <w:tcW w:w="549" w:type="pct"/>
            <w:tcBorders>
              <w:top w:val="nil"/>
              <w:left w:val="nil"/>
              <w:bottom w:val="nil"/>
              <w:right w:val="nil"/>
            </w:tcBorders>
            <w:shd w:val="clear" w:color="auto" w:fill="FFF3CA"/>
            <w:noWrap/>
            <w:vAlign w:val="center"/>
          </w:tcPr>
          <w:p w14:paraId="19D81A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-106 </w:t>
            </w:r>
          </w:p>
        </w:tc>
        <w:tc>
          <w:tcPr>
            <w:tcW w:w="459" w:type="pct"/>
            <w:tcBorders>
              <w:top w:val="nil"/>
              <w:left w:val="nil"/>
              <w:bottom w:val="nil"/>
              <w:right w:val="nil"/>
            </w:tcBorders>
            <w:shd w:val="clear" w:color="auto" w:fill="FFF3CA"/>
            <w:noWrap/>
            <w:vAlign w:val="center"/>
          </w:tcPr>
          <w:p w14:paraId="0D8CAF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49" w:type="pct"/>
            <w:tcBorders>
              <w:top w:val="nil"/>
              <w:left w:val="nil"/>
              <w:bottom w:val="nil"/>
              <w:right w:val="nil"/>
            </w:tcBorders>
            <w:shd w:val="clear" w:color="auto" w:fill="FFF3CA"/>
            <w:noWrap/>
            <w:vAlign w:val="center"/>
          </w:tcPr>
          <w:p w14:paraId="3F9B31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353" w:type="pct"/>
            <w:tcBorders>
              <w:top w:val="nil"/>
              <w:left w:val="nil"/>
              <w:bottom w:val="nil"/>
              <w:right w:val="nil"/>
            </w:tcBorders>
            <w:shd w:val="clear" w:color="auto" w:fill="FFF3CA"/>
            <w:noWrap/>
            <w:vAlign w:val="center"/>
          </w:tcPr>
          <w:p w14:paraId="227509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FFF3CA"/>
            <w:noWrap/>
            <w:vAlign w:val="center"/>
          </w:tcPr>
          <w:p w14:paraId="3FD421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39 </w:t>
            </w:r>
          </w:p>
        </w:tc>
        <w:tc>
          <w:tcPr>
            <w:tcW w:w="502" w:type="pct"/>
            <w:tcBorders>
              <w:top w:val="nil"/>
              <w:left w:val="nil"/>
              <w:bottom w:val="nil"/>
              <w:right w:val="nil"/>
            </w:tcBorders>
            <w:shd w:val="clear" w:color="auto" w:fill="FFF3CA"/>
            <w:noWrap/>
            <w:vAlign w:val="center"/>
          </w:tcPr>
          <w:p w14:paraId="7C594C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r>
      <w:tr w14:paraId="4E308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restart"/>
            <w:tcBorders>
              <w:top w:val="nil"/>
              <w:left w:val="nil"/>
              <w:bottom w:val="nil"/>
              <w:right w:val="nil"/>
            </w:tcBorders>
            <w:shd w:val="clear" w:color="auto" w:fill="E3F2D9"/>
            <w:noWrap/>
            <w:vAlign w:val="center"/>
          </w:tcPr>
          <w:p w14:paraId="3D4B0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3520</w:t>
            </w:r>
          </w:p>
        </w:tc>
        <w:tc>
          <w:tcPr>
            <w:tcW w:w="459" w:type="pct"/>
            <w:tcBorders>
              <w:top w:val="nil"/>
              <w:left w:val="nil"/>
              <w:bottom w:val="nil"/>
              <w:right w:val="nil"/>
            </w:tcBorders>
            <w:shd w:val="clear" w:color="auto" w:fill="E3F2D9"/>
            <w:noWrap/>
            <w:vAlign w:val="center"/>
          </w:tcPr>
          <w:p w14:paraId="015727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161218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08AA8A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32C50F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5D90A8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49" w:type="pct"/>
            <w:tcBorders>
              <w:top w:val="nil"/>
              <w:left w:val="nil"/>
              <w:bottom w:val="nil"/>
              <w:right w:val="nil"/>
            </w:tcBorders>
            <w:shd w:val="clear" w:color="auto" w:fill="E3F2D9"/>
            <w:noWrap/>
            <w:vAlign w:val="center"/>
          </w:tcPr>
          <w:p w14:paraId="4BE8F3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-44 </w:t>
            </w:r>
          </w:p>
        </w:tc>
        <w:tc>
          <w:tcPr>
            <w:tcW w:w="353" w:type="pct"/>
            <w:tcBorders>
              <w:top w:val="nil"/>
              <w:left w:val="nil"/>
              <w:bottom w:val="nil"/>
              <w:right w:val="nil"/>
            </w:tcBorders>
            <w:shd w:val="clear" w:color="auto" w:fill="E3F2D9"/>
            <w:noWrap/>
            <w:vAlign w:val="center"/>
          </w:tcPr>
          <w:p w14:paraId="361371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57E67F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77 </w:t>
            </w:r>
          </w:p>
        </w:tc>
        <w:tc>
          <w:tcPr>
            <w:tcW w:w="502" w:type="pct"/>
            <w:tcBorders>
              <w:top w:val="nil"/>
              <w:left w:val="nil"/>
              <w:bottom w:val="nil"/>
              <w:right w:val="nil"/>
            </w:tcBorders>
            <w:shd w:val="clear" w:color="auto" w:fill="E3F2D9"/>
            <w:noWrap/>
            <w:vAlign w:val="center"/>
          </w:tcPr>
          <w:p w14:paraId="28C695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368 </w:t>
            </w:r>
          </w:p>
        </w:tc>
      </w:tr>
      <w:tr w14:paraId="50EDA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296D8339">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E3F2D9"/>
            <w:noWrap/>
            <w:vAlign w:val="center"/>
          </w:tcPr>
          <w:p w14:paraId="7E306F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2D6D84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0D6CC8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468A00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44EE41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49" w:type="pct"/>
            <w:tcBorders>
              <w:top w:val="nil"/>
              <w:left w:val="nil"/>
              <w:bottom w:val="nil"/>
              <w:right w:val="nil"/>
            </w:tcBorders>
            <w:shd w:val="clear" w:color="auto" w:fill="E3F2D9"/>
            <w:noWrap/>
            <w:vAlign w:val="center"/>
          </w:tcPr>
          <w:p w14:paraId="135168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 </w:t>
            </w:r>
          </w:p>
        </w:tc>
        <w:tc>
          <w:tcPr>
            <w:tcW w:w="353" w:type="pct"/>
            <w:tcBorders>
              <w:top w:val="nil"/>
              <w:left w:val="nil"/>
              <w:bottom w:val="nil"/>
              <w:right w:val="nil"/>
            </w:tcBorders>
            <w:shd w:val="clear" w:color="auto" w:fill="E3F2D9"/>
            <w:noWrap/>
            <w:vAlign w:val="center"/>
          </w:tcPr>
          <w:p w14:paraId="1EBB49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4DFFB8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67 </w:t>
            </w:r>
          </w:p>
        </w:tc>
        <w:tc>
          <w:tcPr>
            <w:tcW w:w="502" w:type="pct"/>
            <w:tcBorders>
              <w:top w:val="nil"/>
              <w:left w:val="nil"/>
              <w:bottom w:val="nil"/>
              <w:right w:val="nil"/>
            </w:tcBorders>
            <w:shd w:val="clear" w:color="auto" w:fill="E3F2D9"/>
            <w:noWrap/>
            <w:vAlign w:val="center"/>
          </w:tcPr>
          <w:p w14:paraId="144A8A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116 </w:t>
            </w:r>
          </w:p>
        </w:tc>
      </w:tr>
      <w:tr w14:paraId="18B9F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0529BCF0">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E3F2D9"/>
            <w:noWrap/>
            <w:vAlign w:val="center"/>
          </w:tcPr>
          <w:p w14:paraId="72DC6E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155900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434410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4589C6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5D07AE20">
            <w:pPr>
              <w:keepNext w:val="0"/>
              <w:keepLines w:val="0"/>
              <w:widowControl/>
              <w:suppressLineNumbers w:val="0"/>
              <w:jc w:val="righ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 xml:space="preserve">-70 </w:t>
            </w:r>
          </w:p>
        </w:tc>
        <w:tc>
          <w:tcPr>
            <w:tcW w:w="549" w:type="pct"/>
            <w:tcBorders>
              <w:top w:val="nil"/>
              <w:left w:val="nil"/>
              <w:bottom w:val="nil"/>
              <w:right w:val="nil"/>
            </w:tcBorders>
            <w:shd w:val="clear" w:color="auto" w:fill="E3F2D9"/>
            <w:noWrap/>
            <w:vAlign w:val="center"/>
          </w:tcPr>
          <w:p w14:paraId="78BA51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 </w:t>
            </w:r>
          </w:p>
        </w:tc>
        <w:tc>
          <w:tcPr>
            <w:tcW w:w="353" w:type="pct"/>
            <w:tcBorders>
              <w:top w:val="nil"/>
              <w:left w:val="nil"/>
              <w:bottom w:val="nil"/>
              <w:right w:val="nil"/>
            </w:tcBorders>
            <w:shd w:val="clear" w:color="auto" w:fill="E3F2D9"/>
            <w:noWrap/>
            <w:vAlign w:val="center"/>
          </w:tcPr>
          <w:p w14:paraId="52B4A5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4297681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 </w:t>
            </w:r>
          </w:p>
        </w:tc>
        <w:tc>
          <w:tcPr>
            <w:tcW w:w="502" w:type="pct"/>
            <w:tcBorders>
              <w:top w:val="nil"/>
              <w:left w:val="nil"/>
              <w:bottom w:val="nil"/>
              <w:right w:val="nil"/>
            </w:tcBorders>
            <w:shd w:val="clear" w:color="auto" w:fill="E3F2D9"/>
            <w:noWrap/>
            <w:vAlign w:val="center"/>
          </w:tcPr>
          <w:p w14:paraId="5BCE8364">
            <w:pPr>
              <w:keepNext w:val="0"/>
              <w:keepLines w:val="0"/>
              <w:widowControl/>
              <w:suppressLineNumbers w:val="0"/>
              <w:jc w:val="righ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 xml:space="preserve">37 </w:t>
            </w:r>
          </w:p>
        </w:tc>
      </w:tr>
      <w:tr w14:paraId="10246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7C04E8AE">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E3F2D9"/>
            <w:noWrap/>
            <w:vAlign w:val="center"/>
          </w:tcPr>
          <w:p w14:paraId="3127E0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7373CD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4C6707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1C7752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46EE55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 </w:t>
            </w:r>
          </w:p>
        </w:tc>
        <w:tc>
          <w:tcPr>
            <w:tcW w:w="549" w:type="pct"/>
            <w:tcBorders>
              <w:top w:val="nil"/>
              <w:left w:val="nil"/>
              <w:bottom w:val="nil"/>
              <w:right w:val="nil"/>
            </w:tcBorders>
            <w:shd w:val="clear" w:color="auto" w:fill="E3F2D9"/>
            <w:noWrap/>
            <w:vAlign w:val="center"/>
          </w:tcPr>
          <w:p w14:paraId="31E14F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 </w:t>
            </w:r>
          </w:p>
        </w:tc>
        <w:tc>
          <w:tcPr>
            <w:tcW w:w="353" w:type="pct"/>
            <w:tcBorders>
              <w:top w:val="nil"/>
              <w:left w:val="nil"/>
              <w:bottom w:val="nil"/>
              <w:right w:val="nil"/>
            </w:tcBorders>
            <w:shd w:val="clear" w:color="auto" w:fill="E3F2D9"/>
            <w:noWrap/>
            <w:vAlign w:val="center"/>
          </w:tcPr>
          <w:p w14:paraId="4DC323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398F84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 </w:t>
            </w:r>
          </w:p>
        </w:tc>
        <w:tc>
          <w:tcPr>
            <w:tcW w:w="502" w:type="pct"/>
            <w:tcBorders>
              <w:top w:val="nil"/>
              <w:left w:val="nil"/>
              <w:bottom w:val="nil"/>
              <w:right w:val="nil"/>
            </w:tcBorders>
            <w:shd w:val="clear" w:color="auto" w:fill="E3F2D9"/>
            <w:noWrap/>
            <w:vAlign w:val="center"/>
          </w:tcPr>
          <w:p w14:paraId="64BA0D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 </w:t>
            </w:r>
          </w:p>
        </w:tc>
      </w:tr>
      <w:tr w14:paraId="3C2C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273E8DE6">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E3F2D9"/>
            <w:noWrap/>
            <w:vAlign w:val="center"/>
          </w:tcPr>
          <w:p w14:paraId="72992C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4C55BD5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009D45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08829F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6487DC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 </w:t>
            </w:r>
          </w:p>
        </w:tc>
        <w:tc>
          <w:tcPr>
            <w:tcW w:w="549" w:type="pct"/>
            <w:tcBorders>
              <w:top w:val="nil"/>
              <w:left w:val="nil"/>
              <w:bottom w:val="nil"/>
              <w:right w:val="nil"/>
            </w:tcBorders>
            <w:shd w:val="clear" w:color="auto" w:fill="E3F2D9"/>
            <w:noWrap/>
            <w:vAlign w:val="center"/>
          </w:tcPr>
          <w:p w14:paraId="78DCD2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353" w:type="pct"/>
            <w:tcBorders>
              <w:top w:val="nil"/>
              <w:left w:val="nil"/>
              <w:bottom w:val="nil"/>
              <w:right w:val="nil"/>
            </w:tcBorders>
            <w:shd w:val="clear" w:color="auto" w:fill="E3F2D9"/>
            <w:noWrap/>
            <w:vAlign w:val="center"/>
          </w:tcPr>
          <w:p w14:paraId="5C1F6E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33E445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 </w:t>
            </w:r>
          </w:p>
        </w:tc>
        <w:tc>
          <w:tcPr>
            <w:tcW w:w="502" w:type="pct"/>
            <w:tcBorders>
              <w:top w:val="nil"/>
              <w:left w:val="nil"/>
              <w:bottom w:val="nil"/>
              <w:right w:val="nil"/>
            </w:tcBorders>
            <w:shd w:val="clear" w:color="auto" w:fill="E3F2D9"/>
            <w:noWrap/>
            <w:vAlign w:val="center"/>
          </w:tcPr>
          <w:p w14:paraId="2B4A46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r>
      <w:tr w14:paraId="4E12C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53" w:type="pct"/>
            <w:vMerge w:val="continue"/>
            <w:tcBorders>
              <w:top w:val="nil"/>
              <w:left w:val="nil"/>
              <w:bottom w:val="nil"/>
              <w:right w:val="nil"/>
            </w:tcBorders>
            <w:shd w:val="clear" w:color="auto" w:fill="E3F2D9"/>
            <w:noWrap/>
            <w:vAlign w:val="center"/>
          </w:tcPr>
          <w:p w14:paraId="5A326306">
            <w:pPr>
              <w:jc w:val="center"/>
              <w:rPr>
                <w:rFonts w:hint="eastAsia" w:ascii="宋体" w:hAnsi="宋体" w:eastAsia="宋体" w:cs="宋体"/>
                <w:i w:val="0"/>
                <w:iCs w:val="0"/>
                <w:color w:val="000000"/>
                <w:sz w:val="22"/>
                <w:szCs w:val="22"/>
                <w:u w:val="none"/>
              </w:rPr>
            </w:pPr>
          </w:p>
        </w:tc>
        <w:tc>
          <w:tcPr>
            <w:tcW w:w="459" w:type="pct"/>
            <w:tcBorders>
              <w:top w:val="nil"/>
              <w:left w:val="nil"/>
              <w:bottom w:val="nil"/>
              <w:right w:val="nil"/>
            </w:tcBorders>
            <w:shd w:val="clear" w:color="auto" w:fill="E3F2D9"/>
            <w:noWrap/>
            <w:vAlign w:val="center"/>
          </w:tcPr>
          <w:p w14:paraId="091684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49" w:type="pct"/>
            <w:tcBorders>
              <w:top w:val="nil"/>
              <w:left w:val="nil"/>
              <w:bottom w:val="nil"/>
              <w:right w:val="nil"/>
            </w:tcBorders>
            <w:shd w:val="clear" w:color="auto" w:fill="E3F2D9"/>
            <w:noWrap/>
            <w:vAlign w:val="center"/>
          </w:tcPr>
          <w:p w14:paraId="20E604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-97 </w:t>
            </w:r>
          </w:p>
        </w:tc>
        <w:tc>
          <w:tcPr>
            <w:tcW w:w="720" w:type="pct"/>
            <w:tcBorders>
              <w:top w:val="nil"/>
              <w:left w:val="nil"/>
              <w:bottom w:val="nil"/>
              <w:right w:val="nil"/>
            </w:tcBorders>
            <w:shd w:val="clear" w:color="auto" w:fill="E3F2D9"/>
            <w:noWrap/>
            <w:vAlign w:val="center"/>
          </w:tcPr>
          <w:p w14:paraId="219942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 </w:t>
            </w:r>
          </w:p>
        </w:tc>
        <w:tc>
          <w:tcPr>
            <w:tcW w:w="549" w:type="pct"/>
            <w:tcBorders>
              <w:top w:val="nil"/>
              <w:left w:val="nil"/>
              <w:bottom w:val="nil"/>
              <w:right w:val="nil"/>
            </w:tcBorders>
            <w:shd w:val="clear" w:color="auto" w:fill="E3F2D9"/>
            <w:noWrap/>
            <w:vAlign w:val="center"/>
          </w:tcPr>
          <w:p w14:paraId="4896F5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 </w:t>
            </w:r>
          </w:p>
        </w:tc>
        <w:tc>
          <w:tcPr>
            <w:tcW w:w="459" w:type="pct"/>
            <w:tcBorders>
              <w:top w:val="nil"/>
              <w:left w:val="nil"/>
              <w:bottom w:val="nil"/>
              <w:right w:val="nil"/>
            </w:tcBorders>
            <w:shd w:val="clear" w:color="auto" w:fill="E3F2D9"/>
            <w:noWrap/>
            <w:vAlign w:val="center"/>
          </w:tcPr>
          <w:p w14:paraId="52A823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49" w:type="pct"/>
            <w:tcBorders>
              <w:top w:val="nil"/>
              <w:left w:val="nil"/>
              <w:bottom w:val="nil"/>
              <w:right w:val="nil"/>
            </w:tcBorders>
            <w:shd w:val="clear" w:color="auto" w:fill="E3F2D9"/>
            <w:noWrap/>
            <w:vAlign w:val="center"/>
          </w:tcPr>
          <w:p w14:paraId="2572DE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353" w:type="pct"/>
            <w:tcBorders>
              <w:top w:val="nil"/>
              <w:left w:val="nil"/>
              <w:bottom w:val="nil"/>
              <w:right w:val="nil"/>
            </w:tcBorders>
            <w:shd w:val="clear" w:color="auto" w:fill="E3F2D9"/>
            <w:noWrap/>
            <w:vAlign w:val="center"/>
          </w:tcPr>
          <w:p w14:paraId="27189C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502" w:type="pct"/>
            <w:tcBorders>
              <w:top w:val="nil"/>
              <w:left w:val="nil"/>
              <w:bottom w:val="nil"/>
              <w:right w:val="nil"/>
            </w:tcBorders>
            <w:shd w:val="clear" w:color="auto" w:fill="E3F2D9"/>
            <w:noWrap/>
            <w:vAlign w:val="center"/>
          </w:tcPr>
          <w:p w14:paraId="1EF800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 </w:t>
            </w:r>
          </w:p>
        </w:tc>
        <w:tc>
          <w:tcPr>
            <w:tcW w:w="502" w:type="pct"/>
            <w:tcBorders>
              <w:top w:val="nil"/>
              <w:left w:val="nil"/>
              <w:bottom w:val="nil"/>
              <w:right w:val="nil"/>
            </w:tcBorders>
            <w:shd w:val="clear" w:color="auto" w:fill="E3F2D9"/>
            <w:noWrap/>
            <w:vAlign w:val="center"/>
          </w:tcPr>
          <w:p w14:paraId="2B165F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 </w:t>
            </w:r>
          </w:p>
        </w:tc>
      </w:tr>
    </w:tbl>
    <w:p w14:paraId="0FE9C137">
      <w:pPr>
        <w:spacing w:after="180"/>
        <w:jc w:val="left"/>
        <w:rPr>
          <w:rFonts w:hint="default" w:ascii="Times New Roman" w:hAnsi="Times New Roman" w:cs="Times New Roman"/>
          <w:b/>
          <w:bCs/>
          <w:sz w:val="20"/>
          <w:szCs w:val="20"/>
          <w:lang w:val="en-US" w:eastAsia="zh-CN"/>
        </w:rPr>
      </w:pPr>
    </w:p>
    <w:tbl>
      <w:tblPr>
        <w:tblStyle w:val="16"/>
        <w:tblW w:w="73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7"/>
        <w:gridCol w:w="1316"/>
        <w:gridCol w:w="1538"/>
        <w:gridCol w:w="2005"/>
        <w:gridCol w:w="1534"/>
      </w:tblGrid>
      <w:tr w14:paraId="3107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90" w:type="dxa"/>
            <w:tcBorders>
              <w:top w:val="nil"/>
              <w:left w:val="nil"/>
              <w:bottom w:val="nil"/>
              <w:right w:val="nil"/>
            </w:tcBorders>
            <w:shd w:val="clear" w:color="auto" w:fill="auto"/>
            <w:vAlign w:val="center"/>
          </w:tcPr>
          <w:p w14:paraId="5C47A5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CW power</w:t>
            </w:r>
          </w:p>
        </w:tc>
        <w:tc>
          <w:tcPr>
            <w:tcW w:w="1290" w:type="dxa"/>
            <w:tcBorders>
              <w:top w:val="nil"/>
              <w:left w:val="nil"/>
              <w:bottom w:val="nil"/>
              <w:right w:val="nil"/>
            </w:tcBorders>
            <w:shd w:val="clear" w:color="auto" w:fill="auto"/>
            <w:vAlign w:val="center"/>
          </w:tcPr>
          <w:p w14:paraId="15C229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PL:CW to device/20m </w:t>
            </w:r>
          </w:p>
        </w:tc>
        <w:tc>
          <w:tcPr>
            <w:tcW w:w="1540" w:type="dxa"/>
            <w:tcBorders>
              <w:top w:val="nil"/>
              <w:left w:val="nil"/>
              <w:bottom w:val="nil"/>
              <w:right w:val="nil"/>
            </w:tcBorders>
            <w:shd w:val="clear" w:color="auto" w:fill="auto"/>
            <w:vAlign w:val="center"/>
          </w:tcPr>
          <w:p w14:paraId="516EDC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backscatter loss</w:t>
            </w:r>
          </w:p>
        </w:tc>
        <w:tc>
          <w:tcPr>
            <w:tcW w:w="2020" w:type="dxa"/>
            <w:tcBorders>
              <w:top w:val="nil"/>
              <w:left w:val="nil"/>
              <w:bottom w:val="nil"/>
              <w:right w:val="nil"/>
            </w:tcBorders>
            <w:shd w:val="clear" w:color="auto" w:fill="auto"/>
            <w:vAlign w:val="center"/>
          </w:tcPr>
          <w:p w14:paraId="33036C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 device to reader</w:t>
            </w:r>
          </w:p>
        </w:tc>
        <w:tc>
          <w:tcPr>
            <w:tcW w:w="1540" w:type="dxa"/>
            <w:tcBorders>
              <w:top w:val="nil"/>
              <w:left w:val="nil"/>
              <w:bottom w:val="nil"/>
              <w:right w:val="nil"/>
            </w:tcBorders>
            <w:shd w:val="clear" w:color="auto" w:fill="auto"/>
            <w:vAlign w:val="center"/>
          </w:tcPr>
          <w:p w14:paraId="5DD4CE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REFSENSE</w:t>
            </w:r>
          </w:p>
        </w:tc>
      </w:tr>
      <w:tr w14:paraId="44845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auto"/>
            <w:noWrap/>
            <w:vAlign w:val="center"/>
          </w:tcPr>
          <w:p w14:paraId="397F7A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0" w:type="auto"/>
            <w:tcBorders>
              <w:top w:val="nil"/>
              <w:left w:val="nil"/>
              <w:bottom w:val="nil"/>
              <w:right w:val="nil"/>
            </w:tcBorders>
            <w:shd w:val="clear" w:color="auto" w:fill="auto"/>
            <w:noWrap/>
            <w:vAlign w:val="center"/>
          </w:tcPr>
          <w:p w14:paraId="63A07C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58 </w:t>
            </w:r>
          </w:p>
        </w:tc>
        <w:tc>
          <w:tcPr>
            <w:tcW w:w="0" w:type="auto"/>
            <w:tcBorders>
              <w:top w:val="nil"/>
              <w:left w:val="nil"/>
              <w:bottom w:val="nil"/>
              <w:right w:val="nil"/>
            </w:tcBorders>
            <w:shd w:val="clear" w:color="auto" w:fill="auto"/>
            <w:noWrap/>
            <w:vAlign w:val="center"/>
          </w:tcPr>
          <w:p w14:paraId="1764C7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0" w:type="auto"/>
            <w:tcBorders>
              <w:top w:val="nil"/>
              <w:left w:val="nil"/>
              <w:bottom w:val="nil"/>
              <w:right w:val="nil"/>
            </w:tcBorders>
            <w:shd w:val="clear" w:color="auto" w:fill="auto"/>
            <w:noWrap/>
            <w:vAlign w:val="center"/>
          </w:tcPr>
          <w:p w14:paraId="2120AC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74 </w:t>
            </w:r>
          </w:p>
        </w:tc>
        <w:tc>
          <w:tcPr>
            <w:tcW w:w="0" w:type="auto"/>
            <w:tcBorders>
              <w:top w:val="nil"/>
              <w:left w:val="nil"/>
              <w:bottom w:val="nil"/>
              <w:right w:val="nil"/>
            </w:tcBorders>
            <w:shd w:val="clear" w:color="auto" w:fill="auto"/>
            <w:noWrap/>
            <w:vAlign w:val="center"/>
          </w:tcPr>
          <w:p w14:paraId="5A2C3A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-109 </w:t>
            </w:r>
          </w:p>
        </w:tc>
      </w:tr>
    </w:tbl>
    <w:p w14:paraId="13163502">
      <w:pPr>
        <w:spacing w:after="180"/>
        <w:jc w:val="left"/>
        <w:rPr>
          <w:rFonts w:hint="eastAsia" w:ascii="Times New Roman" w:hAnsi="Times New Roman" w:cs="Times New Roman"/>
          <w:b w:val="0"/>
          <w:bCs w:val="0"/>
          <w:sz w:val="20"/>
          <w:szCs w:val="20"/>
          <w:lang w:val="en-US" w:eastAsia="zh-CN"/>
        </w:rPr>
      </w:pPr>
    </w:p>
    <w:p w14:paraId="05F5401F">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This is much strict requirement for CW performance. If vendors think it is challenging, we can only consider the case that BS with phase noise cancellation capability to not delay this WI.</w:t>
      </w:r>
    </w:p>
    <w:p w14:paraId="2933530F">
      <w:pPr>
        <w:spacing w:after="180"/>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Observation 2: the phase noise requirement is about 70-80dBc for the case when BW without phase noise cancellation capability. If companies think such requirement is much challeging, we can only consider BS with phase noise cancellation capability in R19.</w:t>
      </w:r>
      <w:r>
        <w:rPr>
          <w:rFonts w:hint="eastAsia" w:ascii="Times New Roman" w:hAnsi="Times New Roman" w:cs="Times New Roman"/>
          <w:b w:val="0"/>
          <w:bCs w:val="0"/>
          <w:sz w:val="20"/>
          <w:szCs w:val="20"/>
          <w:lang w:val="en-US" w:eastAsia="zh-CN"/>
        </w:rPr>
        <w:t xml:space="preserve"> </w:t>
      </w:r>
    </w:p>
    <w:p w14:paraId="19278657">
      <w:pPr>
        <w:numPr>
          <w:ilvl w:val="0"/>
          <w:numId w:val="6"/>
        </w:numPr>
        <w:spacing w:after="180"/>
        <w:jc w:val="left"/>
        <w:rPr>
          <w:rFonts w:ascii="Times New Roman" w:hAnsi="Times New Roman"/>
          <w:sz w:val="20"/>
          <w:szCs w:val="20"/>
        </w:rPr>
      </w:pPr>
      <w:r>
        <w:rPr>
          <w:rFonts w:hint="eastAsia" w:ascii="Times New Roman" w:hAnsi="Times New Roman"/>
          <w:sz w:val="20"/>
          <w:szCs w:val="20"/>
        </w:rPr>
        <w:t>Unwanted emission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B64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D77BD77">
            <w:p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FFS on unwanted emission boundary and corresponding values</w:t>
            </w:r>
          </w:p>
        </w:tc>
      </w:tr>
    </w:tbl>
    <w:p w14:paraId="23CADF2A">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the boundary of unwanted emisison requirements, we suggestet to use D2R channel bandwidth edge as boundary. Usually the CW node and reader node would belongs to the same vendor to help cancel CW interference at reader side. No need for explicit unwanted emission inside the D2R bandwidth which will be implicitly reflected into reader REFSENS</w:t>
      </w:r>
      <w:r>
        <w:rPr>
          <w:rFonts w:hint="eastAsia" w:ascii="Times New Roman" w:hAnsi="Times New Roman"/>
          <w:b w:val="0"/>
          <w:bCs w:val="0"/>
          <w:sz w:val="20"/>
          <w:szCs w:val="20"/>
          <w:highlight w:val="none"/>
          <w:lang w:val="en-US" w:eastAsia="zh-CN"/>
        </w:rPr>
        <w:t>E definition. Based on the discussion of device CBW, there may be many candidate CBW values due to defferent combinations of device date rate, R factor.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no need to defing such complex CW requirements depending on variable device CBW. To avoid interference to other system, we can only consider device</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minimum CBW case.</w:t>
      </w:r>
    </w:p>
    <w:p w14:paraId="186CA884">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use minimum D2R CBW as the boundary for CW unwanted emission requirements. i.e. inside the minimum D2R CBW, we define phase noise if needed, while outside the CBW, we define unwanted emission requirements.</w:t>
      </w:r>
    </w:p>
    <w:p w14:paraId="6EDF7B5D">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the detailed value, the same value as NB-IoT BS is suggested.</w:t>
      </w:r>
    </w:p>
    <w:p w14:paraId="21D2FCF4">
      <w:p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3: the same NB-IoT unwanted emission requirement with 33dBm output power is suggested for CW node.</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344EDD0E">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1: OFF power is suggested as -50dBm/MHz. </w:t>
      </w:r>
    </w:p>
    <w:p w14:paraId="26AB38E7">
      <w:pPr>
        <w:spacing w:after="18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the residual phase noise is the key factor that will decrease REFSENSE performance.</w:t>
      </w:r>
    </w:p>
    <w:p w14:paraId="2BF621E5">
      <w:pPr>
        <w:spacing w:after="180"/>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Observation 2: the phase noise requirement is about 70-80dBc for the case when BW without phase noise cancellation capability. If companies think such requirement is much challeging, we can only consider BS with phase noise cancellation capability in R19.</w:t>
      </w:r>
      <w:r>
        <w:rPr>
          <w:rFonts w:hint="eastAsia" w:ascii="Times New Roman" w:hAnsi="Times New Roman" w:cs="Times New Roman"/>
          <w:b w:val="0"/>
          <w:bCs w:val="0"/>
          <w:sz w:val="20"/>
          <w:szCs w:val="20"/>
          <w:lang w:val="en-US" w:eastAsia="zh-CN"/>
        </w:rPr>
        <w:t xml:space="preserve"> </w:t>
      </w:r>
    </w:p>
    <w:p w14:paraId="7C6CB5D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 use minimum D2R CBW as the boundary for CW unwanted emission requirements. i.e. inside the minimum D2R CBW, we define phase noise if needed, while outside the CBW, we define unwanted emission requirements.</w:t>
      </w:r>
    </w:p>
    <w:p w14:paraId="60E37823">
      <w:pPr>
        <w:spacing w:after="180"/>
        <w:jc w:val="left"/>
        <w:rPr>
          <w:rFonts w:ascii="Times New Roman" w:hAnsi="Times New Roman"/>
          <w:b/>
          <w:bCs/>
          <w:sz w:val="20"/>
          <w:szCs w:val="20"/>
        </w:rPr>
      </w:pPr>
      <w:r>
        <w:rPr>
          <w:rFonts w:hint="eastAsia" w:ascii="Times New Roman" w:hAnsi="Times New Roman"/>
          <w:b/>
          <w:bCs/>
          <w:sz w:val="20"/>
          <w:szCs w:val="20"/>
          <w:lang w:val="en-US" w:eastAsia="zh-CN"/>
        </w:rPr>
        <w:t xml:space="preserve">Proposal 3: the same NB-IoT unwanted emission requirement with 33dBm output power is suggested for CW node. </w:t>
      </w:r>
      <w:r>
        <w:rPr>
          <w:rFonts w:hint="eastAsia" w:ascii="Times New Roman" w:hAnsi="Times New Roman"/>
          <w:b w:val="0"/>
          <w:bCs w:val="0"/>
          <w:sz w:val="20"/>
          <w:szCs w:val="20"/>
          <w:lang w:val="en-US" w:eastAsia="zh-CN"/>
        </w:rPr>
        <w:t xml:space="preserve"> </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7"/>
        </w:numPr>
      </w:pPr>
      <w:bookmarkStart w:id="4" w:name="OLE_LINK16"/>
      <w:bookmarkStart w:id="5" w:name="_Ref387394383"/>
      <w:bookmarkStart w:id="6" w:name="_Ref457225889"/>
      <w:bookmarkStart w:id="7" w:name="OLE_LINK1"/>
      <w:bookmarkStart w:id="8" w:name="_Hlk189663556"/>
      <w:r>
        <w:t>RP-2</w:t>
      </w:r>
      <w:r>
        <w:rPr>
          <w:rFonts w:hint="eastAsia" w:eastAsiaTheme="minorEastAsia"/>
          <w:lang w:eastAsia="zh-CN"/>
        </w:rPr>
        <w:t>43326</w:t>
      </w:r>
      <w:bookmarkEnd w:id="4"/>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5"/>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6"/>
    </w:p>
    <w:bookmarkEnd w:id="7"/>
    <w:bookmarkEnd w:id="8"/>
    <w:p w14:paraId="1E81699C">
      <w:pPr>
        <w:numPr>
          <w:ilvl w:val="0"/>
          <w:numId w:val="7"/>
        </w:numPr>
        <w:tabs>
          <w:tab w:val="right" w:pos="10440"/>
          <w:tab w:val="right" w:pos="13323"/>
        </w:tabs>
        <w:jc w:val="left"/>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4">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2"/>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0A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376D8E"/>
    <w:rsid w:val="017932F1"/>
    <w:rsid w:val="018A0E13"/>
    <w:rsid w:val="01A65CE3"/>
    <w:rsid w:val="01BD0368"/>
    <w:rsid w:val="01DE089D"/>
    <w:rsid w:val="020044B1"/>
    <w:rsid w:val="0203408A"/>
    <w:rsid w:val="020970CA"/>
    <w:rsid w:val="0226460D"/>
    <w:rsid w:val="023B43AB"/>
    <w:rsid w:val="02557FE0"/>
    <w:rsid w:val="028E1852"/>
    <w:rsid w:val="02C81B1F"/>
    <w:rsid w:val="02E5364E"/>
    <w:rsid w:val="02ED0A5A"/>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1439C"/>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04454"/>
    <w:rsid w:val="06963DDF"/>
    <w:rsid w:val="06CC0A35"/>
    <w:rsid w:val="07031681"/>
    <w:rsid w:val="07071B14"/>
    <w:rsid w:val="070A3CB8"/>
    <w:rsid w:val="072555DC"/>
    <w:rsid w:val="074B2440"/>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6C26E0"/>
    <w:rsid w:val="086D0162"/>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BF208D"/>
    <w:rsid w:val="09C147BD"/>
    <w:rsid w:val="09F0285C"/>
    <w:rsid w:val="09F66D51"/>
    <w:rsid w:val="0A021926"/>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0149DC"/>
    <w:rsid w:val="0C2325D0"/>
    <w:rsid w:val="0C296C83"/>
    <w:rsid w:val="0C5C1421"/>
    <w:rsid w:val="0C691E9F"/>
    <w:rsid w:val="0C8D3125"/>
    <w:rsid w:val="0CD50CD6"/>
    <w:rsid w:val="0CDD41A8"/>
    <w:rsid w:val="0D545798"/>
    <w:rsid w:val="0D5D37FD"/>
    <w:rsid w:val="0D624402"/>
    <w:rsid w:val="0D696CE5"/>
    <w:rsid w:val="0D747B9F"/>
    <w:rsid w:val="0D8F41B3"/>
    <w:rsid w:val="0DB615F5"/>
    <w:rsid w:val="0DB94E10"/>
    <w:rsid w:val="0DD237BC"/>
    <w:rsid w:val="0DD87DD7"/>
    <w:rsid w:val="0DE35C55"/>
    <w:rsid w:val="0E037D57"/>
    <w:rsid w:val="0E1D4B35"/>
    <w:rsid w:val="0E241F41"/>
    <w:rsid w:val="0E2E53D6"/>
    <w:rsid w:val="0E413A70"/>
    <w:rsid w:val="0E5E63A7"/>
    <w:rsid w:val="0E5F68A3"/>
    <w:rsid w:val="0E7813A9"/>
    <w:rsid w:val="0EA00BB5"/>
    <w:rsid w:val="0EA0510E"/>
    <w:rsid w:val="0EBC441C"/>
    <w:rsid w:val="0EBD33B9"/>
    <w:rsid w:val="0EBE690E"/>
    <w:rsid w:val="0EC74FCE"/>
    <w:rsid w:val="0F064AB2"/>
    <w:rsid w:val="0F1A117A"/>
    <w:rsid w:val="0F1C3F4D"/>
    <w:rsid w:val="0F442399"/>
    <w:rsid w:val="0F5116AE"/>
    <w:rsid w:val="0F550DD0"/>
    <w:rsid w:val="0F596ABB"/>
    <w:rsid w:val="0F5F09C4"/>
    <w:rsid w:val="0F5F4247"/>
    <w:rsid w:val="0F6273CA"/>
    <w:rsid w:val="0F640675"/>
    <w:rsid w:val="0F7D4B34"/>
    <w:rsid w:val="0FA22032"/>
    <w:rsid w:val="0FBA10DE"/>
    <w:rsid w:val="0FC419ED"/>
    <w:rsid w:val="0FCB3577"/>
    <w:rsid w:val="0FD9288C"/>
    <w:rsid w:val="0FED7687"/>
    <w:rsid w:val="0FEE6FAE"/>
    <w:rsid w:val="0FF20B73"/>
    <w:rsid w:val="10003991"/>
    <w:rsid w:val="100565B7"/>
    <w:rsid w:val="101F3001"/>
    <w:rsid w:val="10254F0A"/>
    <w:rsid w:val="102E361B"/>
    <w:rsid w:val="10337AA3"/>
    <w:rsid w:val="103E1CA5"/>
    <w:rsid w:val="10406DB9"/>
    <w:rsid w:val="1056173B"/>
    <w:rsid w:val="105E6369"/>
    <w:rsid w:val="107A5C99"/>
    <w:rsid w:val="107B7E97"/>
    <w:rsid w:val="10991D9E"/>
    <w:rsid w:val="10994EC9"/>
    <w:rsid w:val="109B53FF"/>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1FF7658"/>
    <w:rsid w:val="12106FE1"/>
    <w:rsid w:val="12213A4B"/>
    <w:rsid w:val="122946DB"/>
    <w:rsid w:val="12312BE4"/>
    <w:rsid w:val="12750F57"/>
    <w:rsid w:val="127647DA"/>
    <w:rsid w:val="12771D3B"/>
    <w:rsid w:val="12897C74"/>
    <w:rsid w:val="129C3395"/>
    <w:rsid w:val="12A00A29"/>
    <w:rsid w:val="12E83AF4"/>
    <w:rsid w:val="131A26ED"/>
    <w:rsid w:val="132966A1"/>
    <w:rsid w:val="134273A6"/>
    <w:rsid w:val="136256DC"/>
    <w:rsid w:val="13771DFE"/>
    <w:rsid w:val="138F4439"/>
    <w:rsid w:val="13F25EC4"/>
    <w:rsid w:val="141F6297"/>
    <w:rsid w:val="14245767"/>
    <w:rsid w:val="144A7BD8"/>
    <w:rsid w:val="144A7C4E"/>
    <w:rsid w:val="145A45EF"/>
    <w:rsid w:val="145C23B3"/>
    <w:rsid w:val="14705F5E"/>
    <w:rsid w:val="147D09F5"/>
    <w:rsid w:val="14815B34"/>
    <w:rsid w:val="149A0C5C"/>
    <w:rsid w:val="149E7662"/>
    <w:rsid w:val="14F55AF2"/>
    <w:rsid w:val="1508348E"/>
    <w:rsid w:val="15127621"/>
    <w:rsid w:val="15350710"/>
    <w:rsid w:val="155F416A"/>
    <w:rsid w:val="156354FD"/>
    <w:rsid w:val="156C0FB4"/>
    <w:rsid w:val="157902CA"/>
    <w:rsid w:val="157A51BC"/>
    <w:rsid w:val="157A5D4B"/>
    <w:rsid w:val="159557BE"/>
    <w:rsid w:val="15986E94"/>
    <w:rsid w:val="15A85596"/>
    <w:rsid w:val="15CD2FCE"/>
    <w:rsid w:val="15CD7D54"/>
    <w:rsid w:val="15D00CD9"/>
    <w:rsid w:val="15E450B5"/>
    <w:rsid w:val="16371982"/>
    <w:rsid w:val="163D388B"/>
    <w:rsid w:val="16456719"/>
    <w:rsid w:val="16715CAB"/>
    <w:rsid w:val="1683077C"/>
    <w:rsid w:val="168B5B89"/>
    <w:rsid w:val="16C005E1"/>
    <w:rsid w:val="16D51FE2"/>
    <w:rsid w:val="16E06917"/>
    <w:rsid w:val="16FD2BCB"/>
    <w:rsid w:val="170035C9"/>
    <w:rsid w:val="173B7F2B"/>
    <w:rsid w:val="175862BF"/>
    <w:rsid w:val="17912EB8"/>
    <w:rsid w:val="179D67CA"/>
    <w:rsid w:val="17B730F8"/>
    <w:rsid w:val="17C4240D"/>
    <w:rsid w:val="17C46B8A"/>
    <w:rsid w:val="17C65910"/>
    <w:rsid w:val="17C80E13"/>
    <w:rsid w:val="17D6077B"/>
    <w:rsid w:val="17E44EC0"/>
    <w:rsid w:val="17F263D4"/>
    <w:rsid w:val="17F52BDC"/>
    <w:rsid w:val="18033154"/>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9FF5BD3"/>
    <w:rsid w:val="1A0A00C9"/>
    <w:rsid w:val="1A2C607F"/>
    <w:rsid w:val="1A6C1067"/>
    <w:rsid w:val="1A7D000B"/>
    <w:rsid w:val="1A8670A6"/>
    <w:rsid w:val="1A97657B"/>
    <w:rsid w:val="1A9E2B3B"/>
    <w:rsid w:val="1AAE167A"/>
    <w:rsid w:val="1AB02A55"/>
    <w:rsid w:val="1AD47792"/>
    <w:rsid w:val="1AF055BB"/>
    <w:rsid w:val="1AF91F50"/>
    <w:rsid w:val="1AFD11C6"/>
    <w:rsid w:val="1B00542F"/>
    <w:rsid w:val="1B2F42F1"/>
    <w:rsid w:val="1B301DA5"/>
    <w:rsid w:val="1B3F3E40"/>
    <w:rsid w:val="1B52243D"/>
    <w:rsid w:val="1B7C00B3"/>
    <w:rsid w:val="1B7C0EA4"/>
    <w:rsid w:val="1B7D18FB"/>
    <w:rsid w:val="1BB42683"/>
    <w:rsid w:val="1BB75806"/>
    <w:rsid w:val="1BC31618"/>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A93B44"/>
    <w:rsid w:val="1FD10727"/>
    <w:rsid w:val="1FFB17BC"/>
    <w:rsid w:val="20045E15"/>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3B5E92"/>
    <w:rsid w:val="216C01F4"/>
    <w:rsid w:val="219168A1"/>
    <w:rsid w:val="21B038D2"/>
    <w:rsid w:val="21D70408"/>
    <w:rsid w:val="2216237D"/>
    <w:rsid w:val="221D0ABA"/>
    <w:rsid w:val="221E7789"/>
    <w:rsid w:val="223076A3"/>
    <w:rsid w:val="22621177"/>
    <w:rsid w:val="22862B38"/>
    <w:rsid w:val="228B3B2E"/>
    <w:rsid w:val="22A144DF"/>
    <w:rsid w:val="22AE1A04"/>
    <w:rsid w:val="22CE62A8"/>
    <w:rsid w:val="22E55ECD"/>
    <w:rsid w:val="22E84C54"/>
    <w:rsid w:val="22ED23E8"/>
    <w:rsid w:val="23102595"/>
    <w:rsid w:val="23325FCD"/>
    <w:rsid w:val="233A33D9"/>
    <w:rsid w:val="235E2230"/>
    <w:rsid w:val="2370600B"/>
    <w:rsid w:val="237B1C44"/>
    <w:rsid w:val="2398619C"/>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456F9"/>
    <w:rsid w:val="24D50BFC"/>
    <w:rsid w:val="254734B9"/>
    <w:rsid w:val="254E0ABD"/>
    <w:rsid w:val="25641764"/>
    <w:rsid w:val="257B1B2B"/>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2107C1"/>
    <w:rsid w:val="274B1605"/>
    <w:rsid w:val="27706A48"/>
    <w:rsid w:val="277D7855"/>
    <w:rsid w:val="27816C71"/>
    <w:rsid w:val="278B3C06"/>
    <w:rsid w:val="27990C94"/>
    <w:rsid w:val="27C61EE6"/>
    <w:rsid w:val="27E33F9B"/>
    <w:rsid w:val="27E67D93"/>
    <w:rsid w:val="27F23097"/>
    <w:rsid w:val="2805016B"/>
    <w:rsid w:val="281F2C62"/>
    <w:rsid w:val="282647EB"/>
    <w:rsid w:val="282A3BEE"/>
    <w:rsid w:val="28461D1E"/>
    <w:rsid w:val="284A1528"/>
    <w:rsid w:val="286036CB"/>
    <w:rsid w:val="28753671"/>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42A5E"/>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6A6B46"/>
    <w:rsid w:val="2B7042D3"/>
    <w:rsid w:val="2B7A5997"/>
    <w:rsid w:val="2B807A80"/>
    <w:rsid w:val="2B833767"/>
    <w:rsid w:val="2BA647AD"/>
    <w:rsid w:val="2BBE65D0"/>
    <w:rsid w:val="2BCE466D"/>
    <w:rsid w:val="2BFB6435"/>
    <w:rsid w:val="2C0547C6"/>
    <w:rsid w:val="2C380499"/>
    <w:rsid w:val="2C3E1AC5"/>
    <w:rsid w:val="2C401128"/>
    <w:rsid w:val="2C662BC5"/>
    <w:rsid w:val="2C8A2F49"/>
    <w:rsid w:val="2C9F3BCE"/>
    <w:rsid w:val="2CA12446"/>
    <w:rsid w:val="2CA64350"/>
    <w:rsid w:val="2CBE44F7"/>
    <w:rsid w:val="2CDB1327"/>
    <w:rsid w:val="2CF9108B"/>
    <w:rsid w:val="2CFB0BBA"/>
    <w:rsid w:val="2D0B6272"/>
    <w:rsid w:val="2D34475F"/>
    <w:rsid w:val="2D3D007C"/>
    <w:rsid w:val="2D4D51B1"/>
    <w:rsid w:val="2D4D79AC"/>
    <w:rsid w:val="2D593F87"/>
    <w:rsid w:val="2D5F79DA"/>
    <w:rsid w:val="2D6B1A0A"/>
    <w:rsid w:val="2D8E0DCA"/>
    <w:rsid w:val="2D976090"/>
    <w:rsid w:val="2DA04568"/>
    <w:rsid w:val="2DA873F6"/>
    <w:rsid w:val="2DB7418D"/>
    <w:rsid w:val="2DD00879"/>
    <w:rsid w:val="2DD5373D"/>
    <w:rsid w:val="2DF80479"/>
    <w:rsid w:val="2E020D89"/>
    <w:rsid w:val="2E0B52AE"/>
    <w:rsid w:val="2E0E041F"/>
    <w:rsid w:val="2E141396"/>
    <w:rsid w:val="2E2A44CC"/>
    <w:rsid w:val="2E4317F2"/>
    <w:rsid w:val="2E6220A7"/>
    <w:rsid w:val="2E747DC3"/>
    <w:rsid w:val="2E8F1C72"/>
    <w:rsid w:val="2E9C0F87"/>
    <w:rsid w:val="2EA61F97"/>
    <w:rsid w:val="2EAB5F65"/>
    <w:rsid w:val="2EB7077F"/>
    <w:rsid w:val="2EB8044F"/>
    <w:rsid w:val="2EC16B9C"/>
    <w:rsid w:val="2ED53072"/>
    <w:rsid w:val="2ED8336B"/>
    <w:rsid w:val="2EDF426C"/>
    <w:rsid w:val="2EE93605"/>
    <w:rsid w:val="2EEC200B"/>
    <w:rsid w:val="2EEC4E92"/>
    <w:rsid w:val="2F1A1856"/>
    <w:rsid w:val="2F1C0982"/>
    <w:rsid w:val="2F357E81"/>
    <w:rsid w:val="2F5603B6"/>
    <w:rsid w:val="2F5B00C1"/>
    <w:rsid w:val="2F63302B"/>
    <w:rsid w:val="2F6973D6"/>
    <w:rsid w:val="2F7047E3"/>
    <w:rsid w:val="2F727CE6"/>
    <w:rsid w:val="2F747966"/>
    <w:rsid w:val="2FA801C0"/>
    <w:rsid w:val="2FCB6344"/>
    <w:rsid w:val="2FD21ECB"/>
    <w:rsid w:val="2FE04DD6"/>
    <w:rsid w:val="2FE31C96"/>
    <w:rsid w:val="2FEC0BD0"/>
    <w:rsid w:val="2FEC1523"/>
    <w:rsid w:val="300D5786"/>
    <w:rsid w:val="3011145B"/>
    <w:rsid w:val="30163006"/>
    <w:rsid w:val="30524DF2"/>
    <w:rsid w:val="305E446B"/>
    <w:rsid w:val="306B7868"/>
    <w:rsid w:val="30781792"/>
    <w:rsid w:val="3099089E"/>
    <w:rsid w:val="30A563A3"/>
    <w:rsid w:val="30B97FFD"/>
    <w:rsid w:val="30D32C5B"/>
    <w:rsid w:val="30D41EAC"/>
    <w:rsid w:val="30E346C5"/>
    <w:rsid w:val="310834EC"/>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8F1D24"/>
    <w:rsid w:val="33C133A6"/>
    <w:rsid w:val="33CC276C"/>
    <w:rsid w:val="33E2230D"/>
    <w:rsid w:val="33FB26D9"/>
    <w:rsid w:val="340032DD"/>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6EF0D3E"/>
    <w:rsid w:val="37036DCD"/>
    <w:rsid w:val="372F46A7"/>
    <w:rsid w:val="37726C9D"/>
    <w:rsid w:val="379A1E22"/>
    <w:rsid w:val="37BD6848"/>
    <w:rsid w:val="37CC6816"/>
    <w:rsid w:val="37DE6907"/>
    <w:rsid w:val="37E47740"/>
    <w:rsid w:val="37E810A7"/>
    <w:rsid w:val="380E1C87"/>
    <w:rsid w:val="38994363"/>
    <w:rsid w:val="38A9437C"/>
    <w:rsid w:val="38BF61AA"/>
    <w:rsid w:val="38C2712E"/>
    <w:rsid w:val="38D16127"/>
    <w:rsid w:val="38DD7958"/>
    <w:rsid w:val="390B4FA4"/>
    <w:rsid w:val="391842BA"/>
    <w:rsid w:val="39336168"/>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4E4BA9"/>
    <w:rsid w:val="3C532626"/>
    <w:rsid w:val="3C5C6615"/>
    <w:rsid w:val="3C7360F1"/>
    <w:rsid w:val="3CC365B8"/>
    <w:rsid w:val="3CD51844"/>
    <w:rsid w:val="3CE979FE"/>
    <w:rsid w:val="3D08452F"/>
    <w:rsid w:val="3D0F1AC5"/>
    <w:rsid w:val="3D1C31D0"/>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02A5F"/>
    <w:rsid w:val="3E4D6DC5"/>
    <w:rsid w:val="3E572F58"/>
    <w:rsid w:val="3E636D6A"/>
    <w:rsid w:val="3E7C4091"/>
    <w:rsid w:val="3E872DEF"/>
    <w:rsid w:val="3E962A3C"/>
    <w:rsid w:val="3E9704BE"/>
    <w:rsid w:val="3EE94A45"/>
    <w:rsid w:val="3EF8725E"/>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071619"/>
    <w:rsid w:val="40130E98"/>
    <w:rsid w:val="401665E5"/>
    <w:rsid w:val="401776B5"/>
    <w:rsid w:val="403501D5"/>
    <w:rsid w:val="40516596"/>
    <w:rsid w:val="40600DAE"/>
    <w:rsid w:val="407E4ADB"/>
    <w:rsid w:val="408966EF"/>
    <w:rsid w:val="408D7F6C"/>
    <w:rsid w:val="40B04E56"/>
    <w:rsid w:val="40C60753"/>
    <w:rsid w:val="40C761D4"/>
    <w:rsid w:val="40D01062"/>
    <w:rsid w:val="40D15800"/>
    <w:rsid w:val="40D24565"/>
    <w:rsid w:val="40D50D6D"/>
    <w:rsid w:val="40D74270"/>
    <w:rsid w:val="40FD331F"/>
    <w:rsid w:val="410113A2"/>
    <w:rsid w:val="4115648E"/>
    <w:rsid w:val="4124436F"/>
    <w:rsid w:val="41383010"/>
    <w:rsid w:val="414848BB"/>
    <w:rsid w:val="415D4149"/>
    <w:rsid w:val="416F143B"/>
    <w:rsid w:val="41880811"/>
    <w:rsid w:val="419633AA"/>
    <w:rsid w:val="41B44DE2"/>
    <w:rsid w:val="41C60C56"/>
    <w:rsid w:val="41C660F7"/>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816D3A"/>
    <w:rsid w:val="469842A4"/>
    <w:rsid w:val="46B86E94"/>
    <w:rsid w:val="46CB2631"/>
    <w:rsid w:val="46E67A01"/>
    <w:rsid w:val="46F87BA3"/>
    <w:rsid w:val="470F78A3"/>
    <w:rsid w:val="47132CA9"/>
    <w:rsid w:val="472033C0"/>
    <w:rsid w:val="47262D4B"/>
    <w:rsid w:val="472C640A"/>
    <w:rsid w:val="474A246F"/>
    <w:rsid w:val="47524F9F"/>
    <w:rsid w:val="47670737"/>
    <w:rsid w:val="47810CBA"/>
    <w:rsid w:val="479E040B"/>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950546"/>
    <w:rsid w:val="49A21DDA"/>
    <w:rsid w:val="49E453DD"/>
    <w:rsid w:val="49EE4458"/>
    <w:rsid w:val="4A09569D"/>
    <w:rsid w:val="4A2137F9"/>
    <w:rsid w:val="4A3C21D9"/>
    <w:rsid w:val="4A521971"/>
    <w:rsid w:val="4A880DD3"/>
    <w:rsid w:val="4A9106FD"/>
    <w:rsid w:val="4A9B7DF4"/>
    <w:rsid w:val="4A9C4E28"/>
    <w:rsid w:val="4AEC68F9"/>
    <w:rsid w:val="4AF41787"/>
    <w:rsid w:val="4AFF7B18"/>
    <w:rsid w:val="4B254325"/>
    <w:rsid w:val="4B272EF3"/>
    <w:rsid w:val="4B275459"/>
    <w:rsid w:val="4B2941E0"/>
    <w:rsid w:val="4B2D7363"/>
    <w:rsid w:val="4B416003"/>
    <w:rsid w:val="4B595378"/>
    <w:rsid w:val="4B7D2F03"/>
    <w:rsid w:val="4BB32D60"/>
    <w:rsid w:val="4BE504E7"/>
    <w:rsid w:val="4BE90D9B"/>
    <w:rsid w:val="4BEF2CA4"/>
    <w:rsid w:val="4BFF2F3E"/>
    <w:rsid w:val="4C205671"/>
    <w:rsid w:val="4C261BDE"/>
    <w:rsid w:val="4C334692"/>
    <w:rsid w:val="4C5D7D69"/>
    <w:rsid w:val="4C660668"/>
    <w:rsid w:val="4C6F730B"/>
    <w:rsid w:val="4C7E128E"/>
    <w:rsid w:val="4C816990"/>
    <w:rsid w:val="4CB579ED"/>
    <w:rsid w:val="4CB613E8"/>
    <w:rsid w:val="4CCC6E0F"/>
    <w:rsid w:val="4CE51F37"/>
    <w:rsid w:val="4CEA6D66"/>
    <w:rsid w:val="4D1B40EF"/>
    <w:rsid w:val="4D1B6B8E"/>
    <w:rsid w:val="4D2079EB"/>
    <w:rsid w:val="4D2B4C2A"/>
    <w:rsid w:val="4D2F6526"/>
    <w:rsid w:val="4D3A7443"/>
    <w:rsid w:val="4D547FED"/>
    <w:rsid w:val="4D570F71"/>
    <w:rsid w:val="4D6F7F85"/>
    <w:rsid w:val="4D700045"/>
    <w:rsid w:val="4DB12905"/>
    <w:rsid w:val="4DE1452E"/>
    <w:rsid w:val="4DE962E2"/>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183151"/>
    <w:rsid w:val="4F26376B"/>
    <w:rsid w:val="4F2E0B78"/>
    <w:rsid w:val="4F423F95"/>
    <w:rsid w:val="4F4C1158"/>
    <w:rsid w:val="4F6279AB"/>
    <w:rsid w:val="4FA74FBE"/>
    <w:rsid w:val="4FBF6DE2"/>
    <w:rsid w:val="501555F2"/>
    <w:rsid w:val="502D7993"/>
    <w:rsid w:val="502E071A"/>
    <w:rsid w:val="504273BB"/>
    <w:rsid w:val="505605DA"/>
    <w:rsid w:val="506A727A"/>
    <w:rsid w:val="5091713A"/>
    <w:rsid w:val="50941CF8"/>
    <w:rsid w:val="509636E2"/>
    <w:rsid w:val="50A84B61"/>
    <w:rsid w:val="50B13272"/>
    <w:rsid w:val="50B6710F"/>
    <w:rsid w:val="50BC2F96"/>
    <w:rsid w:val="50C51F13"/>
    <w:rsid w:val="50CA3E1C"/>
    <w:rsid w:val="50CA639A"/>
    <w:rsid w:val="50DE7239"/>
    <w:rsid w:val="51435EF0"/>
    <w:rsid w:val="515D3978"/>
    <w:rsid w:val="51A227FA"/>
    <w:rsid w:val="51A57002"/>
    <w:rsid w:val="51B64D1E"/>
    <w:rsid w:val="51B95CA3"/>
    <w:rsid w:val="51F65583"/>
    <w:rsid w:val="520A0F25"/>
    <w:rsid w:val="521274CB"/>
    <w:rsid w:val="522265CC"/>
    <w:rsid w:val="523D726B"/>
    <w:rsid w:val="52611333"/>
    <w:rsid w:val="528278EA"/>
    <w:rsid w:val="52B5070D"/>
    <w:rsid w:val="52B719B0"/>
    <w:rsid w:val="52C11D9C"/>
    <w:rsid w:val="52CE6C13"/>
    <w:rsid w:val="52E03A67"/>
    <w:rsid w:val="52FC46EA"/>
    <w:rsid w:val="53171462"/>
    <w:rsid w:val="531D336C"/>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96610"/>
    <w:rsid w:val="54BF0519"/>
    <w:rsid w:val="54C32B60"/>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856B80"/>
    <w:rsid w:val="56941399"/>
    <w:rsid w:val="56962361"/>
    <w:rsid w:val="569F71AC"/>
    <w:rsid w:val="56B6018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D961AD"/>
    <w:rsid w:val="57E1103B"/>
    <w:rsid w:val="57E23AB5"/>
    <w:rsid w:val="57F020A7"/>
    <w:rsid w:val="57F05DD2"/>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E250B9"/>
    <w:rsid w:val="5AE65E30"/>
    <w:rsid w:val="5B076365"/>
    <w:rsid w:val="5B0B677A"/>
    <w:rsid w:val="5B122177"/>
    <w:rsid w:val="5B2F7529"/>
    <w:rsid w:val="5B792E20"/>
    <w:rsid w:val="5B81246B"/>
    <w:rsid w:val="5B814DBA"/>
    <w:rsid w:val="5B8931D8"/>
    <w:rsid w:val="5B9A3355"/>
    <w:rsid w:val="5BBA168B"/>
    <w:rsid w:val="5BBD01B3"/>
    <w:rsid w:val="5C13779B"/>
    <w:rsid w:val="5C297741"/>
    <w:rsid w:val="5C443BB1"/>
    <w:rsid w:val="5C784F41"/>
    <w:rsid w:val="5C813653"/>
    <w:rsid w:val="5CB660AB"/>
    <w:rsid w:val="5CC611FF"/>
    <w:rsid w:val="5CCE7ECF"/>
    <w:rsid w:val="5CCF11D3"/>
    <w:rsid w:val="5D4A309B"/>
    <w:rsid w:val="5D6A315C"/>
    <w:rsid w:val="5D7F7CF2"/>
    <w:rsid w:val="5D851C35"/>
    <w:rsid w:val="5DAA43BA"/>
    <w:rsid w:val="5DBB1104"/>
    <w:rsid w:val="5DBC7B57"/>
    <w:rsid w:val="5DDE7708"/>
    <w:rsid w:val="5DF04B2E"/>
    <w:rsid w:val="5E0C0BDB"/>
    <w:rsid w:val="5E203FF8"/>
    <w:rsid w:val="5E363EEC"/>
    <w:rsid w:val="5E5757D7"/>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242AD"/>
    <w:rsid w:val="61EE1B3B"/>
    <w:rsid w:val="61F35FC3"/>
    <w:rsid w:val="61FE0917"/>
    <w:rsid w:val="620152D8"/>
    <w:rsid w:val="621F3A14"/>
    <w:rsid w:val="623B4768"/>
    <w:rsid w:val="623E513D"/>
    <w:rsid w:val="62563CE5"/>
    <w:rsid w:val="62D005C0"/>
    <w:rsid w:val="62E47AC9"/>
    <w:rsid w:val="63097D09"/>
    <w:rsid w:val="63192522"/>
    <w:rsid w:val="634F29FC"/>
    <w:rsid w:val="6350047D"/>
    <w:rsid w:val="63723EB5"/>
    <w:rsid w:val="63852ED6"/>
    <w:rsid w:val="63A84BAA"/>
    <w:rsid w:val="63AC7512"/>
    <w:rsid w:val="63BB0C13"/>
    <w:rsid w:val="6412053C"/>
    <w:rsid w:val="64430D0B"/>
    <w:rsid w:val="64596731"/>
    <w:rsid w:val="648065F1"/>
    <w:rsid w:val="64864BE4"/>
    <w:rsid w:val="64971BDD"/>
    <w:rsid w:val="64B607D2"/>
    <w:rsid w:val="64BA3B41"/>
    <w:rsid w:val="64C151DF"/>
    <w:rsid w:val="64C869E5"/>
    <w:rsid w:val="64F81E92"/>
    <w:rsid w:val="65015C46"/>
    <w:rsid w:val="65046BCA"/>
    <w:rsid w:val="650A2CD2"/>
    <w:rsid w:val="650B0753"/>
    <w:rsid w:val="650B1D75"/>
    <w:rsid w:val="650D32FF"/>
    <w:rsid w:val="651435E1"/>
    <w:rsid w:val="651B09EE"/>
    <w:rsid w:val="653A164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04922"/>
    <w:rsid w:val="66C60005"/>
    <w:rsid w:val="66D435C2"/>
    <w:rsid w:val="66D76745"/>
    <w:rsid w:val="66DC6450"/>
    <w:rsid w:val="66ED66EB"/>
    <w:rsid w:val="671E273D"/>
    <w:rsid w:val="672F04F8"/>
    <w:rsid w:val="6746007E"/>
    <w:rsid w:val="67763396"/>
    <w:rsid w:val="6779274B"/>
    <w:rsid w:val="6784366C"/>
    <w:rsid w:val="678A1A6C"/>
    <w:rsid w:val="67926E78"/>
    <w:rsid w:val="679F070D"/>
    <w:rsid w:val="67A9335C"/>
    <w:rsid w:val="67C2339D"/>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8FD3ECC"/>
    <w:rsid w:val="69156EBB"/>
    <w:rsid w:val="6937148E"/>
    <w:rsid w:val="6946267D"/>
    <w:rsid w:val="69756114"/>
    <w:rsid w:val="69760313"/>
    <w:rsid w:val="69894DB5"/>
    <w:rsid w:val="698A6FB3"/>
    <w:rsid w:val="69AE3CF0"/>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AFA04F5"/>
    <w:rsid w:val="6B1B1CC8"/>
    <w:rsid w:val="6B266753"/>
    <w:rsid w:val="6B28575B"/>
    <w:rsid w:val="6B4F341C"/>
    <w:rsid w:val="6B5E3972"/>
    <w:rsid w:val="6B7845E0"/>
    <w:rsid w:val="6B7A7AE3"/>
    <w:rsid w:val="6B9F60AC"/>
    <w:rsid w:val="6BA350A4"/>
    <w:rsid w:val="6BC52A2B"/>
    <w:rsid w:val="6BD20172"/>
    <w:rsid w:val="6BDB08AC"/>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25405"/>
    <w:rsid w:val="6D63623C"/>
    <w:rsid w:val="6D812437"/>
    <w:rsid w:val="6D853006"/>
    <w:rsid w:val="6D8E77D6"/>
    <w:rsid w:val="6DE82CCD"/>
    <w:rsid w:val="6DEB7F47"/>
    <w:rsid w:val="6DEF3367"/>
    <w:rsid w:val="6E087CA3"/>
    <w:rsid w:val="6E123F24"/>
    <w:rsid w:val="6E330A09"/>
    <w:rsid w:val="6E3B72E7"/>
    <w:rsid w:val="6E4D5003"/>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614ECB"/>
    <w:rsid w:val="6F7F22C0"/>
    <w:rsid w:val="6F8040FB"/>
    <w:rsid w:val="6F8D3411"/>
    <w:rsid w:val="6FA8783E"/>
    <w:rsid w:val="6FBC2EB1"/>
    <w:rsid w:val="6FCD41FA"/>
    <w:rsid w:val="6FCE1C7C"/>
    <w:rsid w:val="6FDB6D93"/>
    <w:rsid w:val="700346D4"/>
    <w:rsid w:val="70291091"/>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2FC1E33"/>
    <w:rsid w:val="73096F4B"/>
    <w:rsid w:val="73131A58"/>
    <w:rsid w:val="73142D5D"/>
    <w:rsid w:val="7317045F"/>
    <w:rsid w:val="732D5E85"/>
    <w:rsid w:val="733B7399"/>
    <w:rsid w:val="733D42E3"/>
    <w:rsid w:val="734E1AC2"/>
    <w:rsid w:val="735C52F0"/>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377102"/>
    <w:rsid w:val="76514429"/>
    <w:rsid w:val="768A3309"/>
    <w:rsid w:val="76B72ED4"/>
    <w:rsid w:val="76C07F60"/>
    <w:rsid w:val="76E3721B"/>
    <w:rsid w:val="76F00D88"/>
    <w:rsid w:val="76FF6B4B"/>
    <w:rsid w:val="771928DB"/>
    <w:rsid w:val="771C067A"/>
    <w:rsid w:val="772032D2"/>
    <w:rsid w:val="772A6AEC"/>
    <w:rsid w:val="77693C0F"/>
    <w:rsid w:val="77695CCA"/>
    <w:rsid w:val="776C5E7A"/>
    <w:rsid w:val="77785510"/>
    <w:rsid w:val="779415BD"/>
    <w:rsid w:val="779C0BC8"/>
    <w:rsid w:val="779C4C9B"/>
    <w:rsid w:val="77B25750"/>
    <w:rsid w:val="77C2468B"/>
    <w:rsid w:val="77DC5234"/>
    <w:rsid w:val="77DE0738"/>
    <w:rsid w:val="780A11FC"/>
    <w:rsid w:val="780B5507"/>
    <w:rsid w:val="7855167B"/>
    <w:rsid w:val="788F4999"/>
    <w:rsid w:val="78A53586"/>
    <w:rsid w:val="78A92755"/>
    <w:rsid w:val="78B8009B"/>
    <w:rsid w:val="78B9366E"/>
    <w:rsid w:val="78BC17CD"/>
    <w:rsid w:val="78BD6070"/>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0E5634"/>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14377D"/>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7B196D"/>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6"/>
    <w:unhideWhenUsed/>
    <w:qFormat/>
    <w:uiPriority w:val="9"/>
    <w:pPr>
      <w:keepNext/>
      <w:keepLines/>
      <w:spacing w:before="50" w:beforeLines="50" w:after="50" w:afterLines="50"/>
      <w:outlineLvl w:val="2"/>
    </w:pPr>
    <w:rPr>
      <w:rFonts w:ascii="Arial" w:hAnsi="Arial" w:eastAsia="Arial Unicode M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4</Pages>
  <Words>1578</Words>
  <Characters>9001</Characters>
  <Lines>75</Lines>
  <Paragraphs>21</Paragraphs>
  <TotalTime>0</TotalTime>
  <ScaleCrop>false</ScaleCrop>
  <LinksUpToDate>false</LinksUpToDate>
  <CharactersWithSpaces>10558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2025-08-14T08:24:57Z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734E557749C742639F8EB17AEE05AFF9_13</vt:lpwstr>
  </property>
</Properties>
</file>