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2DDAFF13" w:rsidR="00841BCD" w:rsidRPr="00101253" w:rsidRDefault="00841BCD" w:rsidP="00101253">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F27494">
        <w:rPr>
          <w:rFonts w:ascii="Arial" w:eastAsia="SimSun" w:hAnsi="Arial" w:cs="Arial"/>
          <w:b/>
          <w:sz w:val="24"/>
          <w:szCs w:val="20"/>
          <w:lang w:val="en-US"/>
        </w:rPr>
        <w:t>6</w:t>
      </w:r>
      <w:r w:rsidRPr="0013167C">
        <w:rPr>
          <w:rFonts w:ascii="Arial" w:eastAsia="SimSun" w:hAnsi="Arial" w:cs="Arial"/>
          <w:b/>
          <w:bCs/>
          <w:sz w:val="24"/>
          <w:szCs w:val="20"/>
          <w:lang w:val="en-US"/>
        </w:rPr>
        <w:tab/>
      </w:r>
      <w:r w:rsidR="00101253" w:rsidRPr="00101253">
        <w:rPr>
          <w:rFonts w:ascii="Arial" w:eastAsia="SimSun" w:hAnsi="Arial" w:cs="Arial"/>
          <w:b/>
          <w:bCs/>
          <w:sz w:val="24"/>
          <w:szCs w:val="20"/>
          <w:lang w:val="en-US" w:eastAsia="ja-JP"/>
        </w:rPr>
        <w:t>R4-2509645</w:t>
      </w:r>
    </w:p>
    <w:p w14:paraId="10A3C6A0" w14:textId="704F9712" w:rsidR="00841BCD" w:rsidRPr="001D02DE" w:rsidRDefault="001D02DE" w:rsidP="001D02DE">
      <w:pPr>
        <w:ind w:left="1988" w:hanging="1988"/>
        <w:jc w:val="both"/>
        <w:rPr>
          <w:rFonts w:ascii="Arial" w:hAnsi="Arial" w:cs="Arial"/>
          <w:b/>
          <w:bCs/>
          <w:sz w:val="24"/>
          <w:szCs w:val="24"/>
          <w:lang w:val="en-US"/>
        </w:rPr>
      </w:pPr>
      <w:bookmarkStart w:id="3" w:name="_Int_y82Ws820"/>
      <w:bookmarkStart w:id="4" w:name="_Hlk196232482"/>
      <w:bookmarkEnd w:id="0"/>
      <w:bookmarkEnd w:id="1"/>
      <w:r w:rsidRPr="004255A6">
        <w:rPr>
          <w:rFonts w:ascii="Arial" w:hAnsi="Arial" w:cs="Arial"/>
          <w:b/>
          <w:bCs/>
          <w:sz w:val="24"/>
          <w:szCs w:val="24"/>
          <w:lang w:val="en-US"/>
        </w:rPr>
        <w:t>Bengaluru, India, August 25th – 29th, 2025</w:t>
      </w:r>
      <w:bookmarkEnd w:id="3"/>
      <w:bookmarkEnd w:id="4"/>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4D5588C"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A34C1">
        <w:rPr>
          <w:rFonts w:ascii="Arial" w:eastAsia="Calibri" w:hAnsi="Arial" w:cs="Arial"/>
          <w:b/>
          <w:bCs/>
          <w:sz w:val="24"/>
          <w:lang w:val="en-US"/>
        </w:rPr>
        <w:t xml:space="preserve">Discussion on </w:t>
      </w:r>
      <w:r w:rsidR="00EA34C1" w:rsidRPr="00EA34C1">
        <w:rPr>
          <w:rFonts w:ascii="Arial" w:eastAsia="Calibri" w:hAnsi="Arial" w:cs="Arial"/>
          <w:b/>
          <w:bCs/>
          <w:sz w:val="24"/>
        </w:rPr>
        <w:t>testability and interoperability</w:t>
      </w:r>
      <w:r w:rsidR="00EA34C1">
        <w:rPr>
          <w:rFonts w:ascii="Arial" w:eastAsia="Calibri" w:hAnsi="Arial" w:cs="Arial"/>
          <w:b/>
          <w:bCs/>
          <w:sz w:val="24"/>
        </w:rPr>
        <w:t xml:space="preserve"> for AI/ML mobility</w:t>
      </w:r>
    </w:p>
    <w:p w14:paraId="04A5E2C1" w14:textId="7A5C9D30"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EA34C1">
        <w:rPr>
          <w:rFonts w:ascii="Arial" w:eastAsia="MS Mincho" w:hAnsi="Arial" w:cs="Arial"/>
          <w:b/>
          <w:bCs/>
          <w:sz w:val="24"/>
          <w:szCs w:val="20"/>
          <w:lang w:val="en-US"/>
        </w:rPr>
        <w:t>19.4</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5" w:name="_Toc116995841"/>
      <w:bookmarkStart w:id="6" w:name="_Ref176878965"/>
      <w:bookmarkStart w:id="7" w:name="_Ref176878967"/>
      <w:bookmarkStart w:id="8" w:name="_Ref176878968"/>
      <w:bookmarkStart w:id="9"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5"/>
      <w:bookmarkEnd w:id="6"/>
      <w:bookmarkEnd w:id="7"/>
      <w:bookmarkEnd w:id="8"/>
      <w:bookmarkEnd w:id="9"/>
      <w:r w:rsidR="00E326B1" w:rsidRPr="0013167C">
        <w:rPr>
          <w:rFonts w:cs="Arial"/>
          <w:sz w:val="32"/>
          <w:szCs w:val="18"/>
          <w:lang w:val="en-US"/>
        </w:rPr>
        <w:t xml:space="preserve"> </w:t>
      </w:r>
    </w:p>
    <w:p w14:paraId="6FC0BAF1" w14:textId="2A38F7B9" w:rsidR="004D2D88" w:rsidRPr="00034865" w:rsidRDefault="004D2D88" w:rsidP="00A80B86">
      <w:pPr>
        <w:jc w:val="both"/>
        <w:rPr>
          <w:sz w:val="22"/>
        </w:rPr>
      </w:pPr>
      <w:r w:rsidRPr="00034865">
        <w:rPr>
          <w:sz w:val="22"/>
        </w:rPr>
        <w:t xml:space="preserve">The discussions on AI/ML </w:t>
      </w:r>
      <w:r w:rsidR="00917AD7" w:rsidRPr="00034865">
        <w:rPr>
          <w:sz w:val="22"/>
        </w:rPr>
        <w:t xml:space="preserve">mobility in NR </w:t>
      </w:r>
      <w:r w:rsidRPr="00034865">
        <w:rPr>
          <w:sz w:val="22"/>
        </w:rPr>
        <w:t>were continued in RAN4#1</w:t>
      </w:r>
      <w:r w:rsidR="0001548C" w:rsidRPr="00034865">
        <w:rPr>
          <w:sz w:val="22"/>
        </w:rPr>
        <w:t>1</w:t>
      </w:r>
      <w:r w:rsidR="005E62E6" w:rsidRPr="00034865">
        <w:rPr>
          <w:sz w:val="22"/>
        </w:rPr>
        <w:t>5</w:t>
      </w:r>
      <w:r w:rsidRPr="00034865">
        <w:rPr>
          <w:sz w:val="22"/>
        </w:rPr>
        <w:t xml:space="preserve"> in the scope of Rel-19 </w:t>
      </w:r>
      <w:r w:rsidR="0001548C" w:rsidRPr="00034865">
        <w:rPr>
          <w:sz w:val="22"/>
        </w:rPr>
        <w:t>S</w:t>
      </w:r>
      <w:r w:rsidRPr="00034865">
        <w:rPr>
          <w:sz w:val="22"/>
        </w:rPr>
        <w:t xml:space="preserve">I. Agreements achieved during </w:t>
      </w:r>
      <w:r w:rsidR="00D3143E" w:rsidRPr="00034865">
        <w:rPr>
          <w:sz w:val="22"/>
        </w:rPr>
        <w:t>this</w:t>
      </w:r>
      <w:r w:rsidRPr="00034865">
        <w:rPr>
          <w:sz w:val="22"/>
        </w:rPr>
        <w:t xml:space="preserve"> meeting are summarized in the WF </w:t>
      </w:r>
      <w:r w:rsidRPr="00034865">
        <w:rPr>
          <w:sz w:val="22"/>
        </w:rPr>
        <w:fldChar w:fldCharType="begin"/>
      </w:r>
      <w:r w:rsidRPr="00034865">
        <w:rPr>
          <w:sz w:val="22"/>
        </w:rPr>
        <w:instrText xml:space="preserve"> REF _Ref162427035 \r \h </w:instrText>
      </w:r>
      <w:r w:rsidR="00DD6DB1" w:rsidRPr="00034865">
        <w:rPr>
          <w:sz w:val="22"/>
        </w:rPr>
        <w:instrText xml:space="preserve"> \* MERGEFORMAT </w:instrText>
      </w:r>
      <w:r w:rsidRPr="00034865">
        <w:rPr>
          <w:sz w:val="22"/>
        </w:rPr>
      </w:r>
      <w:r w:rsidRPr="00034865">
        <w:rPr>
          <w:sz w:val="22"/>
        </w:rPr>
        <w:fldChar w:fldCharType="separate"/>
      </w:r>
      <w:r w:rsidRPr="00034865">
        <w:rPr>
          <w:sz w:val="22"/>
        </w:rPr>
        <w:t>[1]</w:t>
      </w:r>
      <w:r w:rsidRPr="00034865">
        <w:rPr>
          <w:sz w:val="22"/>
        </w:rPr>
        <w:fldChar w:fldCharType="end"/>
      </w:r>
      <w:r w:rsidR="00D3143E" w:rsidRPr="00034865">
        <w:rPr>
          <w:sz w:val="22"/>
        </w:rPr>
        <w:t>.</w:t>
      </w:r>
    </w:p>
    <w:p w14:paraId="4813C971" w14:textId="0957B33A" w:rsidR="00341547" w:rsidRPr="00034865" w:rsidRDefault="003B659E" w:rsidP="00D3143E">
      <w:pPr>
        <w:pStyle w:val="RAN4H1"/>
        <w:rPr>
          <w:sz w:val="22"/>
          <w:szCs w:val="22"/>
          <w:lang w:val="en-US"/>
        </w:rPr>
      </w:pPr>
      <w:bookmarkStart w:id="10" w:name="_Toc116995842"/>
      <w:r w:rsidRPr="00034865">
        <w:rPr>
          <w:sz w:val="22"/>
          <w:szCs w:val="22"/>
          <w:lang w:val="en-US"/>
        </w:rPr>
        <w:t>Discussion</w:t>
      </w:r>
      <w:bookmarkEnd w:id="10"/>
    </w:p>
    <w:p w14:paraId="3975873D" w14:textId="781AAA8B" w:rsidR="00AB5C27" w:rsidRPr="00034865" w:rsidRDefault="008C3308" w:rsidP="00946C8F">
      <w:pPr>
        <w:jc w:val="both"/>
        <w:rPr>
          <w:sz w:val="22"/>
        </w:rPr>
      </w:pPr>
      <w:r w:rsidRPr="00034865">
        <w:rPr>
          <w:sz w:val="22"/>
        </w:rPr>
        <w:t>During the RAN4 #112bis meeting, RAN4 agreed to study aspects related to NR AIML mobility requirements</w:t>
      </w:r>
      <w:r w:rsidR="00D3550A">
        <w:rPr>
          <w:sz w:val="22"/>
        </w:rPr>
        <w:t xml:space="preserve">. </w:t>
      </w:r>
      <w:r w:rsidR="00166432" w:rsidRPr="00034865">
        <w:rPr>
          <w:sz w:val="22"/>
        </w:rPr>
        <w:t>In this paper, we provide our views on</w:t>
      </w:r>
      <w:r w:rsidR="00166432">
        <w:rPr>
          <w:sz w:val="22"/>
        </w:rPr>
        <w:t xml:space="preserve"> testability and interoperability issues in RAN4 for AI/ML based mobility.</w:t>
      </w:r>
    </w:p>
    <w:p w14:paraId="7BCD367F" w14:textId="540184B5" w:rsidR="00B02E9C" w:rsidRPr="00034865" w:rsidRDefault="008D231E" w:rsidP="00B02E9C">
      <w:pPr>
        <w:pStyle w:val="RAN4H2"/>
        <w:rPr>
          <w:sz w:val="22"/>
          <w:szCs w:val="22"/>
        </w:rPr>
      </w:pPr>
      <w:r w:rsidRPr="00034865">
        <w:rPr>
          <w:sz w:val="22"/>
          <w:szCs w:val="22"/>
        </w:rPr>
        <w:t xml:space="preserve"> Testing setup for inter-frequency prediction</w:t>
      </w:r>
    </w:p>
    <w:tbl>
      <w:tblPr>
        <w:tblStyle w:val="TableGrid"/>
        <w:tblW w:w="0" w:type="auto"/>
        <w:tblLook w:val="04A0" w:firstRow="1" w:lastRow="0" w:firstColumn="1" w:lastColumn="0" w:noHBand="0" w:noVBand="1"/>
      </w:tblPr>
      <w:tblGrid>
        <w:gridCol w:w="9514"/>
      </w:tblGrid>
      <w:tr w:rsidR="00E215AE" w:rsidRPr="00034865" w14:paraId="42E08ED1" w14:textId="77777777" w:rsidTr="00865362">
        <w:tc>
          <w:tcPr>
            <w:tcW w:w="9514" w:type="dxa"/>
          </w:tcPr>
          <w:p w14:paraId="625F788A" w14:textId="4F371F59" w:rsidR="008D231E" w:rsidRPr="00034865" w:rsidRDefault="00EC63B1" w:rsidP="008D231E">
            <w:pPr>
              <w:spacing w:after="120"/>
              <w:rPr>
                <w:color w:val="000000" w:themeColor="text1"/>
                <w:sz w:val="22"/>
                <w:lang w:eastAsia="zh-CN"/>
              </w:rPr>
            </w:pPr>
            <w:bookmarkStart w:id="11" w:name="_Hlk197510050"/>
            <w:r w:rsidRPr="00034865">
              <w:rPr>
                <w:rFonts w:hint="eastAsia"/>
                <w:color w:val="000000" w:themeColor="text1"/>
                <w:sz w:val="22"/>
                <w:lang w:eastAsia="zh-CN"/>
              </w:rPr>
              <w:t>RAN4#114bis agreemen</w:t>
            </w:r>
            <w:r w:rsidRPr="00034865">
              <w:rPr>
                <w:color w:val="000000" w:themeColor="text1"/>
                <w:sz w:val="22"/>
                <w:lang w:eastAsia="zh-CN"/>
              </w:rPr>
              <w:t>ts</w:t>
            </w:r>
            <w:r w:rsidR="008D231E" w:rsidRPr="00034865">
              <w:rPr>
                <w:color w:val="000000" w:themeColor="text1"/>
                <w:sz w:val="22"/>
                <w:lang w:eastAsia="zh-CN"/>
              </w:rPr>
              <w:t>:</w:t>
            </w:r>
          </w:p>
          <w:p w14:paraId="03A034E1" w14:textId="77777777" w:rsidR="008D231E" w:rsidRPr="00034865" w:rsidRDefault="008D231E" w:rsidP="008D231E">
            <w:pPr>
              <w:pStyle w:val="ListParagraph"/>
              <w:numPr>
                <w:ilvl w:val="0"/>
                <w:numId w:val="39"/>
              </w:numPr>
              <w:overflowPunct w:val="0"/>
              <w:autoSpaceDE w:val="0"/>
              <w:autoSpaceDN w:val="0"/>
              <w:adjustRightInd w:val="0"/>
              <w:spacing w:after="120"/>
              <w:contextualSpacing w:val="0"/>
              <w:textAlignment w:val="baseline"/>
              <w:rPr>
                <w:color w:val="000000" w:themeColor="text1"/>
                <w:sz w:val="22"/>
                <w:lang w:eastAsia="zh-CN"/>
              </w:rPr>
            </w:pPr>
            <w:r w:rsidRPr="00034865">
              <w:rPr>
                <w:color w:val="000000" w:themeColor="text1"/>
                <w:sz w:val="22"/>
                <w:lang w:eastAsia="zh-CN"/>
              </w:rPr>
              <w:t>RAN4 to consider two cells: serving cell and another/target cell for intra-cell RRM measurement prediction/event prediction.</w:t>
            </w:r>
          </w:p>
          <w:p w14:paraId="2F011B55" w14:textId="77777777" w:rsidR="00EC63B1" w:rsidRPr="00034865" w:rsidRDefault="008D231E" w:rsidP="00EC63B1">
            <w:pPr>
              <w:pStyle w:val="ListParagraph"/>
              <w:numPr>
                <w:ilvl w:val="0"/>
                <w:numId w:val="39"/>
              </w:numPr>
              <w:overflowPunct w:val="0"/>
              <w:autoSpaceDE w:val="0"/>
              <w:autoSpaceDN w:val="0"/>
              <w:adjustRightInd w:val="0"/>
              <w:spacing w:after="120"/>
              <w:contextualSpacing w:val="0"/>
              <w:textAlignment w:val="baseline"/>
              <w:rPr>
                <w:color w:val="000000" w:themeColor="text1"/>
                <w:sz w:val="22"/>
                <w:lang w:eastAsia="zh-CN"/>
              </w:rPr>
            </w:pPr>
            <w:r w:rsidRPr="00034865">
              <w:rPr>
                <w:color w:val="000000" w:themeColor="text1"/>
                <w:sz w:val="22"/>
                <w:lang w:eastAsia="zh-CN"/>
              </w:rPr>
              <w:t>FFS: RAN4 to study if more than 2 cells are needed for inter-cell RRM measurement prediction/event prediction.</w:t>
            </w:r>
          </w:p>
          <w:p w14:paraId="76F99BD6" w14:textId="3A6E27FE" w:rsidR="008D231E" w:rsidRPr="00034865" w:rsidRDefault="008D231E" w:rsidP="00EC63B1">
            <w:pPr>
              <w:pStyle w:val="ListParagraph"/>
              <w:numPr>
                <w:ilvl w:val="0"/>
                <w:numId w:val="39"/>
              </w:numPr>
              <w:overflowPunct w:val="0"/>
              <w:autoSpaceDE w:val="0"/>
              <w:autoSpaceDN w:val="0"/>
              <w:adjustRightInd w:val="0"/>
              <w:spacing w:after="120"/>
              <w:contextualSpacing w:val="0"/>
              <w:textAlignment w:val="baseline"/>
              <w:rPr>
                <w:color w:val="000000" w:themeColor="text1"/>
                <w:sz w:val="22"/>
                <w:lang w:eastAsia="zh-CN"/>
              </w:rPr>
            </w:pPr>
            <w:r w:rsidRPr="00034865">
              <w:rPr>
                <w:rFonts w:eastAsia="Yu Mincho"/>
                <w:sz w:val="22"/>
              </w:rPr>
              <w:t xml:space="preserve">RAN4 to study the factors potentially impacting RSRP prediction accuracy for inter-frequency prediction scenario considering at least the following aspects: </w:t>
            </w:r>
          </w:p>
          <w:p w14:paraId="60DC52B5" w14:textId="77777777" w:rsidR="008D231E" w:rsidRPr="00034865" w:rsidRDefault="008D231E" w:rsidP="008D231E">
            <w:pPr>
              <w:numPr>
                <w:ilvl w:val="1"/>
                <w:numId w:val="16"/>
              </w:numPr>
              <w:spacing w:after="120"/>
              <w:rPr>
                <w:rFonts w:eastAsia="Yu Mincho"/>
                <w:sz w:val="22"/>
              </w:rPr>
            </w:pPr>
            <w:r w:rsidRPr="00034865">
              <w:rPr>
                <w:rFonts w:eastAsia="Yu Mincho"/>
                <w:sz w:val="22"/>
              </w:rPr>
              <w:t>the side condition of frequency prediction (e.g., EPRE difference)</w:t>
            </w:r>
          </w:p>
          <w:p w14:paraId="7F5DCE3B" w14:textId="77777777" w:rsidR="008D231E" w:rsidRPr="00034865" w:rsidRDefault="008D231E" w:rsidP="008D231E">
            <w:pPr>
              <w:numPr>
                <w:ilvl w:val="1"/>
                <w:numId w:val="16"/>
              </w:numPr>
              <w:spacing w:after="120"/>
              <w:rPr>
                <w:rFonts w:eastAsia="Yu Mincho"/>
                <w:sz w:val="22"/>
              </w:rPr>
            </w:pPr>
            <w:r w:rsidRPr="00034865">
              <w:rPr>
                <w:rFonts w:eastAsia="Yu Mincho"/>
                <w:sz w:val="22"/>
              </w:rPr>
              <w:t>the impact of correlation coefficient between measured and predicted frequency layers</w:t>
            </w:r>
          </w:p>
          <w:p w14:paraId="4CBD9D87" w14:textId="77777777" w:rsidR="008D231E" w:rsidRPr="00034865" w:rsidRDefault="008D231E" w:rsidP="008D231E">
            <w:pPr>
              <w:numPr>
                <w:ilvl w:val="1"/>
                <w:numId w:val="16"/>
              </w:numPr>
              <w:spacing w:after="120"/>
              <w:rPr>
                <w:rFonts w:eastAsia="Yu Mincho"/>
                <w:sz w:val="22"/>
              </w:rPr>
            </w:pPr>
            <w:r w:rsidRPr="00034865">
              <w:rPr>
                <w:rFonts w:eastAsia="Yu Mincho"/>
                <w:sz w:val="22"/>
              </w:rPr>
              <w:t xml:space="preserve">impact of cluster approach, e.g., </w:t>
            </w:r>
          </w:p>
          <w:p w14:paraId="54FF8258" w14:textId="77777777" w:rsidR="008D231E" w:rsidRPr="00034865" w:rsidRDefault="008D231E" w:rsidP="008D231E">
            <w:pPr>
              <w:pStyle w:val="ListParagraph"/>
              <w:numPr>
                <w:ilvl w:val="2"/>
                <w:numId w:val="16"/>
              </w:numPr>
              <w:overflowPunct w:val="0"/>
              <w:autoSpaceDE w:val="0"/>
              <w:autoSpaceDN w:val="0"/>
              <w:adjustRightInd w:val="0"/>
              <w:spacing w:before="120" w:after="120"/>
              <w:contextualSpacing w:val="0"/>
              <w:textAlignment w:val="baseline"/>
              <w:rPr>
                <w:rFonts w:eastAsia="Yu Mincho"/>
                <w:sz w:val="22"/>
              </w:rPr>
            </w:pPr>
            <w:r w:rsidRPr="00034865">
              <w:rPr>
                <w:rFonts w:eastAsia="Yu Mincho"/>
                <w:sz w:val="22"/>
              </w:rPr>
              <w:t>When measurement from single cell in one carrier frequency is used by the UE as an input to predict the RRM measurement for the intra-FR and co-located cell in another carrier frequency.</w:t>
            </w:r>
          </w:p>
          <w:p w14:paraId="0CAC23A8" w14:textId="2634DC98" w:rsidR="008D231E" w:rsidRPr="00034865" w:rsidRDefault="008D231E" w:rsidP="008D231E">
            <w:pPr>
              <w:pStyle w:val="ListParagraph"/>
              <w:numPr>
                <w:ilvl w:val="2"/>
                <w:numId w:val="16"/>
              </w:numPr>
              <w:overflowPunct w:val="0"/>
              <w:autoSpaceDE w:val="0"/>
              <w:autoSpaceDN w:val="0"/>
              <w:adjustRightInd w:val="0"/>
              <w:spacing w:before="120" w:after="120"/>
              <w:contextualSpacing w:val="0"/>
              <w:textAlignment w:val="baseline"/>
              <w:rPr>
                <w:rFonts w:eastAsia="Yu Mincho"/>
                <w:sz w:val="22"/>
              </w:rPr>
            </w:pPr>
            <w:r w:rsidRPr="00034865">
              <w:rPr>
                <w:rFonts w:eastAsia="Yu Mincho"/>
                <w:sz w:val="22"/>
              </w:rPr>
              <w:t>When measurement from a group of cells in one carrier frequency is used by the UE as an input to predict the RRM measurement for the intra-FR and co-located cell in another carrier frequency.</w:t>
            </w:r>
          </w:p>
        </w:tc>
      </w:tr>
      <w:bookmarkEnd w:id="11"/>
    </w:tbl>
    <w:p w14:paraId="18B5CFA5" w14:textId="73463242" w:rsidR="00B02E9C" w:rsidRPr="00034865" w:rsidRDefault="00B02E9C" w:rsidP="00B02E9C">
      <w:pPr>
        <w:rPr>
          <w:sz w:val="22"/>
        </w:rPr>
      </w:pPr>
    </w:p>
    <w:p w14:paraId="3FBE8790" w14:textId="3CD1EDD8" w:rsidR="005E2762" w:rsidRPr="00034865" w:rsidRDefault="005E2762" w:rsidP="005E2762">
      <w:pPr>
        <w:jc w:val="both"/>
        <w:rPr>
          <w:sz w:val="22"/>
        </w:rPr>
      </w:pPr>
      <w:r w:rsidRPr="00034865">
        <w:rPr>
          <w:sz w:val="22"/>
        </w:rPr>
        <w:t>In the FR1-to-FR1 inter-frequency prediction scenario (Scenario 4), the AIML model is expected to predict the measurements for one cell using measurements from another cell.</w:t>
      </w:r>
      <w:r w:rsidR="00DE60EA" w:rsidRPr="00034865">
        <w:rPr>
          <w:sz w:val="22"/>
        </w:rPr>
        <w:t xml:space="preserve"> Based on the RAN2 agreement, the target cell for prediction should be an inter-frequency cell that is co-located with one of the input cells.</w:t>
      </w:r>
      <w:r w:rsidRPr="00034865">
        <w:rPr>
          <w:sz w:val="22"/>
        </w:rPr>
        <w:t xml:space="preserve"> </w:t>
      </w:r>
      <w:r w:rsidR="00DE60EA" w:rsidRPr="00034865">
        <w:rPr>
          <w:sz w:val="22"/>
        </w:rPr>
        <w:t>It is essential to ensure that both measurement and prediction reflect comparable radio conditions. Synchronization between the timing of the measurement in cell 1 and prediction for cell 2</w:t>
      </w:r>
      <w:r w:rsidR="00613E43" w:rsidRPr="00034865">
        <w:rPr>
          <w:sz w:val="22"/>
        </w:rPr>
        <w:t xml:space="preserve"> may be required. Furthermore, it would</w:t>
      </w:r>
      <w:r w:rsidR="00DE60EA" w:rsidRPr="00034865">
        <w:rPr>
          <w:sz w:val="22"/>
        </w:rPr>
        <w:t xml:space="preserve"> avoid temporal variations caused by the user mobility and channel variations</w:t>
      </w:r>
      <w:r w:rsidR="00613E43" w:rsidRPr="00034865">
        <w:rPr>
          <w:sz w:val="22"/>
        </w:rPr>
        <w:t>, enabling a fair evaluation of prediction accuracy.</w:t>
      </w:r>
      <w:r w:rsidR="00DE60EA" w:rsidRPr="00034865">
        <w:rPr>
          <w:sz w:val="22"/>
        </w:rPr>
        <w:t xml:space="preserve">  </w:t>
      </w:r>
    </w:p>
    <w:p w14:paraId="0B637CE7" w14:textId="071DF6F6" w:rsidR="005E2762" w:rsidRPr="00034865" w:rsidRDefault="005E2762" w:rsidP="005E2762">
      <w:pPr>
        <w:jc w:val="both"/>
        <w:rPr>
          <w:sz w:val="22"/>
        </w:rPr>
      </w:pPr>
    </w:p>
    <w:p w14:paraId="2397EBD9" w14:textId="07A59DDC" w:rsidR="00613E43" w:rsidRPr="00034865" w:rsidRDefault="00613E43" w:rsidP="005E2762">
      <w:pPr>
        <w:jc w:val="both"/>
        <w:rPr>
          <w:b/>
          <w:bCs/>
          <w:sz w:val="22"/>
        </w:rPr>
      </w:pPr>
      <w:r w:rsidRPr="00034865">
        <w:rPr>
          <w:b/>
          <w:bCs/>
          <w:sz w:val="22"/>
        </w:rPr>
        <w:lastRenderedPageBreak/>
        <w:t xml:space="preserve">Observation 1: </w:t>
      </w:r>
      <w:r w:rsidR="00821B22">
        <w:rPr>
          <w:b/>
          <w:bCs/>
          <w:sz w:val="22"/>
        </w:rPr>
        <w:t>Aligning the time of measurement and prediction is required to avoid temporal variations and ensure fair prediction accuracy.</w:t>
      </w:r>
    </w:p>
    <w:p w14:paraId="5A0777F7" w14:textId="77A5B90A" w:rsidR="00613E43" w:rsidRPr="00034865" w:rsidRDefault="00F2707B" w:rsidP="005E2762">
      <w:pPr>
        <w:jc w:val="both"/>
        <w:rPr>
          <w:b/>
          <w:bCs/>
          <w:sz w:val="22"/>
        </w:rPr>
      </w:pPr>
      <w:r w:rsidRPr="00034865">
        <w:rPr>
          <w:b/>
          <w:bCs/>
          <w:sz w:val="22"/>
        </w:rPr>
        <w:t xml:space="preserve">Proposal 1: </w:t>
      </w:r>
      <w:r w:rsidR="00821B22" w:rsidRPr="00034865">
        <w:rPr>
          <w:b/>
          <w:bCs/>
          <w:sz w:val="22"/>
        </w:rPr>
        <w:t xml:space="preserve">For scenario 4, it </w:t>
      </w:r>
      <w:r w:rsidR="00821B22">
        <w:rPr>
          <w:b/>
          <w:bCs/>
          <w:sz w:val="22"/>
        </w:rPr>
        <w:t>should</w:t>
      </w:r>
      <w:r w:rsidR="00821B22" w:rsidRPr="00034865">
        <w:rPr>
          <w:b/>
          <w:bCs/>
          <w:sz w:val="22"/>
        </w:rPr>
        <w:t xml:space="preserve"> be clarified whether synchronization between the timing of measurement </w:t>
      </w:r>
      <w:r w:rsidR="00821B22">
        <w:rPr>
          <w:b/>
          <w:bCs/>
          <w:sz w:val="22"/>
        </w:rPr>
        <w:t xml:space="preserve">and prediction is required for testing. </w:t>
      </w:r>
    </w:p>
    <w:p w14:paraId="02BB6F61" w14:textId="6D8D1FBD" w:rsidR="005E2762" w:rsidRPr="00034865" w:rsidRDefault="005E2762" w:rsidP="005E2762">
      <w:pPr>
        <w:jc w:val="both"/>
        <w:rPr>
          <w:sz w:val="22"/>
        </w:rPr>
      </w:pPr>
      <w:r w:rsidRPr="00034865">
        <w:rPr>
          <w:sz w:val="22"/>
        </w:rPr>
        <w:t>As indicated in the existing RAN2 study, prediction accuracy is influenced by the correlation between the frequency layers. Therefore, when developing the channel model for RAN4 testing, it is important to ensure that the setup reflects realistic deployment scenarios.</w:t>
      </w:r>
    </w:p>
    <w:p w14:paraId="6BAC9E53" w14:textId="1C34C6DE" w:rsidR="005E2762" w:rsidRPr="00034865" w:rsidRDefault="00185E7F" w:rsidP="005E2762">
      <w:pPr>
        <w:jc w:val="both"/>
        <w:rPr>
          <w:b/>
          <w:bCs/>
          <w:sz w:val="22"/>
        </w:rPr>
      </w:pPr>
      <w:r w:rsidRPr="00034865">
        <w:rPr>
          <w:b/>
          <w:bCs/>
          <w:sz w:val="22"/>
        </w:rPr>
        <w:t xml:space="preserve">Proposal 2: </w:t>
      </w:r>
      <w:r w:rsidR="00422306">
        <w:rPr>
          <w:b/>
          <w:bCs/>
          <w:sz w:val="22"/>
        </w:rPr>
        <w:t xml:space="preserve">The test setup should closely reflect the deployment conditions and inter-frequency correlation characteristics. </w:t>
      </w:r>
    </w:p>
    <w:p w14:paraId="68E452AE" w14:textId="58E5F819" w:rsidR="000125C6" w:rsidRPr="00034865" w:rsidRDefault="008D64DD" w:rsidP="00A47178">
      <w:pPr>
        <w:pStyle w:val="RAN4H2"/>
        <w:rPr>
          <w:sz w:val="22"/>
          <w:szCs w:val="22"/>
        </w:rPr>
      </w:pPr>
      <w:r w:rsidRPr="00034865">
        <w:rPr>
          <w:sz w:val="22"/>
          <w:szCs w:val="22"/>
        </w:rPr>
        <w:t>Testing goal</w:t>
      </w:r>
    </w:p>
    <w:tbl>
      <w:tblPr>
        <w:tblStyle w:val="TableGrid"/>
        <w:tblW w:w="0" w:type="auto"/>
        <w:tblLook w:val="04A0" w:firstRow="1" w:lastRow="0" w:firstColumn="1" w:lastColumn="0" w:noHBand="0" w:noVBand="1"/>
      </w:tblPr>
      <w:tblGrid>
        <w:gridCol w:w="9514"/>
      </w:tblGrid>
      <w:tr w:rsidR="002C35A8" w:rsidRPr="00034865" w14:paraId="5280C716" w14:textId="77777777" w:rsidTr="00865362">
        <w:tc>
          <w:tcPr>
            <w:tcW w:w="9514" w:type="dxa"/>
          </w:tcPr>
          <w:p w14:paraId="55ED2B07" w14:textId="77777777" w:rsidR="00A47178" w:rsidRPr="00034865" w:rsidRDefault="00A47178" w:rsidP="00A47178">
            <w:pPr>
              <w:snapToGrid w:val="0"/>
              <w:spacing w:before="100" w:beforeAutospacing="1" w:after="120"/>
              <w:rPr>
                <w:sz w:val="22"/>
              </w:rPr>
            </w:pPr>
            <w:r w:rsidRPr="00034865">
              <w:rPr>
                <w:sz w:val="22"/>
              </w:rPr>
              <w:t>Agreement:</w:t>
            </w:r>
          </w:p>
          <w:p w14:paraId="6149CB75" w14:textId="77777777" w:rsidR="008D64DD" w:rsidRPr="00034865" w:rsidRDefault="008D64DD" w:rsidP="008D64DD">
            <w:pPr>
              <w:pStyle w:val="ListParagraph"/>
              <w:numPr>
                <w:ilvl w:val="0"/>
                <w:numId w:val="16"/>
              </w:numPr>
              <w:spacing w:before="120" w:after="120"/>
              <w:ind w:left="780"/>
              <w:contextualSpacing w:val="0"/>
              <w:rPr>
                <w:rFonts w:eastAsia="SimSun" w:cs="Times New Roman"/>
                <w:iCs/>
                <w:sz w:val="22"/>
              </w:rPr>
            </w:pPr>
            <w:r w:rsidRPr="00034865">
              <w:rPr>
                <w:rFonts w:eastAsia="SimSun" w:cs="Times New Roman"/>
                <w:iCs/>
                <w:sz w:val="22"/>
              </w:rPr>
              <w:t xml:space="preserve">Discuss whether to further clarify the testing goal for measurement prediction use case, </w:t>
            </w:r>
            <w:proofErr w:type="gramStart"/>
            <w:r w:rsidRPr="00034865">
              <w:rPr>
                <w:rFonts w:eastAsia="SimSun" w:cs="Times New Roman"/>
                <w:iCs/>
                <w:sz w:val="22"/>
              </w:rPr>
              <w:t>e.g,,</w:t>
            </w:r>
            <w:proofErr w:type="gramEnd"/>
            <w:r w:rsidRPr="00034865">
              <w:rPr>
                <w:rFonts w:eastAsia="SimSun" w:cs="Times New Roman"/>
                <w:iCs/>
                <w:sz w:val="22"/>
              </w:rPr>
              <w:t xml:space="preserve">  </w:t>
            </w:r>
          </w:p>
          <w:p w14:paraId="670F27DC" w14:textId="77777777" w:rsidR="008D64DD" w:rsidRPr="00034865" w:rsidRDefault="008D64DD" w:rsidP="008D64DD">
            <w:pPr>
              <w:numPr>
                <w:ilvl w:val="1"/>
                <w:numId w:val="16"/>
              </w:numPr>
              <w:snapToGrid w:val="0"/>
              <w:spacing w:before="120" w:after="120"/>
              <w:ind w:left="1905"/>
              <w:rPr>
                <w:rFonts w:cs="Times New Roman"/>
                <w:iCs/>
                <w:sz w:val="22"/>
              </w:rPr>
            </w:pPr>
            <w:r w:rsidRPr="00034865">
              <w:rPr>
                <w:rFonts w:cs="Times New Roman"/>
                <w:iCs/>
                <w:sz w:val="22"/>
              </w:rPr>
              <w:t xml:space="preserve">The testing goal for measurement prediction is to verify: </w:t>
            </w:r>
          </w:p>
          <w:p w14:paraId="4B791364" w14:textId="77777777" w:rsidR="008D64DD" w:rsidRPr="00034865" w:rsidRDefault="008D64DD" w:rsidP="008D64DD">
            <w:pPr>
              <w:numPr>
                <w:ilvl w:val="2"/>
                <w:numId w:val="16"/>
              </w:numPr>
              <w:snapToGrid w:val="0"/>
              <w:spacing w:before="120" w:after="120"/>
              <w:ind w:left="2220"/>
              <w:rPr>
                <w:rFonts w:cs="Times New Roman"/>
                <w:iCs/>
                <w:sz w:val="22"/>
              </w:rPr>
            </w:pPr>
            <w:r w:rsidRPr="00034865">
              <w:rPr>
                <w:rFonts w:cs="Times New Roman"/>
                <w:iCs/>
                <w:sz w:val="22"/>
              </w:rPr>
              <w:t>The reported measured results meet certain requirements under certain conditions</w:t>
            </w:r>
          </w:p>
          <w:p w14:paraId="7EE9AF74" w14:textId="77777777" w:rsidR="008D64DD" w:rsidRPr="00034865" w:rsidRDefault="008D64DD" w:rsidP="008D64DD">
            <w:pPr>
              <w:numPr>
                <w:ilvl w:val="2"/>
                <w:numId w:val="16"/>
              </w:numPr>
              <w:snapToGrid w:val="0"/>
              <w:spacing w:before="120" w:after="120"/>
              <w:ind w:left="2220"/>
              <w:rPr>
                <w:rFonts w:cs="Times New Roman"/>
                <w:iCs/>
                <w:sz w:val="22"/>
              </w:rPr>
            </w:pPr>
            <w:r w:rsidRPr="00034865">
              <w:rPr>
                <w:rFonts w:cs="Times New Roman"/>
                <w:iCs/>
                <w:sz w:val="22"/>
              </w:rPr>
              <w:t>The reported predicted results meet certain requirements under certain conditions</w:t>
            </w:r>
          </w:p>
          <w:p w14:paraId="525D5806" w14:textId="77777777" w:rsidR="00C35194" w:rsidRPr="00034865" w:rsidRDefault="008D64DD" w:rsidP="00C35194">
            <w:pPr>
              <w:numPr>
                <w:ilvl w:val="1"/>
                <w:numId w:val="16"/>
              </w:numPr>
              <w:snapToGrid w:val="0"/>
              <w:spacing w:before="120" w:after="120"/>
              <w:ind w:left="1905"/>
              <w:rPr>
                <w:rFonts w:cs="Times New Roman"/>
                <w:iCs/>
                <w:sz w:val="22"/>
              </w:rPr>
            </w:pPr>
            <w:r w:rsidRPr="00034865">
              <w:rPr>
                <w:rFonts w:cs="Times New Roman"/>
                <w:iCs/>
                <w:sz w:val="22"/>
              </w:rPr>
              <w:t>Note: the requirements include core and performance requirements</w:t>
            </w:r>
          </w:p>
          <w:p w14:paraId="3A045013" w14:textId="56108223" w:rsidR="002C35A8" w:rsidRPr="00034865" w:rsidRDefault="008D64DD" w:rsidP="00C35194">
            <w:pPr>
              <w:numPr>
                <w:ilvl w:val="1"/>
                <w:numId w:val="16"/>
              </w:numPr>
              <w:snapToGrid w:val="0"/>
              <w:spacing w:before="120" w:after="120"/>
              <w:ind w:left="1905"/>
              <w:rPr>
                <w:rFonts w:cs="Times New Roman"/>
                <w:iCs/>
                <w:sz w:val="22"/>
              </w:rPr>
            </w:pPr>
            <w:r w:rsidRPr="00034865">
              <w:rPr>
                <w:rFonts w:cs="Times New Roman"/>
                <w:iCs/>
                <w:sz w:val="22"/>
              </w:rPr>
              <w:t>FFS the relative requirements for the difference between reported measured results and reported predicted results</w:t>
            </w:r>
          </w:p>
        </w:tc>
      </w:tr>
    </w:tbl>
    <w:p w14:paraId="65838732" w14:textId="01E66C60" w:rsidR="00034865" w:rsidRPr="00034865" w:rsidRDefault="00034865" w:rsidP="00B02E9C">
      <w:pPr>
        <w:rPr>
          <w:sz w:val="22"/>
        </w:rPr>
      </w:pPr>
    </w:p>
    <w:p w14:paraId="25F0B9FF" w14:textId="77777777" w:rsidR="00034865" w:rsidRPr="00034865" w:rsidRDefault="00034865" w:rsidP="00034865">
      <w:pPr>
        <w:tabs>
          <w:tab w:val="left" w:pos="1440"/>
        </w:tabs>
        <w:spacing w:afterLines="50" w:after="120"/>
        <w:jc w:val="both"/>
        <w:textAlignment w:val="baseline"/>
        <w:rPr>
          <w:rFonts w:cs="Times New Roman"/>
          <w:color w:val="000000" w:themeColor="text1"/>
          <w:sz w:val="22"/>
          <w:lang w:val="en-US"/>
        </w:rPr>
      </w:pPr>
      <w:r w:rsidRPr="00034865">
        <w:rPr>
          <w:rFonts w:cs="Times New Roman"/>
          <w:bCs/>
          <w:color w:val="000000" w:themeColor="text1"/>
          <w:sz w:val="22"/>
          <w:lang w:val="en-US"/>
        </w:rPr>
        <w:t>RRM measurement prediction</w:t>
      </w:r>
      <w:r w:rsidRPr="00034865">
        <w:rPr>
          <w:rFonts w:cs="Times New Roman"/>
          <w:color w:val="000000" w:themeColor="text1"/>
          <w:sz w:val="22"/>
          <w:lang w:val="en-US"/>
        </w:rPr>
        <w:t xml:space="preserve"> including intra and inter-frequency (UE sided and NW sided model) At RAN2#125bis, the following sub-use cases were agreed for RRM measurement prediction:</w:t>
      </w:r>
    </w:p>
    <w:p w14:paraId="1F1C330C" w14:textId="77777777" w:rsidR="00034865" w:rsidRPr="00034865" w:rsidRDefault="00034865" w:rsidP="00034865">
      <w:pPr>
        <w:pStyle w:val="ListParagraph"/>
        <w:numPr>
          <w:ilvl w:val="1"/>
          <w:numId w:val="19"/>
        </w:numPr>
        <w:tabs>
          <w:tab w:val="left" w:pos="1440"/>
        </w:tabs>
        <w:spacing w:afterLines="50" w:after="120"/>
        <w:jc w:val="both"/>
        <w:textAlignment w:val="baseline"/>
        <w:rPr>
          <w:rFonts w:cs="Times New Roman"/>
          <w:sz w:val="22"/>
          <w:lang w:val="en-US"/>
        </w:rPr>
      </w:pPr>
      <w:r w:rsidRPr="00034865">
        <w:rPr>
          <w:rFonts w:cs="Times New Roman"/>
          <w:i/>
          <w:iCs/>
          <w:sz w:val="22"/>
          <w:lang w:val="en-US"/>
        </w:rPr>
        <w:t>Sub-use case 1</w:t>
      </w:r>
      <w:r w:rsidRPr="00034865">
        <w:rPr>
          <w:rFonts w:cs="Times New Roman"/>
          <w:sz w:val="22"/>
          <w:lang w:val="en-US"/>
        </w:rPr>
        <w:t xml:space="preserve">: L1 beam-level measurement result(s) is predicted based on actual L1 beam-level measurement result(s) and then L3 cell-level measurement result is generated </w:t>
      </w:r>
    </w:p>
    <w:p w14:paraId="17DF0ACF" w14:textId="77777777" w:rsidR="00034865" w:rsidRPr="00034865" w:rsidRDefault="00034865" w:rsidP="00034865">
      <w:pPr>
        <w:pStyle w:val="ListParagraph"/>
        <w:numPr>
          <w:ilvl w:val="1"/>
          <w:numId w:val="19"/>
        </w:numPr>
        <w:tabs>
          <w:tab w:val="left" w:pos="1440"/>
        </w:tabs>
        <w:spacing w:afterLines="50" w:after="120"/>
        <w:jc w:val="both"/>
        <w:textAlignment w:val="baseline"/>
        <w:rPr>
          <w:rFonts w:cs="Times New Roman"/>
          <w:sz w:val="22"/>
          <w:lang w:val="en-US"/>
        </w:rPr>
      </w:pPr>
      <w:r w:rsidRPr="00034865">
        <w:rPr>
          <w:rFonts w:cs="Times New Roman"/>
          <w:i/>
          <w:iCs/>
          <w:sz w:val="22"/>
          <w:lang w:val="en-US"/>
        </w:rPr>
        <w:t>Sub-use case 2</w:t>
      </w:r>
      <w:r w:rsidRPr="00034865">
        <w:rPr>
          <w:rFonts w:cs="Times New Roman"/>
          <w:sz w:val="22"/>
          <w:lang w:val="en-US"/>
        </w:rPr>
        <w:t>: L3 Cell-level measurement result(s) is predicted based on actual L3 cell-level measurement result(s)</w:t>
      </w:r>
    </w:p>
    <w:p w14:paraId="62AE6A8F" w14:textId="77777777" w:rsidR="00034865" w:rsidRPr="00034865" w:rsidRDefault="00034865" w:rsidP="00034865">
      <w:pPr>
        <w:pStyle w:val="ListParagraph"/>
        <w:numPr>
          <w:ilvl w:val="1"/>
          <w:numId w:val="19"/>
        </w:numPr>
        <w:tabs>
          <w:tab w:val="left" w:pos="1440"/>
        </w:tabs>
        <w:spacing w:afterLines="50" w:after="120"/>
        <w:jc w:val="both"/>
        <w:textAlignment w:val="baseline"/>
        <w:rPr>
          <w:rFonts w:cs="Times New Roman"/>
          <w:sz w:val="22"/>
          <w:lang w:val="en-US"/>
        </w:rPr>
      </w:pPr>
      <w:r w:rsidRPr="00034865">
        <w:rPr>
          <w:rFonts w:cs="Times New Roman"/>
          <w:i/>
          <w:iCs/>
          <w:sz w:val="22"/>
          <w:lang w:val="en-US"/>
        </w:rPr>
        <w:t>Sub-use case 3</w:t>
      </w:r>
      <w:r w:rsidRPr="00034865">
        <w:rPr>
          <w:rFonts w:cs="Times New Roman"/>
          <w:sz w:val="22"/>
          <w:lang w:val="en-US"/>
        </w:rPr>
        <w:t>: L3 Cell-level measurement result(s) is predicted based on actual L1 beam-level measurement result(s)</w:t>
      </w:r>
    </w:p>
    <w:p w14:paraId="583AD51A" w14:textId="77777777" w:rsidR="00034865" w:rsidRPr="00034865" w:rsidRDefault="00034865" w:rsidP="00034865">
      <w:pPr>
        <w:shd w:val="clear" w:color="auto" w:fill="FFFFFF"/>
        <w:spacing w:before="240" w:after="180"/>
        <w:jc w:val="both"/>
        <w:rPr>
          <w:rFonts w:cs="Times New Roman"/>
          <w:sz w:val="22"/>
          <w:lang w:eastAsia="zh-CN"/>
        </w:rPr>
      </w:pPr>
      <w:r w:rsidRPr="00034865">
        <w:rPr>
          <w:rFonts w:cs="Times New Roman"/>
          <w:sz w:val="22"/>
          <w:lang w:eastAsia="zh-CN"/>
        </w:rPr>
        <w:t>The study of the use cases is driven mainly by two study goals:</w:t>
      </w:r>
    </w:p>
    <w:p w14:paraId="640E2886" w14:textId="77777777" w:rsidR="00034865" w:rsidRPr="00034865" w:rsidRDefault="00034865" w:rsidP="00034865">
      <w:pPr>
        <w:pStyle w:val="ListParagraph"/>
        <w:numPr>
          <w:ilvl w:val="0"/>
          <w:numId w:val="20"/>
        </w:numPr>
        <w:shd w:val="clear" w:color="auto" w:fill="FFFFFF"/>
        <w:spacing w:before="240" w:after="180"/>
        <w:rPr>
          <w:rFonts w:cs="Times New Roman"/>
          <w:sz w:val="22"/>
        </w:rPr>
      </w:pPr>
      <w:r w:rsidRPr="00034865">
        <w:rPr>
          <w:rFonts w:cs="Times New Roman"/>
          <w:b/>
          <w:bCs/>
          <w:sz w:val="22"/>
          <w:lang w:eastAsia="zh-CN"/>
        </w:rPr>
        <w:t>The 1</w:t>
      </w:r>
      <w:r w:rsidRPr="00034865">
        <w:rPr>
          <w:rFonts w:cs="Times New Roman"/>
          <w:b/>
          <w:bCs/>
          <w:sz w:val="22"/>
          <w:vertAlign w:val="superscript"/>
          <w:lang w:eastAsia="zh-CN"/>
        </w:rPr>
        <w:t>st</w:t>
      </w:r>
      <w:r w:rsidRPr="00034865">
        <w:rPr>
          <w:rFonts w:cs="Times New Roman"/>
          <w:b/>
          <w:bCs/>
          <w:sz w:val="22"/>
          <w:lang w:eastAsia="zh-CN"/>
        </w:rPr>
        <w:t xml:space="preserve"> study goal</w:t>
      </w:r>
      <w:r w:rsidRPr="00034865">
        <w:rPr>
          <w:rFonts w:cs="Times New Roman"/>
          <w:sz w:val="22"/>
          <w:lang w:eastAsia="zh-CN"/>
        </w:rPr>
        <w:t xml:space="preserve"> is to reduce measurement efforts in temporal, spatial or frequency domain by using predicted measurements.</w:t>
      </w:r>
      <w:r w:rsidRPr="00034865">
        <w:rPr>
          <w:rFonts w:cs="Times New Roman"/>
          <w:sz w:val="22"/>
          <w:lang w:eastAsia="zh-CN"/>
        </w:rPr>
        <w:br/>
        <w:t>The following metrics are considered:</w:t>
      </w:r>
    </w:p>
    <w:p w14:paraId="0E3593F8" w14:textId="77777777" w:rsidR="00034865" w:rsidRPr="00034865" w:rsidRDefault="00034865" w:rsidP="00034865">
      <w:pPr>
        <w:pStyle w:val="ListParagraph"/>
        <w:numPr>
          <w:ilvl w:val="1"/>
          <w:numId w:val="20"/>
        </w:numPr>
        <w:shd w:val="clear" w:color="auto" w:fill="FFFFFF"/>
        <w:spacing w:before="240" w:after="180"/>
        <w:jc w:val="both"/>
        <w:rPr>
          <w:rFonts w:cs="Times New Roman"/>
          <w:sz w:val="22"/>
        </w:rPr>
      </w:pPr>
      <w:r w:rsidRPr="00034865">
        <w:rPr>
          <w:rFonts w:cs="Times New Roman"/>
          <w:sz w:val="22"/>
        </w:rPr>
        <w:t>MRRS</w:t>
      </w:r>
      <w:r w:rsidRPr="00034865">
        <w:rPr>
          <w:rFonts w:cs="Times New Roman"/>
          <w:sz w:val="22"/>
        </w:rPr>
        <w:tab/>
        <w:t>Measurement reduction rate in spatial domain</w:t>
      </w:r>
    </w:p>
    <w:p w14:paraId="387A4B2A" w14:textId="77777777" w:rsidR="00034865" w:rsidRPr="00034865" w:rsidRDefault="00034865" w:rsidP="00034865">
      <w:pPr>
        <w:pStyle w:val="ListParagraph"/>
        <w:numPr>
          <w:ilvl w:val="1"/>
          <w:numId w:val="20"/>
        </w:numPr>
        <w:shd w:val="clear" w:color="auto" w:fill="FFFFFF"/>
        <w:spacing w:before="240" w:after="180"/>
        <w:jc w:val="both"/>
        <w:rPr>
          <w:rFonts w:cs="Times New Roman"/>
          <w:sz w:val="22"/>
        </w:rPr>
      </w:pPr>
      <w:r w:rsidRPr="00034865">
        <w:rPr>
          <w:rFonts w:cs="Times New Roman"/>
          <w:sz w:val="22"/>
        </w:rPr>
        <w:t>MRRT</w:t>
      </w:r>
      <w:r w:rsidRPr="00034865">
        <w:rPr>
          <w:rFonts w:cs="Times New Roman"/>
          <w:sz w:val="22"/>
        </w:rPr>
        <w:tab/>
        <w:t>Measurement reduction rate in temporal domain</w:t>
      </w:r>
    </w:p>
    <w:p w14:paraId="46A25B55" w14:textId="77777777" w:rsidR="00034865" w:rsidRPr="00034865" w:rsidRDefault="00034865" w:rsidP="00034865">
      <w:pPr>
        <w:pStyle w:val="ListParagraph"/>
        <w:numPr>
          <w:ilvl w:val="0"/>
          <w:numId w:val="20"/>
        </w:numPr>
        <w:shd w:val="clear" w:color="auto" w:fill="FFFFFF"/>
        <w:spacing w:before="240" w:after="180"/>
        <w:jc w:val="both"/>
        <w:rPr>
          <w:rFonts w:cs="Times New Roman"/>
          <w:sz w:val="22"/>
        </w:rPr>
      </w:pPr>
      <w:r w:rsidRPr="00034865">
        <w:rPr>
          <w:rFonts w:cs="Times New Roman"/>
          <w:b/>
          <w:bCs/>
          <w:sz w:val="22"/>
          <w:lang w:eastAsia="zh-CN"/>
        </w:rPr>
        <w:t>The 2</w:t>
      </w:r>
      <w:r w:rsidRPr="00034865">
        <w:rPr>
          <w:rFonts w:cs="Times New Roman"/>
          <w:b/>
          <w:bCs/>
          <w:sz w:val="22"/>
          <w:vertAlign w:val="superscript"/>
          <w:lang w:eastAsia="zh-CN"/>
        </w:rPr>
        <w:t>nd</w:t>
      </w:r>
      <w:r w:rsidRPr="00034865">
        <w:rPr>
          <w:rFonts w:cs="Times New Roman"/>
          <w:b/>
          <w:bCs/>
          <w:sz w:val="22"/>
          <w:lang w:eastAsia="zh-CN"/>
        </w:rPr>
        <w:t xml:space="preserve"> study goal</w:t>
      </w:r>
      <w:r w:rsidRPr="00034865">
        <w:rPr>
          <w:rFonts w:cs="Times New Roman"/>
          <w:sz w:val="22"/>
          <w:lang w:eastAsia="zh-CN"/>
        </w:rPr>
        <w:t xml:space="preserve"> is to improve the handover performance (e.g., Ping-pong HO, HOF/RLF, short time of stay, Handover interruption).</w:t>
      </w:r>
    </w:p>
    <w:p w14:paraId="7FD83EDE" w14:textId="78445782" w:rsidR="00034865" w:rsidRPr="00034865" w:rsidRDefault="00034865" w:rsidP="00B02E9C">
      <w:pPr>
        <w:rPr>
          <w:sz w:val="22"/>
        </w:rPr>
      </w:pPr>
      <w:r w:rsidRPr="00034865">
        <w:rPr>
          <w:sz w:val="22"/>
        </w:rPr>
        <w:t>RAN2 prioritized the following scenarios for the RRM measurement prediction study:</w:t>
      </w:r>
    </w:p>
    <w:tbl>
      <w:tblPr>
        <w:tblStyle w:val="TableGrid"/>
        <w:tblW w:w="8794" w:type="dxa"/>
        <w:jc w:val="center"/>
        <w:tblLook w:val="04A0" w:firstRow="1" w:lastRow="0" w:firstColumn="1" w:lastColumn="0" w:noHBand="0" w:noVBand="1"/>
      </w:tblPr>
      <w:tblGrid>
        <w:gridCol w:w="1143"/>
        <w:gridCol w:w="1267"/>
        <w:gridCol w:w="3685"/>
        <w:gridCol w:w="1248"/>
        <w:gridCol w:w="1451"/>
      </w:tblGrid>
      <w:tr w:rsidR="00034865" w:rsidRPr="00034865" w14:paraId="2187DE0A" w14:textId="77777777" w:rsidTr="004C7AC0">
        <w:trPr>
          <w:jc w:val="center"/>
        </w:trPr>
        <w:tc>
          <w:tcPr>
            <w:tcW w:w="1146" w:type="dxa"/>
            <w:tcBorders>
              <w:top w:val="single" w:sz="4" w:space="0" w:color="auto"/>
              <w:left w:val="single" w:sz="4" w:space="0" w:color="auto"/>
              <w:bottom w:val="single" w:sz="4" w:space="0" w:color="auto"/>
              <w:right w:val="single" w:sz="4" w:space="0" w:color="auto"/>
            </w:tcBorders>
            <w:hideMark/>
          </w:tcPr>
          <w:p w14:paraId="2A0C1A35" w14:textId="77777777" w:rsidR="00034865" w:rsidRPr="00034865" w:rsidRDefault="00034865" w:rsidP="004C7AC0">
            <w:pPr>
              <w:spacing w:after="160" w:line="259" w:lineRule="auto"/>
              <w:rPr>
                <w:b/>
                <w:bCs/>
                <w:sz w:val="22"/>
              </w:rPr>
            </w:pPr>
            <w:r w:rsidRPr="00034865">
              <w:rPr>
                <w:b/>
                <w:bCs/>
                <w:sz w:val="22"/>
              </w:rPr>
              <w:t>Scenario number</w:t>
            </w:r>
          </w:p>
        </w:tc>
        <w:tc>
          <w:tcPr>
            <w:tcW w:w="1278" w:type="dxa"/>
            <w:tcBorders>
              <w:top w:val="single" w:sz="4" w:space="0" w:color="auto"/>
              <w:left w:val="single" w:sz="4" w:space="0" w:color="auto"/>
              <w:bottom w:val="single" w:sz="4" w:space="0" w:color="auto"/>
              <w:right w:val="single" w:sz="4" w:space="0" w:color="auto"/>
            </w:tcBorders>
            <w:hideMark/>
          </w:tcPr>
          <w:p w14:paraId="2D5622A5" w14:textId="77777777" w:rsidR="00034865" w:rsidRPr="00034865" w:rsidRDefault="00034865" w:rsidP="004C7AC0">
            <w:pPr>
              <w:spacing w:after="160" w:line="259" w:lineRule="auto"/>
              <w:rPr>
                <w:b/>
                <w:bCs/>
                <w:sz w:val="22"/>
              </w:rPr>
            </w:pPr>
            <w:r w:rsidRPr="00034865">
              <w:rPr>
                <w:b/>
                <w:bCs/>
                <w:sz w:val="22"/>
              </w:rPr>
              <w:t xml:space="preserve">Priority </w:t>
            </w:r>
          </w:p>
        </w:tc>
        <w:tc>
          <w:tcPr>
            <w:tcW w:w="3769" w:type="dxa"/>
            <w:tcBorders>
              <w:top w:val="single" w:sz="4" w:space="0" w:color="auto"/>
              <w:left w:val="single" w:sz="4" w:space="0" w:color="auto"/>
              <w:bottom w:val="single" w:sz="4" w:space="0" w:color="auto"/>
              <w:right w:val="single" w:sz="4" w:space="0" w:color="auto"/>
            </w:tcBorders>
            <w:hideMark/>
          </w:tcPr>
          <w:p w14:paraId="5C7BE10B" w14:textId="77777777" w:rsidR="00034865" w:rsidRPr="00034865" w:rsidRDefault="00034865" w:rsidP="004C7AC0">
            <w:pPr>
              <w:spacing w:after="160" w:line="259" w:lineRule="auto"/>
              <w:rPr>
                <w:b/>
                <w:bCs/>
                <w:sz w:val="22"/>
              </w:rPr>
            </w:pPr>
            <w:r w:rsidRPr="00034865">
              <w:rPr>
                <w:b/>
                <w:bCs/>
                <w:sz w:val="22"/>
              </w:rPr>
              <w:t>Evaluation scenario</w:t>
            </w:r>
          </w:p>
        </w:tc>
        <w:tc>
          <w:tcPr>
            <w:tcW w:w="1262" w:type="dxa"/>
            <w:tcBorders>
              <w:top w:val="single" w:sz="4" w:space="0" w:color="auto"/>
              <w:left w:val="single" w:sz="4" w:space="0" w:color="auto"/>
              <w:bottom w:val="single" w:sz="4" w:space="0" w:color="auto"/>
              <w:right w:val="single" w:sz="4" w:space="0" w:color="auto"/>
            </w:tcBorders>
            <w:hideMark/>
          </w:tcPr>
          <w:p w14:paraId="17753951" w14:textId="77777777" w:rsidR="00034865" w:rsidRPr="00034865" w:rsidRDefault="00034865" w:rsidP="004C7AC0">
            <w:pPr>
              <w:spacing w:after="160" w:line="259" w:lineRule="auto"/>
              <w:rPr>
                <w:b/>
                <w:bCs/>
                <w:sz w:val="22"/>
              </w:rPr>
            </w:pPr>
            <w:r w:rsidRPr="00034865">
              <w:rPr>
                <w:b/>
                <w:bCs/>
                <w:sz w:val="22"/>
              </w:rPr>
              <w:t>Target study goal</w:t>
            </w:r>
          </w:p>
        </w:tc>
        <w:tc>
          <w:tcPr>
            <w:tcW w:w="1339" w:type="dxa"/>
            <w:tcBorders>
              <w:top w:val="single" w:sz="4" w:space="0" w:color="auto"/>
              <w:left w:val="single" w:sz="4" w:space="0" w:color="auto"/>
              <w:bottom w:val="single" w:sz="4" w:space="0" w:color="auto"/>
              <w:right w:val="single" w:sz="4" w:space="0" w:color="auto"/>
            </w:tcBorders>
            <w:hideMark/>
          </w:tcPr>
          <w:p w14:paraId="0724957F" w14:textId="77777777" w:rsidR="00034865" w:rsidRPr="00034865" w:rsidRDefault="00034865" w:rsidP="004C7AC0">
            <w:pPr>
              <w:spacing w:after="160" w:line="259" w:lineRule="auto"/>
              <w:rPr>
                <w:b/>
                <w:bCs/>
                <w:sz w:val="22"/>
              </w:rPr>
            </w:pPr>
            <w:r w:rsidRPr="00034865">
              <w:rPr>
                <w:b/>
                <w:bCs/>
                <w:sz w:val="22"/>
              </w:rPr>
              <w:t>Methodology</w:t>
            </w:r>
          </w:p>
        </w:tc>
      </w:tr>
      <w:tr w:rsidR="00034865" w:rsidRPr="00034865" w14:paraId="31726683" w14:textId="77777777" w:rsidTr="004C7AC0">
        <w:trPr>
          <w:jc w:val="center"/>
        </w:trPr>
        <w:tc>
          <w:tcPr>
            <w:tcW w:w="1146" w:type="dxa"/>
            <w:tcBorders>
              <w:top w:val="single" w:sz="4" w:space="0" w:color="auto"/>
              <w:left w:val="single" w:sz="4" w:space="0" w:color="auto"/>
              <w:bottom w:val="single" w:sz="4" w:space="0" w:color="auto"/>
              <w:right w:val="single" w:sz="4" w:space="0" w:color="auto"/>
            </w:tcBorders>
            <w:hideMark/>
          </w:tcPr>
          <w:p w14:paraId="745DE23F" w14:textId="77777777" w:rsidR="00034865" w:rsidRPr="00034865" w:rsidRDefault="00034865" w:rsidP="004C7AC0">
            <w:pPr>
              <w:spacing w:after="160" w:line="259" w:lineRule="auto"/>
              <w:rPr>
                <w:sz w:val="22"/>
              </w:rPr>
            </w:pPr>
            <w:r w:rsidRPr="00034865">
              <w:rPr>
                <w:sz w:val="22"/>
              </w:rPr>
              <w:lastRenderedPageBreak/>
              <w:t>2</w:t>
            </w:r>
          </w:p>
        </w:tc>
        <w:tc>
          <w:tcPr>
            <w:tcW w:w="1278" w:type="dxa"/>
            <w:tcBorders>
              <w:top w:val="single" w:sz="4" w:space="0" w:color="auto"/>
              <w:left w:val="single" w:sz="4" w:space="0" w:color="auto"/>
              <w:bottom w:val="single" w:sz="4" w:space="0" w:color="auto"/>
              <w:right w:val="single" w:sz="4" w:space="0" w:color="auto"/>
            </w:tcBorders>
            <w:hideMark/>
          </w:tcPr>
          <w:p w14:paraId="50BD8911" w14:textId="77777777" w:rsidR="00034865" w:rsidRPr="00034865" w:rsidRDefault="00034865" w:rsidP="004C7AC0">
            <w:pPr>
              <w:spacing w:after="160" w:line="259" w:lineRule="auto"/>
              <w:rPr>
                <w:sz w:val="22"/>
              </w:rPr>
            </w:pPr>
            <w:r w:rsidRPr="00034865">
              <w:rPr>
                <w:sz w:val="22"/>
              </w:rPr>
              <w:t>High</w:t>
            </w:r>
          </w:p>
        </w:tc>
        <w:tc>
          <w:tcPr>
            <w:tcW w:w="3769" w:type="dxa"/>
            <w:tcBorders>
              <w:top w:val="single" w:sz="4" w:space="0" w:color="auto"/>
              <w:left w:val="single" w:sz="4" w:space="0" w:color="auto"/>
              <w:bottom w:val="single" w:sz="4" w:space="0" w:color="auto"/>
              <w:right w:val="single" w:sz="4" w:space="0" w:color="auto"/>
            </w:tcBorders>
            <w:hideMark/>
          </w:tcPr>
          <w:p w14:paraId="12402686" w14:textId="77777777" w:rsidR="00034865" w:rsidRPr="00034865" w:rsidRDefault="00034865" w:rsidP="004C7AC0">
            <w:pPr>
              <w:spacing w:after="160" w:line="259" w:lineRule="auto"/>
              <w:rPr>
                <w:sz w:val="22"/>
              </w:rPr>
            </w:pPr>
            <w:r w:rsidRPr="00034865">
              <w:rPr>
                <w:sz w:val="22"/>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hideMark/>
          </w:tcPr>
          <w:p w14:paraId="421291E2" w14:textId="77777777" w:rsidR="00034865" w:rsidRPr="00034865" w:rsidRDefault="00034865" w:rsidP="004C7AC0">
            <w:pPr>
              <w:spacing w:after="160" w:line="259" w:lineRule="auto"/>
              <w:rPr>
                <w:sz w:val="22"/>
              </w:rPr>
            </w:pPr>
            <w:r w:rsidRPr="00034865">
              <w:rPr>
                <w:sz w:val="22"/>
              </w:rPr>
              <w:t>1</w:t>
            </w:r>
            <w:r w:rsidRPr="00034865">
              <w:rPr>
                <w:sz w:val="22"/>
                <w:vertAlign w:val="superscript"/>
              </w:rPr>
              <w:t>st</w:t>
            </w:r>
            <w:r w:rsidRPr="00034865">
              <w:rPr>
                <w:sz w:val="22"/>
              </w:rPr>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5D737593" w14:textId="77777777" w:rsidR="00034865" w:rsidRPr="00034865" w:rsidRDefault="00034865" w:rsidP="004C7AC0">
            <w:pPr>
              <w:spacing w:after="160" w:line="259" w:lineRule="auto"/>
              <w:rPr>
                <w:sz w:val="22"/>
                <w:vertAlign w:val="superscript"/>
              </w:rPr>
            </w:pPr>
            <w:r w:rsidRPr="00034865">
              <w:rPr>
                <w:sz w:val="22"/>
              </w:rPr>
              <w:t>Intra-cell</w:t>
            </w:r>
          </w:p>
        </w:tc>
      </w:tr>
      <w:tr w:rsidR="00034865" w:rsidRPr="00034865" w14:paraId="49A5C91B" w14:textId="77777777" w:rsidTr="004C7AC0">
        <w:trPr>
          <w:jc w:val="center"/>
        </w:trPr>
        <w:tc>
          <w:tcPr>
            <w:tcW w:w="1146" w:type="dxa"/>
            <w:tcBorders>
              <w:top w:val="single" w:sz="4" w:space="0" w:color="auto"/>
              <w:left w:val="single" w:sz="4" w:space="0" w:color="auto"/>
              <w:bottom w:val="single" w:sz="4" w:space="0" w:color="auto"/>
              <w:right w:val="single" w:sz="4" w:space="0" w:color="auto"/>
            </w:tcBorders>
            <w:hideMark/>
          </w:tcPr>
          <w:p w14:paraId="0CD38ED4" w14:textId="77777777" w:rsidR="00034865" w:rsidRPr="00034865" w:rsidRDefault="00034865" w:rsidP="004C7AC0">
            <w:pPr>
              <w:spacing w:after="160" w:line="259" w:lineRule="auto"/>
              <w:rPr>
                <w:sz w:val="22"/>
              </w:rPr>
            </w:pPr>
            <w:r w:rsidRPr="00034865">
              <w:rPr>
                <w:sz w:val="22"/>
              </w:rPr>
              <w:t>3</w:t>
            </w:r>
          </w:p>
        </w:tc>
        <w:tc>
          <w:tcPr>
            <w:tcW w:w="1278" w:type="dxa"/>
            <w:tcBorders>
              <w:top w:val="single" w:sz="4" w:space="0" w:color="auto"/>
              <w:left w:val="single" w:sz="4" w:space="0" w:color="auto"/>
              <w:bottom w:val="single" w:sz="4" w:space="0" w:color="auto"/>
              <w:right w:val="single" w:sz="4" w:space="0" w:color="auto"/>
            </w:tcBorders>
            <w:hideMark/>
          </w:tcPr>
          <w:p w14:paraId="2B1B0953" w14:textId="77777777" w:rsidR="00034865" w:rsidRPr="00034865" w:rsidRDefault="00034865" w:rsidP="004C7AC0">
            <w:pPr>
              <w:spacing w:after="160" w:line="259" w:lineRule="auto"/>
              <w:rPr>
                <w:sz w:val="22"/>
              </w:rPr>
            </w:pPr>
            <w:r w:rsidRPr="00034865">
              <w:rPr>
                <w:sz w:val="22"/>
              </w:rPr>
              <w:t>High</w:t>
            </w:r>
          </w:p>
        </w:tc>
        <w:tc>
          <w:tcPr>
            <w:tcW w:w="3769" w:type="dxa"/>
            <w:tcBorders>
              <w:top w:val="single" w:sz="4" w:space="0" w:color="auto"/>
              <w:left w:val="single" w:sz="4" w:space="0" w:color="auto"/>
              <w:bottom w:val="single" w:sz="4" w:space="0" w:color="auto"/>
              <w:right w:val="single" w:sz="4" w:space="0" w:color="auto"/>
            </w:tcBorders>
            <w:hideMark/>
          </w:tcPr>
          <w:p w14:paraId="4741725E" w14:textId="77777777" w:rsidR="00034865" w:rsidRPr="00034865" w:rsidRDefault="00034865" w:rsidP="004C7AC0">
            <w:pPr>
              <w:spacing w:after="160" w:line="259" w:lineRule="auto"/>
              <w:rPr>
                <w:sz w:val="22"/>
              </w:rPr>
            </w:pPr>
            <w:r w:rsidRPr="00034865">
              <w:rPr>
                <w:sz w:val="22"/>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hideMark/>
          </w:tcPr>
          <w:p w14:paraId="34CD6959" w14:textId="77777777" w:rsidR="00034865" w:rsidRPr="00034865" w:rsidRDefault="00034865" w:rsidP="004C7AC0">
            <w:pPr>
              <w:spacing w:after="160" w:line="259" w:lineRule="auto"/>
              <w:rPr>
                <w:sz w:val="22"/>
              </w:rPr>
            </w:pPr>
            <w:r w:rsidRPr="00034865">
              <w:rPr>
                <w:sz w:val="22"/>
              </w:rPr>
              <w:t>1</w:t>
            </w:r>
            <w:r w:rsidRPr="00034865">
              <w:rPr>
                <w:sz w:val="22"/>
                <w:vertAlign w:val="superscript"/>
              </w:rPr>
              <w:t>st</w:t>
            </w:r>
            <w:r w:rsidRPr="00034865">
              <w:rPr>
                <w:sz w:val="22"/>
              </w:rPr>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474F5612" w14:textId="77777777" w:rsidR="00034865" w:rsidRPr="00034865" w:rsidRDefault="00034865" w:rsidP="004C7AC0">
            <w:pPr>
              <w:spacing w:after="160" w:line="259" w:lineRule="auto"/>
              <w:rPr>
                <w:sz w:val="22"/>
              </w:rPr>
            </w:pPr>
            <w:r w:rsidRPr="00034865">
              <w:rPr>
                <w:sz w:val="22"/>
              </w:rPr>
              <w:t xml:space="preserve">Inter-cell </w:t>
            </w:r>
          </w:p>
        </w:tc>
      </w:tr>
      <w:tr w:rsidR="00034865" w:rsidRPr="00034865" w14:paraId="557C98D5" w14:textId="77777777" w:rsidTr="004C7AC0">
        <w:trPr>
          <w:jc w:val="center"/>
        </w:trPr>
        <w:tc>
          <w:tcPr>
            <w:tcW w:w="1146" w:type="dxa"/>
            <w:tcBorders>
              <w:top w:val="single" w:sz="4" w:space="0" w:color="auto"/>
              <w:left w:val="single" w:sz="4" w:space="0" w:color="auto"/>
              <w:bottom w:val="single" w:sz="4" w:space="0" w:color="auto"/>
              <w:right w:val="single" w:sz="4" w:space="0" w:color="auto"/>
            </w:tcBorders>
            <w:hideMark/>
          </w:tcPr>
          <w:p w14:paraId="7820DF1B" w14:textId="77777777" w:rsidR="00034865" w:rsidRPr="00034865" w:rsidRDefault="00034865" w:rsidP="004C7AC0">
            <w:pPr>
              <w:spacing w:after="160" w:line="259" w:lineRule="auto"/>
              <w:rPr>
                <w:sz w:val="22"/>
              </w:rPr>
            </w:pPr>
            <w:r w:rsidRPr="00034865">
              <w:rPr>
                <w:sz w:val="22"/>
              </w:rPr>
              <w:t>4</w:t>
            </w:r>
          </w:p>
        </w:tc>
        <w:tc>
          <w:tcPr>
            <w:tcW w:w="1278" w:type="dxa"/>
            <w:tcBorders>
              <w:top w:val="single" w:sz="4" w:space="0" w:color="auto"/>
              <w:left w:val="single" w:sz="4" w:space="0" w:color="auto"/>
              <w:bottom w:val="single" w:sz="4" w:space="0" w:color="auto"/>
              <w:right w:val="single" w:sz="4" w:space="0" w:color="auto"/>
            </w:tcBorders>
            <w:hideMark/>
          </w:tcPr>
          <w:p w14:paraId="201C07E5" w14:textId="77777777" w:rsidR="00034865" w:rsidRPr="00034865" w:rsidRDefault="00034865" w:rsidP="004C7AC0">
            <w:pPr>
              <w:spacing w:after="160" w:line="259" w:lineRule="auto"/>
              <w:rPr>
                <w:sz w:val="22"/>
              </w:rPr>
            </w:pPr>
            <w:r w:rsidRPr="00034865">
              <w:rPr>
                <w:sz w:val="22"/>
              </w:rPr>
              <w:t>High</w:t>
            </w:r>
          </w:p>
        </w:tc>
        <w:tc>
          <w:tcPr>
            <w:tcW w:w="3769" w:type="dxa"/>
            <w:tcBorders>
              <w:top w:val="single" w:sz="4" w:space="0" w:color="auto"/>
              <w:left w:val="single" w:sz="4" w:space="0" w:color="auto"/>
              <w:bottom w:val="single" w:sz="4" w:space="0" w:color="auto"/>
              <w:right w:val="single" w:sz="4" w:space="0" w:color="auto"/>
            </w:tcBorders>
            <w:hideMark/>
          </w:tcPr>
          <w:p w14:paraId="6E67A40C" w14:textId="77777777" w:rsidR="00034865" w:rsidRPr="00034865" w:rsidRDefault="00034865" w:rsidP="004C7AC0">
            <w:pPr>
              <w:spacing w:after="160" w:line="259" w:lineRule="auto"/>
              <w:rPr>
                <w:sz w:val="22"/>
              </w:rPr>
            </w:pPr>
            <w:r w:rsidRPr="00034865">
              <w:rPr>
                <w:sz w:val="22"/>
              </w:rP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hideMark/>
          </w:tcPr>
          <w:p w14:paraId="190D419E" w14:textId="77777777" w:rsidR="00034865" w:rsidRPr="00034865" w:rsidRDefault="00034865" w:rsidP="004C7AC0">
            <w:pPr>
              <w:spacing w:after="160" w:line="259" w:lineRule="auto"/>
              <w:rPr>
                <w:sz w:val="22"/>
              </w:rPr>
            </w:pPr>
            <w:r w:rsidRPr="00034865">
              <w:rPr>
                <w:sz w:val="22"/>
              </w:rPr>
              <w:t>2</w:t>
            </w:r>
            <w:r w:rsidRPr="00034865">
              <w:rPr>
                <w:sz w:val="22"/>
                <w:vertAlign w:val="superscript"/>
              </w:rPr>
              <w:t>nd</w:t>
            </w:r>
            <w:r w:rsidRPr="00034865">
              <w:rPr>
                <w:sz w:val="22"/>
              </w:rPr>
              <w:t xml:space="preserve"> goal</w:t>
            </w:r>
          </w:p>
        </w:tc>
        <w:tc>
          <w:tcPr>
            <w:tcW w:w="1339" w:type="dxa"/>
            <w:tcBorders>
              <w:top w:val="single" w:sz="4" w:space="0" w:color="auto"/>
              <w:left w:val="single" w:sz="4" w:space="0" w:color="auto"/>
              <w:bottom w:val="single" w:sz="4" w:space="0" w:color="auto"/>
              <w:right w:val="single" w:sz="4" w:space="0" w:color="auto"/>
            </w:tcBorders>
            <w:hideMark/>
          </w:tcPr>
          <w:p w14:paraId="2C9B1B8C" w14:textId="77777777" w:rsidR="00034865" w:rsidRPr="00034865" w:rsidRDefault="00034865" w:rsidP="004C7AC0">
            <w:pPr>
              <w:spacing w:after="160" w:line="259" w:lineRule="auto"/>
              <w:rPr>
                <w:sz w:val="22"/>
              </w:rPr>
            </w:pPr>
            <w:r w:rsidRPr="00034865">
              <w:rPr>
                <w:sz w:val="22"/>
              </w:rPr>
              <w:t>Intra-cell</w:t>
            </w:r>
          </w:p>
        </w:tc>
      </w:tr>
    </w:tbl>
    <w:p w14:paraId="70DE2197" w14:textId="616A8ABD" w:rsidR="00034865" w:rsidRPr="00034865" w:rsidRDefault="00034865" w:rsidP="00B02E9C">
      <w:pPr>
        <w:rPr>
          <w:sz w:val="22"/>
        </w:rPr>
      </w:pPr>
    </w:p>
    <w:p w14:paraId="22E47A00" w14:textId="6BDD9E51" w:rsidR="00B97C51" w:rsidRPr="00B97C51" w:rsidRDefault="00B97C51" w:rsidP="00B97C51">
      <w:pPr>
        <w:jc w:val="both"/>
        <w:rPr>
          <w:sz w:val="22"/>
          <w:szCs w:val="24"/>
        </w:rPr>
      </w:pPr>
      <w:r w:rsidRPr="00B97C51">
        <w:rPr>
          <w:sz w:val="22"/>
          <w:szCs w:val="24"/>
        </w:rPr>
        <w:t>For scenarios 2 and 3, the target study goal is to reduce the number of measurements in the temporal and frequency domains. In scenario 2 (temporal domain case B), the number of measurements is reduced by skipping measurements during the observation window. In the inter-frequency case (scenario 3), measurements for a co-located target cell at a different frequency are skipped. In both cases, the accuracy of the predicted measurements for the skipped duration or frequency should be verified. RAN4 should define accuracy requirements to determine whether the predicted measurement results meet the minimum acceptable levels.</w:t>
      </w:r>
    </w:p>
    <w:p w14:paraId="1DB1AD99" w14:textId="221CFA38" w:rsidR="00443007" w:rsidRDefault="00B97C51" w:rsidP="00B97C51">
      <w:pPr>
        <w:jc w:val="both"/>
        <w:rPr>
          <w:sz w:val="22"/>
          <w:szCs w:val="24"/>
        </w:rPr>
      </w:pPr>
      <w:r w:rsidRPr="00B97C51">
        <w:rPr>
          <w:sz w:val="22"/>
          <w:szCs w:val="24"/>
        </w:rPr>
        <w:t>For scenario 4 (temporal domain case A), continuous measurement results collected over a period of time (prediction window) are used to predict measurement results for a future interval of time (observation window). In this case, the network can know the future measurements in advance through prediction, potentially reducing the delay associated with the handover procedure. Since the actual measurements for the future time interval are not available to verify accuracy, one of the key testing goals can be to assess the potential reduction in handover delay</w:t>
      </w:r>
      <w:r>
        <w:rPr>
          <w:sz w:val="22"/>
          <w:szCs w:val="24"/>
        </w:rPr>
        <w:t>.</w:t>
      </w:r>
    </w:p>
    <w:p w14:paraId="5492DB6B" w14:textId="535D6ABC" w:rsidR="00443007" w:rsidRPr="00443007" w:rsidRDefault="00443007" w:rsidP="00B97C51">
      <w:pPr>
        <w:jc w:val="both"/>
        <w:rPr>
          <w:b/>
          <w:bCs/>
          <w:sz w:val="22"/>
          <w:szCs w:val="24"/>
        </w:rPr>
      </w:pPr>
      <w:r w:rsidRPr="00443007">
        <w:rPr>
          <w:b/>
          <w:bCs/>
          <w:sz w:val="22"/>
          <w:szCs w:val="24"/>
        </w:rPr>
        <w:t>Observation 2:</w:t>
      </w:r>
      <w:r w:rsidR="0046046C">
        <w:rPr>
          <w:b/>
          <w:bCs/>
          <w:sz w:val="22"/>
          <w:szCs w:val="24"/>
        </w:rPr>
        <w:t xml:space="preserve"> For scenario 2 and 3, the measurements are skipped; accuracy of the skipped measurement should be verified.</w:t>
      </w:r>
    </w:p>
    <w:p w14:paraId="6C08B96D" w14:textId="148F611B" w:rsidR="00443007" w:rsidRPr="00443007" w:rsidRDefault="00443007" w:rsidP="00B97C51">
      <w:pPr>
        <w:jc w:val="both"/>
        <w:rPr>
          <w:b/>
          <w:bCs/>
          <w:sz w:val="22"/>
          <w:szCs w:val="24"/>
        </w:rPr>
      </w:pPr>
      <w:r w:rsidRPr="00443007">
        <w:rPr>
          <w:b/>
          <w:bCs/>
          <w:sz w:val="22"/>
          <w:szCs w:val="24"/>
        </w:rPr>
        <w:t>Observation 3:</w:t>
      </w:r>
      <w:r w:rsidR="0046046C">
        <w:rPr>
          <w:b/>
          <w:bCs/>
          <w:sz w:val="22"/>
          <w:szCs w:val="24"/>
        </w:rPr>
        <w:t xml:space="preserve"> For scenario 4, the network knows the future measurements in advance.</w:t>
      </w:r>
    </w:p>
    <w:p w14:paraId="0CBD7F0B" w14:textId="419ECD1C" w:rsidR="00443007" w:rsidRPr="00443007" w:rsidRDefault="00443007" w:rsidP="00B97C51">
      <w:pPr>
        <w:jc w:val="both"/>
        <w:rPr>
          <w:b/>
          <w:bCs/>
          <w:sz w:val="22"/>
          <w:szCs w:val="24"/>
        </w:rPr>
      </w:pPr>
      <w:r w:rsidRPr="00443007">
        <w:rPr>
          <w:b/>
          <w:bCs/>
          <w:sz w:val="22"/>
          <w:szCs w:val="24"/>
        </w:rPr>
        <w:t xml:space="preserve">Proposal </w:t>
      </w:r>
      <w:r w:rsidR="005E2366">
        <w:rPr>
          <w:b/>
          <w:bCs/>
          <w:sz w:val="22"/>
          <w:szCs w:val="24"/>
        </w:rPr>
        <w:t>3</w:t>
      </w:r>
      <w:r w:rsidRPr="00443007">
        <w:rPr>
          <w:b/>
          <w:bCs/>
          <w:sz w:val="22"/>
          <w:szCs w:val="24"/>
        </w:rPr>
        <w:t>:</w:t>
      </w:r>
      <w:r w:rsidR="0046046C">
        <w:rPr>
          <w:b/>
          <w:bCs/>
          <w:sz w:val="22"/>
          <w:szCs w:val="24"/>
        </w:rPr>
        <w:t xml:space="preserve"> For scenario 4, one of the testing </w:t>
      </w:r>
      <w:r w:rsidR="00292630">
        <w:rPr>
          <w:b/>
          <w:bCs/>
          <w:sz w:val="22"/>
          <w:szCs w:val="24"/>
        </w:rPr>
        <w:t>goals</w:t>
      </w:r>
      <w:r w:rsidR="0046046C">
        <w:rPr>
          <w:b/>
          <w:bCs/>
          <w:sz w:val="22"/>
          <w:szCs w:val="24"/>
        </w:rPr>
        <w:t xml:space="preserve"> should be handover delay.</w:t>
      </w:r>
    </w:p>
    <w:p w14:paraId="46816F02" w14:textId="77777777" w:rsidR="00E358DE" w:rsidRPr="00361CBC" w:rsidRDefault="00E358DE" w:rsidP="00B02E9C">
      <w:pPr>
        <w:rPr>
          <w:b/>
          <w:bCs/>
          <w:sz w:val="22"/>
          <w:szCs w:val="24"/>
        </w:rPr>
      </w:pPr>
    </w:p>
    <w:p w14:paraId="548659D4" w14:textId="09AAAD80" w:rsidR="00E358DE" w:rsidRPr="00CD5EF6" w:rsidRDefault="005F4CE6" w:rsidP="00E358DE">
      <w:pPr>
        <w:pStyle w:val="RAN4H2"/>
        <w:rPr>
          <w:sz w:val="28"/>
          <w:szCs w:val="28"/>
        </w:rPr>
      </w:pPr>
      <w:r>
        <w:rPr>
          <w:sz w:val="28"/>
          <w:szCs w:val="28"/>
        </w:rPr>
        <w:t>Ground truth derivation in FR1</w:t>
      </w:r>
    </w:p>
    <w:tbl>
      <w:tblPr>
        <w:tblStyle w:val="TableGrid"/>
        <w:tblW w:w="0" w:type="auto"/>
        <w:tblLook w:val="04A0" w:firstRow="1" w:lastRow="0" w:firstColumn="1" w:lastColumn="0" w:noHBand="0" w:noVBand="1"/>
      </w:tblPr>
      <w:tblGrid>
        <w:gridCol w:w="9514"/>
      </w:tblGrid>
      <w:tr w:rsidR="00CD5EF6" w:rsidRPr="00422BDB" w14:paraId="633CE653" w14:textId="77777777" w:rsidTr="00865362">
        <w:tc>
          <w:tcPr>
            <w:tcW w:w="9514" w:type="dxa"/>
          </w:tcPr>
          <w:p w14:paraId="5B97EC8F" w14:textId="77777777" w:rsidR="00CD5EF6" w:rsidRPr="007508B2" w:rsidRDefault="00CD5EF6" w:rsidP="00CD5EF6">
            <w:pPr>
              <w:snapToGrid w:val="0"/>
              <w:spacing w:after="120"/>
              <w:rPr>
                <w:sz w:val="21"/>
                <w:szCs w:val="21"/>
                <w:lang w:eastAsia="zh-CN"/>
              </w:rPr>
            </w:pPr>
            <w:r w:rsidRPr="007508B2">
              <w:rPr>
                <w:sz w:val="21"/>
                <w:szCs w:val="21"/>
                <w:lang w:eastAsia="zh-CN"/>
              </w:rPr>
              <w:t>Agreement:</w:t>
            </w:r>
          </w:p>
          <w:p w14:paraId="2B124E95" w14:textId="77777777" w:rsidR="007508B2" w:rsidRPr="007508B2" w:rsidRDefault="007508B2" w:rsidP="007508B2">
            <w:pPr>
              <w:numPr>
                <w:ilvl w:val="0"/>
                <w:numId w:val="32"/>
              </w:numPr>
              <w:spacing w:after="120"/>
              <w:rPr>
                <w:rFonts w:cstheme="minorHAnsi"/>
                <w:lang w:val="en-US"/>
              </w:rPr>
            </w:pPr>
            <w:r w:rsidRPr="007508B2">
              <w:rPr>
                <w:rFonts w:cstheme="minorHAnsi"/>
                <w:lang w:val="en-US"/>
              </w:rPr>
              <w:t xml:space="preserve">Agreement: </w:t>
            </w:r>
          </w:p>
          <w:p w14:paraId="785D822B" w14:textId="77777777" w:rsidR="007508B2" w:rsidRPr="007508B2" w:rsidRDefault="007508B2" w:rsidP="007508B2">
            <w:pPr>
              <w:numPr>
                <w:ilvl w:val="1"/>
                <w:numId w:val="32"/>
              </w:numPr>
              <w:spacing w:after="120"/>
              <w:rPr>
                <w:rFonts w:cstheme="minorHAnsi"/>
                <w:lang w:val="en-US"/>
              </w:rPr>
            </w:pPr>
            <w:r w:rsidRPr="007508B2">
              <w:rPr>
                <w:rFonts w:cstheme="minorHAnsi"/>
                <w:lang w:val="en-US"/>
              </w:rPr>
              <w:t>Alt 1: Ground truth for FR1 will be based on the transmitted or reception power</w:t>
            </w:r>
          </w:p>
          <w:p w14:paraId="365795DF" w14:textId="77777777" w:rsidR="007508B2" w:rsidRPr="007508B2" w:rsidRDefault="007508B2" w:rsidP="007508B2">
            <w:pPr>
              <w:numPr>
                <w:ilvl w:val="1"/>
                <w:numId w:val="32"/>
              </w:numPr>
              <w:spacing w:after="120"/>
              <w:rPr>
                <w:rFonts w:cstheme="minorHAnsi"/>
                <w:lang w:val="en-US"/>
              </w:rPr>
            </w:pPr>
            <w:r w:rsidRPr="007508B2">
              <w:rPr>
                <w:rFonts w:cstheme="minorHAnsi"/>
                <w:lang w:val="en-US"/>
              </w:rPr>
              <w:t xml:space="preserve">Alt 2: Ground truth for FR1 will be based on the reported measurement value under certain conditions  </w:t>
            </w:r>
          </w:p>
          <w:p w14:paraId="591D555E" w14:textId="77777777" w:rsidR="007508B2" w:rsidRPr="007508B2" w:rsidRDefault="007508B2" w:rsidP="007508B2">
            <w:pPr>
              <w:numPr>
                <w:ilvl w:val="1"/>
                <w:numId w:val="32"/>
              </w:numPr>
              <w:spacing w:after="120"/>
              <w:rPr>
                <w:rFonts w:cstheme="minorHAnsi"/>
                <w:lang w:val="en-US"/>
              </w:rPr>
            </w:pPr>
            <w:r w:rsidRPr="007508B2">
              <w:rPr>
                <w:rFonts w:cstheme="minorHAnsi"/>
                <w:lang w:val="en-US"/>
              </w:rPr>
              <w:t xml:space="preserve">Further discuss the advantages and disadvantages for Alt 1 and Alt 2 considering the aspects such as:  </w:t>
            </w:r>
          </w:p>
          <w:p w14:paraId="5560CA51" w14:textId="77777777" w:rsidR="007508B2" w:rsidRPr="007508B2" w:rsidRDefault="007508B2" w:rsidP="007508B2">
            <w:pPr>
              <w:numPr>
                <w:ilvl w:val="1"/>
                <w:numId w:val="32"/>
              </w:numPr>
              <w:spacing w:after="120"/>
              <w:rPr>
                <w:rFonts w:cstheme="minorHAnsi"/>
                <w:lang w:val="en-US"/>
              </w:rPr>
            </w:pPr>
            <w:r w:rsidRPr="007508B2">
              <w:rPr>
                <w:rFonts w:cstheme="minorHAnsi"/>
                <w:lang w:val="en-US"/>
              </w:rPr>
              <w:t xml:space="preserve">The information at the TE side, on the timing UE performs and/or finishes the measurement and/or prediction </w:t>
            </w:r>
          </w:p>
          <w:p w14:paraId="7D3E7717"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 xml:space="preserve"> Impact of L3 filtering </w:t>
            </w:r>
          </w:p>
          <w:p w14:paraId="606B9C3F"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 xml:space="preserve">Number of samples for L1 filtering  </w:t>
            </w:r>
          </w:p>
          <w:p w14:paraId="1B56167F"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Timing window, if it exists, where UE can’t measure the ground truth in Alt2</w:t>
            </w:r>
          </w:p>
          <w:p w14:paraId="50A9D868"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 xml:space="preserve">channel condition </w:t>
            </w:r>
          </w:p>
          <w:p w14:paraId="1EDFF88E"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 xml:space="preserve">Avoid UE cheat in the test </w:t>
            </w:r>
          </w:p>
          <w:p w14:paraId="114F3336"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 xml:space="preserve">S(I)NR variations in the test at different time instances (for Alt2) </w:t>
            </w:r>
          </w:p>
          <w:p w14:paraId="266C4701" w14:textId="77777777" w:rsidR="007508B2" w:rsidRPr="007508B2" w:rsidRDefault="007508B2" w:rsidP="007508B2">
            <w:pPr>
              <w:numPr>
                <w:ilvl w:val="2"/>
                <w:numId w:val="32"/>
              </w:numPr>
              <w:spacing w:after="120"/>
              <w:rPr>
                <w:rFonts w:cstheme="minorHAnsi"/>
                <w:lang w:val="en-US"/>
              </w:rPr>
            </w:pPr>
            <w:r w:rsidRPr="007508B2">
              <w:rPr>
                <w:rFonts w:cstheme="minorHAnsi"/>
                <w:lang w:val="en-US"/>
              </w:rPr>
              <w:t xml:space="preserve">Other aspects are not precluded </w:t>
            </w:r>
          </w:p>
          <w:p w14:paraId="22ECC788" w14:textId="77777777" w:rsidR="007508B2" w:rsidRPr="007508B2" w:rsidRDefault="007508B2" w:rsidP="007508B2">
            <w:pPr>
              <w:numPr>
                <w:ilvl w:val="1"/>
                <w:numId w:val="32"/>
              </w:numPr>
              <w:spacing w:after="120"/>
              <w:rPr>
                <w:rFonts w:cstheme="minorHAnsi"/>
                <w:lang w:val="en-US"/>
              </w:rPr>
            </w:pPr>
            <w:r w:rsidRPr="007508B2">
              <w:rPr>
                <w:rFonts w:cstheme="minorHAnsi"/>
                <w:lang w:val="en-US"/>
              </w:rPr>
              <w:lastRenderedPageBreak/>
              <w:t xml:space="preserve"> Companies are encouraged to provide analysis on all or some of the aspects in the list </w:t>
            </w:r>
          </w:p>
          <w:p w14:paraId="1BC45161" w14:textId="77777777" w:rsidR="007508B2" w:rsidRPr="007508B2" w:rsidRDefault="007508B2" w:rsidP="007508B2">
            <w:pPr>
              <w:jc w:val="both"/>
              <w:rPr>
                <w:rFonts w:cstheme="minorHAnsi"/>
                <w:lang w:val="en-US"/>
              </w:rPr>
            </w:pPr>
            <w:r w:rsidRPr="007508B2">
              <w:rPr>
                <w:rFonts w:cstheme="minorHAnsi"/>
                <w:b/>
                <w:bCs/>
                <w:lang w:val="en-US"/>
              </w:rPr>
              <w:t>Agreement:</w:t>
            </w:r>
          </w:p>
          <w:p w14:paraId="5572A91D" w14:textId="77777777" w:rsidR="007508B2" w:rsidRPr="007508B2" w:rsidRDefault="007508B2" w:rsidP="007508B2">
            <w:pPr>
              <w:jc w:val="both"/>
              <w:rPr>
                <w:rFonts w:cstheme="minorHAnsi"/>
                <w:lang w:val="en-US"/>
              </w:rPr>
            </w:pPr>
            <w:r w:rsidRPr="007508B2">
              <w:rPr>
                <w:rFonts w:cstheme="minorHAnsi"/>
                <w:lang w:val="en-US"/>
              </w:rPr>
              <w:t xml:space="preserve">During the SI, RAN4 to provide analysis on potential issue and possible solution to the two Alternatives. If RAN4 cannot make decision during the SI phase, RAN4 will discuss in the WI phase. </w:t>
            </w:r>
          </w:p>
          <w:p w14:paraId="2ACEA430" w14:textId="77777777" w:rsidR="007508B2" w:rsidRPr="007508B2" w:rsidRDefault="007508B2" w:rsidP="007508B2">
            <w:pPr>
              <w:numPr>
                <w:ilvl w:val="0"/>
                <w:numId w:val="41"/>
              </w:numPr>
              <w:jc w:val="both"/>
              <w:rPr>
                <w:rFonts w:cstheme="minorHAnsi"/>
                <w:lang w:val="en-US"/>
              </w:rPr>
            </w:pPr>
            <w:r w:rsidRPr="007508B2">
              <w:rPr>
                <w:rFonts w:cstheme="minorHAnsi"/>
                <w:lang w:val="en-US"/>
              </w:rPr>
              <w:t>At least capture the definition of the two Alternatives in the TR.</w:t>
            </w:r>
          </w:p>
          <w:p w14:paraId="714445F6" w14:textId="6CEBBF2F" w:rsidR="00CD5EF6" w:rsidRPr="007508B2" w:rsidRDefault="00CD5EF6" w:rsidP="007508B2">
            <w:pPr>
              <w:overflowPunct w:val="0"/>
              <w:autoSpaceDE w:val="0"/>
              <w:autoSpaceDN w:val="0"/>
              <w:adjustRightInd w:val="0"/>
              <w:snapToGrid w:val="0"/>
              <w:spacing w:after="120"/>
              <w:rPr>
                <w:szCs w:val="21"/>
              </w:rPr>
            </w:pPr>
          </w:p>
        </w:tc>
      </w:tr>
    </w:tbl>
    <w:p w14:paraId="023E85FB" w14:textId="33A6A1BC" w:rsidR="00CD5EF6" w:rsidRDefault="00CD5EF6" w:rsidP="00CD5EF6"/>
    <w:p w14:paraId="3A249D04" w14:textId="54C7FD24" w:rsidR="00270737" w:rsidRPr="00D02DB6" w:rsidRDefault="00270737" w:rsidP="00270737">
      <w:pPr>
        <w:jc w:val="both"/>
        <w:rPr>
          <w:rFonts w:cs="Times New Roman"/>
          <w:sz w:val="28"/>
          <w:szCs w:val="28"/>
        </w:rPr>
      </w:pPr>
      <w:r w:rsidRPr="003A0C02">
        <w:rPr>
          <w:sz w:val="22"/>
          <w:szCs w:val="24"/>
        </w:rPr>
        <w:t xml:space="preserve">During the RAN4 #112bis meeting, the issue of potential UE manipulation in AI-based beam management (BM) tests was discussed. It was observed that since both the predicted </w:t>
      </w:r>
      <w:r>
        <w:rPr>
          <w:sz w:val="22"/>
          <w:szCs w:val="24"/>
        </w:rPr>
        <w:t>measurement</w:t>
      </w:r>
      <w:r w:rsidRPr="003A0C02">
        <w:rPr>
          <w:sz w:val="22"/>
          <w:szCs w:val="24"/>
        </w:rPr>
        <w:t xml:space="preserve"> and the ground truth are reported by the UE to the test equipment, there is a risk of the UE aligning these values to pass the test</w:t>
      </w:r>
      <w:r>
        <w:rPr>
          <w:sz w:val="22"/>
          <w:szCs w:val="24"/>
        </w:rPr>
        <w:t xml:space="preserve">. </w:t>
      </w:r>
    </w:p>
    <w:p w14:paraId="17C6BD5B" w14:textId="2E08D606" w:rsidR="00B02E9C" w:rsidRDefault="00270737" w:rsidP="00AF29A9">
      <w:pPr>
        <w:pStyle w:val="RAN4H3"/>
        <w:numPr>
          <w:ilvl w:val="0"/>
          <w:numId w:val="0"/>
        </w:numPr>
        <w:jc w:val="both"/>
        <w:rPr>
          <w:rFonts w:ascii="Times New Roman" w:hAnsi="Times New Roman" w:cs="Times New Roman"/>
          <w:b/>
          <w:bCs/>
          <w:sz w:val="22"/>
          <w:szCs w:val="20"/>
          <w:lang w:val="en-US"/>
        </w:rPr>
      </w:pPr>
      <w:r w:rsidRPr="00B972ED">
        <w:rPr>
          <w:rFonts w:ascii="Times New Roman" w:hAnsi="Times New Roman" w:cs="Times New Roman"/>
          <w:b/>
          <w:bCs/>
          <w:sz w:val="22"/>
          <w:szCs w:val="20"/>
          <w:lang w:val="en-US"/>
        </w:rPr>
        <w:t xml:space="preserve">Proposal </w:t>
      </w:r>
      <w:r w:rsidR="005E2366">
        <w:rPr>
          <w:rFonts w:ascii="Times New Roman" w:hAnsi="Times New Roman" w:cs="Times New Roman"/>
          <w:b/>
          <w:bCs/>
          <w:sz w:val="22"/>
          <w:szCs w:val="20"/>
          <w:lang w:val="en-US"/>
        </w:rPr>
        <w:t>4</w:t>
      </w:r>
      <w:r w:rsidRPr="00B972ED">
        <w:rPr>
          <w:rFonts w:ascii="Times New Roman" w:hAnsi="Times New Roman" w:cs="Times New Roman"/>
          <w:b/>
          <w:bCs/>
          <w:sz w:val="22"/>
          <w:szCs w:val="20"/>
          <w:lang w:val="en-US"/>
        </w:rPr>
        <w:t xml:space="preserve">: </w:t>
      </w:r>
      <w:r w:rsidRPr="00B972ED">
        <w:rPr>
          <w:rFonts w:ascii="Times New Roman" w:hAnsi="Times New Roman" w:cs="Times New Roman"/>
          <w:b/>
          <w:bCs/>
          <w:sz w:val="22"/>
          <w:szCs w:val="20"/>
        </w:rPr>
        <w:t>Safeguards should be implemented to prevent UEs from manipulating prediction results to align with ground truth reports, ensuring reliable test outcomes.</w:t>
      </w:r>
    </w:p>
    <w:p w14:paraId="432F9A08" w14:textId="77777777" w:rsidR="00270737" w:rsidRPr="00270737" w:rsidRDefault="00270737" w:rsidP="00AF29A9">
      <w:pPr>
        <w:pStyle w:val="RAN4H3"/>
        <w:numPr>
          <w:ilvl w:val="0"/>
          <w:numId w:val="0"/>
        </w:numPr>
        <w:jc w:val="both"/>
        <w:rPr>
          <w:rFonts w:ascii="Times New Roman" w:hAnsi="Times New Roman" w:cs="Times New Roman"/>
          <w:b/>
          <w:bCs/>
          <w:sz w:val="22"/>
          <w:szCs w:val="20"/>
          <w:lang w:val="en-US"/>
        </w:rPr>
      </w:pPr>
    </w:p>
    <w:p w14:paraId="1B35217A" w14:textId="12F4F966" w:rsidR="00847264" w:rsidRPr="0013167C" w:rsidRDefault="00CD7492" w:rsidP="008C39F7">
      <w:pPr>
        <w:pStyle w:val="RAN4H1"/>
        <w:rPr>
          <w:sz w:val="32"/>
          <w:szCs w:val="18"/>
          <w:lang w:val="en-US"/>
        </w:rPr>
      </w:pPr>
      <w:bookmarkStart w:id="12" w:name="_Toc116995848"/>
      <w:r w:rsidRPr="0013167C">
        <w:rPr>
          <w:sz w:val="32"/>
          <w:szCs w:val="18"/>
          <w:lang w:val="en-US"/>
        </w:rPr>
        <w:t>Conclusion</w:t>
      </w:r>
      <w:bookmarkStart w:id="13" w:name="_Toc116995849"/>
      <w:bookmarkEnd w:id="12"/>
    </w:p>
    <w:p w14:paraId="5B1067F0" w14:textId="40551E41" w:rsidR="00CC7F40" w:rsidRDefault="00CC7F40" w:rsidP="006130A2">
      <w:pPr>
        <w:jc w:val="both"/>
        <w:rPr>
          <w:sz w:val="22"/>
          <w:szCs w:val="24"/>
          <w:lang w:val="en-US"/>
        </w:rPr>
      </w:pPr>
      <w:bookmarkStart w:id="14" w:name="_Hlk181955750"/>
      <w:r>
        <w:rPr>
          <w:sz w:val="22"/>
          <w:szCs w:val="24"/>
          <w:lang w:val="en-US"/>
        </w:rPr>
        <w:t xml:space="preserve">This section summarizes our discussion by listing all the observations and proposals discussed in this contribution. </w:t>
      </w:r>
    </w:p>
    <w:p w14:paraId="13207080" w14:textId="77777777" w:rsidR="00292630" w:rsidRPr="00034865" w:rsidRDefault="00292630" w:rsidP="00292630">
      <w:pPr>
        <w:jc w:val="both"/>
        <w:rPr>
          <w:b/>
          <w:bCs/>
          <w:sz w:val="22"/>
        </w:rPr>
      </w:pPr>
      <w:r w:rsidRPr="00034865">
        <w:rPr>
          <w:b/>
          <w:bCs/>
          <w:sz w:val="22"/>
        </w:rPr>
        <w:t xml:space="preserve">Observation 1: </w:t>
      </w:r>
      <w:r>
        <w:rPr>
          <w:b/>
          <w:bCs/>
          <w:sz w:val="22"/>
        </w:rPr>
        <w:t>Aligning the time of measurement and prediction is required to avoid temporal variations and ensure fair prediction accuracy.</w:t>
      </w:r>
    </w:p>
    <w:p w14:paraId="78B8B299" w14:textId="77777777" w:rsidR="00292630" w:rsidRPr="00443007" w:rsidRDefault="00292630" w:rsidP="00292630">
      <w:pPr>
        <w:jc w:val="both"/>
        <w:rPr>
          <w:b/>
          <w:bCs/>
          <w:sz w:val="22"/>
          <w:szCs w:val="24"/>
        </w:rPr>
      </w:pPr>
      <w:r w:rsidRPr="00443007">
        <w:rPr>
          <w:b/>
          <w:bCs/>
          <w:sz w:val="22"/>
          <w:szCs w:val="24"/>
        </w:rPr>
        <w:t>Observation 2:</w:t>
      </w:r>
      <w:r>
        <w:rPr>
          <w:b/>
          <w:bCs/>
          <w:sz w:val="22"/>
          <w:szCs w:val="24"/>
        </w:rPr>
        <w:t xml:space="preserve"> For scenario 2 and 3, the measurements are skipped; accuracy of the skipped measurement should be verified.</w:t>
      </w:r>
    </w:p>
    <w:p w14:paraId="60A88CFE" w14:textId="77777777" w:rsidR="00292630" w:rsidRPr="00443007" w:rsidRDefault="00292630" w:rsidP="00292630">
      <w:pPr>
        <w:jc w:val="both"/>
        <w:rPr>
          <w:b/>
          <w:bCs/>
          <w:sz w:val="22"/>
          <w:szCs w:val="24"/>
        </w:rPr>
      </w:pPr>
      <w:r w:rsidRPr="00443007">
        <w:rPr>
          <w:b/>
          <w:bCs/>
          <w:sz w:val="22"/>
          <w:szCs w:val="24"/>
        </w:rPr>
        <w:t>Observation 3:</w:t>
      </w:r>
      <w:r>
        <w:rPr>
          <w:b/>
          <w:bCs/>
          <w:sz w:val="22"/>
          <w:szCs w:val="24"/>
        </w:rPr>
        <w:t xml:space="preserve"> For scenario 4, the network knows the future measurements in advance.</w:t>
      </w:r>
    </w:p>
    <w:p w14:paraId="3710241B" w14:textId="77777777" w:rsidR="00292630" w:rsidRPr="00034865" w:rsidRDefault="00292630" w:rsidP="00292630">
      <w:pPr>
        <w:jc w:val="both"/>
        <w:rPr>
          <w:b/>
          <w:bCs/>
          <w:sz w:val="22"/>
        </w:rPr>
      </w:pPr>
      <w:r w:rsidRPr="00034865">
        <w:rPr>
          <w:b/>
          <w:bCs/>
          <w:sz w:val="22"/>
        </w:rPr>
        <w:t xml:space="preserve">Proposal 1: For scenario 4, it </w:t>
      </w:r>
      <w:r>
        <w:rPr>
          <w:b/>
          <w:bCs/>
          <w:sz w:val="22"/>
        </w:rPr>
        <w:t>should</w:t>
      </w:r>
      <w:r w:rsidRPr="00034865">
        <w:rPr>
          <w:b/>
          <w:bCs/>
          <w:sz w:val="22"/>
        </w:rPr>
        <w:t xml:space="preserve"> be clarified whether synchronization between the timing of measurement </w:t>
      </w:r>
      <w:r>
        <w:rPr>
          <w:b/>
          <w:bCs/>
          <w:sz w:val="22"/>
        </w:rPr>
        <w:t xml:space="preserve">and prediction is required for testing. </w:t>
      </w:r>
    </w:p>
    <w:p w14:paraId="7541FE91" w14:textId="77777777" w:rsidR="00292630" w:rsidRPr="00034865" w:rsidRDefault="00292630" w:rsidP="00292630">
      <w:pPr>
        <w:jc w:val="both"/>
        <w:rPr>
          <w:b/>
          <w:bCs/>
          <w:sz w:val="22"/>
        </w:rPr>
      </w:pPr>
      <w:r w:rsidRPr="00034865">
        <w:rPr>
          <w:b/>
          <w:bCs/>
          <w:sz w:val="22"/>
        </w:rPr>
        <w:t xml:space="preserve">Proposal 2: </w:t>
      </w:r>
      <w:r>
        <w:rPr>
          <w:b/>
          <w:bCs/>
          <w:sz w:val="22"/>
        </w:rPr>
        <w:t xml:space="preserve">The test setup should closely reflect the deployment conditions and inter-frequency correlation characteristics. </w:t>
      </w:r>
    </w:p>
    <w:p w14:paraId="29A14AEE" w14:textId="49E58C41" w:rsidR="00292630" w:rsidRPr="00443007" w:rsidRDefault="00292630" w:rsidP="00292630">
      <w:pPr>
        <w:jc w:val="both"/>
        <w:rPr>
          <w:b/>
          <w:bCs/>
          <w:sz w:val="22"/>
          <w:szCs w:val="24"/>
        </w:rPr>
      </w:pPr>
      <w:r w:rsidRPr="00443007">
        <w:rPr>
          <w:b/>
          <w:bCs/>
          <w:sz w:val="22"/>
          <w:szCs w:val="24"/>
        </w:rPr>
        <w:t xml:space="preserve">Proposal </w:t>
      </w:r>
      <w:r w:rsidR="005E2366">
        <w:rPr>
          <w:b/>
          <w:bCs/>
          <w:sz w:val="22"/>
          <w:szCs w:val="24"/>
        </w:rPr>
        <w:t>3</w:t>
      </w:r>
      <w:r w:rsidRPr="00443007">
        <w:rPr>
          <w:b/>
          <w:bCs/>
          <w:sz w:val="22"/>
          <w:szCs w:val="24"/>
        </w:rPr>
        <w:t>:</w:t>
      </w:r>
      <w:r>
        <w:rPr>
          <w:b/>
          <w:bCs/>
          <w:sz w:val="22"/>
          <w:szCs w:val="24"/>
        </w:rPr>
        <w:t xml:space="preserve"> For scenario 4, one of the testing goals should be handover delay.</w:t>
      </w:r>
    </w:p>
    <w:p w14:paraId="265F2320" w14:textId="3D45C6F8" w:rsidR="00292630" w:rsidRDefault="00292630" w:rsidP="00292630">
      <w:pPr>
        <w:pStyle w:val="RAN4H3"/>
        <w:numPr>
          <w:ilvl w:val="0"/>
          <w:numId w:val="0"/>
        </w:numPr>
        <w:jc w:val="both"/>
        <w:rPr>
          <w:rFonts w:ascii="Times New Roman" w:hAnsi="Times New Roman" w:cs="Times New Roman"/>
          <w:b/>
          <w:bCs/>
          <w:sz w:val="22"/>
          <w:szCs w:val="20"/>
          <w:lang w:val="en-US"/>
        </w:rPr>
      </w:pPr>
      <w:r w:rsidRPr="00B972ED">
        <w:rPr>
          <w:rFonts w:ascii="Times New Roman" w:hAnsi="Times New Roman" w:cs="Times New Roman"/>
          <w:b/>
          <w:bCs/>
          <w:sz w:val="22"/>
          <w:szCs w:val="20"/>
          <w:lang w:val="en-US"/>
        </w:rPr>
        <w:t xml:space="preserve">Proposal </w:t>
      </w:r>
      <w:r w:rsidR="005E2366">
        <w:rPr>
          <w:rFonts w:ascii="Times New Roman" w:hAnsi="Times New Roman" w:cs="Times New Roman"/>
          <w:b/>
          <w:bCs/>
          <w:sz w:val="22"/>
          <w:szCs w:val="20"/>
          <w:lang w:val="en-US"/>
        </w:rPr>
        <w:t>4</w:t>
      </w:r>
      <w:r w:rsidRPr="00B972ED">
        <w:rPr>
          <w:rFonts w:ascii="Times New Roman" w:hAnsi="Times New Roman" w:cs="Times New Roman"/>
          <w:b/>
          <w:bCs/>
          <w:sz w:val="22"/>
          <w:szCs w:val="20"/>
          <w:lang w:val="en-US"/>
        </w:rPr>
        <w:t xml:space="preserve">: </w:t>
      </w:r>
      <w:r w:rsidRPr="00B972ED">
        <w:rPr>
          <w:rFonts w:ascii="Times New Roman" w:hAnsi="Times New Roman" w:cs="Times New Roman"/>
          <w:b/>
          <w:bCs/>
          <w:sz w:val="22"/>
          <w:szCs w:val="20"/>
        </w:rPr>
        <w:t>Safeguards should be implemented to prevent UEs from manipulating prediction results to align with ground truth reports, ensuring reliable test outcomes.</w:t>
      </w:r>
    </w:p>
    <w:p w14:paraId="2728BD7F" w14:textId="77777777" w:rsidR="004D51BD" w:rsidRDefault="004D51BD" w:rsidP="006130A2">
      <w:pPr>
        <w:jc w:val="both"/>
        <w:rPr>
          <w:sz w:val="22"/>
          <w:szCs w:val="24"/>
          <w:lang w:val="en-US"/>
        </w:rPr>
      </w:pPr>
    </w:p>
    <w:bookmarkEnd w:id="14"/>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3"/>
    </w:p>
    <w:p w14:paraId="782CBBB1" w14:textId="38C3A56B" w:rsidR="002332CB" w:rsidRPr="002332CB" w:rsidRDefault="002332CB" w:rsidP="002332CB">
      <w:pPr>
        <w:pStyle w:val="ListParagraph"/>
        <w:numPr>
          <w:ilvl w:val="0"/>
          <w:numId w:val="5"/>
        </w:numPr>
        <w:rPr>
          <w:rFonts w:cs="Times New Roman"/>
          <w:bCs/>
          <w:color w:val="000000"/>
          <w:sz w:val="22"/>
          <w:lang w:val="en-US" w:eastAsia="zh-CN"/>
        </w:rPr>
      </w:pPr>
      <w:r w:rsidRPr="002332CB">
        <w:rPr>
          <w:rFonts w:eastAsia="SimSun" w:cs="Times New Roman"/>
          <w:bCs/>
          <w:sz w:val="22"/>
          <w:lang w:val="en-US" w:eastAsia="zh-CN"/>
        </w:rPr>
        <w:t>R4-2508269, WF on FS_NR_AIML_Mob_Part2</w:t>
      </w:r>
      <w:r w:rsidRPr="002332CB">
        <w:rPr>
          <w:rFonts w:eastAsia="SimSun" w:cs="Times New Roman"/>
          <w:bCs/>
          <w:sz w:val="22"/>
          <w:lang w:eastAsia="zh-CN"/>
        </w:rPr>
        <w:t xml:space="preserve"> </w:t>
      </w:r>
      <w:r w:rsidRPr="002332CB">
        <w:rPr>
          <w:rFonts w:cs="Times New Roman"/>
          <w:bCs/>
          <w:color w:val="000000"/>
          <w:sz w:val="22"/>
          <w:lang w:eastAsia="zh-CN"/>
        </w:rPr>
        <w:t xml:space="preserve">(OPPO), </w:t>
      </w:r>
      <w:r w:rsidRPr="002332CB">
        <w:rPr>
          <w:rFonts w:cs="Times New Roman"/>
          <w:bCs/>
          <w:color w:val="000000"/>
          <w:sz w:val="22"/>
          <w:lang w:val="en-US" w:eastAsia="zh-CN"/>
        </w:rPr>
        <w:t>Malta, Malta, May 19th – May 23rd, 2025.</w:t>
      </w:r>
    </w:p>
    <w:p w14:paraId="67295D86" w14:textId="77777777" w:rsidR="002332CB" w:rsidRPr="002332CB" w:rsidRDefault="002332CB" w:rsidP="002332CB">
      <w:pPr>
        <w:pStyle w:val="ListParagraph"/>
        <w:numPr>
          <w:ilvl w:val="0"/>
          <w:numId w:val="5"/>
        </w:numPr>
        <w:rPr>
          <w:rFonts w:eastAsia="SimSun"/>
          <w:bCs/>
          <w:sz w:val="22"/>
          <w:lang w:eastAsia="zh-CN"/>
        </w:rPr>
      </w:pPr>
      <w:r w:rsidRPr="002332CB">
        <w:rPr>
          <w:rFonts w:eastAsia="SimSun"/>
          <w:bCs/>
          <w:sz w:val="22"/>
          <w:lang w:eastAsia="zh-CN"/>
        </w:rPr>
        <w:t xml:space="preserve">RP-250970, Status Report to TSG, </w:t>
      </w:r>
      <w:r w:rsidRPr="002332CB">
        <w:rPr>
          <w:rFonts w:eastAsia="SimSun" w:hint="eastAsia"/>
          <w:bCs/>
          <w:sz w:val="22"/>
          <w:lang w:eastAsia="zh-CN"/>
        </w:rPr>
        <w:t>Prague</w:t>
      </w:r>
      <w:r w:rsidRPr="002332CB">
        <w:rPr>
          <w:rFonts w:eastAsia="SimSun"/>
          <w:bCs/>
          <w:sz w:val="22"/>
          <w:lang w:eastAsia="zh-CN"/>
        </w:rPr>
        <w:t>, Czech Republic, June 9-13, 2025.</w:t>
      </w:r>
    </w:p>
    <w:p w14:paraId="38F5D0FF" w14:textId="77777777" w:rsidR="002332CB" w:rsidRPr="002332CB" w:rsidRDefault="002332CB" w:rsidP="002332CB">
      <w:pPr>
        <w:pStyle w:val="ListParagraph"/>
        <w:numPr>
          <w:ilvl w:val="0"/>
          <w:numId w:val="5"/>
        </w:numPr>
        <w:rPr>
          <w:rFonts w:eastAsia="SimSun"/>
          <w:bCs/>
          <w:sz w:val="22"/>
          <w:lang w:val="en-US" w:eastAsia="zh-CN"/>
        </w:rPr>
      </w:pPr>
      <w:r w:rsidRPr="002332CB">
        <w:rPr>
          <w:rFonts w:eastAsia="SimSun"/>
          <w:bCs/>
          <w:sz w:val="22"/>
          <w:lang w:eastAsia="zh-CN"/>
        </w:rPr>
        <w:t xml:space="preserve">R4-2415968, </w:t>
      </w:r>
      <w:r w:rsidRPr="002332CB">
        <w:rPr>
          <w:rFonts w:eastAsia="SimSun"/>
          <w:bCs/>
          <w:sz w:val="22"/>
          <w:lang w:val="en-US" w:eastAsia="zh-CN"/>
        </w:rPr>
        <w:t>Work Plan for RAN4 Discussions on AI/ML for Mobility in NR, Nokia, OPPO, MediaTek, Hefei, China, Oct 14 – Oct 18, 2024</w:t>
      </w: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481A" w14:textId="77777777" w:rsidR="0042362D" w:rsidRDefault="0042362D" w:rsidP="00001C9B">
      <w:pPr>
        <w:spacing w:after="0" w:line="240" w:lineRule="auto"/>
      </w:pPr>
      <w:r>
        <w:separator/>
      </w:r>
    </w:p>
  </w:endnote>
  <w:endnote w:type="continuationSeparator" w:id="0">
    <w:p w14:paraId="75526593" w14:textId="77777777" w:rsidR="0042362D" w:rsidRDefault="0042362D" w:rsidP="00001C9B">
      <w:pPr>
        <w:spacing w:after="0" w:line="240" w:lineRule="auto"/>
      </w:pPr>
      <w:r>
        <w:continuationSeparator/>
      </w:r>
    </w:p>
  </w:endnote>
  <w:endnote w:type="continuationNotice" w:id="1">
    <w:p w14:paraId="76272FB1" w14:textId="77777777" w:rsidR="0042362D" w:rsidRDefault="00423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5D028" w14:textId="77777777" w:rsidR="0042362D" w:rsidRDefault="0042362D" w:rsidP="00001C9B">
      <w:pPr>
        <w:spacing w:after="0" w:line="240" w:lineRule="auto"/>
      </w:pPr>
      <w:r>
        <w:separator/>
      </w:r>
    </w:p>
  </w:footnote>
  <w:footnote w:type="continuationSeparator" w:id="0">
    <w:p w14:paraId="17DA336A" w14:textId="77777777" w:rsidR="0042362D" w:rsidRDefault="0042362D" w:rsidP="00001C9B">
      <w:pPr>
        <w:spacing w:after="0" w:line="240" w:lineRule="auto"/>
      </w:pPr>
      <w:r>
        <w:continuationSeparator/>
      </w:r>
    </w:p>
  </w:footnote>
  <w:footnote w:type="continuationNotice" w:id="1">
    <w:p w14:paraId="1332AFA2" w14:textId="77777777" w:rsidR="0042362D" w:rsidRDefault="004236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58224E"/>
    <w:multiLevelType w:val="multilevel"/>
    <w:tmpl w:val="628AA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17693"/>
    <w:multiLevelType w:val="hybridMultilevel"/>
    <w:tmpl w:val="5276EDF0"/>
    <w:lvl w:ilvl="0" w:tplc="D884D9DE">
      <w:start w:val="1"/>
      <w:numFmt w:val="bullet"/>
      <w:lvlText w:val="•"/>
      <w:lvlJc w:val="left"/>
      <w:pPr>
        <w:tabs>
          <w:tab w:val="num" w:pos="720"/>
        </w:tabs>
        <w:ind w:left="720" w:hanging="360"/>
      </w:pPr>
      <w:rPr>
        <w:rFonts w:ascii="Arial" w:hAnsi="Arial" w:hint="default"/>
      </w:rPr>
    </w:lvl>
    <w:lvl w:ilvl="1" w:tplc="9F6EE87A" w:tentative="1">
      <w:start w:val="1"/>
      <w:numFmt w:val="bullet"/>
      <w:lvlText w:val="•"/>
      <w:lvlJc w:val="left"/>
      <w:pPr>
        <w:tabs>
          <w:tab w:val="num" w:pos="1440"/>
        </w:tabs>
        <w:ind w:left="1440" w:hanging="360"/>
      </w:pPr>
      <w:rPr>
        <w:rFonts w:ascii="Arial" w:hAnsi="Arial" w:hint="default"/>
      </w:rPr>
    </w:lvl>
    <w:lvl w:ilvl="2" w:tplc="1A162246" w:tentative="1">
      <w:start w:val="1"/>
      <w:numFmt w:val="bullet"/>
      <w:lvlText w:val="•"/>
      <w:lvlJc w:val="left"/>
      <w:pPr>
        <w:tabs>
          <w:tab w:val="num" w:pos="2160"/>
        </w:tabs>
        <w:ind w:left="2160" w:hanging="360"/>
      </w:pPr>
      <w:rPr>
        <w:rFonts w:ascii="Arial" w:hAnsi="Arial" w:hint="default"/>
      </w:rPr>
    </w:lvl>
    <w:lvl w:ilvl="3" w:tplc="35185224" w:tentative="1">
      <w:start w:val="1"/>
      <w:numFmt w:val="bullet"/>
      <w:lvlText w:val="•"/>
      <w:lvlJc w:val="left"/>
      <w:pPr>
        <w:tabs>
          <w:tab w:val="num" w:pos="2880"/>
        </w:tabs>
        <w:ind w:left="2880" w:hanging="360"/>
      </w:pPr>
      <w:rPr>
        <w:rFonts w:ascii="Arial" w:hAnsi="Arial" w:hint="default"/>
      </w:rPr>
    </w:lvl>
    <w:lvl w:ilvl="4" w:tplc="A2FAF9DE" w:tentative="1">
      <w:start w:val="1"/>
      <w:numFmt w:val="bullet"/>
      <w:lvlText w:val="•"/>
      <w:lvlJc w:val="left"/>
      <w:pPr>
        <w:tabs>
          <w:tab w:val="num" w:pos="3600"/>
        </w:tabs>
        <w:ind w:left="3600" w:hanging="360"/>
      </w:pPr>
      <w:rPr>
        <w:rFonts w:ascii="Arial" w:hAnsi="Arial" w:hint="default"/>
      </w:rPr>
    </w:lvl>
    <w:lvl w:ilvl="5" w:tplc="51E074A2" w:tentative="1">
      <w:start w:val="1"/>
      <w:numFmt w:val="bullet"/>
      <w:lvlText w:val="•"/>
      <w:lvlJc w:val="left"/>
      <w:pPr>
        <w:tabs>
          <w:tab w:val="num" w:pos="4320"/>
        </w:tabs>
        <w:ind w:left="4320" w:hanging="360"/>
      </w:pPr>
      <w:rPr>
        <w:rFonts w:ascii="Arial" w:hAnsi="Arial" w:hint="default"/>
      </w:rPr>
    </w:lvl>
    <w:lvl w:ilvl="6" w:tplc="04385BA4" w:tentative="1">
      <w:start w:val="1"/>
      <w:numFmt w:val="bullet"/>
      <w:lvlText w:val="•"/>
      <w:lvlJc w:val="left"/>
      <w:pPr>
        <w:tabs>
          <w:tab w:val="num" w:pos="5040"/>
        </w:tabs>
        <w:ind w:left="5040" w:hanging="360"/>
      </w:pPr>
      <w:rPr>
        <w:rFonts w:ascii="Arial" w:hAnsi="Arial" w:hint="default"/>
      </w:rPr>
    </w:lvl>
    <w:lvl w:ilvl="7" w:tplc="FF669004" w:tentative="1">
      <w:start w:val="1"/>
      <w:numFmt w:val="bullet"/>
      <w:lvlText w:val="•"/>
      <w:lvlJc w:val="left"/>
      <w:pPr>
        <w:tabs>
          <w:tab w:val="num" w:pos="5760"/>
        </w:tabs>
        <w:ind w:left="5760" w:hanging="360"/>
      </w:pPr>
      <w:rPr>
        <w:rFonts w:ascii="Arial" w:hAnsi="Arial" w:hint="default"/>
      </w:rPr>
    </w:lvl>
    <w:lvl w:ilvl="8" w:tplc="71E875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B47EC"/>
    <w:multiLevelType w:val="hybridMultilevel"/>
    <w:tmpl w:val="C82CFC1C"/>
    <w:lvl w:ilvl="0" w:tplc="481828E2">
      <w:start w:val="1"/>
      <w:numFmt w:val="bullet"/>
      <w:lvlText w:val=""/>
      <w:lvlJc w:val="left"/>
      <w:pPr>
        <w:tabs>
          <w:tab w:val="num" w:pos="720"/>
        </w:tabs>
        <w:ind w:left="720" w:hanging="360"/>
      </w:pPr>
      <w:rPr>
        <w:rFonts w:ascii="Symbol" w:hAnsi="Symbol" w:hint="default"/>
      </w:rPr>
    </w:lvl>
    <w:lvl w:ilvl="1" w:tplc="D848CB5C">
      <w:numFmt w:val="bullet"/>
      <w:lvlText w:val="o"/>
      <w:lvlJc w:val="left"/>
      <w:pPr>
        <w:tabs>
          <w:tab w:val="num" w:pos="1440"/>
        </w:tabs>
        <w:ind w:left="1440" w:hanging="360"/>
      </w:pPr>
      <w:rPr>
        <w:rFonts w:ascii="Courier New" w:hAnsi="Courier New" w:hint="default"/>
      </w:rPr>
    </w:lvl>
    <w:lvl w:ilvl="2" w:tplc="2EDE5142">
      <w:start w:val="1"/>
      <w:numFmt w:val="bullet"/>
      <w:lvlText w:val=""/>
      <w:lvlJc w:val="left"/>
      <w:pPr>
        <w:tabs>
          <w:tab w:val="num" w:pos="2160"/>
        </w:tabs>
        <w:ind w:left="2160" w:hanging="360"/>
      </w:pPr>
      <w:rPr>
        <w:rFonts w:ascii="Symbol" w:hAnsi="Symbol" w:hint="default"/>
      </w:rPr>
    </w:lvl>
    <w:lvl w:ilvl="3" w:tplc="9F8AF964" w:tentative="1">
      <w:start w:val="1"/>
      <w:numFmt w:val="bullet"/>
      <w:lvlText w:val=""/>
      <w:lvlJc w:val="left"/>
      <w:pPr>
        <w:tabs>
          <w:tab w:val="num" w:pos="2880"/>
        </w:tabs>
        <w:ind w:left="2880" w:hanging="360"/>
      </w:pPr>
      <w:rPr>
        <w:rFonts w:ascii="Symbol" w:hAnsi="Symbol" w:hint="default"/>
      </w:rPr>
    </w:lvl>
    <w:lvl w:ilvl="4" w:tplc="27CC2F4E" w:tentative="1">
      <w:start w:val="1"/>
      <w:numFmt w:val="bullet"/>
      <w:lvlText w:val=""/>
      <w:lvlJc w:val="left"/>
      <w:pPr>
        <w:tabs>
          <w:tab w:val="num" w:pos="3600"/>
        </w:tabs>
        <w:ind w:left="3600" w:hanging="360"/>
      </w:pPr>
      <w:rPr>
        <w:rFonts w:ascii="Symbol" w:hAnsi="Symbol" w:hint="default"/>
      </w:rPr>
    </w:lvl>
    <w:lvl w:ilvl="5" w:tplc="5422F63E" w:tentative="1">
      <w:start w:val="1"/>
      <w:numFmt w:val="bullet"/>
      <w:lvlText w:val=""/>
      <w:lvlJc w:val="left"/>
      <w:pPr>
        <w:tabs>
          <w:tab w:val="num" w:pos="4320"/>
        </w:tabs>
        <w:ind w:left="4320" w:hanging="360"/>
      </w:pPr>
      <w:rPr>
        <w:rFonts w:ascii="Symbol" w:hAnsi="Symbol" w:hint="default"/>
      </w:rPr>
    </w:lvl>
    <w:lvl w:ilvl="6" w:tplc="599AF080" w:tentative="1">
      <w:start w:val="1"/>
      <w:numFmt w:val="bullet"/>
      <w:lvlText w:val=""/>
      <w:lvlJc w:val="left"/>
      <w:pPr>
        <w:tabs>
          <w:tab w:val="num" w:pos="5040"/>
        </w:tabs>
        <w:ind w:left="5040" w:hanging="360"/>
      </w:pPr>
      <w:rPr>
        <w:rFonts w:ascii="Symbol" w:hAnsi="Symbol" w:hint="default"/>
      </w:rPr>
    </w:lvl>
    <w:lvl w:ilvl="7" w:tplc="08BC5F5A" w:tentative="1">
      <w:start w:val="1"/>
      <w:numFmt w:val="bullet"/>
      <w:lvlText w:val=""/>
      <w:lvlJc w:val="left"/>
      <w:pPr>
        <w:tabs>
          <w:tab w:val="num" w:pos="5760"/>
        </w:tabs>
        <w:ind w:left="5760" w:hanging="360"/>
      </w:pPr>
      <w:rPr>
        <w:rFonts w:ascii="Symbol" w:hAnsi="Symbol" w:hint="default"/>
      </w:rPr>
    </w:lvl>
    <w:lvl w:ilvl="8" w:tplc="9D1A7E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7557A"/>
    <w:multiLevelType w:val="multilevel"/>
    <w:tmpl w:val="E0001C6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B73482"/>
    <w:multiLevelType w:val="multilevel"/>
    <w:tmpl w:val="42A404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FE77F0"/>
    <w:multiLevelType w:val="hybridMultilevel"/>
    <w:tmpl w:val="1A3E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0C6EE1"/>
    <w:multiLevelType w:val="multilevel"/>
    <w:tmpl w:val="71647D7C"/>
    <w:lvl w:ilvl="0">
      <w:start w:val="1"/>
      <w:numFmt w:val="bullet"/>
      <w:lvlText w:val=""/>
      <w:lvlJc w:val="left"/>
      <w:pPr>
        <w:ind w:left="936" w:firstLine="504"/>
      </w:pPr>
      <w:rPr>
        <w:rFonts w:ascii="Wingdings" w:hAnsi="Wingdings"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4956817"/>
    <w:multiLevelType w:val="hybridMultilevel"/>
    <w:tmpl w:val="8422733C"/>
    <w:lvl w:ilvl="0" w:tplc="A4CA87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9"/>
  </w:num>
  <w:num w:numId="2">
    <w:abstractNumId w:val="15"/>
  </w:num>
  <w:num w:numId="3">
    <w:abstractNumId w:val="18"/>
  </w:num>
  <w:num w:numId="4">
    <w:abstractNumId w:val="26"/>
  </w:num>
  <w:num w:numId="5">
    <w:abstractNumId w:val="21"/>
  </w:num>
  <w:num w:numId="6">
    <w:abstractNumId w:val="0"/>
  </w:num>
  <w:num w:numId="7">
    <w:abstractNumId w:val="12"/>
  </w:num>
  <w:num w:numId="8">
    <w:abstractNumId w:val="27"/>
  </w:num>
  <w:num w:numId="9">
    <w:abstractNumId w:val="16"/>
  </w:num>
  <w:num w:numId="10">
    <w:abstractNumId w:val="3"/>
  </w:num>
  <w:num w:numId="11">
    <w:abstractNumId w:val="1"/>
  </w:num>
  <w:num w:numId="12">
    <w:abstractNumId w:val="25"/>
  </w:num>
  <w:num w:numId="13">
    <w:abstractNumId w:val="13"/>
  </w:num>
  <w:num w:numId="14">
    <w:abstractNumId w:val="26"/>
  </w:num>
  <w:num w:numId="15">
    <w:abstractNumId w:val="26"/>
  </w:num>
  <w:num w:numId="16">
    <w:abstractNumId w:val="20"/>
  </w:num>
  <w:num w:numId="17">
    <w:abstractNumId w:val="26"/>
  </w:num>
  <w:num w:numId="18">
    <w:abstractNumId w:val="26"/>
  </w:num>
  <w:num w:numId="19">
    <w:abstractNumId w:val="11"/>
  </w:num>
  <w:num w:numId="20">
    <w:abstractNumId w:val="14"/>
  </w:num>
  <w:num w:numId="21">
    <w:abstractNumId w:val="7"/>
  </w:num>
  <w:num w:numId="22">
    <w:abstractNumId w:val="26"/>
  </w:num>
  <w:num w:numId="23">
    <w:abstractNumId w:val="26"/>
  </w:num>
  <w:num w:numId="24">
    <w:abstractNumId w:val="23"/>
  </w:num>
  <w:num w:numId="25">
    <w:abstractNumId w:val="17"/>
  </w:num>
  <w:num w:numId="26">
    <w:abstractNumId w:val="22"/>
  </w:num>
  <w:num w:numId="27">
    <w:abstractNumId w:val="26"/>
  </w:num>
  <w:num w:numId="28">
    <w:abstractNumId w:val="5"/>
  </w:num>
  <w:num w:numId="29">
    <w:abstractNumId w:val="26"/>
  </w:num>
  <w:num w:numId="30">
    <w:abstractNumId w:val="28"/>
  </w:num>
  <w:num w:numId="31">
    <w:abstractNumId w:val="10"/>
  </w:num>
  <w:num w:numId="32">
    <w:abstractNumId w:val="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
  </w:num>
  <w:num w:numId="38">
    <w:abstractNumId w:val="26"/>
  </w:num>
  <w:num w:numId="39">
    <w:abstractNumId w:val="9"/>
  </w:num>
  <w:num w:numId="40">
    <w:abstractNumId w:val="8"/>
  </w:num>
  <w:num w:numId="41">
    <w:abstractNumId w:val="4"/>
  </w:num>
  <w:num w:numId="4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1AD"/>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4DB2"/>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2D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74C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737"/>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007"/>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57F2B"/>
    <w:rsid w:val="00460239"/>
    <w:rsid w:val="0046046C"/>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366"/>
    <w:rsid w:val="005E2762"/>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6DCD"/>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B4"/>
    <w:rsid w:val="008161FD"/>
    <w:rsid w:val="00816814"/>
    <w:rsid w:val="00816C80"/>
    <w:rsid w:val="00816EF7"/>
    <w:rsid w:val="0081797B"/>
    <w:rsid w:val="00817A58"/>
    <w:rsid w:val="00820877"/>
    <w:rsid w:val="00820C03"/>
    <w:rsid w:val="00821B22"/>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951"/>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8DE"/>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1F4"/>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C51"/>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80C"/>
    <w:rsid w:val="00CA286D"/>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304"/>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C3B"/>
    <w:rsid w:val="00DE3EC8"/>
    <w:rsid w:val="00DE42CC"/>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1685</TotalTime>
  <Pages>4</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47</cp:revision>
  <dcterms:created xsi:type="dcterms:W3CDTF">2025-08-12T15:43:00Z</dcterms:created>
  <dcterms:modified xsi:type="dcterms:W3CDTF">2025-08-15T07:32:00Z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