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29F9" w14:textId="74C9CA42" w:rsidR="00027896" w:rsidRPr="00CE0424" w:rsidRDefault="00027896" w:rsidP="00027896">
      <w:pPr>
        <w:pStyle w:val="3GPPHeader"/>
        <w:spacing w:after="60"/>
        <w:rPr>
          <w:sz w:val="32"/>
          <w:szCs w:val="32"/>
          <w:highlight w:val="yellow"/>
        </w:rPr>
      </w:pPr>
      <w:bookmarkStart w:id="0" w:name="Title"/>
      <w:bookmarkStart w:id="1" w:name="DocumentFor"/>
      <w:bookmarkEnd w:id="0"/>
      <w:bookmarkEnd w:id="1"/>
      <w:r w:rsidRPr="00F542A0">
        <w:rPr>
          <w:rFonts w:eastAsia="SimSun" w:cs="Arial"/>
        </w:rPr>
        <w:t>3GPP TSG-RAN WG4 Meeting #11</w:t>
      </w:r>
      <w:r>
        <w:rPr>
          <w:rFonts w:eastAsia="SimSun" w:cs="Arial"/>
        </w:rPr>
        <w:t>6</w:t>
      </w:r>
      <w:r w:rsidRPr="00CE0424">
        <w:tab/>
      </w:r>
      <w:r w:rsidR="003812CA" w:rsidRPr="003812CA">
        <w:t>R4-2509434</w:t>
      </w:r>
    </w:p>
    <w:p w14:paraId="11D894A8" w14:textId="5F887D0C" w:rsidR="00C930BE" w:rsidRPr="00027896" w:rsidRDefault="00027896" w:rsidP="00027896">
      <w:pPr>
        <w:pStyle w:val="3GPPHeader"/>
      </w:pPr>
      <w:r w:rsidRPr="00183676">
        <w:rPr>
          <w:rFonts w:eastAsia="SimSun" w:cs="Arial"/>
          <w:bCs/>
        </w:rPr>
        <w:t>Bengaluru, India, August 25</w:t>
      </w:r>
      <w:r w:rsidRPr="00183676">
        <w:rPr>
          <w:rFonts w:eastAsia="SimSun" w:cs="Arial"/>
          <w:bCs/>
          <w:vertAlign w:val="superscript"/>
        </w:rPr>
        <w:t>th</w:t>
      </w:r>
      <w:r w:rsidRPr="00183676">
        <w:rPr>
          <w:rFonts w:eastAsia="SimSun" w:cs="Arial"/>
          <w:bCs/>
        </w:rPr>
        <w:t xml:space="preserve"> – 29</w:t>
      </w:r>
      <w:r w:rsidRPr="00183676">
        <w:rPr>
          <w:rFonts w:eastAsia="SimSun" w:cs="Arial"/>
          <w:bCs/>
          <w:vertAlign w:val="superscript"/>
        </w:rPr>
        <w:t>th</w:t>
      </w:r>
      <w:r w:rsidRPr="00183676">
        <w:rPr>
          <w:rFonts w:eastAsia="SimSun" w:cs="Arial"/>
          <w:bCs/>
        </w:rPr>
        <w:t>, 2025</w:t>
      </w:r>
    </w:p>
    <w:p w14:paraId="3CCBBECF" w14:textId="6F929707" w:rsidR="00C930BE" w:rsidRPr="00614DD8" w:rsidRDefault="00C930BE" w:rsidP="00C930BE">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027896">
        <w:rPr>
          <w:rFonts w:ascii="Arial" w:eastAsia="Calibri" w:hAnsi="Arial" w:cs="Arial"/>
          <w:b/>
          <w:bCs/>
        </w:rPr>
        <w:t>Apple</w:t>
      </w:r>
    </w:p>
    <w:p w14:paraId="1B7C250B" w14:textId="03412679"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F64297">
        <w:rPr>
          <w:rFonts w:ascii="Arial" w:eastAsia="Calibri" w:hAnsi="Arial" w:cs="Arial"/>
          <w:b/>
          <w:bCs/>
        </w:rPr>
        <w:t xml:space="preserve">Testability and Interoperability Issues </w:t>
      </w:r>
      <w:r w:rsidR="003162DF">
        <w:rPr>
          <w:rFonts w:ascii="Arial" w:eastAsia="Calibri" w:hAnsi="Arial" w:cs="Arial"/>
          <w:b/>
          <w:bCs/>
        </w:rPr>
        <w:t>for</w:t>
      </w:r>
      <w:r w:rsidR="00F64297">
        <w:rPr>
          <w:rFonts w:ascii="Arial" w:eastAsia="Calibri" w:hAnsi="Arial" w:cs="Arial"/>
          <w:b/>
          <w:bCs/>
        </w:rPr>
        <w:t xml:space="preserve"> AIML Mobility</w:t>
      </w:r>
    </w:p>
    <w:p w14:paraId="04A5E2C1" w14:textId="1B6C9B4E"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8B6D01">
        <w:rPr>
          <w:rFonts w:ascii="Arial" w:eastAsia="MS Mincho" w:hAnsi="Arial" w:cs="Arial"/>
          <w:b/>
          <w:bCs/>
          <w:szCs w:val="20"/>
        </w:rPr>
        <w:t>7.</w:t>
      </w:r>
      <w:r w:rsidR="00027896">
        <w:rPr>
          <w:rFonts w:ascii="Arial" w:eastAsia="MS Mincho" w:hAnsi="Arial" w:cs="Arial"/>
          <w:b/>
          <w:bCs/>
          <w:szCs w:val="20"/>
        </w:rPr>
        <w:t>19</w:t>
      </w:r>
      <w:r w:rsidR="008B6D01">
        <w:rPr>
          <w:rFonts w:ascii="Arial" w:eastAsia="MS Mincho" w:hAnsi="Arial" w:cs="Arial"/>
          <w:b/>
          <w:bCs/>
          <w:szCs w:val="20"/>
        </w:rPr>
        <w:t>.</w:t>
      </w:r>
      <w:r w:rsidR="00C930BE">
        <w:rPr>
          <w:rFonts w:ascii="Arial" w:eastAsia="MS Mincho" w:hAnsi="Arial" w:cs="Arial"/>
          <w:b/>
          <w:bCs/>
          <w:szCs w:val="20"/>
        </w:rPr>
        <w:t>4</w:t>
      </w:r>
    </w:p>
    <w:p w14:paraId="60E0DF73" w14:textId="7A281C14" w:rsidR="00E323E9" w:rsidRPr="00614DD8" w:rsidRDefault="00841BCD" w:rsidP="00841BCD">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2DE939BC" w14:textId="77777777" w:rsidR="00841BCD" w:rsidRPr="00614DD8" w:rsidRDefault="00841BCD" w:rsidP="00A37002">
      <w:pPr>
        <w:pStyle w:val="RAN4H1"/>
      </w:pPr>
      <w:bookmarkStart w:id="2" w:name="_Toc116995841"/>
      <w:r w:rsidRPr="00614DD8">
        <w:t>Intro</w:t>
      </w:r>
      <w:r w:rsidRPr="00614DD8">
        <w:rPr>
          <w:rStyle w:val="RAN4H1Char"/>
          <w:lang w:val="en-US"/>
        </w:rPr>
        <w:t>ductio</w:t>
      </w:r>
      <w:r w:rsidRPr="00614DD8">
        <w:t>n</w:t>
      </w:r>
      <w:bookmarkEnd w:id="2"/>
    </w:p>
    <w:p w14:paraId="1E30E06C" w14:textId="61C6B81F" w:rsidR="00E46AD2" w:rsidRPr="0057702F" w:rsidRDefault="00F533F0" w:rsidP="00E46AD2">
      <w:pPr>
        <w:rPr>
          <w:sz w:val="20"/>
          <w:szCs w:val="20"/>
        </w:rPr>
      </w:pPr>
      <w:bookmarkStart w:id="3" w:name="_Hlk177897930"/>
      <w:r w:rsidRPr="0057702F">
        <w:rPr>
          <w:sz w:val="20"/>
          <w:szCs w:val="20"/>
        </w:rPr>
        <w:t>The discussions on AI/ML Mobility continued in RAN4#114bis in the scope of Rel-19 SI ‎[1]</w:t>
      </w:r>
      <w:r w:rsidR="00495AE6" w:rsidRPr="0057702F">
        <w:rPr>
          <w:sz w:val="20"/>
          <w:szCs w:val="20"/>
        </w:rPr>
        <w:t>.</w:t>
      </w:r>
      <w:r w:rsidR="00C94369" w:rsidRPr="0057702F">
        <w:rPr>
          <w:sz w:val="20"/>
          <w:szCs w:val="20"/>
        </w:rPr>
        <w:t xml:space="preserve"> </w:t>
      </w:r>
      <w:r w:rsidR="00E46AD2" w:rsidRPr="0057702F">
        <w:rPr>
          <w:sz w:val="20"/>
          <w:szCs w:val="20"/>
        </w:rPr>
        <w:t>In RAN4#11</w:t>
      </w:r>
      <w:r w:rsidR="004B57F8" w:rsidRPr="0057702F">
        <w:rPr>
          <w:sz w:val="20"/>
          <w:szCs w:val="20"/>
        </w:rPr>
        <w:t>5</w:t>
      </w:r>
      <w:r w:rsidR="00E46AD2" w:rsidRPr="0057702F">
        <w:rPr>
          <w:sz w:val="20"/>
          <w:szCs w:val="20"/>
        </w:rPr>
        <w:t xml:space="preserve"> meeting, following </w:t>
      </w:r>
      <w:r w:rsidR="004B57F8" w:rsidRPr="0057702F">
        <w:rPr>
          <w:sz w:val="20"/>
          <w:szCs w:val="20"/>
        </w:rPr>
        <w:t>topics</w:t>
      </w:r>
      <w:r w:rsidR="00E46AD2" w:rsidRPr="0057702F">
        <w:rPr>
          <w:sz w:val="20"/>
          <w:szCs w:val="20"/>
        </w:rPr>
        <w:t xml:space="preserve"> are to be discussed.</w:t>
      </w:r>
    </w:p>
    <w:p w14:paraId="541E5B96" w14:textId="77777777" w:rsidR="00E46AD2" w:rsidRPr="0057702F" w:rsidRDefault="00E46AD2" w:rsidP="00E46AD2">
      <w:pPr>
        <w:pStyle w:val="ListParagraph"/>
        <w:numPr>
          <w:ilvl w:val="0"/>
          <w:numId w:val="7"/>
        </w:numPr>
        <w:rPr>
          <w:b/>
          <w:bCs/>
          <w:sz w:val="20"/>
          <w:szCs w:val="20"/>
        </w:rPr>
      </w:pPr>
      <w:r w:rsidRPr="0057702F">
        <w:rPr>
          <w:sz w:val="20"/>
          <w:szCs w:val="20"/>
        </w:rPr>
        <w:t xml:space="preserve">RAN4 impacts for RRM measurement prediction </w:t>
      </w:r>
    </w:p>
    <w:p w14:paraId="2BAC66DB" w14:textId="77777777" w:rsidR="00E46AD2" w:rsidRPr="0057702F" w:rsidRDefault="00E46AD2" w:rsidP="00E46AD2">
      <w:pPr>
        <w:pStyle w:val="ListParagraph"/>
        <w:numPr>
          <w:ilvl w:val="0"/>
          <w:numId w:val="7"/>
        </w:numPr>
        <w:rPr>
          <w:sz w:val="20"/>
          <w:szCs w:val="20"/>
        </w:rPr>
      </w:pPr>
      <w:r w:rsidRPr="0057702F">
        <w:rPr>
          <w:sz w:val="20"/>
          <w:szCs w:val="20"/>
        </w:rPr>
        <w:t>RAN4 impacts for measurement event prediction</w:t>
      </w:r>
    </w:p>
    <w:p w14:paraId="1D327F5F" w14:textId="39846524" w:rsidR="00136121" w:rsidRPr="0057702F" w:rsidRDefault="00136121" w:rsidP="00E46AD2">
      <w:pPr>
        <w:pStyle w:val="ListParagraph"/>
        <w:numPr>
          <w:ilvl w:val="0"/>
          <w:numId w:val="7"/>
        </w:numPr>
        <w:rPr>
          <w:sz w:val="20"/>
          <w:szCs w:val="20"/>
        </w:rPr>
      </w:pPr>
      <w:r w:rsidRPr="0057702F">
        <w:rPr>
          <w:sz w:val="20"/>
          <w:szCs w:val="20"/>
        </w:rPr>
        <w:t>RAN4 General aspects</w:t>
      </w:r>
    </w:p>
    <w:p w14:paraId="0FF29F7A" w14:textId="77777777" w:rsidR="00E46AD2" w:rsidRPr="0057702F" w:rsidRDefault="00E46AD2" w:rsidP="00E46AD2">
      <w:pPr>
        <w:pStyle w:val="ListParagraph"/>
        <w:numPr>
          <w:ilvl w:val="0"/>
          <w:numId w:val="7"/>
        </w:numPr>
        <w:rPr>
          <w:b/>
          <w:bCs/>
          <w:sz w:val="20"/>
          <w:szCs w:val="20"/>
        </w:rPr>
      </w:pPr>
      <w:r w:rsidRPr="0057702F">
        <w:rPr>
          <w:b/>
          <w:bCs/>
          <w:sz w:val="20"/>
          <w:szCs w:val="20"/>
        </w:rPr>
        <w:t>Testability and Interoperability Issues in AI/ML Mobility</w:t>
      </w:r>
    </w:p>
    <w:p w14:paraId="2C76C81A" w14:textId="2E42EB96" w:rsidR="008C5D25" w:rsidRPr="0057702F" w:rsidRDefault="00E46AD2" w:rsidP="00AA0380">
      <w:pPr>
        <w:rPr>
          <w:sz w:val="20"/>
          <w:szCs w:val="20"/>
        </w:rPr>
      </w:pPr>
      <w:r w:rsidRPr="0057702F">
        <w:rPr>
          <w:sz w:val="20"/>
          <w:szCs w:val="20"/>
        </w:rPr>
        <w:t>In this contribution</w:t>
      </w:r>
      <w:r w:rsidR="0040204F" w:rsidRPr="0057702F">
        <w:rPr>
          <w:sz w:val="20"/>
          <w:szCs w:val="20"/>
        </w:rPr>
        <w:t>,</w:t>
      </w:r>
      <w:r w:rsidRPr="0057702F">
        <w:rPr>
          <w:sz w:val="20"/>
          <w:szCs w:val="20"/>
        </w:rPr>
        <w:t xml:space="preserve"> we provide our views and discuss different aspects of</w:t>
      </w:r>
      <w:r w:rsidRPr="0057702F">
        <w:rPr>
          <w:b/>
          <w:bCs/>
          <w:sz w:val="20"/>
          <w:szCs w:val="20"/>
        </w:rPr>
        <w:t xml:space="preserve"> testability and interoperability issues in RAN4 for AI/ML Mobility.</w:t>
      </w:r>
    </w:p>
    <w:p w14:paraId="2998B08B" w14:textId="24713A86" w:rsidR="00DF2F50" w:rsidRPr="005972A3" w:rsidRDefault="003B659E" w:rsidP="005972A3">
      <w:pPr>
        <w:pStyle w:val="RAN4H1"/>
      </w:pPr>
      <w:bookmarkStart w:id="4" w:name="_Toc116995842"/>
      <w:bookmarkEnd w:id="3"/>
      <w:r w:rsidRPr="00614DD8">
        <w:t>Discussion</w:t>
      </w:r>
      <w:bookmarkEnd w:id="4"/>
    </w:p>
    <w:p w14:paraId="15371301" w14:textId="1B6C6582" w:rsidR="00CF3EEB" w:rsidRPr="0057702F" w:rsidRDefault="00844674" w:rsidP="00CF3EEB">
      <w:pPr>
        <w:rPr>
          <w:sz w:val="20"/>
          <w:szCs w:val="20"/>
        </w:rPr>
      </w:pPr>
      <w:r w:rsidRPr="0057702F">
        <w:rPr>
          <w:sz w:val="20"/>
          <w:szCs w:val="20"/>
        </w:rPr>
        <w:t>This document addresses the Testability and interoperability issues related to AI/ML mobility SI in RAN4 based on the agreements and the recommended way forward of the issues from the RAN4#11</w:t>
      </w:r>
      <w:r w:rsidR="00124C35" w:rsidRPr="0057702F">
        <w:rPr>
          <w:sz w:val="20"/>
          <w:szCs w:val="20"/>
        </w:rPr>
        <w:t>4bis</w:t>
      </w:r>
      <w:r w:rsidRPr="0057702F">
        <w:rPr>
          <w:sz w:val="20"/>
          <w:szCs w:val="20"/>
        </w:rPr>
        <w:t xml:space="preserve"> meeting.</w:t>
      </w:r>
      <w:r w:rsidR="00CF3EEB" w:rsidRPr="0057702F">
        <w:rPr>
          <w:sz w:val="20"/>
          <w:szCs w:val="20"/>
        </w:rPr>
        <w:t xml:space="preserve"> Specifically, we cover following </w:t>
      </w:r>
      <w:r w:rsidR="00ED651D" w:rsidRPr="0057702F">
        <w:rPr>
          <w:sz w:val="20"/>
          <w:szCs w:val="20"/>
        </w:rPr>
        <w:t>topics</w:t>
      </w:r>
      <w:r w:rsidR="00CF3EEB" w:rsidRPr="0057702F">
        <w:rPr>
          <w:sz w:val="20"/>
          <w:szCs w:val="20"/>
        </w:rPr>
        <w:t>:</w:t>
      </w:r>
    </w:p>
    <w:p w14:paraId="7CE0C15C" w14:textId="77777777" w:rsidR="00CF3EEB" w:rsidRPr="0057702F" w:rsidRDefault="00CF3EEB" w:rsidP="00CF3EEB">
      <w:pPr>
        <w:pStyle w:val="ListParagraph"/>
        <w:numPr>
          <w:ilvl w:val="0"/>
          <w:numId w:val="11"/>
        </w:numPr>
        <w:rPr>
          <w:sz w:val="20"/>
          <w:szCs w:val="20"/>
        </w:rPr>
      </w:pPr>
      <w:r w:rsidRPr="0057702F">
        <w:rPr>
          <w:sz w:val="20"/>
          <w:szCs w:val="20"/>
        </w:rPr>
        <w:t>Testing setup</w:t>
      </w:r>
    </w:p>
    <w:p w14:paraId="39489071" w14:textId="77777777" w:rsidR="00EC2957" w:rsidRPr="0057702F" w:rsidRDefault="00CF3EEB" w:rsidP="00DF1C1D">
      <w:pPr>
        <w:pStyle w:val="ListParagraph"/>
        <w:numPr>
          <w:ilvl w:val="0"/>
          <w:numId w:val="11"/>
        </w:numPr>
        <w:rPr>
          <w:sz w:val="20"/>
          <w:szCs w:val="20"/>
        </w:rPr>
      </w:pPr>
      <w:r w:rsidRPr="0057702F">
        <w:rPr>
          <w:sz w:val="20"/>
          <w:szCs w:val="20"/>
        </w:rPr>
        <w:t>Multiple cells in testing setup</w:t>
      </w:r>
      <w:r w:rsidR="00C15C22" w:rsidRPr="0057702F">
        <w:rPr>
          <w:sz w:val="20"/>
          <w:szCs w:val="20"/>
        </w:rPr>
        <w:t xml:space="preserve">, and </w:t>
      </w:r>
    </w:p>
    <w:p w14:paraId="38C44538" w14:textId="7F2E964A" w:rsidR="008C5D25" w:rsidRPr="0057702F" w:rsidRDefault="00CF3EEB" w:rsidP="00DF1C1D">
      <w:pPr>
        <w:pStyle w:val="ListParagraph"/>
        <w:numPr>
          <w:ilvl w:val="0"/>
          <w:numId w:val="11"/>
        </w:numPr>
        <w:rPr>
          <w:sz w:val="20"/>
          <w:szCs w:val="20"/>
        </w:rPr>
      </w:pPr>
      <w:r w:rsidRPr="0057702F">
        <w:rPr>
          <w:sz w:val="20"/>
          <w:szCs w:val="20"/>
        </w:rPr>
        <w:t>Prediction consistency in time domain</w:t>
      </w:r>
      <w:r w:rsidR="00C15C22" w:rsidRPr="0057702F">
        <w:rPr>
          <w:sz w:val="20"/>
          <w:szCs w:val="20"/>
        </w:rPr>
        <w:t>.</w:t>
      </w:r>
    </w:p>
    <w:p w14:paraId="4BEAC356" w14:textId="2039706F" w:rsidR="00A321BA" w:rsidRDefault="00A321BA" w:rsidP="008322CD">
      <w:pPr>
        <w:pStyle w:val="RAN4H2"/>
        <w:ind w:left="284" w:firstLine="76"/>
      </w:pPr>
      <w:r>
        <w:t>Testing setup</w:t>
      </w:r>
    </w:p>
    <w:p w14:paraId="0E678D38" w14:textId="00B2339A" w:rsidR="00F21E7A" w:rsidRDefault="00F21E7A" w:rsidP="00F21E7A">
      <w:r>
        <w:t xml:space="preserve">Following is the RAN4#114 agreement for AIML Beam management </w:t>
      </w:r>
      <w:r w:rsidRPr="3B3C0C58">
        <w:t>use</w:t>
      </w:r>
      <w:r w:rsidR="27590C0B" w:rsidRPr="3B3C0C58">
        <w:t xml:space="preserve"> </w:t>
      </w:r>
      <w:r w:rsidRPr="3B3C0C58">
        <w:t>case</w:t>
      </w:r>
      <w:r>
        <w:t>:</w:t>
      </w:r>
    </w:p>
    <w:tbl>
      <w:tblPr>
        <w:tblStyle w:val="TableGrid"/>
        <w:tblW w:w="0" w:type="auto"/>
        <w:tblLook w:val="04A0" w:firstRow="1" w:lastRow="0" w:firstColumn="1" w:lastColumn="0" w:noHBand="0" w:noVBand="1"/>
      </w:tblPr>
      <w:tblGrid>
        <w:gridCol w:w="9617"/>
      </w:tblGrid>
      <w:tr w:rsidR="00F21E7A" w14:paraId="5A761EED" w14:textId="77777777">
        <w:tc>
          <w:tcPr>
            <w:tcW w:w="9617" w:type="dxa"/>
          </w:tcPr>
          <w:p w14:paraId="35A15C5C" w14:textId="77777777" w:rsidR="00F21E7A" w:rsidRPr="000A466A" w:rsidRDefault="00F21E7A">
            <w:pPr>
              <w:rPr>
                <w:highlight w:val="green"/>
                <w:lang w:val="en-IN"/>
              </w:rPr>
            </w:pPr>
            <w:r w:rsidRPr="000A466A">
              <w:rPr>
                <w:b/>
                <w:bCs/>
                <w:highlight w:val="green"/>
              </w:rPr>
              <w:t>Agreement:</w:t>
            </w:r>
          </w:p>
          <w:p w14:paraId="0A61060C" w14:textId="77777777" w:rsidR="00F21E7A" w:rsidRPr="000A466A" w:rsidRDefault="00F21E7A" w:rsidP="00F21E7A">
            <w:pPr>
              <w:numPr>
                <w:ilvl w:val="1"/>
                <w:numId w:val="37"/>
              </w:numPr>
              <w:rPr>
                <w:highlight w:val="green"/>
                <w:lang w:val="en-IN"/>
              </w:rPr>
            </w:pPr>
            <w:r w:rsidRPr="000A466A">
              <w:rPr>
                <w:highlight w:val="green"/>
              </w:rPr>
              <w:t>Use CDL-based channel model as starting point</w:t>
            </w:r>
          </w:p>
          <w:p w14:paraId="4731BEEB" w14:textId="77777777" w:rsidR="00F21E7A" w:rsidRDefault="00F21E7A"/>
        </w:tc>
      </w:tr>
    </w:tbl>
    <w:p w14:paraId="5140CC85" w14:textId="77777777" w:rsidR="00FC5092" w:rsidRDefault="00FC5092" w:rsidP="00F93413"/>
    <w:p w14:paraId="2CAE671B" w14:textId="580C3862" w:rsidR="00FC5092" w:rsidRDefault="00FC5092" w:rsidP="00F93413">
      <w:pPr>
        <w:rPr>
          <w:color w:val="000000"/>
          <w:szCs w:val="20"/>
        </w:rPr>
      </w:pPr>
      <w:r w:rsidRPr="00FC5092">
        <w:rPr>
          <w:color w:val="000000"/>
          <w:sz w:val="20"/>
          <w:szCs w:val="20"/>
        </w:rPr>
        <w:t>Legacy RRM performance testing defined in 3GPP TS 38.133 relies primarily on AWGN channel models and static configurations, which do not adequately reflect the dynamic variations present in real-world mobility scenarios. For AI/ML-based mobility and beam management use cases, prediction accuracy is strongly influenced by time-varying fading characteristics and spatial beam dynamics. RAN4 has already agreed, in the context of FR2 beam management, that CDL-based fading channel models are a more realistic baseline. However, this agreement is not yet formally extended to AI/ML mobility use cases in either FR1 or FR2, leaving a gap in aligning test environments with the operating conditions that AI/ML models will face in deployment.</w:t>
      </w:r>
    </w:p>
    <w:p w14:paraId="247620F5" w14:textId="6229A719" w:rsidR="00FC5092" w:rsidRPr="00FC5092" w:rsidRDefault="00FC5092" w:rsidP="00F93413">
      <w:pPr>
        <w:rPr>
          <w:sz w:val="20"/>
          <w:szCs w:val="20"/>
        </w:rPr>
      </w:pPr>
      <w:r w:rsidRPr="00FC5092">
        <w:rPr>
          <w:color w:val="000000"/>
          <w:sz w:val="20"/>
          <w:szCs w:val="20"/>
        </w:rPr>
        <w:t>Most existing test cases are designed without L3 filtering (filter coefficient set to zero) and use a minimal number of beams to simplify setup. While suitable for deterministic AWGN evaluation, this does not capture the multi-beam and filtering effects relevant to AI/ML mobility prediction. In many mobility sub-use cases</w:t>
      </w:r>
      <w:r>
        <w:rPr>
          <w:color w:val="000000"/>
          <w:szCs w:val="20"/>
        </w:rPr>
        <w:t xml:space="preserve">, </w:t>
      </w:r>
      <w:r w:rsidRPr="00FC5092">
        <w:rPr>
          <w:color w:val="000000"/>
          <w:sz w:val="20"/>
          <w:szCs w:val="20"/>
        </w:rPr>
        <w:t>such as predicting L3 cell-level RSRP from L1 beam-level measurements</w:t>
      </w:r>
      <w:r>
        <w:rPr>
          <w:color w:val="000000"/>
          <w:szCs w:val="20"/>
        </w:rPr>
        <w:t xml:space="preserve">, </w:t>
      </w:r>
      <w:r w:rsidRPr="00FC5092">
        <w:rPr>
          <w:color w:val="000000"/>
          <w:sz w:val="20"/>
          <w:szCs w:val="20"/>
        </w:rPr>
        <w:t xml:space="preserve">a multi-beam configuration is inherently </w:t>
      </w:r>
      <w:proofErr w:type="gramStart"/>
      <w:r w:rsidRPr="00FC5092">
        <w:rPr>
          <w:color w:val="000000"/>
          <w:sz w:val="20"/>
          <w:szCs w:val="20"/>
        </w:rPr>
        <w:t>required..</w:t>
      </w:r>
      <w:proofErr w:type="gramEnd"/>
    </w:p>
    <w:p w14:paraId="55856C73" w14:textId="77777777" w:rsidR="00ED78F0" w:rsidRPr="00D5489E" w:rsidRDefault="00ED78F0" w:rsidP="00ED78F0">
      <w:pPr>
        <w:jc w:val="both"/>
      </w:pPr>
      <w:r w:rsidRPr="00D5489E">
        <w:rPr>
          <w:noProof/>
        </w:rPr>
        <w:lastRenderedPageBreak/>
        <w:drawing>
          <wp:inline distT="0" distB="0" distL="0" distR="0" wp14:anchorId="158A7152" wp14:editId="7B2A0E28">
            <wp:extent cx="5737860" cy="2819400"/>
            <wp:effectExtent l="0" t="0" r="0" b="0"/>
            <wp:docPr id="1083457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25DE9139" w14:textId="22310886" w:rsidR="00ED78F0" w:rsidRDefault="00ED78F0" w:rsidP="004656E2">
      <w:pPr>
        <w:jc w:val="center"/>
        <w:rPr>
          <w:i/>
          <w:iCs/>
        </w:rPr>
      </w:pPr>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004A43D9">
        <w:rPr>
          <w:i/>
          <w:iCs/>
          <w:noProof/>
        </w:rPr>
        <w:t>1</w:t>
      </w:r>
      <w:r w:rsidRPr="00D5489E">
        <w:fldChar w:fldCharType="end"/>
      </w:r>
      <w:r w:rsidRPr="00D5489E">
        <w:rPr>
          <w:i/>
          <w:iCs/>
        </w:rPr>
        <w:t>: 3GPP TS 38.300 Measurement Model</w:t>
      </w:r>
    </w:p>
    <w:p w14:paraId="23701E4B" w14:textId="77777777" w:rsidR="0057702F" w:rsidRPr="004656E2" w:rsidRDefault="0057702F" w:rsidP="004656E2">
      <w:pPr>
        <w:jc w:val="center"/>
        <w:rPr>
          <w:i/>
          <w:iCs/>
        </w:rPr>
      </w:pPr>
    </w:p>
    <w:p w14:paraId="6675FF30" w14:textId="2799CC09" w:rsidR="00ED78F0" w:rsidRDefault="00ED78F0" w:rsidP="00ED78F0">
      <w:pPr>
        <w:jc w:val="both"/>
        <w:rPr>
          <w:sz w:val="20"/>
          <w:szCs w:val="20"/>
        </w:rPr>
      </w:pPr>
      <w:r w:rsidRPr="0057702F">
        <w:rPr>
          <w:sz w:val="20"/>
          <w:szCs w:val="20"/>
        </w:rPr>
        <w:t>As illustrated in Figure 1, when L3 filtering is absent, the L1 and L3 beam measurement levels at point A</w:t>
      </w:r>
      <w:r w:rsidRPr="0057702F">
        <w:rPr>
          <w:sz w:val="20"/>
          <w:szCs w:val="20"/>
          <w:vertAlign w:val="superscript"/>
        </w:rPr>
        <w:t>1</w:t>
      </w:r>
      <w:r w:rsidRPr="0057702F">
        <w:rPr>
          <w:sz w:val="20"/>
          <w:szCs w:val="20"/>
        </w:rPr>
        <w:t xml:space="preserve"> align. Furthermore, for L3 cell-level RSRP predictions at Point C, the predicted values may correspond to the L1 and L3 beam-level predictions when a single beam is employed for prediction purposes. </w:t>
      </w:r>
      <w:r w:rsidR="00772EDC" w:rsidRPr="0057702F">
        <w:rPr>
          <w:sz w:val="20"/>
          <w:szCs w:val="20"/>
        </w:rPr>
        <w:t>Furthermore, in some of the sub-</w:t>
      </w:r>
      <w:r w:rsidR="006D3128" w:rsidRPr="0057702F">
        <w:rPr>
          <w:sz w:val="20"/>
          <w:szCs w:val="20"/>
        </w:rPr>
        <w:t>use cases</w:t>
      </w:r>
      <w:r w:rsidR="00772EDC" w:rsidRPr="0057702F">
        <w:rPr>
          <w:sz w:val="20"/>
          <w:szCs w:val="20"/>
        </w:rPr>
        <w:t xml:space="preserve"> (for instance </w:t>
      </w:r>
      <w:r w:rsidR="001A63B7" w:rsidRPr="0057702F">
        <w:rPr>
          <w:i/>
          <w:iCs/>
          <w:sz w:val="20"/>
          <w:szCs w:val="20"/>
        </w:rPr>
        <w:t>Sub-use case 3</w:t>
      </w:r>
      <w:r w:rsidR="001A63B7" w:rsidRPr="0057702F">
        <w:rPr>
          <w:sz w:val="20"/>
          <w:szCs w:val="20"/>
        </w:rPr>
        <w:t>: L3 Cell-level measurement result(s) is predicted based on actual L1 beam-level measurement result(s)</w:t>
      </w:r>
      <w:r w:rsidR="00FF7456" w:rsidRPr="0057702F">
        <w:rPr>
          <w:sz w:val="20"/>
          <w:szCs w:val="20"/>
        </w:rPr>
        <w:t xml:space="preserve">) </w:t>
      </w:r>
      <w:r w:rsidR="00977AC6" w:rsidRPr="0057702F">
        <w:rPr>
          <w:sz w:val="20"/>
          <w:szCs w:val="20"/>
        </w:rPr>
        <w:t xml:space="preserve">cell level measurements are predicted based on beam level measurements. Therefore, even if RAN4 agrees to consider only cell level measurements, </w:t>
      </w:r>
      <w:r w:rsidR="001370F6" w:rsidRPr="0057702F">
        <w:rPr>
          <w:sz w:val="20"/>
          <w:szCs w:val="20"/>
        </w:rPr>
        <w:t>a multi beam test</w:t>
      </w:r>
      <w:r w:rsidR="00FA0BE7" w:rsidRPr="0057702F">
        <w:rPr>
          <w:sz w:val="20"/>
          <w:szCs w:val="20"/>
        </w:rPr>
        <w:t xml:space="preserve"> setup would still be required to test such a use case.</w:t>
      </w:r>
    </w:p>
    <w:p w14:paraId="7C23E351" w14:textId="77777777" w:rsidR="0057702F" w:rsidRPr="0057702F" w:rsidRDefault="0057702F" w:rsidP="00ED78F0">
      <w:pPr>
        <w:jc w:val="both"/>
        <w:rPr>
          <w:sz w:val="20"/>
          <w:szCs w:val="20"/>
        </w:rPr>
      </w:pPr>
    </w:p>
    <w:p w14:paraId="7E8258D0" w14:textId="096FAD5C" w:rsidR="00ED78F0" w:rsidRPr="00FC5092" w:rsidRDefault="00FC5092" w:rsidP="00207695">
      <w:pPr>
        <w:pStyle w:val="RAN4proposal"/>
        <w:rPr>
          <w:szCs w:val="20"/>
        </w:rPr>
      </w:pPr>
      <w:r w:rsidRPr="00FC5092">
        <w:rPr>
          <w:color w:val="000000"/>
          <w:szCs w:val="20"/>
        </w:rPr>
        <w:t>RAN4 is invited to incorporate test configurations that include both L3 filtering and multi-beam scenarios when developing AI/ML mobility use case test cases. This approach ensures that prediction accuracy is evaluated under conditions representative of real-world deployments, where L3 filtering impacts measurement dynamics and multiple beams contribute to cell-level RSRP</w:t>
      </w:r>
    </w:p>
    <w:p w14:paraId="2E976F22" w14:textId="3C916995" w:rsidR="003C0BEF" w:rsidRPr="0057702F" w:rsidRDefault="004866F6" w:rsidP="003C0BEF">
      <w:pPr>
        <w:jc w:val="both"/>
        <w:rPr>
          <w:rFonts w:cstheme="minorHAnsi"/>
          <w:sz w:val="20"/>
          <w:szCs w:val="20"/>
        </w:rPr>
      </w:pPr>
      <w:r w:rsidRPr="0057702F">
        <w:rPr>
          <w:rFonts w:cstheme="minorHAnsi"/>
          <w:sz w:val="20"/>
          <w:szCs w:val="20"/>
        </w:rPr>
        <w:t xml:space="preserve">To get ground truth (GT) </w:t>
      </w:r>
      <w:r w:rsidR="006A3F1B" w:rsidRPr="0057702F">
        <w:rPr>
          <w:rFonts w:cstheme="minorHAnsi"/>
          <w:sz w:val="20"/>
          <w:szCs w:val="20"/>
        </w:rPr>
        <w:t>for FR1</w:t>
      </w:r>
      <w:r w:rsidR="00002C5A" w:rsidRPr="0057702F">
        <w:rPr>
          <w:rFonts w:cstheme="minorHAnsi"/>
          <w:sz w:val="20"/>
          <w:szCs w:val="20"/>
        </w:rPr>
        <w:t xml:space="preserve"> </w:t>
      </w:r>
      <w:r w:rsidRPr="0057702F">
        <w:rPr>
          <w:rFonts w:cstheme="minorHAnsi"/>
          <w:sz w:val="20"/>
          <w:szCs w:val="20"/>
        </w:rPr>
        <w:t>at the test equipment (TE)</w:t>
      </w:r>
      <w:r w:rsidR="003C0BEF" w:rsidRPr="0057702F">
        <w:rPr>
          <w:rFonts w:cstheme="minorHAnsi"/>
          <w:sz w:val="20"/>
          <w:szCs w:val="20"/>
        </w:rPr>
        <w:t>, following agreement has been made</w:t>
      </w:r>
      <w:r w:rsidR="00AC2A3F" w:rsidRPr="0057702F">
        <w:rPr>
          <w:rFonts w:cstheme="minorHAnsi"/>
          <w:sz w:val="20"/>
          <w:szCs w:val="20"/>
        </w:rPr>
        <w:t xml:space="preserve"> in RAN4#</w:t>
      </w:r>
      <w:r w:rsidR="00B25960" w:rsidRPr="0057702F">
        <w:rPr>
          <w:rFonts w:cstheme="minorHAnsi"/>
          <w:sz w:val="20"/>
          <w:szCs w:val="20"/>
        </w:rPr>
        <w:t>114 meeting</w:t>
      </w:r>
      <w:r w:rsidR="00A6520B" w:rsidRPr="0057702F">
        <w:rPr>
          <w:rFonts w:cstheme="minorHAnsi"/>
          <w:sz w:val="20"/>
          <w:szCs w:val="20"/>
        </w:rPr>
        <w:t>:</w:t>
      </w:r>
      <w:r w:rsidR="003C0BEF" w:rsidRPr="0057702F">
        <w:rPr>
          <w:rFonts w:cstheme="minorHAnsi"/>
          <w:sz w:val="20"/>
          <w:szCs w:val="20"/>
        </w:rPr>
        <w:t xml:space="preserve">  </w:t>
      </w:r>
    </w:p>
    <w:tbl>
      <w:tblPr>
        <w:tblStyle w:val="TableGrid"/>
        <w:tblW w:w="0" w:type="auto"/>
        <w:tblLook w:val="04A0" w:firstRow="1" w:lastRow="0" w:firstColumn="1" w:lastColumn="0" w:noHBand="0" w:noVBand="1"/>
      </w:tblPr>
      <w:tblGrid>
        <w:gridCol w:w="9617"/>
      </w:tblGrid>
      <w:tr w:rsidR="00AC2A3F" w:rsidRPr="0057702F" w14:paraId="2854774F" w14:textId="77777777" w:rsidTr="00AC2A3F">
        <w:tc>
          <w:tcPr>
            <w:tcW w:w="9617" w:type="dxa"/>
          </w:tcPr>
          <w:p w14:paraId="6E3578B4" w14:textId="77777777" w:rsidR="00222D48" w:rsidRPr="0057702F" w:rsidRDefault="00222D48" w:rsidP="00222D48">
            <w:pPr>
              <w:numPr>
                <w:ilvl w:val="0"/>
                <w:numId w:val="39"/>
              </w:numPr>
              <w:spacing w:after="120"/>
              <w:rPr>
                <w:rFonts w:cstheme="minorHAnsi"/>
                <w:sz w:val="20"/>
                <w:szCs w:val="20"/>
              </w:rPr>
            </w:pPr>
            <w:r w:rsidRPr="0057702F">
              <w:rPr>
                <w:rFonts w:cstheme="minorHAnsi"/>
                <w:sz w:val="20"/>
                <w:szCs w:val="20"/>
              </w:rPr>
              <w:t xml:space="preserve">Agreement: </w:t>
            </w:r>
          </w:p>
          <w:p w14:paraId="146487B5" w14:textId="77777777" w:rsidR="00222D48" w:rsidRPr="0057702F" w:rsidRDefault="00222D48" w:rsidP="00AA0380">
            <w:pPr>
              <w:numPr>
                <w:ilvl w:val="1"/>
                <w:numId w:val="39"/>
              </w:numPr>
              <w:spacing w:after="120"/>
              <w:rPr>
                <w:rFonts w:cstheme="minorHAnsi"/>
                <w:sz w:val="20"/>
                <w:szCs w:val="20"/>
              </w:rPr>
            </w:pPr>
            <w:r w:rsidRPr="0057702F">
              <w:rPr>
                <w:rFonts w:cstheme="minorHAnsi"/>
                <w:sz w:val="20"/>
                <w:szCs w:val="20"/>
              </w:rPr>
              <w:t>Alt 1: Ground truth for FR1 will be based on the transmitted or reception power</w:t>
            </w:r>
          </w:p>
          <w:p w14:paraId="6FB6D709" w14:textId="77777777" w:rsidR="00222D48" w:rsidRPr="0057702F" w:rsidRDefault="00222D48" w:rsidP="00AA0380">
            <w:pPr>
              <w:numPr>
                <w:ilvl w:val="1"/>
                <w:numId w:val="39"/>
              </w:numPr>
              <w:spacing w:after="120"/>
              <w:rPr>
                <w:rFonts w:cstheme="minorHAnsi"/>
                <w:sz w:val="20"/>
                <w:szCs w:val="20"/>
              </w:rPr>
            </w:pPr>
            <w:r w:rsidRPr="0057702F">
              <w:rPr>
                <w:rFonts w:cstheme="minorHAnsi"/>
                <w:sz w:val="20"/>
                <w:szCs w:val="20"/>
              </w:rPr>
              <w:t xml:space="preserve">Alt 2: Ground truth for FR1 will be based on the reported measurement value under certain conditions  </w:t>
            </w:r>
          </w:p>
          <w:p w14:paraId="54645B85" w14:textId="77777777" w:rsidR="00222D48" w:rsidRPr="0057702F" w:rsidRDefault="00222D48" w:rsidP="00AA0380">
            <w:pPr>
              <w:numPr>
                <w:ilvl w:val="1"/>
                <w:numId w:val="39"/>
              </w:numPr>
              <w:spacing w:after="120"/>
              <w:rPr>
                <w:rFonts w:cstheme="minorHAnsi"/>
                <w:sz w:val="20"/>
                <w:szCs w:val="20"/>
              </w:rPr>
            </w:pPr>
            <w:r w:rsidRPr="0057702F">
              <w:rPr>
                <w:rFonts w:cstheme="minorHAnsi"/>
                <w:sz w:val="20"/>
                <w:szCs w:val="20"/>
              </w:rPr>
              <w:t xml:space="preserve">Further discuss the advantages and disadvantages for Alt 1 and Alt 2 considering the aspects such as:  </w:t>
            </w:r>
          </w:p>
          <w:p w14:paraId="2917E2D9" w14:textId="77777777" w:rsidR="00222D48" w:rsidRPr="0057702F" w:rsidRDefault="00222D48" w:rsidP="00AA0380">
            <w:pPr>
              <w:numPr>
                <w:ilvl w:val="1"/>
                <w:numId w:val="39"/>
              </w:numPr>
              <w:spacing w:after="120"/>
              <w:rPr>
                <w:rFonts w:cstheme="minorHAnsi"/>
                <w:sz w:val="20"/>
                <w:szCs w:val="20"/>
              </w:rPr>
            </w:pPr>
            <w:r w:rsidRPr="0057702F">
              <w:rPr>
                <w:rFonts w:cstheme="minorHAnsi"/>
                <w:sz w:val="20"/>
                <w:szCs w:val="20"/>
              </w:rPr>
              <w:t xml:space="preserve">The information at the TE side, on the timing UE performs and/or finishes the measurement and/or prediction </w:t>
            </w:r>
          </w:p>
          <w:p w14:paraId="14665708"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 xml:space="preserve"> Impact of L3 filtering </w:t>
            </w:r>
          </w:p>
          <w:p w14:paraId="35258A39"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 xml:space="preserve">Number of samples for L1 filtering  </w:t>
            </w:r>
          </w:p>
          <w:p w14:paraId="7C348F02"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Timing window, if it exists, where UE can’t measure the ground truth in Alt2</w:t>
            </w:r>
          </w:p>
          <w:p w14:paraId="075F4BEC"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 xml:space="preserve">channel condition </w:t>
            </w:r>
          </w:p>
          <w:p w14:paraId="6DF04A83"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 xml:space="preserve">Avoid UE cheat in the test </w:t>
            </w:r>
          </w:p>
          <w:p w14:paraId="3667831E"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 xml:space="preserve">S(I)NR variations in the test at different time instances (for Alt2) </w:t>
            </w:r>
          </w:p>
          <w:p w14:paraId="3C1DF5BB" w14:textId="77777777" w:rsidR="00222D48" w:rsidRPr="0057702F" w:rsidRDefault="00222D48" w:rsidP="00AA0380">
            <w:pPr>
              <w:numPr>
                <w:ilvl w:val="2"/>
                <w:numId w:val="39"/>
              </w:numPr>
              <w:spacing w:after="120"/>
              <w:rPr>
                <w:rFonts w:cstheme="minorHAnsi"/>
                <w:sz w:val="20"/>
                <w:szCs w:val="20"/>
              </w:rPr>
            </w:pPr>
            <w:r w:rsidRPr="0057702F">
              <w:rPr>
                <w:rFonts w:cstheme="minorHAnsi"/>
                <w:sz w:val="20"/>
                <w:szCs w:val="20"/>
              </w:rPr>
              <w:t xml:space="preserve">Other aspects are not precluded </w:t>
            </w:r>
          </w:p>
          <w:p w14:paraId="6468ECFC" w14:textId="77777777" w:rsidR="00222D48" w:rsidRPr="0057702F" w:rsidRDefault="00222D48" w:rsidP="00AA0380">
            <w:pPr>
              <w:numPr>
                <w:ilvl w:val="1"/>
                <w:numId w:val="39"/>
              </w:numPr>
              <w:spacing w:after="120"/>
              <w:rPr>
                <w:rFonts w:cstheme="minorHAnsi"/>
                <w:sz w:val="20"/>
                <w:szCs w:val="20"/>
              </w:rPr>
            </w:pPr>
            <w:r w:rsidRPr="0057702F">
              <w:rPr>
                <w:rFonts w:cstheme="minorHAnsi"/>
                <w:sz w:val="20"/>
                <w:szCs w:val="20"/>
              </w:rPr>
              <w:t xml:space="preserve"> Companies are encouraged to provide analysis on all or some of the aspects in the list </w:t>
            </w:r>
          </w:p>
          <w:p w14:paraId="20423E15" w14:textId="77777777" w:rsidR="00AC2A3F" w:rsidRPr="0057702F" w:rsidRDefault="00AC2A3F" w:rsidP="003C0BEF">
            <w:pPr>
              <w:jc w:val="both"/>
              <w:rPr>
                <w:rFonts w:cstheme="minorHAnsi"/>
                <w:sz w:val="20"/>
                <w:szCs w:val="20"/>
              </w:rPr>
            </w:pPr>
          </w:p>
        </w:tc>
      </w:tr>
    </w:tbl>
    <w:p w14:paraId="2AB8D27D" w14:textId="77777777" w:rsidR="00AC2A3F" w:rsidRDefault="00AC2A3F" w:rsidP="003C0BEF">
      <w:pPr>
        <w:jc w:val="both"/>
        <w:rPr>
          <w:rFonts w:cstheme="minorHAnsi"/>
        </w:rPr>
      </w:pPr>
    </w:p>
    <w:p w14:paraId="395E358C" w14:textId="476B7E24" w:rsidR="00002C5A" w:rsidRPr="0057702F" w:rsidRDefault="00002C5A" w:rsidP="003C0BEF">
      <w:pPr>
        <w:jc w:val="both"/>
        <w:rPr>
          <w:rFonts w:cstheme="minorHAnsi"/>
          <w:sz w:val="20"/>
          <w:szCs w:val="20"/>
        </w:rPr>
      </w:pPr>
      <w:r w:rsidRPr="0057702F">
        <w:rPr>
          <w:rFonts w:cstheme="minorHAnsi"/>
          <w:sz w:val="20"/>
          <w:szCs w:val="20"/>
        </w:rPr>
        <w:t xml:space="preserve">Furthermore, following agreement was reached in RAN4#114bis </w:t>
      </w:r>
      <w:proofErr w:type="gramStart"/>
      <w:r w:rsidRPr="0057702F">
        <w:rPr>
          <w:rFonts w:cstheme="minorHAnsi"/>
          <w:sz w:val="20"/>
          <w:szCs w:val="20"/>
        </w:rPr>
        <w:t>meeting;</w:t>
      </w:r>
      <w:proofErr w:type="gramEnd"/>
    </w:p>
    <w:tbl>
      <w:tblPr>
        <w:tblStyle w:val="TableGrid"/>
        <w:tblW w:w="0" w:type="auto"/>
        <w:tblLook w:val="04A0" w:firstRow="1" w:lastRow="0" w:firstColumn="1" w:lastColumn="0" w:noHBand="0" w:noVBand="1"/>
      </w:tblPr>
      <w:tblGrid>
        <w:gridCol w:w="9617"/>
      </w:tblGrid>
      <w:tr w:rsidR="00002C5A" w14:paraId="1AD10029" w14:textId="77777777" w:rsidTr="00002C5A">
        <w:tc>
          <w:tcPr>
            <w:tcW w:w="9617" w:type="dxa"/>
          </w:tcPr>
          <w:p w14:paraId="29484E54" w14:textId="77777777" w:rsidR="00002C5A" w:rsidRPr="00002C5A" w:rsidRDefault="00002C5A" w:rsidP="00002C5A">
            <w:pPr>
              <w:jc w:val="both"/>
              <w:rPr>
                <w:rFonts w:cstheme="minorHAnsi"/>
              </w:rPr>
            </w:pPr>
            <w:r w:rsidRPr="007930C4">
              <w:rPr>
                <w:rFonts w:cstheme="minorHAnsi"/>
                <w:b/>
                <w:bCs/>
              </w:rPr>
              <w:lastRenderedPageBreak/>
              <w:t>Agreement:</w:t>
            </w:r>
          </w:p>
          <w:p w14:paraId="55F1B93E" w14:textId="77777777" w:rsidR="00002C5A" w:rsidRPr="0057702F" w:rsidRDefault="00002C5A" w:rsidP="00002C5A">
            <w:pPr>
              <w:jc w:val="both"/>
              <w:rPr>
                <w:rFonts w:cstheme="minorHAnsi"/>
                <w:sz w:val="20"/>
                <w:szCs w:val="20"/>
              </w:rPr>
            </w:pPr>
            <w:r w:rsidRPr="0057702F">
              <w:rPr>
                <w:rFonts w:cstheme="minorHAnsi"/>
                <w:sz w:val="20"/>
                <w:szCs w:val="20"/>
              </w:rPr>
              <w:t xml:space="preserve">During the SI, RAN4 to provide analysis on potential issue and possible solution to the two Alternatives. If RAN4 cannot make decision during the SI phase, RAN4 will discuss in the WI phase. </w:t>
            </w:r>
          </w:p>
          <w:p w14:paraId="355C595D" w14:textId="77777777" w:rsidR="00002C5A" w:rsidRPr="0057702F" w:rsidRDefault="00002C5A" w:rsidP="00002C5A">
            <w:pPr>
              <w:numPr>
                <w:ilvl w:val="0"/>
                <w:numId w:val="40"/>
              </w:numPr>
              <w:jc w:val="both"/>
              <w:rPr>
                <w:rFonts w:cstheme="minorHAnsi"/>
                <w:sz w:val="20"/>
                <w:szCs w:val="20"/>
              </w:rPr>
            </w:pPr>
            <w:r w:rsidRPr="0057702F">
              <w:rPr>
                <w:rFonts w:cstheme="minorHAnsi"/>
                <w:sz w:val="20"/>
                <w:szCs w:val="20"/>
              </w:rPr>
              <w:t>At least capture the definition of the two Alternatives in the TR.</w:t>
            </w:r>
          </w:p>
          <w:p w14:paraId="1876A628" w14:textId="77777777" w:rsidR="00002C5A" w:rsidRPr="00AA0380" w:rsidRDefault="00002C5A" w:rsidP="003C0BEF">
            <w:pPr>
              <w:jc w:val="both"/>
              <w:rPr>
                <w:rFonts w:cstheme="minorHAnsi"/>
              </w:rPr>
            </w:pPr>
          </w:p>
        </w:tc>
      </w:tr>
    </w:tbl>
    <w:p w14:paraId="0AD20E7A" w14:textId="77777777" w:rsidR="00002C5A" w:rsidRDefault="00002C5A" w:rsidP="003C0BEF">
      <w:pPr>
        <w:jc w:val="both"/>
        <w:rPr>
          <w:rFonts w:cstheme="minorHAnsi"/>
        </w:rPr>
      </w:pPr>
    </w:p>
    <w:p w14:paraId="5600EED8" w14:textId="798F5F77" w:rsidR="007930C4" w:rsidRDefault="007930C4" w:rsidP="003C0BEF">
      <w:pPr>
        <w:jc w:val="both"/>
        <w:rPr>
          <w:color w:val="000000"/>
          <w:szCs w:val="20"/>
        </w:rPr>
      </w:pPr>
      <w:r w:rsidRPr="007930C4">
        <w:rPr>
          <w:rStyle w:val="Strong"/>
          <w:rFonts w:eastAsiaTheme="majorEastAsia"/>
          <w:color w:val="000000"/>
          <w:sz w:val="20"/>
          <w:szCs w:val="20"/>
        </w:rPr>
        <w:t>Alternativ</w:t>
      </w:r>
      <w:r w:rsidR="0057702F">
        <w:rPr>
          <w:rStyle w:val="Strong"/>
          <w:rFonts w:eastAsiaTheme="majorEastAsia"/>
          <w:color w:val="000000"/>
          <w:sz w:val="20"/>
          <w:szCs w:val="20"/>
        </w:rPr>
        <w:t>e1</w:t>
      </w:r>
      <w:r w:rsidRPr="007930C4">
        <w:rPr>
          <w:rStyle w:val="Strong"/>
          <w:color w:val="000000"/>
          <w:szCs w:val="20"/>
        </w:rPr>
        <w:t>: Test</w:t>
      </w:r>
      <w:r w:rsidRPr="007930C4">
        <w:rPr>
          <w:rStyle w:val="Strong"/>
          <w:rFonts w:eastAsiaTheme="majorEastAsia"/>
          <w:color w:val="000000"/>
          <w:sz w:val="20"/>
          <w:szCs w:val="20"/>
        </w:rPr>
        <w:t xml:space="preserve"> Equipment–Derived GT from Known Parameters</w:t>
      </w:r>
      <w:r w:rsidRPr="007930C4">
        <w:rPr>
          <w:color w:val="000000"/>
          <w:sz w:val="20"/>
          <w:szCs w:val="20"/>
        </w:rPr>
        <w:br/>
        <w:t>In Alt 1, the ground truth is calculated at the Test Equipment (TE) side based on parameters that are fully known and controlled</w:t>
      </w:r>
      <w:r>
        <w:rPr>
          <w:color w:val="000000"/>
          <w:szCs w:val="20"/>
        </w:rPr>
        <w:t>,</w:t>
      </w:r>
      <w:r w:rsidRPr="007930C4">
        <w:rPr>
          <w:color w:val="000000"/>
          <w:sz w:val="20"/>
          <w:szCs w:val="20"/>
        </w:rPr>
        <w:t xml:space="preserve"> for example, transmitted or received power, calibrated channel conditions, and known propagation models. This approach is most naturally suited to</w:t>
      </w:r>
      <w:r w:rsidRPr="007930C4">
        <w:rPr>
          <w:rStyle w:val="apple-converted-space"/>
          <w:color w:val="000000"/>
          <w:sz w:val="20"/>
          <w:szCs w:val="20"/>
        </w:rPr>
        <w:t> </w:t>
      </w:r>
      <w:r w:rsidRPr="007930C4">
        <w:rPr>
          <w:rStyle w:val="Emphasis"/>
          <w:color w:val="000000"/>
          <w:sz w:val="20"/>
          <w:szCs w:val="20"/>
        </w:rPr>
        <w:t>conducted testing</w:t>
      </w:r>
      <w:r w:rsidRPr="007930C4">
        <w:rPr>
          <w:color w:val="000000"/>
          <w:sz w:val="20"/>
          <w:szCs w:val="20"/>
        </w:rPr>
        <w:t xml:space="preserve">, where the TE–DUT connection is stable and calibrated, allowing the TE to compute the “ideal” RSRP without relying on the UE’s internal measurement process. Its strengths are high reproducibility, independence from UE implementation details, and immunity to “UE cheating,” since the UE’s reported predictions are not used to establish GT. However, in realistic AI/ML mobility contexts, uncertainties such as fast fading, misalignment between prediction and GT timestamps, and filtering effects (L1/L3) make exact alignment challenging. To be viable, Alt 1 requires defining a tolerance range </w:t>
      </w:r>
      <w:r w:rsidR="00115142" w:rsidRPr="007930C4">
        <w:rPr>
          <w:color w:val="000000"/>
          <w:szCs w:val="20"/>
        </w:rPr>
        <w:t>those accounts</w:t>
      </w:r>
      <w:r w:rsidRPr="007930C4">
        <w:rPr>
          <w:color w:val="000000"/>
          <w:sz w:val="20"/>
          <w:szCs w:val="20"/>
        </w:rPr>
        <w:t xml:space="preserve"> for these uncertainties</w:t>
      </w:r>
      <w:r>
        <w:rPr>
          <w:color w:val="000000"/>
          <w:szCs w:val="20"/>
        </w:rPr>
        <w:t xml:space="preserve">, </w:t>
      </w:r>
      <w:r w:rsidRPr="007930C4">
        <w:rPr>
          <w:color w:val="000000"/>
          <w:sz w:val="20"/>
          <w:szCs w:val="20"/>
        </w:rPr>
        <w:t>too wide and the test loses discrimination, too narrow and it becomes unreasonably strict.</w:t>
      </w:r>
    </w:p>
    <w:p w14:paraId="1D3997BA" w14:textId="259BB3B9" w:rsidR="00115142" w:rsidRPr="00115142" w:rsidRDefault="00115142" w:rsidP="00115142">
      <w:pPr>
        <w:pStyle w:val="NormalWeb"/>
        <w:rPr>
          <w:color w:val="000000"/>
          <w:sz w:val="20"/>
          <w:szCs w:val="20"/>
        </w:rPr>
      </w:pPr>
      <w:r w:rsidRPr="00115142">
        <w:rPr>
          <w:rStyle w:val="Strong"/>
          <w:color w:val="000000"/>
          <w:sz w:val="20"/>
          <w:szCs w:val="20"/>
        </w:rPr>
        <w:t>Alternative 2 – UE-Reported Measurement as GT under Controlled Conditions</w:t>
      </w:r>
      <w:r w:rsidRPr="00115142">
        <w:rPr>
          <w:color w:val="000000"/>
          <w:sz w:val="20"/>
          <w:szCs w:val="20"/>
        </w:rPr>
        <w:br/>
        <w:t>In Alt 2, the ground truth is taken directly from the UE’s own measurement reports, provided they are obtained under specific high-quality conditions (e.g., sufficiently high SNR). This is closer to how the UE measures in the field and can naturally incorporate real-time channel variation, making it potentially more representative for handling fast fading and realistic propagation effects. However, this approach depends heavily on trust in the UE’s reporting</w:t>
      </w:r>
      <w:r>
        <w:rPr>
          <w:color w:val="000000"/>
          <w:sz w:val="20"/>
          <w:szCs w:val="20"/>
        </w:rPr>
        <w:t>,</w:t>
      </w:r>
      <w:r w:rsidRPr="00115142">
        <w:rPr>
          <w:color w:val="000000"/>
          <w:sz w:val="20"/>
          <w:szCs w:val="20"/>
        </w:rPr>
        <w:t xml:space="preserve"> without safeguards, the UE could report a previously predicted value instead of an actual measurement (“cheating”). Detecting such behavior requires additional test mechanisms, such as comparing RSRP-vs-distance profiles, cross-checking multiple collocated UEs, or running duplicate tests (prediction run vs measurement run) under identical channel conditions. Moreover, Alt 2 typically requires at least two test runs or carefully emulated parallel channels, which is challenging in fast-varying environments because channel conditions may differ between runs.</w:t>
      </w:r>
    </w:p>
    <w:p w14:paraId="66100E27" w14:textId="078A95E2" w:rsidR="00ED78F0" w:rsidRPr="0057702F" w:rsidRDefault="00115142" w:rsidP="00ED78F0">
      <w:pPr>
        <w:jc w:val="both"/>
        <w:rPr>
          <w:rFonts w:cstheme="minorHAnsi"/>
          <w:sz w:val="20"/>
          <w:szCs w:val="20"/>
        </w:rPr>
      </w:pPr>
      <w:r w:rsidRPr="0057702F">
        <w:rPr>
          <w:rFonts w:cstheme="minorHAnsi"/>
          <w:sz w:val="20"/>
          <w:szCs w:val="20"/>
        </w:rPr>
        <w:t>Below we describe the anti-cheating strategies the testing procedure could employ to mitigate the cheating risks:</w:t>
      </w:r>
    </w:p>
    <w:p w14:paraId="24421EA6" w14:textId="77777777" w:rsidR="00115142" w:rsidRPr="00115142" w:rsidRDefault="00115142" w:rsidP="00115142">
      <w:pPr>
        <w:pStyle w:val="Heading3"/>
        <w:rPr>
          <w:rFonts w:ascii="Times New Roman" w:hAnsi="Times New Roman" w:cs="Times New Roman"/>
          <w:b/>
          <w:bCs/>
          <w:color w:val="000000"/>
          <w:sz w:val="20"/>
          <w:szCs w:val="20"/>
        </w:rPr>
      </w:pPr>
      <w:r w:rsidRPr="00115142">
        <w:rPr>
          <w:rFonts w:ascii="Times New Roman" w:hAnsi="Times New Roman" w:cs="Times New Roman"/>
          <w:b/>
          <w:bCs/>
          <w:color w:val="000000"/>
          <w:sz w:val="20"/>
          <w:szCs w:val="20"/>
        </w:rPr>
        <w:t>1) “Two parallel channels in one run” (twin-cell single-run)</w:t>
      </w:r>
    </w:p>
    <w:p w14:paraId="2DF09DB1" w14:textId="677FD0EB" w:rsidR="00115142" w:rsidRDefault="00115142" w:rsidP="00115142">
      <w:pPr>
        <w:pStyle w:val="NormalWeb"/>
        <w:rPr>
          <w:color w:val="000000"/>
          <w:sz w:val="20"/>
          <w:szCs w:val="20"/>
        </w:rPr>
      </w:pPr>
      <w:r w:rsidRPr="00115142">
        <w:rPr>
          <w:rStyle w:val="Strong"/>
          <w:b w:val="0"/>
          <w:bCs w:val="0"/>
          <w:color w:val="000000"/>
          <w:sz w:val="20"/>
          <w:szCs w:val="20"/>
        </w:rPr>
        <w:t>Concept</w:t>
      </w:r>
      <w:r w:rsidR="0057702F">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The TE generates</w:t>
      </w:r>
      <w:r w:rsidRPr="00115142">
        <w:rPr>
          <w:rStyle w:val="apple-converted-space"/>
          <w:color w:val="000000"/>
          <w:sz w:val="20"/>
          <w:szCs w:val="20"/>
        </w:rPr>
        <w:t> </w:t>
      </w:r>
      <w:r w:rsidRPr="00115142">
        <w:rPr>
          <w:rStyle w:val="Strong"/>
          <w:b w:val="0"/>
          <w:bCs w:val="0"/>
          <w:color w:val="000000"/>
          <w:sz w:val="20"/>
          <w:szCs w:val="20"/>
        </w:rPr>
        <w:t>two cells</w:t>
      </w:r>
      <w:r w:rsidRPr="00115142">
        <w:rPr>
          <w:rStyle w:val="apple-converted-space"/>
          <w:color w:val="000000"/>
          <w:sz w:val="20"/>
          <w:szCs w:val="20"/>
        </w:rPr>
        <w:t> </w:t>
      </w:r>
      <w:r w:rsidRPr="00115142">
        <w:rPr>
          <w:color w:val="000000"/>
          <w:sz w:val="20"/>
          <w:szCs w:val="20"/>
        </w:rPr>
        <w:t xml:space="preserve">with matched configs and </w:t>
      </w:r>
      <w:r w:rsidRPr="00115142">
        <w:rPr>
          <w:b/>
          <w:bCs/>
          <w:color w:val="000000"/>
          <w:sz w:val="20"/>
          <w:szCs w:val="20"/>
        </w:rPr>
        <w:t>the</w:t>
      </w:r>
      <w:r w:rsidRPr="00115142">
        <w:rPr>
          <w:rStyle w:val="apple-converted-space"/>
          <w:b/>
          <w:bCs/>
          <w:color w:val="000000"/>
          <w:sz w:val="20"/>
          <w:szCs w:val="20"/>
        </w:rPr>
        <w:t> </w:t>
      </w:r>
      <w:r w:rsidRPr="00115142">
        <w:rPr>
          <w:rStyle w:val="Strong"/>
          <w:b w:val="0"/>
          <w:bCs w:val="0"/>
          <w:color w:val="000000"/>
          <w:sz w:val="20"/>
          <w:szCs w:val="20"/>
        </w:rPr>
        <w:t>same instantaneous channel realization</w:t>
      </w:r>
      <w:r w:rsidR="00042A8C">
        <w:rPr>
          <w:rStyle w:val="Strong"/>
          <w:b w:val="0"/>
          <w:bCs w:val="0"/>
          <w:color w:val="000000"/>
          <w:sz w:val="20"/>
          <w:szCs w:val="20"/>
        </w:rPr>
        <w:t xml:space="preserve"> with some power offset only known to TE</w:t>
      </w:r>
      <w:r w:rsidRPr="00115142">
        <w:rPr>
          <w:color w:val="000000"/>
          <w:sz w:val="20"/>
          <w:szCs w:val="20"/>
        </w:rPr>
        <w:t>. In the</w:t>
      </w:r>
      <w:r w:rsidRPr="00115142">
        <w:rPr>
          <w:rStyle w:val="apple-converted-space"/>
          <w:color w:val="000000"/>
          <w:sz w:val="20"/>
          <w:szCs w:val="20"/>
        </w:rPr>
        <w:t> </w:t>
      </w:r>
      <w:r w:rsidRPr="00115142">
        <w:rPr>
          <w:rStyle w:val="Strong"/>
          <w:color w:val="000000"/>
          <w:sz w:val="20"/>
          <w:szCs w:val="20"/>
        </w:rPr>
        <w:t>same run</w:t>
      </w:r>
      <w:r w:rsidRPr="00115142">
        <w:rPr>
          <w:color w:val="000000"/>
          <w:sz w:val="20"/>
          <w:szCs w:val="20"/>
        </w:rPr>
        <w:t>, the UE (a)</w:t>
      </w:r>
      <w:r w:rsidRPr="00115142">
        <w:rPr>
          <w:rStyle w:val="apple-converted-space"/>
          <w:color w:val="000000"/>
          <w:sz w:val="20"/>
          <w:szCs w:val="20"/>
        </w:rPr>
        <w:t> </w:t>
      </w:r>
      <w:r w:rsidRPr="00115142">
        <w:rPr>
          <w:rStyle w:val="Strong"/>
          <w:b w:val="0"/>
          <w:bCs w:val="0"/>
          <w:color w:val="000000"/>
          <w:sz w:val="20"/>
          <w:szCs w:val="20"/>
        </w:rPr>
        <w:t>predicts</w:t>
      </w:r>
      <w:r w:rsidRPr="00115142">
        <w:rPr>
          <w:rStyle w:val="apple-converted-space"/>
          <w:color w:val="000000"/>
          <w:sz w:val="20"/>
          <w:szCs w:val="20"/>
        </w:rPr>
        <w:t> </w:t>
      </w:r>
      <w:r w:rsidRPr="00115142">
        <w:rPr>
          <w:color w:val="000000"/>
          <w:sz w:val="20"/>
          <w:szCs w:val="20"/>
        </w:rPr>
        <w:t>RSRP for Cell-A over PW, and (b)</w:t>
      </w:r>
      <w:r w:rsidRPr="00115142">
        <w:rPr>
          <w:rStyle w:val="apple-converted-space"/>
          <w:color w:val="000000"/>
          <w:sz w:val="20"/>
          <w:szCs w:val="20"/>
        </w:rPr>
        <w:t> </w:t>
      </w:r>
      <w:r w:rsidRPr="00115142">
        <w:rPr>
          <w:rStyle w:val="Strong"/>
          <w:b w:val="0"/>
          <w:bCs w:val="0"/>
          <w:color w:val="000000"/>
          <w:sz w:val="20"/>
          <w:szCs w:val="20"/>
        </w:rPr>
        <w:t>measures</w:t>
      </w:r>
      <w:r w:rsidRPr="00115142">
        <w:rPr>
          <w:rStyle w:val="apple-converted-space"/>
          <w:color w:val="000000"/>
          <w:sz w:val="20"/>
          <w:szCs w:val="20"/>
        </w:rPr>
        <w:t> </w:t>
      </w:r>
      <w:r w:rsidRPr="00115142">
        <w:rPr>
          <w:color w:val="000000"/>
          <w:sz w:val="20"/>
          <w:szCs w:val="20"/>
        </w:rPr>
        <w:t>RSRP for Cell-B over the same PW; Cell-B’s stream is the</w:t>
      </w:r>
      <w:r w:rsidRPr="00115142">
        <w:rPr>
          <w:rStyle w:val="apple-converted-space"/>
          <w:color w:val="000000"/>
          <w:sz w:val="20"/>
          <w:szCs w:val="20"/>
        </w:rPr>
        <w:t> </w:t>
      </w:r>
      <w:r w:rsidRPr="00115142">
        <w:rPr>
          <w:rStyle w:val="Strong"/>
          <w:b w:val="0"/>
          <w:bCs w:val="0"/>
          <w:color w:val="000000"/>
          <w:sz w:val="20"/>
          <w:szCs w:val="20"/>
        </w:rPr>
        <w:t>GT</w:t>
      </w:r>
      <w:r w:rsidRPr="00115142">
        <w:rPr>
          <w:color w:val="000000"/>
          <w:sz w:val="20"/>
          <w:szCs w:val="20"/>
        </w:rPr>
        <w:t>. Because prediction and GT are simultaneous on different cells, the UE can’t simply replay predictions as “measurements,” and there’s</w:t>
      </w:r>
      <w:r w:rsidRPr="00115142">
        <w:rPr>
          <w:rStyle w:val="apple-converted-space"/>
          <w:color w:val="000000"/>
          <w:sz w:val="20"/>
          <w:szCs w:val="20"/>
        </w:rPr>
        <w:t> </w:t>
      </w:r>
      <w:r w:rsidRPr="00115142">
        <w:rPr>
          <w:rStyle w:val="Strong"/>
          <w:b w:val="0"/>
          <w:bCs w:val="0"/>
          <w:color w:val="000000"/>
          <w:sz w:val="20"/>
          <w:szCs w:val="20"/>
        </w:rPr>
        <w:t>no run-to-run fading mismatch</w:t>
      </w:r>
      <w:r w:rsidRPr="00115142">
        <w:rPr>
          <w:color w:val="000000"/>
          <w:sz w:val="20"/>
          <w:szCs w:val="20"/>
        </w:rPr>
        <w:t>. This mirrors the “two neighbor cells” safeguard discussed for Alt-</w:t>
      </w:r>
      <w:proofErr w:type="gramStart"/>
      <w:r w:rsidRPr="00115142">
        <w:rPr>
          <w:color w:val="000000"/>
          <w:sz w:val="20"/>
          <w:szCs w:val="20"/>
        </w:rPr>
        <w:t>2, but</w:t>
      </w:r>
      <w:proofErr w:type="gramEnd"/>
      <w:r w:rsidRPr="00115142">
        <w:rPr>
          <w:color w:val="000000"/>
          <w:sz w:val="20"/>
          <w:szCs w:val="20"/>
        </w:rPr>
        <w:t xml:space="preserve"> does it</w:t>
      </w:r>
      <w:r w:rsidRPr="00115142">
        <w:rPr>
          <w:rStyle w:val="apple-converted-space"/>
          <w:color w:val="000000"/>
          <w:sz w:val="20"/>
          <w:szCs w:val="20"/>
        </w:rPr>
        <w:t> </w:t>
      </w:r>
      <w:r w:rsidRPr="00115142">
        <w:rPr>
          <w:rStyle w:val="Strong"/>
          <w:color w:val="000000"/>
          <w:sz w:val="20"/>
          <w:szCs w:val="20"/>
        </w:rPr>
        <w:t>concurrently</w:t>
      </w:r>
      <w:r w:rsidRPr="00115142">
        <w:rPr>
          <w:rStyle w:val="apple-converted-space"/>
          <w:color w:val="000000"/>
          <w:sz w:val="20"/>
          <w:szCs w:val="20"/>
        </w:rPr>
        <w:t> </w:t>
      </w:r>
      <w:r w:rsidRPr="00115142">
        <w:rPr>
          <w:color w:val="000000"/>
          <w:sz w:val="20"/>
          <w:szCs w:val="20"/>
        </w:rPr>
        <w:t>instead of in two separate runs.</w:t>
      </w:r>
      <w:r w:rsidRPr="00115142">
        <w:rPr>
          <w:rStyle w:val="apple-converted-space"/>
          <w:color w:val="000000"/>
          <w:sz w:val="20"/>
          <w:szCs w:val="20"/>
        </w:rPr>
        <w:t> </w:t>
      </w:r>
      <w:r>
        <w:rPr>
          <w:color w:val="000000"/>
          <w:sz w:val="20"/>
          <w:szCs w:val="20"/>
        </w:rPr>
        <w:t xml:space="preserve"> </w:t>
      </w:r>
    </w:p>
    <w:p w14:paraId="3795A99A" w14:textId="473C9C3C" w:rsidR="00115142" w:rsidRDefault="00115142" w:rsidP="00115142">
      <w:pPr>
        <w:pStyle w:val="NormalWeb"/>
        <w:rPr>
          <w:color w:val="000000"/>
          <w:sz w:val="20"/>
          <w:szCs w:val="20"/>
        </w:rPr>
      </w:pPr>
      <w:r w:rsidRPr="00115142">
        <w:rPr>
          <w:rStyle w:val="Strong"/>
          <w:b w:val="0"/>
          <w:bCs w:val="0"/>
          <w:color w:val="000000"/>
          <w:sz w:val="20"/>
          <w:szCs w:val="20"/>
        </w:rPr>
        <w:t>Strengths</w:t>
      </w:r>
      <w:r w:rsidR="0057702F">
        <w:rPr>
          <w:rStyle w:val="Strong"/>
          <w:b w:val="0"/>
          <w:bCs w:val="0"/>
          <w:color w:val="000000"/>
          <w:sz w:val="20"/>
          <w:szCs w:val="20"/>
        </w:rPr>
        <w:t>:</w:t>
      </w:r>
      <w:r w:rsidRPr="00115142">
        <w:rPr>
          <w:rStyle w:val="apple-converted-space"/>
          <w:color w:val="000000"/>
          <w:sz w:val="20"/>
          <w:szCs w:val="20"/>
        </w:rPr>
        <w:t> </w:t>
      </w:r>
      <w:r w:rsidRPr="00115142">
        <w:rPr>
          <w:color w:val="000000"/>
          <w:sz w:val="20"/>
          <w:szCs w:val="20"/>
        </w:rPr>
        <w:t>Removes run-to-run channel drift; closes the “replay my predictions as GT” loophole.</w:t>
      </w:r>
      <w:r w:rsidRPr="00115142">
        <w:rPr>
          <w:color w:val="000000"/>
          <w:sz w:val="20"/>
          <w:szCs w:val="20"/>
        </w:rPr>
        <w:br/>
      </w:r>
      <w:r w:rsidRPr="00115142">
        <w:rPr>
          <w:rStyle w:val="Strong"/>
          <w:b w:val="0"/>
          <w:bCs w:val="0"/>
          <w:color w:val="000000"/>
          <w:sz w:val="20"/>
          <w:szCs w:val="20"/>
        </w:rPr>
        <w:t>Caveats</w:t>
      </w:r>
      <w:r w:rsidRPr="00115142">
        <w:rPr>
          <w:rStyle w:val="Strong"/>
          <w:color w:val="000000"/>
          <w:sz w:val="20"/>
          <w:szCs w:val="20"/>
        </w:rPr>
        <w:t>.</w:t>
      </w:r>
      <w:r w:rsidRPr="00115142">
        <w:rPr>
          <w:rStyle w:val="apple-converted-space"/>
          <w:color w:val="000000"/>
          <w:sz w:val="20"/>
          <w:szCs w:val="20"/>
        </w:rPr>
        <w:t> </w:t>
      </w:r>
      <w:r w:rsidRPr="00115142">
        <w:rPr>
          <w:color w:val="000000"/>
          <w:sz w:val="20"/>
          <w:szCs w:val="20"/>
        </w:rPr>
        <w:t xml:space="preserve">The rig must synchronize channels tightly; </w:t>
      </w:r>
      <w:proofErr w:type="gramStart"/>
      <w:r w:rsidRPr="00115142">
        <w:rPr>
          <w:color w:val="000000"/>
          <w:sz w:val="20"/>
          <w:szCs w:val="20"/>
        </w:rPr>
        <w:t>true identity</w:t>
      </w:r>
      <w:proofErr w:type="gramEnd"/>
      <w:r w:rsidRPr="00115142">
        <w:rPr>
          <w:color w:val="000000"/>
          <w:sz w:val="20"/>
          <w:szCs w:val="20"/>
        </w:rPr>
        <w:t xml:space="preserve"> of instantaneous fading across two RF paths can be challenging OTA.</w:t>
      </w:r>
    </w:p>
    <w:p w14:paraId="1AC902F9" w14:textId="6630011D" w:rsidR="00042A8C" w:rsidRPr="00042A8C" w:rsidRDefault="00042A8C" w:rsidP="00042A8C">
      <w:pPr>
        <w:pStyle w:val="NormalWeb"/>
        <w:rPr>
          <w:color w:val="000000"/>
          <w:sz w:val="20"/>
          <w:szCs w:val="20"/>
        </w:rPr>
      </w:pPr>
      <w:r w:rsidRPr="00042A8C">
        <w:rPr>
          <w:color w:val="000000"/>
        </w:rPr>
        <w:t xml:space="preserve"> </w:t>
      </w:r>
      <w:r w:rsidRPr="00042A8C">
        <w:rPr>
          <w:color w:val="000000"/>
          <w:sz w:val="20"/>
          <w:szCs w:val="20"/>
        </w:rPr>
        <w:t>In the twin-cell single-run method, the UE must output its prediction for time</w:t>
      </w:r>
      <w:r w:rsidRPr="00042A8C">
        <w:rPr>
          <w:rStyle w:val="apple-converted-space"/>
          <w:color w:val="000000"/>
          <w:sz w:val="20"/>
          <w:szCs w:val="20"/>
        </w:rPr>
        <w:t> </w:t>
      </w:r>
      <w:r w:rsidRPr="00042A8C">
        <w:rPr>
          <w:rStyle w:val="Emphasis"/>
          <w:color w:val="000000"/>
          <w:sz w:val="20"/>
          <w:szCs w:val="20"/>
        </w:rPr>
        <w:t>t</w:t>
      </w:r>
      <w:r w:rsidRPr="00042A8C">
        <w:rPr>
          <w:rStyle w:val="apple-converted-space"/>
          <w:color w:val="000000"/>
          <w:sz w:val="20"/>
          <w:szCs w:val="20"/>
        </w:rPr>
        <w:t> </w:t>
      </w:r>
      <w:r w:rsidRPr="00042A8C">
        <w:rPr>
          <w:color w:val="000000"/>
          <w:sz w:val="20"/>
          <w:szCs w:val="20"/>
        </w:rPr>
        <w:t>at time</w:t>
      </w:r>
      <w:r w:rsidRPr="00042A8C">
        <w:rPr>
          <w:rStyle w:val="apple-converted-space"/>
          <w:color w:val="000000"/>
          <w:sz w:val="20"/>
          <w:szCs w:val="20"/>
        </w:rPr>
        <w:t> </w:t>
      </w:r>
      <w:r w:rsidRPr="00042A8C">
        <w:rPr>
          <w:rStyle w:val="Emphasis"/>
          <w:color w:val="000000"/>
          <w:sz w:val="20"/>
          <w:szCs w:val="20"/>
        </w:rPr>
        <w:t>t – Lookahead</w:t>
      </w:r>
      <w:r w:rsidRPr="00042A8C">
        <w:rPr>
          <w:color w:val="000000"/>
          <w:sz w:val="20"/>
          <w:szCs w:val="20"/>
        </w:rPr>
        <w:t>, before the actual measurement at</w:t>
      </w:r>
      <w:r w:rsidRPr="00042A8C">
        <w:rPr>
          <w:rStyle w:val="apple-converted-space"/>
          <w:color w:val="000000"/>
          <w:sz w:val="20"/>
          <w:szCs w:val="20"/>
        </w:rPr>
        <w:t> </w:t>
      </w:r>
      <w:r w:rsidRPr="00042A8C">
        <w:rPr>
          <w:rStyle w:val="Emphasis"/>
          <w:color w:val="000000"/>
          <w:sz w:val="20"/>
          <w:szCs w:val="20"/>
        </w:rPr>
        <w:t>t</w:t>
      </w:r>
      <w:r w:rsidRPr="00042A8C">
        <w:rPr>
          <w:rStyle w:val="apple-converted-space"/>
          <w:color w:val="000000"/>
          <w:sz w:val="20"/>
          <w:szCs w:val="20"/>
        </w:rPr>
        <w:t> </w:t>
      </w:r>
      <w:r w:rsidRPr="00042A8C">
        <w:rPr>
          <w:color w:val="000000"/>
          <w:sz w:val="20"/>
          <w:szCs w:val="20"/>
        </w:rPr>
        <w:t xml:space="preserve">exists. This timing constraint means the UE cannot simply copy a future measured value into the prediction </w:t>
      </w:r>
      <w:proofErr w:type="gramStart"/>
      <w:r w:rsidRPr="00042A8C">
        <w:rPr>
          <w:color w:val="000000"/>
          <w:sz w:val="20"/>
          <w:szCs w:val="20"/>
        </w:rPr>
        <w:t>field ,</w:t>
      </w:r>
      <w:proofErr w:type="gramEnd"/>
      <w:r w:rsidRPr="00042A8C">
        <w:rPr>
          <w:color w:val="000000"/>
          <w:sz w:val="20"/>
          <w:szCs w:val="20"/>
        </w:rPr>
        <w:t xml:space="preserve"> the measurement is not yet available when the prediction is due. The test bench timestamps predictions and measurements, so any attempt to “back-fill” predictions with later measurements would be immediately detectable.</w:t>
      </w:r>
    </w:p>
    <w:p w14:paraId="4E982DF3" w14:textId="6CB9AC7B" w:rsidR="00042A8C" w:rsidRPr="00042A8C" w:rsidRDefault="00042A8C" w:rsidP="00115142">
      <w:pPr>
        <w:pStyle w:val="Heading3"/>
        <w:rPr>
          <w:rFonts w:ascii="Times New Roman" w:hAnsi="Times New Roman" w:cs="Times New Roman"/>
          <w:color w:val="000000"/>
          <w:sz w:val="20"/>
          <w:szCs w:val="20"/>
        </w:rPr>
      </w:pPr>
      <w:r w:rsidRPr="00042A8C">
        <w:rPr>
          <w:rFonts w:ascii="Times New Roman" w:hAnsi="Times New Roman" w:cs="Times New Roman"/>
          <w:color w:val="000000"/>
          <w:sz w:val="20"/>
          <w:szCs w:val="20"/>
        </w:rPr>
        <w:t xml:space="preserve">Conversely, copying the prediction into the measurement field would fail because live L1 measurements for the reference cell must include the real-time effects of channel fading, receiver hardware imperfections, and L1 filtering, all captured </w:t>
      </w:r>
      <w:proofErr w:type="gramStart"/>
      <w:r w:rsidRPr="00042A8C">
        <w:rPr>
          <w:rFonts w:ascii="Times New Roman" w:hAnsi="Times New Roman" w:cs="Times New Roman"/>
          <w:color w:val="000000"/>
          <w:sz w:val="20"/>
          <w:szCs w:val="20"/>
        </w:rPr>
        <w:t>at the moment</w:t>
      </w:r>
      <w:proofErr w:type="gramEnd"/>
      <w:r w:rsidRPr="00042A8C">
        <w:rPr>
          <w:rFonts w:ascii="Times New Roman" w:hAnsi="Times New Roman" w:cs="Times New Roman"/>
          <w:color w:val="000000"/>
          <w:sz w:val="20"/>
          <w:szCs w:val="20"/>
        </w:rPr>
        <w:t xml:space="preserve"> of measurement. Replaying a prediction as a measurement strips out these dynamics and would be detected by the test bench’s liveness and plausibility checks. Introducing a known, fixed (or even time-varying) </w:t>
      </w:r>
      <w:r w:rsidRPr="00042A8C">
        <w:rPr>
          <w:rFonts w:ascii="Times New Roman" w:hAnsi="Times New Roman" w:cs="Times New Roman"/>
          <w:b/>
          <w:bCs/>
          <w:color w:val="000000"/>
          <w:sz w:val="20"/>
          <w:szCs w:val="20"/>
        </w:rPr>
        <w:t>power offset between Cell A and Cell B</w:t>
      </w:r>
      <w:r w:rsidRPr="00042A8C">
        <w:rPr>
          <w:rFonts w:ascii="Times New Roman" w:hAnsi="Times New Roman" w:cs="Times New Roman"/>
          <w:color w:val="000000"/>
          <w:sz w:val="20"/>
          <w:szCs w:val="20"/>
        </w:rPr>
        <w:t xml:space="preserve"> provides an additional safeguard: if the offset is only known to the TE and applied consistently during the prediction/measurement window, the UE cannot simply reuse its Cell A predictions as Cell B measurements without failing the KPI. To pass, it must perform a genuine L1 measurement on Cell B’s </w:t>
      </w:r>
      <w:proofErr w:type="gramStart"/>
      <w:r w:rsidRPr="00042A8C">
        <w:rPr>
          <w:rFonts w:ascii="Times New Roman" w:hAnsi="Times New Roman" w:cs="Times New Roman"/>
          <w:color w:val="000000"/>
          <w:sz w:val="20"/>
          <w:szCs w:val="20"/>
        </w:rPr>
        <w:t>signal  including</w:t>
      </w:r>
      <w:proofErr w:type="gramEnd"/>
      <w:r w:rsidRPr="00042A8C">
        <w:rPr>
          <w:rFonts w:ascii="Times New Roman" w:hAnsi="Times New Roman" w:cs="Times New Roman"/>
          <w:color w:val="000000"/>
          <w:sz w:val="20"/>
          <w:szCs w:val="20"/>
        </w:rPr>
        <w:t xml:space="preserve"> the offset</w:t>
      </w:r>
      <w:r>
        <w:rPr>
          <w:rFonts w:ascii="Times New Roman" w:hAnsi="Times New Roman" w:cs="Times New Roman"/>
          <w:color w:val="000000"/>
          <w:sz w:val="20"/>
          <w:szCs w:val="20"/>
        </w:rPr>
        <w:t>,</w:t>
      </w:r>
      <w:r w:rsidRPr="00042A8C">
        <w:rPr>
          <w:rFonts w:ascii="Times New Roman" w:hAnsi="Times New Roman" w:cs="Times New Roman"/>
          <w:color w:val="000000"/>
          <w:sz w:val="20"/>
          <w:szCs w:val="20"/>
        </w:rPr>
        <w:t xml:space="preserve"> which preserves test integrity while keeping both cells’ fading profiles otherwise matched for fair comparison.</w:t>
      </w:r>
    </w:p>
    <w:p w14:paraId="5B9BF3DA" w14:textId="77777777" w:rsidR="00042A8C" w:rsidRPr="00042A8C" w:rsidRDefault="00042A8C" w:rsidP="00042A8C"/>
    <w:p w14:paraId="0398508A" w14:textId="6F73F558" w:rsidR="00115142" w:rsidRPr="00115142" w:rsidRDefault="00115142" w:rsidP="00115142">
      <w:pPr>
        <w:pStyle w:val="Heading3"/>
        <w:rPr>
          <w:rFonts w:ascii="Times New Roman" w:hAnsi="Times New Roman" w:cs="Times New Roman"/>
          <w:b/>
          <w:bCs/>
          <w:color w:val="000000"/>
          <w:sz w:val="20"/>
          <w:szCs w:val="20"/>
        </w:rPr>
      </w:pPr>
      <w:r w:rsidRPr="00115142">
        <w:rPr>
          <w:rFonts w:ascii="Times New Roman" w:hAnsi="Times New Roman" w:cs="Times New Roman"/>
          <w:b/>
          <w:bCs/>
          <w:color w:val="000000"/>
          <w:sz w:val="20"/>
          <w:szCs w:val="20"/>
        </w:rPr>
        <w:lastRenderedPageBreak/>
        <w:t>2) Profile-comparison checks (RSRP vs distance / attenuation / Tx power)</w:t>
      </w:r>
    </w:p>
    <w:p w14:paraId="05567E93" w14:textId="316864E8" w:rsidR="00115142" w:rsidRPr="00115142" w:rsidRDefault="00115142" w:rsidP="00115142">
      <w:pPr>
        <w:pStyle w:val="NormalWeb"/>
        <w:rPr>
          <w:color w:val="000000"/>
          <w:sz w:val="20"/>
          <w:szCs w:val="20"/>
        </w:rPr>
      </w:pPr>
      <w:proofErr w:type="gramStart"/>
      <w:r w:rsidRPr="00115142">
        <w:rPr>
          <w:rStyle w:val="Strong"/>
          <w:b w:val="0"/>
          <w:bCs w:val="0"/>
          <w:color w:val="000000"/>
          <w:sz w:val="20"/>
          <w:szCs w:val="20"/>
        </w:rPr>
        <w:t>Concept</w:t>
      </w:r>
      <w:r w:rsidR="0057702F">
        <w:rPr>
          <w:rStyle w:val="Strong"/>
          <w:color w:val="000000"/>
          <w:sz w:val="20"/>
          <w:szCs w:val="20"/>
        </w:rPr>
        <w:t xml:space="preserve"> :</w:t>
      </w:r>
      <w:proofErr w:type="gramEnd"/>
      <w:r w:rsidR="0057702F">
        <w:rPr>
          <w:rStyle w:val="Strong"/>
          <w:color w:val="000000"/>
          <w:sz w:val="20"/>
          <w:szCs w:val="20"/>
        </w:rPr>
        <w:t xml:space="preserve"> </w:t>
      </w:r>
      <w:r w:rsidRPr="00115142">
        <w:rPr>
          <w:color w:val="000000"/>
          <w:sz w:val="20"/>
          <w:szCs w:val="20"/>
        </w:rPr>
        <w:t>The TE</w:t>
      </w:r>
      <w:r w:rsidRPr="00115142">
        <w:rPr>
          <w:rStyle w:val="apple-converted-space"/>
          <w:color w:val="000000"/>
          <w:sz w:val="20"/>
          <w:szCs w:val="20"/>
        </w:rPr>
        <w:t> </w:t>
      </w:r>
      <w:r w:rsidRPr="00115142">
        <w:rPr>
          <w:rStyle w:val="Strong"/>
          <w:color w:val="000000"/>
          <w:sz w:val="20"/>
          <w:szCs w:val="20"/>
        </w:rPr>
        <w:t>sweeps a deterministic knob</w:t>
      </w:r>
      <w:r w:rsidRPr="00115142">
        <w:rPr>
          <w:rStyle w:val="apple-converted-space"/>
          <w:color w:val="000000"/>
          <w:sz w:val="20"/>
          <w:szCs w:val="20"/>
        </w:rPr>
        <w:t> </w:t>
      </w:r>
      <w:r w:rsidRPr="00115142">
        <w:rPr>
          <w:color w:val="000000"/>
          <w:sz w:val="20"/>
          <w:szCs w:val="20"/>
        </w:rPr>
        <w:t>(e.g., distance/attenuation/Tx power) and draws a</w:t>
      </w:r>
      <w:r w:rsidRPr="00115142">
        <w:rPr>
          <w:rStyle w:val="apple-converted-space"/>
          <w:color w:val="000000"/>
          <w:sz w:val="20"/>
          <w:szCs w:val="20"/>
        </w:rPr>
        <w:t> </w:t>
      </w:r>
      <w:r w:rsidRPr="00115142">
        <w:rPr>
          <w:rStyle w:val="Strong"/>
          <w:b w:val="0"/>
          <w:bCs w:val="0"/>
          <w:color w:val="000000"/>
          <w:sz w:val="20"/>
          <w:szCs w:val="20"/>
        </w:rPr>
        <w:t>reference RSRP profile</w:t>
      </w:r>
      <w:r w:rsidRPr="00115142">
        <w:rPr>
          <w:rStyle w:val="apple-converted-space"/>
          <w:b/>
          <w:bCs/>
          <w:color w:val="000000"/>
          <w:sz w:val="20"/>
          <w:szCs w:val="20"/>
        </w:rPr>
        <w:t> </w:t>
      </w:r>
      <w:r w:rsidRPr="00115142">
        <w:rPr>
          <w:color w:val="000000"/>
          <w:sz w:val="20"/>
          <w:szCs w:val="20"/>
        </w:rPr>
        <w:t>for the emulated path. The UE’s reported “GT” profile is overlaid.</w:t>
      </w:r>
      <w:r w:rsidRPr="00115142">
        <w:rPr>
          <w:rStyle w:val="apple-converted-space"/>
          <w:color w:val="000000"/>
          <w:sz w:val="20"/>
          <w:szCs w:val="20"/>
        </w:rPr>
        <w:t> </w:t>
      </w:r>
      <w:r w:rsidRPr="00115142">
        <w:rPr>
          <w:rStyle w:val="Strong"/>
          <w:b w:val="0"/>
          <w:bCs w:val="0"/>
          <w:color w:val="000000"/>
          <w:sz w:val="20"/>
          <w:szCs w:val="20"/>
        </w:rPr>
        <w:t>Significant deviation</w:t>
      </w:r>
      <w:r w:rsidRPr="00115142">
        <w:rPr>
          <w:rStyle w:val="apple-converted-space"/>
          <w:color w:val="000000"/>
          <w:sz w:val="20"/>
          <w:szCs w:val="20"/>
        </w:rPr>
        <w:t> </w:t>
      </w:r>
      <w:r w:rsidRPr="00115142">
        <w:rPr>
          <w:color w:val="000000"/>
          <w:sz w:val="20"/>
          <w:szCs w:val="20"/>
        </w:rPr>
        <w:t>signals cheating or misbehavior. This can be done conducted (vary attenuation) or OTA (vary probe Tx power).</w:t>
      </w:r>
      <w:r w:rsidRPr="00115142">
        <w:rPr>
          <w:rStyle w:val="apple-converted-space"/>
          <w:color w:val="000000"/>
          <w:sz w:val="20"/>
          <w:szCs w:val="20"/>
        </w:rPr>
        <w:t>  </w:t>
      </w:r>
    </w:p>
    <w:p w14:paraId="624288F8" w14:textId="0B14F7AD" w:rsidR="00115142" w:rsidRPr="00115142" w:rsidRDefault="00115142" w:rsidP="00115142">
      <w:pPr>
        <w:pStyle w:val="NormalWeb"/>
        <w:rPr>
          <w:color w:val="000000"/>
          <w:sz w:val="20"/>
          <w:szCs w:val="20"/>
        </w:rPr>
      </w:pPr>
      <w:r w:rsidRPr="00115142">
        <w:rPr>
          <w:rStyle w:val="Strong"/>
          <w:b w:val="0"/>
          <w:bCs w:val="0"/>
          <w:color w:val="000000"/>
          <w:sz w:val="20"/>
          <w:szCs w:val="20"/>
        </w:rPr>
        <w:t>Strengths</w:t>
      </w:r>
      <w:r w:rsidR="0057702F">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Simple to reason about; works with a single UE; good</w:t>
      </w:r>
      <w:r w:rsidRPr="00115142">
        <w:rPr>
          <w:rStyle w:val="apple-converted-space"/>
          <w:color w:val="000000"/>
          <w:sz w:val="20"/>
          <w:szCs w:val="20"/>
        </w:rPr>
        <w:t> </w:t>
      </w:r>
      <w:r w:rsidRPr="00115142">
        <w:rPr>
          <w:rStyle w:val="Strong"/>
          <w:b w:val="0"/>
          <w:bCs w:val="0"/>
          <w:color w:val="000000"/>
          <w:sz w:val="20"/>
          <w:szCs w:val="20"/>
        </w:rPr>
        <w:t>sanity test</w:t>
      </w:r>
      <w:r w:rsidRPr="00115142">
        <w:rPr>
          <w:rStyle w:val="apple-converted-space"/>
          <w:color w:val="000000"/>
          <w:sz w:val="20"/>
          <w:szCs w:val="20"/>
        </w:rPr>
        <w:t> </w:t>
      </w:r>
      <w:r w:rsidRPr="00115142">
        <w:rPr>
          <w:color w:val="000000"/>
          <w:sz w:val="20"/>
          <w:szCs w:val="20"/>
        </w:rPr>
        <w:t>even when channel identity can’t be guaranteed.</w:t>
      </w:r>
      <w:r w:rsidRPr="00115142">
        <w:rPr>
          <w:color w:val="000000"/>
          <w:sz w:val="20"/>
          <w:szCs w:val="20"/>
        </w:rPr>
        <w:br/>
      </w:r>
      <w:r w:rsidRPr="00115142">
        <w:rPr>
          <w:rStyle w:val="Strong"/>
          <w:b w:val="0"/>
          <w:bCs w:val="0"/>
          <w:color w:val="000000"/>
          <w:sz w:val="20"/>
          <w:szCs w:val="20"/>
        </w:rPr>
        <w:t>Caveats</w:t>
      </w:r>
      <w:r w:rsidRPr="00115142">
        <w:rPr>
          <w:rStyle w:val="Strong"/>
          <w:color w:val="000000"/>
          <w:sz w:val="20"/>
          <w:szCs w:val="20"/>
        </w:rPr>
        <w:t>.</w:t>
      </w:r>
      <w:r w:rsidRPr="00115142">
        <w:rPr>
          <w:rStyle w:val="apple-converted-space"/>
          <w:color w:val="000000"/>
          <w:sz w:val="20"/>
          <w:szCs w:val="20"/>
        </w:rPr>
        <w:t> </w:t>
      </w:r>
      <w:r w:rsidRPr="00115142">
        <w:rPr>
          <w:color w:val="000000"/>
          <w:sz w:val="20"/>
          <w:szCs w:val="20"/>
        </w:rPr>
        <w:t>A clever UE might</w:t>
      </w:r>
      <w:r w:rsidRPr="00115142">
        <w:rPr>
          <w:rStyle w:val="apple-converted-space"/>
          <w:color w:val="000000"/>
          <w:sz w:val="20"/>
          <w:szCs w:val="20"/>
        </w:rPr>
        <w:t> </w:t>
      </w:r>
      <w:r w:rsidRPr="00115142">
        <w:rPr>
          <w:rStyle w:val="Strong"/>
          <w:b w:val="0"/>
          <w:bCs w:val="0"/>
          <w:color w:val="000000"/>
          <w:sz w:val="20"/>
          <w:szCs w:val="20"/>
        </w:rPr>
        <w:t>mimic</w:t>
      </w:r>
      <w:r w:rsidRPr="00115142">
        <w:rPr>
          <w:rStyle w:val="apple-converted-space"/>
          <w:color w:val="000000"/>
          <w:sz w:val="20"/>
          <w:szCs w:val="20"/>
        </w:rPr>
        <w:t> </w:t>
      </w:r>
      <w:r w:rsidRPr="00115142">
        <w:rPr>
          <w:color w:val="000000"/>
          <w:sz w:val="20"/>
          <w:szCs w:val="20"/>
        </w:rPr>
        <w:t xml:space="preserve">a plausible curve unless the sweep is rich enough (multi-segment, randomized order). Also, residual fading/noise can mask small cheats; </w:t>
      </w:r>
      <w:proofErr w:type="gramStart"/>
      <w:r w:rsidR="0000713B">
        <w:rPr>
          <w:color w:val="000000"/>
          <w:sz w:val="20"/>
          <w:szCs w:val="20"/>
        </w:rPr>
        <w:t>so</w:t>
      </w:r>
      <w:proofErr w:type="gramEnd"/>
      <w:r w:rsidR="0000713B">
        <w:rPr>
          <w:color w:val="000000"/>
          <w:sz w:val="20"/>
          <w:szCs w:val="20"/>
        </w:rPr>
        <w:t xml:space="preserve"> we may</w:t>
      </w:r>
      <w:r w:rsidRPr="00115142">
        <w:rPr>
          <w:color w:val="000000"/>
          <w:sz w:val="20"/>
          <w:szCs w:val="20"/>
        </w:rPr>
        <w:t xml:space="preserve"> still need</w:t>
      </w:r>
      <w:r w:rsidRPr="00115142">
        <w:rPr>
          <w:rStyle w:val="apple-converted-space"/>
          <w:color w:val="000000"/>
          <w:sz w:val="20"/>
          <w:szCs w:val="20"/>
        </w:rPr>
        <w:t> </w:t>
      </w:r>
      <w:r w:rsidRPr="0000713B">
        <w:rPr>
          <w:rStyle w:val="Strong"/>
          <w:b w:val="0"/>
          <w:bCs w:val="0"/>
          <w:color w:val="000000"/>
          <w:sz w:val="20"/>
          <w:szCs w:val="20"/>
        </w:rPr>
        <w:t>tolerances</w:t>
      </w:r>
      <w:r w:rsidRPr="00115142">
        <w:rPr>
          <w:color w:val="000000"/>
          <w:sz w:val="20"/>
          <w:szCs w:val="20"/>
        </w:rPr>
        <w:t>.</w:t>
      </w:r>
    </w:p>
    <w:p w14:paraId="2D8D7B72" w14:textId="77777777" w:rsidR="00115142" w:rsidRPr="0000713B" w:rsidRDefault="00115142" w:rsidP="00115142">
      <w:pPr>
        <w:pStyle w:val="Heading3"/>
        <w:rPr>
          <w:rFonts w:ascii="Times New Roman" w:hAnsi="Times New Roman" w:cs="Times New Roman"/>
          <w:b/>
          <w:bCs/>
          <w:color w:val="000000"/>
          <w:sz w:val="20"/>
          <w:szCs w:val="20"/>
        </w:rPr>
      </w:pPr>
      <w:r w:rsidRPr="0000713B">
        <w:rPr>
          <w:rFonts w:ascii="Times New Roman" w:hAnsi="Times New Roman" w:cs="Times New Roman"/>
          <w:b/>
          <w:bCs/>
          <w:color w:val="000000"/>
          <w:sz w:val="20"/>
          <w:szCs w:val="20"/>
        </w:rPr>
        <w:t>3) Multi-UE consistency (collocated UEs)</w:t>
      </w:r>
    </w:p>
    <w:p w14:paraId="27C586BA" w14:textId="6A4A029E" w:rsidR="00115142" w:rsidRPr="00115142" w:rsidRDefault="00115142" w:rsidP="00115142">
      <w:pPr>
        <w:pStyle w:val="NormalWeb"/>
        <w:rPr>
          <w:color w:val="000000"/>
          <w:sz w:val="20"/>
          <w:szCs w:val="20"/>
        </w:rPr>
      </w:pPr>
      <w:r w:rsidRPr="0000713B">
        <w:rPr>
          <w:rStyle w:val="Strong"/>
          <w:b w:val="0"/>
          <w:bCs w:val="0"/>
          <w:color w:val="000000"/>
          <w:sz w:val="20"/>
          <w:szCs w:val="20"/>
        </w:rPr>
        <w:t>Concept</w:t>
      </w:r>
      <w:r w:rsidR="0057702F">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Put</w:t>
      </w:r>
      <w:r w:rsidRPr="00115142">
        <w:rPr>
          <w:rStyle w:val="apple-converted-space"/>
          <w:color w:val="000000"/>
          <w:sz w:val="20"/>
          <w:szCs w:val="20"/>
        </w:rPr>
        <w:t> </w:t>
      </w:r>
      <w:r w:rsidRPr="0000713B">
        <w:rPr>
          <w:rStyle w:val="Strong"/>
          <w:b w:val="0"/>
          <w:bCs w:val="0"/>
          <w:color w:val="000000"/>
          <w:sz w:val="20"/>
          <w:szCs w:val="20"/>
        </w:rPr>
        <w:t>two or more collocated UEs</w:t>
      </w:r>
      <w:r w:rsidRPr="00115142">
        <w:rPr>
          <w:rStyle w:val="apple-converted-space"/>
          <w:color w:val="000000"/>
          <w:sz w:val="20"/>
          <w:szCs w:val="20"/>
        </w:rPr>
        <w:t> </w:t>
      </w:r>
      <w:r w:rsidRPr="00115142">
        <w:rPr>
          <w:color w:val="000000"/>
          <w:sz w:val="20"/>
          <w:szCs w:val="20"/>
        </w:rPr>
        <w:t>under the same conditions. Compare their reported values; if one consistently violates</w:t>
      </w:r>
      <w:r w:rsidRPr="00115142">
        <w:rPr>
          <w:rStyle w:val="apple-converted-space"/>
          <w:color w:val="000000"/>
          <w:sz w:val="20"/>
          <w:szCs w:val="20"/>
        </w:rPr>
        <w:t> </w:t>
      </w:r>
      <w:r w:rsidRPr="0000713B">
        <w:rPr>
          <w:rStyle w:val="Strong"/>
          <w:b w:val="0"/>
          <w:bCs w:val="0"/>
          <w:color w:val="000000"/>
          <w:sz w:val="20"/>
          <w:szCs w:val="20"/>
        </w:rPr>
        <w:t>RSRP1 ≈ RSRP2 ± δ</w:t>
      </w:r>
      <w:r w:rsidRPr="00115142">
        <w:rPr>
          <w:rStyle w:val="apple-converted-space"/>
          <w:color w:val="000000"/>
          <w:sz w:val="20"/>
          <w:szCs w:val="20"/>
        </w:rPr>
        <w:t> </w:t>
      </w:r>
      <w:r w:rsidRPr="00115142">
        <w:rPr>
          <w:color w:val="000000"/>
          <w:sz w:val="20"/>
          <w:szCs w:val="20"/>
        </w:rPr>
        <w:t xml:space="preserve">(noise/prediction tolerance), it’s suspicious. </w:t>
      </w:r>
      <w:r w:rsidR="0000713B">
        <w:rPr>
          <w:color w:val="000000"/>
          <w:sz w:val="20"/>
          <w:szCs w:val="20"/>
        </w:rPr>
        <w:t>This would s</w:t>
      </w:r>
      <w:r w:rsidRPr="00115142">
        <w:rPr>
          <w:color w:val="000000"/>
          <w:sz w:val="20"/>
          <w:szCs w:val="20"/>
        </w:rPr>
        <w:t>cale to &gt;2 UEs.</w:t>
      </w:r>
      <w:r w:rsidRPr="00115142">
        <w:rPr>
          <w:rStyle w:val="apple-converted-space"/>
          <w:color w:val="000000"/>
          <w:sz w:val="20"/>
          <w:szCs w:val="20"/>
        </w:rPr>
        <w:t> </w:t>
      </w:r>
    </w:p>
    <w:p w14:paraId="5FCE5DE4" w14:textId="574E1111" w:rsidR="00115142" w:rsidRDefault="00115142" w:rsidP="00115142">
      <w:pPr>
        <w:pStyle w:val="NormalWeb"/>
        <w:rPr>
          <w:color w:val="000000"/>
          <w:sz w:val="20"/>
          <w:szCs w:val="20"/>
        </w:rPr>
      </w:pPr>
      <w:r w:rsidRPr="0000713B">
        <w:rPr>
          <w:rStyle w:val="Strong"/>
          <w:b w:val="0"/>
          <w:bCs w:val="0"/>
          <w:color w:val="000000"/>
          <w:sz w:val="20"/>
          <w:szCs w:val="20"/>
        </w:rPr>
        <w:t>Strengths</w:t>
      </w:r>
      <w:r w:rsidR="0057702F">
        <w:rPr>
          <w:rStyle w:val="Strong"/>
          <w:color w:val="000000"/>
          <w:sz w:val="20"/>
          <w:szCs w:val="20"/>
        </w:rPr>
        <w:t xml:space="preserve">: </w:t>
      </w:r>
      <w:r w:rsidRPr="00115142">
        <w:rPr>
          <w:rStyle w:val="apple-converted-space"/>
          <w:color w:val="000000"/>
          <w:sz w:val="20"/>
          <w:szCs w:val="20"/>
        </w:rPr>
        <w:t> </w:t>
      </w:r>
      <w:r w:rsidRPr="00115142">
        <w:rPr>
          <w:color w:val="000000"/>
          <w:sz w:val="20"/>
          <w:szCs w:val="20"/>
        </w:rPr>
        <w:t>Harder to fake</w:t>
      </w:r>
      <w:r w:rsidRPr="00115142">
        <w:rPr>
          <w:rStyle w:val="apple-converted-space"/>
          <w:color w:val="000000"/>
          <w:sz w:val="20"/>
          <w:szCs w:val="20"/>
        </w:rPr>
        <w:t> </w:t>
      </w:r>
      <w:r w:rsidRPr="0000713B">
        <w:rPr>
          <w:rStyle w:val="Strong"/>
          <w:b w:val="0"/>
          <w:bCs w:val="0"/>
          <w:color w:val="000000"/>
          <w:sz w:val="20"/>
          <w:szCs w:val="20"/>
        </w:rPr>
        <w:t>consistently</w:t>
      </w:r>
      <w:r w:rsidRPr="00115142">
        <w:rPr>
          <w:rStyle w:val="apple-converted-space"/>
          <w:color w:val="000000"/>
          <w:sz w:val="20"/>
          <w:szCs w:val="20"/>
        </w:rPr>
        <w:t> </w:t>
      </w:r>
      <w:r w:rsidRPr="00115142">
        <w:rPr>
          <w:color w:val="000000"/>
          <w:sz w:val="20"/>
          <w:szCs w:val="20"/>
        </w:rPr>
        <w:t xml:space="preserve">across different implementations; </w:t>
      </w:r>
      <w:r w:rsidR="0000713B">
        <w:rPr>
          <w:color w:val="000000"/>
          <w:sz w:val="20"/>
          <w:szCs w:val="20"/>
        </w:rPr>
        <w:t xml:space="preserve">it is </w:t>
      </w:r>
      <w:r w:rsidRPr="00115142">
        <w:rPr>
          <w:color w:val="000000"/>
          <w:sz w:val="20"/>
          <w:szCs w:val="20"/>
        </w:rPr>
        <w:t>great for spotting outliers.</w:t>
      </w:r>
      <w:r w:rsidRPr="00115142">
        <w:rPr>
          <w:color w:val="000000"/>
          <w:sz w:val="20"/>
          <w:szCs w:val="20"/>
        </w:rPr>
        <w:br/>
      </w:r>
      <w:r w:rsidRPr="0000713B">
        <w:rPr>
          <w:rStyle w:val="Strong"/>
          <w:b w:val="0"/>
          <w:bCs w:val="0"/>
          <w:color w:val="000000"/>
          <w:sz w:val="20"/>
          <w:szCs w:val="20"/>
        </w:rPr>
        <w:t>Caveats</w:t>
      </w:r>
      <w:r w:rsidRPr="00115142">
        <w:rPr>
          <w:rStyle w:val="Strong"/>
          <w:color w:val="000000"/>
          <w:sz w:val="20"/>
          <w:szCs w:val="20"/>
        </w:rPr>
        <w:t>.</w:t>
      </w:r>
      <w:r w:rsidRPr="00115142">
        <w:rPr>
          <w:rStyle w:val="apple-converted-space"/>
          <w:color w:val="000000"/>
          <w:sz w:val="20"/>
          <w:szCs w:val="20"/>
        </w:rPr>
        <w:t> </w:t>
      </w:r>
      <w:r w:rsidRPr="00115142">
        <w:rPr>
          <w:color w:val="000000"/>
          <w:sz w:val="20"/>
          <w:szCs w:val="20"/>
        </w:rPr>
        <w:t>Requires multiple DUTs and true</w:t>
      </w:r>
      <w:r w:rsidRPr="00115142">
        <w:rPr>
          <w:rStyle w:val="apple-converted-space"/>
          <w:color w:val="000000"/>
          <w:sz w:val="20"/>
          <w:szCs w:val="20"/>
        </w:rPr>
        <w:t> </w:t>
      </w:r>
      <w:r w:rsidRPr="0000713B">
        <w:rPr>
          <w:rStyle w:val="Strong"/>
          <w:b w:val="0"/>
          <w:bCs w:val="0"/>
          <w:color w:val="000000"/>
          <w:sz w:val="20"/>
          <w:szCs w:val="20"/>
        </w:rPr>
        <w:t>collocation</w:t>
      </w:r>
      <w:r w:rsidRPr="00115142">
        <w:rPr>
          <w:color w:val="000000"/>
          <w:sz w:val="20"/>
          <w:szCs w:val="20"/>
        </w:rPr>
        <w:t>; different RF chains/calibrations create legitimate offsets, so</w:t>
      </w:r>
      <w:r w:rsidRPr="00115142">
        <w:rPr>
          <w:rStyle w:val="apple-converted-space"/>
          <w:color w:val="000000"/>
          <w:sz w:val="20"/>
          <w:szCs w:val="20"/>
        </w:rPr>
        <w:t> </w:t>
      </w:r>
      <w:r w:rsidRPr="00115142">
        <w:rPr>
          <w:rStyle w:val="Strong"/>
          <w:color w:val="000000"/>
          <w:sz w:val="20"/>
          <w:szCs w:val="20"/>
        </w:rPr>
        <w:t>δ</w:t>
      </w:r>
      <w:r w:rsidR="0000713B">
        <w:rPr>
          <w:rStyle w:val="Strong"/>
          <w:color w:val="000000"/>
          <w:sz w:val="20"/>
          <w:szCs w:val="20"/>
        </w:rPr>
        <w:t xml:space="preserve"> </w:t>
      </w:r>
      <w:r w:rsidRPr="00115142">
        <w:rPr>
          <w:color w:val="000000"/>
          <w:sz w:val="20"/>
          <w:szCs w:val="20"/>
        </w:rPr>
        <w:t>must be well-defined per band/setup.</w:t>
      </w:r>
    </w:p>
    <w:p w14:paraId="34FDF4E3" w14:textId="4239FE93" w:rsidR="0000713B" w:rsidRDefault="0000713B" w:rsidP="00115142">
      <w:pPr>
        <w:pStyle w:val="NormalWeb"/>
        <w:rPr>
          <w:color w:val="000000"/>
          <w:sz w:val="20"/>
          <w:szCs w:val="20"/>
        </w:rPr>
      </w:pPr>
      <w:r>
        <w:rPr>
          <w:color w:val="000000"/>
          <w:sz w:val="20"/>
          <w:szCs w:val="20"/>
        </w:rPr>
        <w:t xml:space="preserve">Based on the discussion above we have the following proposal: </w:t>
      </w:r>
    </w:p>
    <w:p w14:paraId="48CE872F" w14:textId="4209C7CF" w:rsidR="00115142" w:rsidRPr="00446B1C" w:rsidRDefault="00446B1C" w:rsidP="00603A53">
      <w:pPr>
        <w:pStyle w:val="RAN4proposal"/>
        <w:rPr>
          <w:szCs w:val="20"/>
        </w:rPr>
      </w:pPr>
      <w:r w:rsidRPr="00446B1C">
        <w:rPr>
          <w:rFonts w:ascii="-webkit-standard" w:hAnsi="-webkit-standard"/>
          <w:color w:val="000000"/>
          <w:sz w:val="27"/>
          <w:szCs w:val="27"/>
        </w:rPr>
        <w:t xml:space="preserve"> </w:t>
      </w:r>
      <w:r w:rsidRPr="00446B1C">
        <w:rPr>
          <w:color w:val="000000"/>
          <w:szCs w:val="20"/>
        </w:rPr>
        <w:t>RAN4 to adopt a layered anti-cheating framework for Alt-2 GT in FR1, with the</w:t>
      </w:r>
      <w:r w:rsidRPr="00446B1C">
        <w:rPr>
          <w:rStyle w:val="apple-converted-space"/>
          <w:rFonts w:eastAsiaTheme="majorEastAsia"/>
          <w:color w:val="000000"/>
          <w:szCs w:val="20"/>
        </w:rPr>
        <w:t> </w:t>
      </w:r>
      <w:r w:rsidRPr="00446B1C">
        <w:rPr>
          <w:rStyle w:val="Strong"/>
          <w:b/>
          <w:bCs w:val="0"/>
          <w:color w:val="000000"/>
          <w:szCs w:val="20"/>
        </w:rPr>
        <w:t>primary method</w:t>
      </w:r>
      <w:r w:rsidRPr="00446B1C">
        <w:rPr>
          <w:rStyle w:val="apple-converted-space"/>
          <w:rFonts w:eastAsiaTheme="majorEastAsia"/>
          <w:color w:val="000000"/>
          <w:szCs w:val="20"/>
        </w:rPr>
        <w:t> </w:t>
      </w:r>
      <w:r w:rsidRPr="00446B1C">
        <w:rPr>
          <w:color w:val="000000"/>
          <w:szCs w:val="20"/>
        </w:rPr>
        <w:t xml:space="preserve">as a single-run twin-cell setup where the TE drives two synchronized </w:t>
      </w:r>
      <w:proofErr w:type="gramStart"/>
      <w:r w:rsidRPr="00446B1C">
        <w:rPr>
          <w:color w:val="000000"/>
          <w:szCs w:val="20"/>
        </w:rPr>
        <w:t>cells ,</w:t>
      </w:r>
      <w:proofErr w:type="gramEnd"/>
      <w:r w:rsidRPr="00446B1C">
        <w:rPr>
          <w:color w:val="000000"/>
          <w:szCs w:val="20"/>
        </w:rPr>
        <w:t xml:space="preserve"> the UE predicts Cell-A and measures Cell-B simultaneously, and the setup includes documented channel-correlation methods plus a tolerance model for residual mismatch. At least</w:t>
      </w:r>
      <w:r w:rsidRPr="00446B1C">
        <w:rPr>
          <w:rStyle w:val="apple-converted-space"/>
          <w:rFonts w:eastAsiaTheme="majorEastAsia"/>
          <w:color w:val="000000"/>
          <w:szCs w:val="20"/>
        </w:rPr>
        <w:t> </w:t>
      </w:r>
      <w:r w:rsidRPr="002346A5">
        <w:rPr>
          <w:rStyle w:val="Strong"/>
          <w:b/>
          <w:bCs w:val="0"/>
          <w:color w:val="000000"/>
          <w:szCs w:val="20"/>
        </w:rPr>
        <w:t>one secondary check</w:t>
      </w:r>
      <w:r w:rsidRPr="00446B1C">
        <w:rPr>
          <w:rStyle w:val="apple-converted-space"/>
          <w:rFonts w:eastAsiaTheme="majorEastAsia"/>
          <w:color w:val="000000"/>
          <w:szCs w:val="20"/>
        </w:rPr>
        <w:t> </w:t>
      </w:r>
      <w:r w:rsidRPr="00446B1C">
        <w:rPr>
          <w:color w:val="000000"/>
          <w:szCs w:val="20"/>
        </w:rPr>
        <w:t>is required: (</w:t>
      </w:r>
      <w:proofErr w:type="spellStart"/>
      <w:r w:rsidRPr="00446B1C">
        <w:rPr>
          <w:color w:val="000000"/>
          <w:szCs w:val="20"/>
        </w:rPr>
        <w:t>i</w:t>
      </w:r>
      <w:proofErr w:type="spellEnd"/>
      <w:r w:rsidRPr="00446B1C">
        <w:rPr>
          <w:color w:val="000000"/>
          <w:szCs w:val="20"/>
        </w:rPr>
        <w:t>) profile-comparison sweep with predefined design and pass/fail tolerance, or (ii) multi-UE collocated consistency with a specified δ per band/BW/test mode.</w:t>
      </w:r>
    </w:p>
    <w:p w14:paraId="10FBE814" w14:textId="77777777" w:rsidR="00ED78F0" w:rsidRDefault="00ED78F0" w:rsidP="00ED78F0">
      <w:pPr>
        <w:pStyle w:val="RAN4H3"/>
      </w:pPr>
      <w:r>
        <w:t>Impacts on Testability aspects for Time domain Case A</w:t>
      </w:r>
    </w:p>
    <w:p w14:paraId="1AE620FC" w14:textId="77777777" w:rsidR="0057702F" w:rsidRDefault="0057702F" w:rsidP="0057702F">
      <w:pPr>
        <w:pStyle w:val="RAN4H3"/>
        <w:numPr>
          <w:ilvl w:val="0"/>
          <w:numId w:val="0"/>
        </w:numPr>
        <w:ind w:left="1224"/>
      </w:pPr>
    </w:p>
    <w:p w14:paraId="2B030F0C" w14:textId="77777777" w:rsidR="00ED78F0" w:rsidRPr="0057702F" w:rsidRDefault="00ED78F0" w:rsidP="00ED78F0">
      <w:pPr>
        <w:jc w:val="both"/>
        <w:rPr>
          <w:sz w:val="20"/>
          <w:szCs w:val="20"/>
        </w:rPr>
      </w:pPr>
      <w:r w:rsidRPr="0057702F">
        <w:rPr>
          <w:sz w:val="20"/>
          <w:szCs w:val="20"/>
        </w:rPr>
        <w:t xml:space="preserve">An example of Case A is depicted in Figure 2. Briefly, in this case, there is no measurement reduction, and the focus is instead to optimize mobility performance based on predictions. </w:t>
      </w:r>
    </w:p>
    <w:p w14:paraId="2F6519A6" w14:textId="77777777" w:rsidR="00ED78F0" w:rsidRDefault="00ED78F0" w:rsidP="00ED78F0">
      <w:pPr>
        <w:jc w:val="center"/>
      </w:pPr>
      <w:r>
        <w:rPr>
          <w:noProof/>
        </w:rPr>
        <w:drawing>
          <wp:inline distT="0" distB="0" distL="0" distR="0" wp14:anchorId="176E1DA7" wp14:editId="49DA2DE1">
            <wp:extent cx="2547258" cy="1111690"/>
            <wp:effectExtent l="0" t="0" r="5715" b="0"/>
            <wp:docPr id="15983902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90282" name="Picture 1" descr="A diagram of a diagram&#10;&#10;AI-generated content may be incorrect."/>
                    <pic:cNvPicPr/>
                  </pic:nvPicPr>
                  <pic:blipFill>
                    <a:blip r:embed="rId9"/>
                    <a:stretch>
                      <a:fillRect/>
                    </a:stretch>
                  </pic:blipFill>
                  <pic:spPr>
                    <a:xfrm>
                      <a:off x="0" y="0"/>
                      <a:ext cx="2570905" cy="1122010"/>
                    </a:xfrm>
                    <a:prstGeom prst="rect">
                      <a:avLst/>
                    </a:prstGeom>
                  </pic:spPr>
                </pic:pic>
              </a:graphicData>
            </a:graphic>
          </wp:inline>
        </w:drawing>
      </w:r>
    </w:p>
    <w:p w14:paraId="1B8A454C" w14:textId="5DD83C0F" w:rsidR="001F6844" w:rsidRDefault="00ED78F0" w:rsidP="001F6844">
      <w:pPr>
        <w:jc w:val="center"/>
        <w:rPr>
          <w:i/>
          <w:iCs/>
        </w:rPr>
      </w:pPr>
      <w:r w:rsidRPr="00D9480D">
        <w:rPr>
          <w:i/>
          <w:iCs/>
        </w:rPr>
        <w:t>Figure 2: Time domain case A RRM measurement prediction.</w:t>
      </w:r>
    </w:p>
    <w:p w14:paraId="5776999B" w14:textId="4FF8B481" w:rsidR="001F6844" w:rsidRPr="001F6844" w:rsidRDefault="001F6844" w:rsidP="001F6844">
      <w:pPr>
        <w:pStyle w:val="NormalWeb"/>
        <w:rPr>
          <w:color w:val="000000"/>
          <w:sz w:val="20"/>
          <w:szCs w:val="20"/>
        </w:rPr>
      </w:pPr>
      <w:r w:rsidRPr="001F6844">
        <w:rPr>
          <w:color w:val="000000"/>
          <w:sz w:val="20"/>
          <w:szCs w:val="20"/>
        </w:rPr>
        <w:t>In the context of</w:t>
      </w:r>
      <w:r w:rsidRPr="001F6844">
        <w:rPr>
          <w:rStyle w:val="apple-converted-space"/>
          <w:color w:val="000000"/>
          <w:sz w:val="20"/>
          <w:szCs w:val="20"/>
        </w:rPr>
        <w:t> </w:t>
      </w:r>
      <w:r w:rsidRPr="001F6844">
        <w:rPr>
          <w:rStyle w:val="Strong"/>
          <w:b w:val="0"/>
          <w:bCs w:val="0"/>
          <w:color w:val="000000"/>
          <w:sz w:val="20"/>
          <w:szCs w:val="20"/>
        </w:rPr>
        <w:t>Time Domain Case A</w:t>
      </w:r>
      <w:r w:rsidRPr="001F6844">
        <w:rPr>
          <w:rStyle w:val="apple-converted-space"/>
          <w:color w:val="000000"/>
          <w:sz w:val="20"/>
          <w:szCs w:val="20"/>
        </w:rPr>
        <w:t> </w:t>
      </w:r>
      <w:r w:rsidRPr="001F6844">
        <w:rPr>
          <w:color w:val="000000"/>
          <w:sz w:val="20"/>
          <w:szCs w:val="20"/>
        </w:rPr>
        <w:t>for AI/ML-based RRM measurement prediction,</w:t>
      </w:r>
      <w:r w:rsidRPr="001F6844">
        <w:rPr>
          <w:rStyle w:val="apple-converted-space"/>
          <w:color w:val="000000"/>
          <w:sz w:val="20"/>
          <w:szCs w:val="20"/>
        </w:rPr>
        <w:t> </w:t>
      </w:r>
      <w:r w:rsidRPr="001F6844">
        <w:rPr>
          <w:rStyle w:val="Strong"/>
          <w:b w:val="0"/>
          <w:bCs w:val="0"/>
          <w:color w:val="000000"/>
          <w:sz w:val="20"/>
          <w:szCs w:val="20"/>
        </w:rPr>
        <w:t>δ</w:t>
      </w:r>
      <w:r w:rsidRPr="001F6844">
        <w:rPr>
          <w:rStyle w:val="Strong"/>
          <w:color w:val="000000"/>
          <w:sz w:val="20"/>
          <w:szCs w:val="20"/>
        </w:rPr>
        <w:t xml:space="preserve"> </w:t>
      </w:r>
      <w:r w:rsidRPr="001F6844">
        <w:rPr>
          <w:color w:val="000000"/>
          <w:sz w:val="20"/>
          <w:szCs w:val="20"/>
        </w:rPr>
        <w:t>is the</w:t>
      </w:r>
      <w:r w:rsidRPr="001F6844">
        <w:rPr>
          <w:rStyle w:val="apple-converted-space"/>
          <w:color w:val="000000"/>
          <w:sz w:val="20"/>
          <w:szCs w:val="20"/>
        </w:rPr>
        <w:t> </w:t>
      </w:r>
      <w:r w:rsidRPr="001F6844">
        <w:rPr>
          <w:rStyle w:val="Strong"/>
          <w:color w:val="000000"/>
          <w:sz w:val="20"/>
          <w:szCs w:val="20"/>
        </w:rPr>
        <w:t>delay between the prediction time reference and the ground truth (GT) measurement time reference</w:t>
      </w:r>
      <w:r w:rsidRPr="001F6844">
        <w:rPr>
          <w:rStyle w:val="apple-converted-space"/>
          <w:color w:val="000000"/>
          <w:sz w:val="20"/>
          <w:szCs w:val="20"/>
        </w:rPr>
        <w:t> </w:t>
      </w:r>
      <w:r w:rsidRPr="001F6844">
        <w:rPr>
          <w:color w:val="000000"/>
          <w:sz w:val="20"/>
          <w:szCs w:val="20"/>
        </w:rPr>
        <w:t>as observed by the test equipment (TE).</w:t>
      </w:r>
    </w:p>
    <w:p w14:paraId="7BEFBD3A" w14:textId="77777777" w:rsidR="001F6844" w:rsidRPr="001F6844" w:rsidRDefault="001F6844" w:rsidP="001F6844">
      <w:pPr>
        <w:pStyle w:val="NormalWeb"/>
        <w:rPr>
          <w:color w:val="000000"/>
          <w:sz w:val="20"/>
          <w:szCs w:val="20"/>
        </w:rPr>
      </w:pPr>
      <w:r w:rsidRPr="001F6844">
        <w:rPr>
          <w:color w:val="000000"/>
          <w:sz w:val="20"/>
          <w:szCs w:val="20"/>
        </w:rPr>
        <w:t>More specifically:</w:t>
      </w:r>
    </w:p>
    <w:p w14:paraId="373B45D1" w14:textId="77777777" w:rsidR="001F6844" w:rsidRPr="001F6844" w:rsidRDefault="001F6844" w:rsidP="001F6844">
      <w:pPr>
        <w:pStyle w:val="NormalWeb"/>
        <w:numPr>
          <w:ilvl w:val="0"/>
          <w:numId w:val="85"/>
        </w:numPr>
        <w:rPr>
          <w:color w:val="000000"/>
          <w:sz w:val="20"/>
          <w:szCs w:val="20"/>
        </w:rPr>
      </w:pPr>
      <w:r w:rsidRPr="001F6844">
        <w:rPr>
          <w:color w:val="000000"/>
          <w:sz w:val="20"/>
          <w:szCs w:val="20"/>
        </w:rPr>
        <w:t>If the</w:t>
      </w:r>
      <w:r w:rsidRPr="001F6844">
        <w:rPr>
          <w:rStyle w:val="apple-converted-space"/>
          <w:color w:val="000000"/>
          <w:sz w:val="20"/>
          <w:szCs w:val="20"/>
        </w:rPr>
        <w:t> </w:t>
      </w:r>
      <w:r w:rsidRPr="001F6844">
        <w:rPr>
          <w:rStyle w:val="Strong"/>
          <w:b w:val="0"/>
          <w:bCs w:val="0"/>
          <w:color w:val="000000"/>
          <w:sz w:val="20"/>
          <w:szCs w:val="20"/>
        </w:rPr>
        <w:t>UE operates sequentially</w:t>
      </w:r>
      <w:r w:rsidRPr="001F6844">
        <w:rPr>
          <w:color w:val="000000"/>
          <w:sz w:val="20"/>
          <w:szCs w:val="20"/>
        </w:rPr>
        <w:t>, δ represents the</w:t>
      </w:r>
      <w:r w:rsidRPr="001F6844">
        <w:rPr>
          <w:rStyle w:val="apple-converted-space"/>
          <w:color w:val="000000"/>
          <w:sz w:val="20"/>
          <w:szCs w:val="20"/>
        </w:rPr>
        <w:t> </w:t>
      </w:r>
      <w:r w:rsidRPr="001F6844">
        <w:rPr>
          <w:rStyle w:val="Strong"/>
          <w:b w:val="0"/>
          <w:bCs w:val="0"/>
          <w:color w:val="000000"/>
          <w:sz w:val="20"/>
          <w:szCs w:val="20"/>
        </w:rPr>
        <w:t>time gap</w:t>
      </w:r>
      <w:r w:rsidRPr="001F6844">
        <w:rPr>
          <w:rStyle w:val="apple-converted-space"/>
          <w:color w:val="000000"/>
          <w:sz w:val="20"/>
          <w:szCs w:val="20"/>
        </w:rPr>
        <w:t> </w:t>
      </w:r>
      <w:r w:rsidRPr="001F6844">
        <w:rPr>
          <w:color w:val="000000"/>
          <w:sz w:val="20"/>
          <w:szCs w:val="20"/>
        </w:rPr>
        <w:t>between when the UE finishes a prediction for the prediction window (PW) and when it subsequently performs and reports the GT measurement for that same PW.</w:t>
      </w:r>
    </w:p>
    <w:p w14:paraId="77F24468" w14:textId="77777777" w:rsidR="001F6844" w:rsidRPr="001F6844" w:rsidRDefault="001F6844" w:rsidP="001F6844">
      <w:pPr>
        <w:pStyle w:val="NormalWeb"/>
        <w:numPr>
          <w:ilvl w:val="0"/>
          <w:numId w:val="85"/>
        </w:numPr>
        <w:rPr>
          <w:color w:val="000000"/>
          <w:sz w:val="20"/>
          <w:szCs w:val="20"/>
        </w:rPr>
      </w:pPr>
      <w:r w:rsidRPr="001F6844">
        <w:rPr>
          <w:color w:val="000000"/>
          <w:sz w:val="20"/>
          <w:szCs w:val="20"/>
        </w:rPr>
        <w:t>If the</w:t>
      </w:r>
      <w:r w:rsidRPr="001F6844">
        <w:rPr>
          <w:rStyle w:val="apple-converted-space"/>
          <w:color w:val="000000"/>
          <w:sz w:val="20"/>
          <w:szCs w:val="20"/>
        </w:rPr>
        <w:t> </w:t>
      </w:r>
      <w:r w:rsidRPr="001F6844">
        <w:rPr>
          <w:rStyle w:val="Strong"/>
          <w:b w:val="0"/>
          <w:bCs w:val="0"/>
          <w:color w:val="000000"/>
          <w:sz w:val="20"/>
          <w:szCs w:val="20"/>
        </w:rPr>
        <w:t>UE operates concurrently</w:t>
      </w:r>
      <w:r w:rsidRPr="001F6844">
        <w:rPr>
          <w:color w:val="000000"/>
          <w:sz w:val="20"/>
          <w:szCs w:val="20"/>
        </w:rPr>
        <w:t>, δ can be much smaller, as prediction and GT measurement are made in overlapping timeframes, but processing delays within the UE can still contribute to δ.</w:t>
      </w:r>
    </w:p>
    <w:p w14:paraId="24372FB0" w14:textId="4507F895" w:rsidR="001F6844" w:rsidRPr="001F6844" w:rsidRDefault="001F6844" w:rsidP="001F6844">
      <w:pPr>
        <w:pStyle w:val="NormalWeb"/>
        <w:rPr>
          <w:color w:val="000000"/>
          <w:sz w:val="20"/>
          <w:szCs w:val="20"/>
        </w:rPr>
      </w:pPr>
      <w:r w:rsidRPr="001F6844">
        <w:rPr>
          <w:rStyle w:val="Strong"/>
          <w:b w:val="0"/>
          <w:bCs w:val="0"/>
          <w:color w:val="000000"/>
          <w:sz w:val="20"/>
          <w:szCs w:val="20"/>
        </w:rPr>
        <w:t>This observation matters because</w:t>
      </w:r>
      <w:r w:rsidRPr="001F6844">
        <w:rPr>
          <w:rStyle w:val="apple-converted-space"/>
          <w:color w:val="000000"/>
          <w:sz w:val="20"/>
          <w:szCs w:val="20"/>
        </w:rPr>
        <w:t> </w:t>
      </w:r>
      <w:r w:rsidRPr="001F6844">
        <w:rPr>
          <w:color w:val="000000"/>
          <w:sz w:val="20"/>
          <w:szCs w:val="20"/>
        </w:rPr>
        <w:t>δ directly impacts how the TE aligns predicted and measured RSRP values for accuracy evaluation</w:t>
      </w:r>
      <w:r>
        <w:rPr>
          <w:color w:val="000000"/>
          <w:sz w:val="20"/>
          <w:szCs w:val="20"/>
        </w:rPr>
        <w:t>,</w:t>
      </w:r>
      <w:r w:rsidRPr="001F6844">
        <w:rPr>
          <w:color w:val="000000"/>
          <w:sz w:val="20"/>
          <w:szCs w:val="20"/>
        </w:rPr>
        <w:t xml:space="preserve"> if not properly accounted for, mismatched timing can lead to erroneous pass/fail results.</w:t>
      </w:r>
    </w:p>
    <w:p w14:paraId="335B0111" w14:textId="41CFC302" w:rsidR="001F6844" w:rsidRDefault="001F6844" w:rsidP="001F6844">
      <w:pPr>
        <w:jc w:val="center"/>
      </w:pPr>
      <w:r>
        <w:rPr>
          <w:noProof/>
        </w:rPr>
        <w:lastRenderedPageBreak/>
        <w:drawing>
          <wp:inline distT="0" distB="0" distL="0" distR="0" wp14:anchorId="5A790CC6" wp14:editId="002FE1CD">
            <wp:extent cx="4209816" cy="1705004"/>
            <wp:effectExtent l="0" t="0" r="0" b="0"/>
            <wp:docPr id="1865877765"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877765" name="Picture 1" descr="A diagram of a diagram&#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84215" cy="1735136"/>
                    </a:xfrm>
                    <a:prstGeom prst="rect">
                      <a:avLst/>
                    </a:prstGeom>
                  </pic:spPr>
                </pic:pic>
              </a:graphicData>
            </a:graphic>
          </wp:inline>
        </w:drawing>
      </w:r>
    </w:p>
    <w:p w14:paraId="4544A9C4" w14:textId="36A13A43" w:rsidR="001F6844" w:rsidRDefault="001F6844" w:rsidP="001F6844">
      <w:pPr>
        <w:jc w:val="center"/>
        <w:rPr>
          <w:i/>
          <w:iCs/>
        </w:rPr>
      </w:pPr>
      <w:r w:rsidRPr="00D9480D">
        <w:rPr>
          <w:i/>
          <w:iCs/>
        </w:rPr>
        <w:t xml:space="preserve">Figure </w:t>
      </w:r>
      <w:r>
        <w:rPr>
          <w:i/>
          <w:iCs/>
        </w:rPr>
        <w:t>3</w:t>
      </w:r>
      <w:r w:rsidRPr="00D9480D">
        <w:rPr>
          <w:i/>
          <w:iCs/>
        </w:rPr>
        <w:t>:</w:t>
      </w:r>
      <w:r>
        <w:rPr>
          <w:i/>
          <w:iCs/>
        </w:rPr>
        <w:t xml:space="preserve"> Definition of delta in Time Domain Case A</w:t>
      </w:r>
    </w:p>
    <w:p w14:paraId="35B0262F" w14:textId="742D279C" w:rsidR="001F6844" w:rsidRPr="001F6844" w:rsidRDefault="001F6844" w:rsidP="001F6844"/>
    <w:p w14:paraId="0F2A4F07" w14:textId="7D879181" w:rsidR="00ED78F0" w:rsidRPr="001F6844" w:rsidRDefault="001F6844" w:rsidP="00AA64E0">
      <w:pPr>
        <w:pStyle w:val="RAN4proposal"/>
        <w:jc w:val="both"/>
        <w:rPr>
          <w:szCs w:val="20"/>
        </w:rPr>
      </w:pPr>
      <w:r w:rsidRPr="001F6844">
        <w:rPr>
          <w:rFonts w:ascii="-webkit-standard" w:hAnsi="-webkit-standard"/>
          <w:color w:val="000000"/>
          <w:szCs w:val="20"/>
        </w:rPr>
        <w:t>RAN4 to consider the delay parameter</w:t>
      </w:r>
      <w:r w:rsidRPr="001F6844">
        <w:rPr>
          <w:rStyle w:val="apple-converted-space"/>
          <w:rFonts w:ascii="-webkit-standard" w:eastAsiaTheme="majorEastAsia" w:hAnsi="-webkit-standard"/>
          <w:color w:val="000000"/>
          <w:szCs w:val="20"/>
        </w:rPr>
        <w:t> </w:t>
      </w:r>
      <w:r w:rsidRPr="001F6844">
        <w:rPr>
          <w:rStyle w:val="Strong"/>
          <w:b/>
          <w:bCs w:val="0"/>
          <w:color w:val="000000"/>
          <w:szCs w:val="20"/>
        </w:rPr>
        <w:t>δ</w:t>
      </w:r>
      <w:r w:rsidRPr="001F6844">
        <w:rPr>
          <w:rStyle w:val="apple-converted-space"/>
          <w:rFonts w:ascii="-webkit-standard" w:eastAsiaTheme="majorEastAsia" w:hAnsi="-webkit-standard"/>
          <w:color w:val="000000"/>
          <w:szCs w:val="20"/>
        </w:rPr>
        <w:t> </w:t>
      </w:r>
      <w:r w:rsidRPr="001F6844">
        <w:rPr>
          <w:rFonts w:ascii="-webkit-standard" w:hAnsi="-webkit-standard"/>
          <w:color w:val="000000"/>
          <w:szCs w:val="20"/>
        </w:rPr>
        <w:t>in Time Domain Case A for both Alt 1 and Alt 2, defined as the time gap between prediction and GT measurement references. δ shall be measured or configured by the test equipment to align results for both sequential (larger δ) and concurrent (smaller δ with processing delays) UE modes, with tolerances to prevent false failures from timing offsets.</w:t>
      </w:r>
    </w:p>
    <w:p w14:paraId="65267304" w14:textId="77777777" w:rsidR="00ED78F0" w:rsidRDefault="00ED78F0" w:rsidP="00ED78F0">
      <w:pPr>
        <w:pStyle w:val="RAN4H3"/>
      </w:pPr>
      <w:r>
        <w:t>Impacts on Testability aspects for Time domain Case B</w:t>
      </w:r>
    </w:p>
    <w:p w14:paraId="7D88CF8E" w14:textId="1BE0B7C5" w:rsidR="007C503F" w:rsidRPr="0057702F" w:rsidRDefault="007C503F" w:rsidP="007C503F">
      <w:pPr>
        <w:pStyle w:val="RAN4H3"/>
        <w:numPr>
          <w:ilvl w:val="0"/>
          <w:numId w:val="0"/>
        </w:numPr>
        <w:rPr>
          <w:rFonts w:ascii="Times New Roman" w:hAnsi="Times New Roman" w:cs="Times New Roman"/>
          <w:sz w:val="20"/>
          <w:szCs w:val="20"/>
        </w:rPr>
      </w:pPr>
      <w:r w:rsidRPr="0057702F">
        <w:rPr>
          <w:rFonts w:ascii="Times New Roman" w:hAnsi="Times New Roman" w:cs="Times New Roman"/>
          <w:color w:val="000000"/>
          <w:sz w:val="20"/>
          <w:szCs w:val="20"/>
        </w:rPr>
        <w:t>In</w:t>
      </w:r>
      <w:r w:rsidRPr="0057702F">
        <w:rPr>
          <w:rStyle w:val="apple-converted-space"/>
          <w:rFonts w:ascii="Times New Roman" w:eastAsiaTheme="majorEastAsia" w:hAnsi="Times New Roman" w:cs="Times New Roman"/>
          <w:color w:val="000000"/>
          <w:sz w:val="20"/>
          <w:szCs w:val="20"/>
        </w:rPr>
        <w:t> </w:t>
      </w:r>
      <w:r w:rsidRPr="0057702F">
        <w:rPr>
          <w:rStyle w:val="Strong"/>
          <w:rFonts w:ascii="Times New Roman" w:hAnsi="Times New Roman" w:cs="Times New Roman"/>
          <w:b w:val="0"/>
          <w:bCs w:val="0"/>
          <w:color w:val="000000"/>
          <w:sz w:val="20"/>
          <w:szCs w:val="20"/>
        </w:rPr>
        <w:t>Time Domain Case B</w:t>
      </w:r>
      <w:r w:rsidRPr="0057702F">
        <w:rPr>
          <w:rFonts w:ascii="Times New Roman" w:hAnsi="Times New Roman" w:cs="Times New Roman"/>
          <w:color w:val="000000"/>
          <w:sz w:val="20"/>
          <w:szCs w:val="20"/>
        </w:rPr>
        <w:t>, the</w:t>
      </w:r>
      <w:r w:rsidRPr="0057702F">
        <w:rPr>
          <w:rStyle w:val="apple-converted-space"/>
          <w:rFonts w:ascii="Times New Roman" w:eastAsiaTheme="majorEastAsia" w:hAnsi="Times New Roman" w:cs="Times New Roman"/>
          <w:color w:val="000000"/>
          <w:sz w:val="20"/>
          <w:szCs w:val="20"/>
        </w:rPr>
        <w:t> </w:t>
      </w:r>
      <w:r w:rsidRPr="0057702F">
        <w:rPr>
          <w:rStyle w:val="Strong"/>
          <w:rFonts w:ascii="Times New Roman" w:hAnsi="Times New Roman" w:cs="Times New Roman"/>
          <w:b w:val="0"/>
          <w:bCs w:val="0"/>
          <w:color w:val="000000"/>
          <w:sz w:val="20"/>
          <w:szCs w:val="20"/>
        </w:rPr>
        <w:t>configuration of the skipping pattern</w:t>
      </w:r>
      <w:r w:rsidRPr="0057702F">
        <w:rPr>
          <w:rStyle w:val="apple-converted-space"/>
          <w:rFonts w:ascii="Times New Roman" w:eastAsiaTheme="majorEastAsia" w:hAnsi="Times New Roman" w:cs="Times New Roman"/>
          <w:color w:val="000000"/>
          <w:sz w:val="20"/>
          <w:szCs w:val="20"/>
        </w:rPr>
        <w:t> </w:t>
      </w:r>
      <w:r w:rsidRPr="0057702F">
        <w:rPr>
          <w:rFonts w:ascii="Times New Roman" w:hAnsi="Times New Roman" w:cs="Times New Roman"/>
          <w:color w:val="000000"/>
          <w:sz w:val="20"/>
          <w:szCs w:val="20"/>
        </w:rPr>
        <w:t>defines</w:t>
      </w:r>
      <w:r w:rsidRPr="0057702F">
        <w:rPr>
          <w:rStyle w:val="apple-converted-space"/>
          <w:rFonts w:ascii="Times New Roman" w:eastAsiaTheme="majorEastAsia" w:hAnsi="Times New Roman" w:cs="Times New Roman"/>
          <w:color w:val="000000"/>
          <w:sz w:val="20"/>
          <w:szCs w:val="20"/>
        </w:rPr>
        <w:t> </w:t>
      </w:r>
      <w:r w:rsidRPr="0057702F">
        <w:rPr>
          <w:rStyle w:val="Strong"/>
          <w:rFonts w:ascii="Times New Roman" w:hAnsi="Times New Roman" w:cs="Times New Roman"/>
          <w:b w:val="0"/>
          <w:bCs w:val="0"/>
          <w:color w:val="000000"/>
          <w:sz w:val="20"/>
          <w:szCs w:val="20"/>
        </w:rPr>
        <w:t>exactly which measurement opportunities</w:t>
      </w:r>
      <w:r w:rsidRPr="0057702F">
        <w:rPr>
          <w:rStyle w:val="Strong"/>
          <w:rFonts w:ascii="Times New Roman" w:hAnsi="Times New Roman" w:cs="Times New Roman"/>
          <w:color w:val="000000"/>
          <w:sz w:val="20"/>
          <w:szCs w:val="20"/>
        </w:rPr>
        <w:t xml:space="preserve"> </w:t>
      </w:r>
      <w:r w:rsidRPr="0057702F">
        <w:rPr>
          <w:rStyle w:val="Strong"/>
          <w:rFonts w:ascii="Times New Roman" w:hAnsi="Times New Roman" w:cs="Times New Roman"/>
          <w:b w:val="0"/>
          <w:bCs w:val="0"/>
          <w:color w:val="000000"/>
          <w:sz w:val="20"/>
          <w:szCs w:val="20"/>
        </w:rPr>
        <w:t>(slots/subframes) within the Observation Window (OW)</w:t>
      </w:r>
      <w:r w:rsidRPr="0057702F">
        <w:rPr>
          <w:rStyle w:val="apple-converted-space"/>
          <w:rFonts w:ascii="Times New Roman" w:eastAsiaTheme="majorEastAsia" w:hAnsi="Times New Roman" w:cs="Times New Roman"/>
          <w:color w:val="000000"/>
          <w:sz w:val="20"/>
          <w:szCs w:val="20"/>
        </w:rPr>
        <w:t> </w:t>
      </w:r>
      <w:r w:rsidRPr="0057702F">
        <w:rPr>
          <w:rFonts w:ascii="Times New Roman" w:hAnsi="Times New Roman" w:cs="Times New Roman"/>
          <w:color w:val="000000"/>
          <w:sz w:val="20"/>
          <w:szCs w:val="20"/>
        </w:rPr>
        <w:t>the UE should perform actual measurements, and which ones it should skip, for a given</w:t>
      </w:r>
      <w:r w:rsidRPr="0057702F">
        <w:rPr>
          <w:rStyle w:val="apple-converted-space"/>
          <w:rFonts w:ascii="Times New Roman" w:eastAsiaTheme="majorEastAsia" w:hAnsi="Times New Roman" w:cs="Times New Roman"/>
          <w:color w:val="000000"/>
          <w:sz w:val="20"/>
          <w:szCs w:val="20"/>
        </w:rPr>
        <w:t> </w:t>
      </w:r>
      <w:r w:rsidRPr="0057702F">
        <w:rPr>
          <w:rStyle w:val="Strong"/>
          <w:rFonts w:ascii="Times New Roman" w:hAnsi="Times New Roman" w:cs="Times New Roman"/>
          <w:b w:val="0"/>
          <w:bCs w:val="0"/>
          <w:color w:val="000000"/>
          <w:sz w:val="20"/>
          <w:szCs w:val="20"/>
        </w:rPr>
        <w:t>Measurement Reduction Rate in Temporal Domain</w:t>
      </w:r>
      <w:r w:rsidRPr="0057702F">
        <w:rPr>
          <w:rStyle w:val="Strong"/>
          <w:rFonts w:ascii="Times New Roman" w:hAnsi="Times New Roman" w:cs="Times New Roman"/>
          <w:color w:val="000000"/>
          <w:sz w:val="20"/>
          <w:szCs w:val="20"/>
        </w:rPr>
        <w:t xml:space="preserve"> (</w:t>
      </w:r>
      <w:r w:rsidRPr="0057702F">
        <w:rPr>
          <w:rStyle w:val="Strong"/>
          <w:rFonts w:ascii="Times New Roman" w:hAnsi="Times New Roman" w:cs="Times New Roman"/>
          <w:b w:val="0"/>
          <w:bCs w:val="0"/>
          <w:color w:val="000000"/>
          <w:sz w:val="20"/>
          <w:szCs w:val="20"/>
        </w:rPr>
        <w:t>MRRT</w:t>
      </w:r>
      <w:r w:rsidRPr="0057702F">
        <w:rPr>
          <w:rStyle w:val="Strong"/>
          <w:rFonts w:ascii="Times New Roman" w:hAnsi="Times New Roman" w:cs="Times New Roman"/>
          <w:color w:val="000000"/>
          <w:sz w:val="20"/>
          <w:szCs w:val="20"/>
        </w:rPr>
        <w:t>)</w:t>
      </w:r>
    </w:p>
    <w:p w14:paraId="0F17587E" w14:textId="533751CA" w:rsidR="00ED78F0" w:rsidRPr="0057702F" w:rsidRDefault="00ED78F0" w:rsidP="007C503F">
      <w:pPr>
        <w:pStyle w:val="3GPPNormalText"/>
        <w:spacing w:line="276" w:lineRule="auto"/>
        <w:ind w:firstLine="0"/>
        <w:rPr>
          <w:sz w:val="20"/>
          <w:szCs w:val="20"/>
          <w:lang w:val="en-GB"/>
        </w:rPr>
      </w:pPr>
      <w:r w:rsidRPr="0057702F">
        <w:rPr>
          <w:sz w:val="20"/>
          <w:szCs w:val="20"/>
          <w:lang w:val="en-GB"/>
        </w:rPr>
        <w:t xml:space="preserve">In temporal domain case B, a measurement reduction is realized following the parameter MRRT (Measurement reduction rate in temporal domain). However, for a given selected MRRT value (e.g. 50%), different possible skipping patterns can be applied as shown in the example below. </w:t>
      </w:r>
    </w:p>
    <w:p w14:paraId="0DAA8CCE" w14:textId="77777777" w:rsidR="00ED78F0" w:rsidRPr="00DB7F9A" w:rsidRDefault="00ED78F0" w:rsidP="00ED78F0">
      <w:pPr>
        <w:pStyle w:val="3GPPNormalText"/>
        <w:jc w:val="center"/>
        <w:rPr>
          <w:lang w:val="en-GB"/>
        </w:rPr>
      </w:pPr>
      <w:r w:rsidRPr="00D534E0">
        <w:rPr>
          <w:rFonts w:cstheme="minorHAnsi"/>
          <w:noProof/>
        </w:rPr>
        <w:drawing>
          <wp:inline distT="0" distB="0" distL="0" distR="0" wp14:anchorId="67969936" wp14:editId="17809F56">
            <wp:extent cx="1971675" cy="990600"/>
            <wp:effectExtent l="0" t="0" r="9525" b="0"/>
            <wp:docPr id="1675347023" name="Picture 4" descr="A group of green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347023" name="Picture 4" descr="A group of green and yellow square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1675" cy="990600"/>
                    </a:xfrm>
                    <a:prstGeom prst="rect">
                      <a:avLst/>
                    </a:prstGeom>
                    <a:noFill/>
                    <a:ln>
                      <a:noFill/>
                    </a:ln>
                  </pic:spPr>
                </pic:pic>
              </a:graphicData>
            </a:graphic>
          </wp:inline>
        </w:drawing>
      </w:r>
      <w:r>
        <w:rPr>
          <w:lang w:val="en-GB"/>
        </w:rPr>
        <w:t xml:space="preserve">  </w:t>
      </w:r>
      <w:r w:rsidRPr="00D534E0">
        <w:rPr>
          <w:rFonts w:cstheme="minorHAnsi"/>
          <w:noProof/>
        </w:rPr>
        <w:drawing>
          <wp:inline distT="0" distB="0" distL="0" distR="0" wp14:anchorId="3C6D5D3D" wp14:editId="4A9ED370">
            <wp:extent cx="2000250" cy="981075"/>
            <wp:effectExtent l="0" t="0" r="0" b="0"/>
            <wp:docPr id="1239600295" name="Picture 3" descr="A group of squar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00295" name="Picture 3" descr="A group of squares on a black background&#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0" cy="981075"/>
                    </a:xfrm>
                    <a:prstGeom prst="rect">
                      <a:avLst/>
                    </a:prstGeom>
                    <a:noFill/>
                    <a:ln>
                      <a:noFill/>
                    </a:ln>
                  </pic:spPr>
                </pic:pic>
              </a:graphicData>
            </a:graphic>
          </wp:inline>
        </w:drawing>
      </w:r>
    </w:p>
    <w:p w14:paraId="081F38C9" w14:textId="194D8BF6" w:rsidR="00ED78F0" w:rsidRDefault="00ED78F0" w:rsidP="007D7FC5">
      <w:pPr>
        <w:pStyle w:val="3GPPNormalText"/>
        <w:jc w:val="center"/>
        <w:rPr>
          <w:lang w:val="en-GB"/>
        </w:rPr>
      </w:pPr>
      <w:r w:rsidRPr="00DB7F9A">
        <w:rPr>
          <w:lang w:val="en-GB"/>
        </w:rPr>
        <w:t xml:space="preserve">Figure </w:t>
      </w:r>
      <w:r w:rsidR="00CE38BB">
        <w:rPr>
          <w:lang w:val="en-GB"/>
        </w:rPr>
        <w:t>4</w:t>
      </w:r>
      <w:r>
        <w:rPr>
          <w:lang w:val="en-GB"/>
        </w:rPr>
        <w:t xml:space="preserve">. </w:t>
      </w:r>
      <w:r w:rsidRPr="00DB7F9A">
        <w:rPr>
          <w:lang w:val="en-GB"/>
        </w:rPr>
        <w:t xml:space="preserve"> Example of intra-frequency temporal domain case B</w:t>
      </w:r>
      <w:r>
        <w:rPr>
          <w:lang w:val="en-GB"/>
        </w:rPr>
        <w:t xml:space="preserve"> with MRRT of 50% </w:t>
      </w:r>
    </w:p>
    <w:p w14:paraId="6B44885E" w14:textId="77777777" w:rsidR="00CE38BB" w:rsidRDefault="00CE38BB" w:rsidP="00ED78F0">
      <w:pPr>
        <w:pStyle w:val="3GPPNormalText"/>
        <w:rPr>
          <w:lang w:val="en-GB"/>
        </w:rPr>
      </w:pPr>
    </w:p>
    <w:p w14:paraId="3ECE7E16" w14:textId="7DFCF4A8" w:rsidR="00CE38BB" w:rsidRDefault="00CE38BB" w:rsidP="00ED78F0">
      <w:pPr>
        <w:pStyle w:val="3GPPNormalText"/>
        <w:rPr>
          <w:rFonts w:cs="Times New Roman"/>
          <w:color w:val="000000"/>
          <w:szCs w:val="20"/>
        </w:rPr>
      </w:pPr>
      <w:r w:rsidRPr="00CE38BB">
        <w:rPr>
          <w:rFonts w:cs="Times New Roman"/>
          <w:color w:val="000000"/>
          <w:sz w:val="20"/>
          <w:szCs w:val="20"/>
        </w:rPr>
        <w:t>Testability is complicated by the</w:t>
      </w:r>
      <w:r w:rsidRPr="00CE38BB">
        <w:rPr>
          <w:rStyle w:val="apple-converted-space"/>
          <w:rFonts w:cs="Times New Roman"/>
          <w:color w:val="000000"/>
          <w:sz w:val="20"/>
          <w:szCs w:val="20"/>
        </w:rPr>
        <w:t> </w:t>
      </w:r>
      <w:r w:rsidRPr="00CE38BB">
        <w:rPr>
          <w:rStyle w:val="Strong"/>
          <w:rFonts w:cs="Times New Roman"/>
          <w:color w:val="000000"/>
          <w:sz w:val="20"/>
          <w:szCs w:val="20"/>
        </w:rPr>
        <w:t>lack of agreement in RAN2 on how the measurement skipping pattern is conveyed to the UE</w:t>
      </w:r>
      <w:r w:rsidRPr="00CE38BB">
        <w:rPr>
          <w:rStyle w:val="apple-converted-space"/>
          <w:rFonts w:cs="Times New Roman"/>
          <w:color w:val="000000"/>
          <w:sz w:val="20"/>
          <w:szCs w:val="20"/>
        </w:rPr>
        <w:t> </w:t>
      </w:r>
      <w:r w:rsidRPr="00CE38BB">
        <w:rPr>
          <w:rFonts w:cs="Times New Roman"/>
          <w:color w:val="000000"/>
          <w:sz w:val="20"/>
          <w:szCs w:val="20"/>
        </w:rPr>
        <w:t xml:space="preserve">for a given measurement reduction rate in the temporal domain (MRRT). Even when MRRT is fixed (e.g., 50%), multiple valid skipping patterns exist, and without a standardized indication mechanism, the UE may either receive the pattern as part of the ML inference configuration or autonomously choose it. This ambiguity creates challenges for ensuring reproducible and comparable test results across vendors. Additionally, the need to evaluate prediction accuracy for potentially multiple metrics (e.g., absolute and relative RSRP accuracy, with separate thresholds) across multiple iterations, combined with numerous possible configurations of MRRT, OW, and PW, can significantly increase test complexity and execution time. </w:t>
      </w:r>
      <w:r w:rsidRPr="006001F7">
        <w:rPr>
          <w:rFonts w:cs="Times New Roman"/>
          <w:color w:val="000000"/>
          <w:sz w:val="20"/>
          <w:szCs w:val="20"/>
        </w:rPr>
        <w:t>There should be a</w:t>
      </w:r>
      <w:r>
        <w:rPr>
          <w:rFonts w:cs="Times New Roman"/>
          <w:color w:val="000000"/>
          <w:szCs w:val="20"/>
        </w:rPr>
        <w:t xml:space="preserve"> </w:t>
      </w:r>
      <w:r w:rsidRPr="00CE38BB">
        <w:rPr>
          <w:rFonts w:cs="Times New Roman"/>
          <w:color w:val="000000"/>
          <w:sz w:val="20"/>
          <w:szCs w:val="20"/>
        </w:rPr>
        <w:t>clear agreement on pattern signaling and test optimization methods such as parallel processing</w:t>
      </w:r>
      <w:r>
        <w:rPr>
          <w:rFonts w:cs="Times New Roman"/>
          <w:color w:val="000000"/>
          <w:szCs w:val="20"/>
        </w:rPr>
        <w:t xml:space="preserve">. </w:t>
      </w:r>
    </w:p>
    <w:p w14:paraId="431A2737" w14:textId="77777777" w:rsidR="00CE38BB" w:rsidRDefault="00CE38BB" w:rsidP="00ED78F0">
      <w:pPr>
        <w:pStyle w:val="3GPPNormalText"/>
        <w:rPr>
          <w:rFonts w:cs="Times New Roman"/>
          <w:color w:val="000000"/>
          <w:szCs w:val="20"/>
        </w:rPr>
      </w:pPr>
      <w:r>
        <w:rPr>
          <w:rFonts w:cs="Times New Roman"/>
          <w:color w:val="000000"/>
          <w:szCs w:val="20"/>
        </w:rPr>
        <w:t>We believe that m</w:t>
      </w:r>
      <w:r w:rsidRPr="00CE38BB">
        <w:rPr>
          <w:rFonts w:cs="Times New Roman"/>
          <w:color w:val="000000"/>
          <w:sz w:val="20"/>
          <w:szCs w:val="20"/>
        </w:rPr>
        <w:t>ultiple skipping pattern configurations should be tested because different patterns stress the AI/ML model in different ways</w:t>
      </w:r>
      <w:r>
        <w:rPr>
          <w:rFonts w:cs="Times New Roman"/>
          <w:color w:val="000000"/>
          <w:szCs w:val="20"/>
        </w:rPr>
        <w:t xml:space="preserve">, </w:t>
      </w:r>
      <w:r w:rsidRPr="00CE38BB">
        <w:rPr>
          <w:rFonts w:cs="Times New Roman"/>
          <w:color w:val="000000"/>
          <w:sz w:val="20"/>
          <w:szCs w:val="20"/>
        </w:rPr>
        <w:t>uniformly spaced patterns (e.g., measure–skip–measure–skip) give the model regularly spaced “anchor points,” making interpolation easier as channel changes between consecutive measurements are smaller and more predictable, while bursty patterns (e.g., measure–measure–skip–skip) create longer gaps with no measurements, forcing the model to predict over extended periods where channel conditions may vary more significantly due to mobility, fading, or interference, thus providing a more challenging scenario.</w:t>
      </w:r>
    </w:p>
    <w:p w14:paraId="5B926ED5" w14:textId="5D5F3841" w:rsidR="00CE38BB" w:rsidRPr="00CE38BB" w:rsidRDefault="00CE38BB" w:rsidP="00ED78F0">
      <w:pPr>
        <w:pStyle w:val="3GPPNormalText"/>
        <w:rPr>
          <w:rFonts w:cs="Times New Roman"/>
          <w:sz w:val="20"/>
          <w:szCs w:val="20"/>
          <w:lang w:val="en-GB"/>
        </w:rPr>
      </w:pPr>
      <w:r w:rsidRPr="00CE38BB">
        <w:rPr>
          <w:rFonts w:cs="Times New Roman"/>
          <w:color w:val="000000"/>
          <w:sz w:val="20"/>
          <w:szCs w:val="20"/>
        </w:rPr>
        <w:t>Testing only one fixed pattern risks vendors optimizing models for that specific case rather than achieving robust, generalizable performance. Real-world deployments may apply varying MRRT patterns based on mobility or scheduling, so testing across a small, standardized set of representative patterns ensures compliance, prevents overfitting, and validates that UE performance remains within requirements regardless of the specific pattern used.</w:t>
      </w:r>
    </w:p>
    <w:p w14:paraId="6B733AEE" w14:textId="528EA1DB" w:rsidR="007D7FC5" w:rsidRPr="00CE38BB" w:rsidRDefault="00CE38BB" w:rsidP="007D7FC5">
      <w:pPr>
        <w:pStyle w:val="RAN4proposal"/>
        <w:rPr>
          <w:szCs w:val="20"/>
        </w:rPr>
      </w:pPr>
      <w:r w:rsidRPr="00CE38BB">
        <w:rPr>
          <w:color w:val="000000"/>
          <w:szCs w:val="20"/>
        </w:rPr>
        <w:lastRenderedPageBreak/>
        <w:t>RAN4 to define a standardized set of representative skipping patterns for each MRRT in Time Domain Case B, including at least one uniformly spaced (e.g., measure–skip–measure–skip) and one bursty (e.g., measure–measure–skip–skip) pattern, to cover both easier and more challenging prediction scenarios. Uniform patterns give regularly spaced anchor points that ease interpolation, while bursty patterns create longer gaps that test robustness under greater channel variation. Testing across this set will prevent overfitting, reflect real deployment variability, and ensure compliance under diverse conditions.</w:t>
      </w:r>
    </w:p>
    <w:p w14:paraId="1DA559D0" w14:textId="77777777" w:rsidR="007D7FC5" w:rsidRPr="007D7FC5" w:rsidRDefault="007D7FC5" w:rsidP="007D7FC5"/>
    <w:p w14:paraId="3B0AC5AC" w14:textId="0EA4259B" w:rsidR="00BC4181" w:rsidRDefault="00BC4181" w:rsidP="00607C60">
      <w:pPr>
        <w:pStyle w:val="RAN4H2"/>
        <w:ind w:left="431" w:hanging="431"/>
      </w:pPr>
      <w:r>
        <w:t>Multiple cells in the testing setup</w:t>
      </w:r>
    </w:p>
    <w:p w14:paraId="4B838F58" w14:textId="05D5D522" w:rsidR="00F92BE6" w:rsidRPr="0057702F" w:rsidRDefault="00A63B9E" w:rsidP="00F92BE6">
      <w:pPr>
        <w:rPr>
          <w:sz w:val="20"/>
          <w:szCs w:val="20"/>
        </w:rPr>
      </w:pPr>
      <w:r w:rsidRPr="0057702F">
        <w:rPr>
          <w:sz w:val="20"/>
          <w:szCs w:val="20"/>
        </w:rPr>
        <w:t xml:space="preserve">In RAN2#128 meeting, following were the agreements related to cluster </w:t>
      </w:r>
      <w:r w:rsidR="00C1559C" w:rsidRPr="0057702F">
        <w:rPr>
          <w:sz w:val="20"/>
          <w:szCs w:val="20"/>
        </w:rPr>
        <w:t>approach:</w:t>
      </w:r>
    </w:p>
    <w:tbl>
      <w:tblPr>
        <w:tblStyle w:val="TableGrid"/>
        <w:tblW w:w="0" w:type="auto"/>
        <w:tblLook w:val="04A0" w:firstRow="1" w:lastRow="0" w:firstColumn="1" w:lastColumn="0" w:noHBand="0" w:noVBand="1"/>
      </w:tblPr>
      <w:tblGrid>
        <w:gridCol w:w="9617"/>
      </w:tblGrid>
      <w:tr w:rsidR="00D91662" w:rsidRPr="0057702F" w14:paraId="2795E10A" w14:textId="77777777" w:rsidTr="00D91662">
        <w:tc>
          <w:tcPr>
            <w:tcW w:w="9617" w:type="dxa"/>
          </w:tcPr>
          <w:p w14:paraId="007062FB" w14:textId="77777777" w:rsidR="00DD70DB" w:rsidRPr="0057702F" w:rsidRDefault="00DD70DB" w:rsidP="00DD70DB">
            <w:pPr>
              <w:rPr>
                <w:b/>
                <w:bCs/>
                <w:sz w:val="20"/>
                <w:szCs w:val="20"/>
                <w:u w:val="single"/>
              </w:rPr>
            </w:pPr>
            <w:r w:rsidRPr="0057702F">
              <w:rPr>
                <w:b/>
                <w:bCs/>
                <w:sz w:val="20"/>
                <w:szCs w:val="20"/>
                <w:u w:val="single"/>
              </w:rPr>
              <w:t>Agreements/Observations to be captured in TR</w:t>
            </w:r>
          </w:p>
          <w:p w14:paraId="7291F945" w14:textId="77777777" w:rsidR="00DD70DB" w:rsidRPr="0057702F" w:rsidRDefault="00DD70DB" w:rsidP="00462483">
            <w:pPr>
              <w:numPr>
                <w:ilvl w:val="0"/>
                <w:numId w:val="36"/>
              </w:numPr>
              <w:rPr>
                <w:sz w:val="20"/>
                <w:szCs w:val="20"/>
              </w:rPr>
            </w:pPr>
            <w:r w:rsidRPr="0057702F">
              <w:rPr>
                <w:sz w:val="20"/>
                <w:szCs w:val="20"/>
              </w:rPr>
              <w:t xml:space="preserve">The prediction accuracy for intra-frequency temporal domain case B reduces as MRRT increases.  </w:t>
            </w:r>
          </w:p>
          <w:p w14:paraId="6514ADD9" w14:textId="77777777" w:rsidR="00DD70DB" w:rsidRPr="0057702F" w:rsidRDefault="00DD70DB" w:rsidP="00462483">
            <w:pPr>
              <w:numPr>
                <w:ilvl w:val="0"/>
                <w:numId w:val="36"/>
              </w:numPr>
              <w:rPr>
                <w:sz w:val="20"/>
                <w:szCs w:val="20"/>
              </w:rPr>
            </w:pPr>
            <w:r w:rsidRPr="0057702F">
              <w:rPr>
                <w:sz w:val="20"/>
                <w:szCs w:val="20"/>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655E44DB" w14:textId="77777777" w:rsidR="00DD70DB" w:rsidRPr="0057702F" w:rsidRDefault="00DD70DB" w:rsidP="00462483">
            <w:pPr>
              <w:numPr>
                <w:ilvl w:val="0"/>
                <w:numId w:val="36"/>
              </w:numPr>
              <w:rPr>
                <w:sz w:val="20"/>
                <w:szCs w:val="20"/>
              </w:rPr>
            </w:pPr>
            <w:r w:rsidRPr="0057702F">
              <w:rPr>
                <w:sz w:val="20"/>
                <w:szCs w:val="20"/>
              </w:rPr>
              <w:t xml:space="preserve">For the inter-frequency prediction, the evaluation results show that the higher the correlation coefficient is between two frequency layers, the higher the prediction accuracy.   FFS on observations on low correlations.  </w:t>
            </w:r>
          </w:p>
          <w:p w14:paraId="6C847C64" w14:textId="77777777" w:rsidR="00DD70DB" w:rsidRPr="0057702F" w:rsidRDefault="00DD70DB" w:rsidP="00462483">
            <w:pPr>
              <w:numPr>
                <w:ilvl w:val="0"/>
                <w:numId w:val="36"/>
              </w:numPr>
              <w:rPr>
                <w:sz w:val="20"/>
                <w:szCs w:val="20"/>
              </w:rPr>
            </w:pPr>
            <w:r w:rsidRPr="0057702F">
              <w:rPr>
                <w:sz w:val="20"/>
                <w:szCs w:val="20"/>
                <w:highlight w:val="yellow"/>
              </w:rPr>
              <w:t xml:space="preserve">For inter-frequency, cluster as input (i.e. measurements from different cells as </w:t>
            </w:r>
            <w:proofErr w:type="gramStart"/>
            <w:r w:rsidRPr="0057702F">
              <w:rPr>
                <w:sz w:val="20"/>
                <w:szCs w:val="20"/>
                <w:highlight w:val="yellow"/>
              </w:rPr>
              <w:t>inputs )can</w:t>
            </w:r>
            <w:proofErr w:type="gramEnd"/>
            <w:r w:rsidRPr="0057702F">
              <w:rPr>
                <w:sz w:val="20"/>
                <w:szCs w:val="20"/>
                <w:highlight w:val="yellow"/>
              </w:rPr>
              <w:t xml:space="preserve"> improve the prediction accuracy than single cell as input.</w:t>
            </w:r>
            <w:r w:rsidRPr="0057702F">
              <w:rPr>
                <w:sz w:val="20"/>
                <w:szCs w:val="20"/>
              </w:rPr>
              <w:t xml:space="preserve">    For temporal domain, the gains are unclear.   RAN2 will focus on frequency domain for </w:t>
            </w:r>
            <w:proofErr w:type="gramStart"/>
            <w:r w:rsidRPr="0057702F">
              <w:rPr>
                <w:sz w:val="20"/>
                <w:szCs w:val="20"/>
              </w:rPr>
              <w:t>cluster based</w:t>
            </w:r>
            <w:proofErr w:type="gramEnd"/>
            <w:r w:rsidRPr="0057702F">
              <w:rPr>
                <w:sz w:val="20"/>
                <w:szCs w:val="20"/>
              </w:rPr>
              <w:t xml:space="preserve"> approach.   </w:t>
            </w:r>
          </w:p>
          <w:p w14:paraId="3C7850A0" w14:textId="77777777" w:rsidR="00D91662" w:rsidRPr="0057702F" w:rsidRDefault="00DD70DB" w:rsidP="00462483">
            <w:pPr>
              <w:numPr>
                <w:ilvl w:val="0"/>
                <w:numId w:val="36"/>
              </w:numPr>
              <w:rPr>
                <w:sz w:val="20"/>
                <w:szCs w:val="20"/>
                <w:highlight w:val="yellow"/>
              </w:rPr>
            </w:pPr>
            <w:r w:rsidRPr="0057702F">
              <w:rPr>
                <w:sz w:val="20"/>
                <w:szCs w:val="20"/>
                <w:highlight w:val="yellow"/>
              </w:rPr>
              <w:t>In cluster approach the model takes measurements from more than one cell as inputs</w:t>
            </w:r>
          </w:p>
          <w:p w14:paraId="3987BE22" w14:textId="31A50BAE" w:rsidR="00DD70DB" w:rsidRPr="0057702F" w:rsidRDefault="00DD70DB" w:rsidP="00DD70DB">
            <w:pPr>
              <w:rPr>
                <w:sz w:val="20"/>
                <w:szCs w:val="20"/>
              </w:rPr>
            </w:pPr>
          </w:p>
        </w:tc>
      </w:tr>
    </w:tbl>
    <w:p w14:paraId="0403D07A" w14:textId="77777777" w:rsidR="00C1559C" w:rsidRDefault="00C1559C" w:rsidP="00F92BE6"/>
    <w:p w14:paraId="6F6A8520" w14:textId="7ACB3398" w:rsidR="00F92BE6" w:rsidRPr="0057702F" w:rsidRDefault="00F92BE6" w:rsidP="00F92BE6">
      <w:pPr>
        <w:rPr>
          <w:sz w:val="20"/>
          <w:szCs w:val="20"/>
        </w:rPr>
      </w:pPr>
      <w:r w:rsidRPr="0057702F">
        <w:rPr>
          <w:sz w:val="20"/>
          <w:szCs w:val="20"/>
        </w:rPr>
        <w:t xml:space="preserve">In RAN4#114bis meeting, following were the agreements for the </w:t>
      </w:r>
      <w:r w:rsidR="00A63B9E" w:rsidRPr="0057702F">
        <w:rPr>
          <w:sz w:val="20"/>
          <w:szCs w:val="20"/>
        </w:rPr>
        <w:t>multiple cells for the test setup:</w:t>
      </w:r>
    </w:p>
    <w:tbl>
      <w:tblPr>
        <w:tblStyle w:val="TableGrid"/>
        <w:tblW w:w="0" w:type="auto"/>
        <w:tblLook w:val="04A0" w:firstRow="1" w:lastRow="0" w:firstColumn="1" w:lastColumn="0" w:noHBand="0" w:noVBand="1"/>
      </w:tblPr>
      <w:tblGrid>
        <w:gridCol w:w="9617"/>
      </w:tblGrid>
      <w:tr w:rsidR="00607C60" w:rsidRPr="0057702F" w14:paraId="7E5B462D" w14:textId="77777777" w:rsidTr="005E48E6">
        <w:tc>
          <w:tcPr>
            <w:tcW w:w="9617" w:type="dxa"/>
          </w:tcPr>
          <w:p w14:paraId="2D901782" w14:textId="77777777" w:rsidR="00607C60" w:rsidRPr="0057702F" w:rsidRDefault="00607C60" w:rsidP="005E48E6">
            <w:pPr>
              <w:rPr>
                <w:b/>
                <w:bCs/>
                <w:sz w:val="20"/>
                <w:szCs w:val="20"/>
                <w:u w:val="single"/>
              </w:rPr>
            </w:pPr>
            <w:r w:rsidRPr="0057702F">
              <w:rPr>
                <w:b/>
                <w:bCs/>
                <w:sz w:val="20"/>
                <w:szCs w:val="20"/>
                <w:u w:val="single"/>
              </w:rPr>
              <w:t>Issue 4-1-3: Multiple cells in the testing setup</w:t>
            </w:r>
          </w:p>
          <w:p w14:paraId="0BE2A701" w14:textId="77777777" w:rsidR="00607C60" w:rsidRPr="0057702F" w:rsidRDefault="00607C60" w:rsidP="005E48E6">
            <w:pPr>
              <w:rPr>
                <w:sz w:val="20"/>
                <w:szCs w:val="20"/>
              </w:rPr>
            </w:pPr>
            <w:r w:rsidRPr="0057702F">
              <w:rPr>
                <w:sz w:val="20"/>
                <w:szCs w:val="20"/>
              </w:rPr>
              <w:t>Agreement:</w:t>
            </w:r>
          </w:p>
          <w:p w14:paraId="112D9481" w14:textId="77777777" w:rsidR="00607C60" w:rsidRPr="0057702F" w:rsidRDefault="00607C60" w:rsidP="005E48E6">
            <w:pPr>
              <w:numPr>
                <w:ilvl w:val="0"/>
                <w:numId w:val="31"/>
              </w:numPr>
              <w:rPr>
                <w:sz w:val="20"/>
                <w:szCs w:val="20"/>
              </w:rPr>
            </w:pPr>
            <w:r w:rsidRPr="0057702F">
              <w:rPr>
                <w:sz w:val="20"/>
                <w:szCs w:val="20"/>
              </w:rPr>
              <w:t>RAN4 to consider two cells: serving cell and another/target cell for intra-cell RRM measurement prediction/event prediction.</w:t>
            </w:r>
          </w:p>
          <w:p w14:paraId="1CA6C2C0" w14:textId="77777777" w:rsidR="00607C60" w:rsidRPr="0057702F" w:rsidRDefault="00607C60" w:rsidP="005E48E6">
            <w:pPr>
              <w:numPr>
                <w:ilvl w:val="0"/>
                <w:numId w:val="31"/>
              </w:numPr>
              <w:rPr>
                <w:sz w:val="20"/>
                <w:szCs w:val="20"/>
              </w:rPr>
            </w:pPr>
            <w:r w:rsidRPr="0057702F">
              <w:rPr>
                <w:sz w:val="20"/>
                <w:szCs w:val="20"/>
              </w:rPr>
              <w:t>FFS: RAN4 to study if more than 2 cells are needed for inter-cell RRM measurement prediction/event prediction.</w:t>
            </w:r>
          </w:p>
          <w:p w14:paraId="448A07D5" w14:textId="77777777" w:rsidR="00607C60" w:rsidRPr="0057702F" w:rsidRDefault="00607C60" w:rsidP="005E48E6">
            <w:pPr>
              <w:rPr>
                <w:sz w:val="20"/>
                <w:szCs w:val="20"/>
              </w:rPr>
            </w:pPr>
          </w:p>
        </w:tc>
      </w:tr>
    </w:tbl>
    <w:p w14:paraId="4CF07D49" w14:textId="5D0C77AC" w:rsidR="00C52C23" w:rsidRPr="0057702F" w:rsidRDefault="000A0734" w:rsidP="008C0F05">
      <w:pPr>
        <w:pStyle w:val="3GPPNormalText"/>
        <w:rPr>
          <w:rFonts w:eastAsia="SimSun" w:cs="Times New Roman"/>
          <w:bCs/>
          <w:sz w:val="20"/>
          <w:szCs w:val="20"/>
        </w:rPr>
      </w:pPr>
      <w:r w:rsidRPr="0057702F">
        <w:rPr>
          <w:rFonts w:eastAsia="SimSun" w:cs="Times New Roman"/>
          <w:bCs/>
          <w:sz w:val="20"/>
          <w:szCs w:val="20"/>
        </w:rPr>
        <w:t>For</w:t>
      </w:r>
      <w:r w:rsidR="00A64283" w:rsidRPr="0057702F">
        <w:rPr>
          <w:rFonts w:eastAsia="SimSun" w:cs="Times New Roman"/>
          <w:bCs/>
          <w:sz w:val="20"/>
          <w:szCs w:val="20"/>
        </w:rPr>
        <w:t xml:space="preserve"> inter</w:t>
      </w:r>
      <w:r w:rsidR="000601B7" w:rsidRPr="0057702F">
        <w:rPr>
          <w:rFonts w:eastAsia="SimSun" w:cs="Times New Roman"/>
          <w:bCs/>
          <w:sz w:val="20"/>
          <w:szCs w:val="20"/>
        </w:rPr>
        <w:t>-</w:t>
      </w:r>
      <w:r w:rsidR="00A64283" w:rsidRPr="0057702F">
        <w:rPr>
          <w:rFonts w:eastAsia="SimSun" w:cs="Times New Roman"/>
          <w:bCs/>
          <w:sz w:val="20"/>
          <w:szCs w:val="20"/>
        </w:rPr>
        <w:t>frequency</w:t>
      </w:r>
      <w:r w:rsidRPr="0057702F">
        <w:rPr>
          <w:rFonts w:eastAsia="SimSun" w:cs="Times New Roman"/>
          <w:bCs/>
          <w:sz w:val="20"/>
          <w:szCs w:val="20"/>
        </w:rPr>
        <w:t xml:space="preserve"> inter-cell </w:t>
      </w:r>
      <w:r w:rsidR="00A64283" w:rsidRPr="0057702F">
        <w:rPr>
          <w:rFonts w:eastAsia="SimSun" w:cs="Times New Roman"/>
          <w:bCs/>
          <w:sz w:val="20"/>
          <w:szCs w:val="20"/>
        </w:rPr>
        <w:t>scenario (i.e.</w:t>
      </w:r>
      <w:r w:rsidR="00996107" w:rsidRPr="0057702F">
        <w:rPr>
          <w:rFonts w:eastAsia="SimSun" w:cs="Times New Roman"/>
          <w:bCs/>
          <w:sz w:val="20"/>
          <w:szCs w:val="20"/>
        </w:rPr>
        <w:t>,</w:t>
      </w:r>
      <w:r w:rsidR="00A64283" w:rsidRPr="0057702F">
        <w:rPr>
          <w:rFonts w:eastAsia="SimSun" w:cs="Times New Roman"/>
          <w:bCs/>
          <w:sz w:val="20"/>
          <w:szCs w:val="20"/>
        </w:rPr>
        <w:t xml:space="preserve"> scenario 3)</w:t>
      </w:r>
      <w:r w:rsidR="00A64283" w:rsidRPr="0057702F">
        <w:rPr>
          <w:sz w:val="20"/>
          <w:szCs w:val="20"/>
          <w:shd w:val="clear" w:color="auto" w:fill="FFFFFF"/>
        </w:rPr>
        <w:t xml:space="preserve">, </w:t>
      </w:r>
      <w:r w:rsidR="00EE1B50" w:rsidRPr="0057702F">
        <w:rPr>
          <w:sz w:val="20"/>
          <w:szCs w:val="20"/>
          <w:shd w:val="clear" w:color="auto" w:fill="FFFFFF"/>
        </w:rPr>
        <w:t>RAN2 agreements</w:t>
      </w:r>
      <w:r w:rsidR="00EC5FC4" w:rsidRPr="0057702F">
        <w:rPr>
          <w:sz w:val="20"/>
          <w:szCs w:val="20"/>
          <w:shd w:val="clear" w:color="auto" w:fill="FFFFFF"/>
        </w:rPr>
        <w:t xml:space="preserve"> indicate</w:t>
      </w:r>
      <w:r w:rsidR="00EE1B50" w:rsidRPr="0057702F">
        <w:rPr>
          <w:sz w:val="20"/>
          <w:szCs w:val="20"/>
          <w:shd w:val="clear" w:color="auto" w:fill="FFFFFF"/>
        </w:rPr>
        <w:t xml:space="preserve"> that the </w:t>
      </w:r>
      <w:r w:rsidR="006C2992" w:rsidRPr="0057702F">
        <w:rPr>
          <w:sz w:val="20"/>
          <w:szCs w:val="20"/>
          <w:shd w:val="clear" w:color="auto" w:fill="FFFFFF"/>
        </w:rPr>
        <w:t>m</w:t>
      </w:r>
      <w:r w:rsidR="00EE1B50" w:rsidRPr="0057702F">
        <w:rPr>
          <w:sz w:val="20"/>
          <w:szCs w:val="20"/>
          <w:shd w:val="clear" w:color="auto" w:fill="FFFFFF"/>
        </w:rPr>
        <w:t xml:space="preserve">easurements from more than one cell </w:t>
      </w:r>
      <w:r w:rsidR="00EF6CD2" w:rsidRPr="0057702F">
        <w:rPr>
          <w:sz w:val="20"/>
          <w:szCs w:val="20"/>
          <w:shd w:val="clear" w:color="auto" w:fill="FFFFFF"/>
        </w:rPr>
        <w:t>are</w:t>
      </w:r>
      <w:r w:rsidR="00D540AB" w:rsidRPr="0057702F">
        <w:rPr>
          <w:sz w:val="20"/>
          <w:szCs w:val="20"/>
          <w:shd w:val="clear" w:color="auto" w:fill="FFFFFF"/>
        </w:rPr>
        <w:t xml:space="preserve"> </w:t>
      </w:r>
      <w:r w:rsidR="002D0055" w:rsidRPr="0057702F">
        <w:rPr>
          <w:sz w:val="20"/>
          <w:szCs w:val="20"/>
          <w:shd w:val="clear" w:color="auto" w:fill="FFFFFF"/>
        </w:rPr>
        <w:t xml:space="preserve">required </w:t>
      </w:r>
      <w:r w:rsidR="00D540AB" w:rsidRPr="0057702F">
        <w:rPr>
          <w:sz w:val="20"/>
          <w:szCs w:val="20"/>
          <w:shd w:val="clear" w:color="auto" w:fill="FFFFFF"/>
        </w:rPr>
        <w:t xml:space="preserve">as input </w:t>
      </w:r>
      <w:r w:rsidR="00BA097C" w:rsidRPr="0057702F">
        <w:rPr>
          <w:sz w:val="20"/>
          <w:szCs w:val="20"/>
          <w:shd w:val="clear" w:color="auto" w:fill="FFFFFF"/>
        </w:rPr>
        <w:t xml:space="preserve">to the ML model/ functionality </w:t>
      </w:r>
      <w:r w:rsidR="00221051" w:rsidRPr="0057702F">
        <w:rPr>
          <w:sz w:val="20"/>
          <w:szCs w:val="20"/>
          <w:shd w:val="clear" w:color="auto" w:fill="FFFFFF"/>
        </w:rPr>
        <w:t>for the cluster approach.</w:t>
      </w:r>
      <w:r w:rsidR="002D0055" w:rsidRPr="0057702F">
        <w:rPr>
          <w:sz w:val="20"/>
          <w:szCs w:val="20"/>
          <w:shd w:val="clear" w:color="auto" w:fill="FFFFFF"/>
        </w:rPr>
        <w:t xml:space="preserve"> </w:t>
      </w:r>
    </w:p>
    <w:p w14:paraId="4E240413" w14:textId="3D33B92A" w:rsidR="008C0F05" w:rsidRPr="0057702F" w:rsidRDefault="008C0F05" w:rsidP="0057702F">
      <w:pPr>
        <w:pStyle w:val="3GPPNormalText"/>
        <w:rPr>
          <w:rFonts w:cs="Times New Roman"/>
          <w:color w:val="000000"/>
          <w:sz w:val="20"/>
          <w:szCs w:val="20"/>
        </w:rPr>
      </w:pPr>
      <w:r w:rsidRPr="0057702F">
        <w:rPr>
          <w:rFonts w:cs="Times New Roman"/>
          <w:color w:val="000000"/>
          <w:sz w:val="20"/>
          <w:szCs w:val="20"/>
        </w:rPr>
        <w:t>In the cluster approach, the AI/ML model doesn’t rely solely on measurements from the serving cell. Instead, it takes</w:t>
      </w:r>
      <w:r w:rsidRPr="0057702F">
        <w:rPr>
          <w:rStyle w:val="apple-converted-space"/>
          <w:rFonts w:cs="Times New Roman"/>
          <w:color w:val="000000"/>
          <w:sz w:val="20"/>
          <w:szCs w:val="20"/>
        </w:rPr>
        <w:t> </w:t>
      </w:r>
      <w:r w:rsidRPr="0057702F">
        <w:rPr>
          <w:rStyle w:val="Strong"/>
          <w:rFonts w:cs="Times New Roman"/>
          <w:color w:val="000000"/>
          <w:sz w:val="20"/>
          <w:szCs w:val="20"/>
        </w:rPr>
        <w:t>measurements from multiple cells</w:t>
      </w:r>
      <w:r w:rsidRPr="0057702F">
        <w:rPr>
          <w:rStyle w:val="apple-converted-space"/>
          <w:rFonts w:cs="Times New Roman"/>
          <w:color w:val="000000"/>
          <w:sz w:val="20"/>
          <w:szCs w:val="20"/>
        </w:rPr>
        <w:t> </w:t>
      </w:r>
      <w:r w:rsidRPr="0057702F">
        <w:rPr>
          <w:rFonts w:cs="Times New Roman"/>
          <w:color w:val="000000"/>
          <w:sz w:val="20"/>
          <w:szCs w:val="20"/>
        </w:rPr>
        <w:t>(often geographically or topologically related, hence "cluster") as inputs, because the combined information can better capture the propagation environment and improve prediction accuracy. For example, in</w:t>
      </w:r>
      <w:r w:rsidRPr="0057702F">
        <w:rPr>
          <w:rStyle w:val="apple-converted-space"/>
          <w:rFonts w:cs="Times New Roman"/>
          <w:color w:val="000000"/>
          <w:sz w:val="20"/>
          <w:szCs w:val="20"/>
        </w:rPr>
        <w:t> </w:t>
      </w:r>
      <w:r w:rsidRPr="0057702F">
        <w:rPr>
          <w:rStyle w:val="Strong"/>
          <w:rFonts w:cs="Times New Roman"/>
          <w:b w:val="0"/>
          <w:bCs w:val="0"/>
          <w:color w:val="000000"/>
          <w:sz w:val="20"/>
          <w:szCs w:val="20"/>
        </w:rPr>
        <w:t>inter-frequency prediction</w:t>
      </w:r>
      <w:r w:rsidRPr="0057702F">
        <w:rPr>
          <w:rFonts w:cs="Times New Roman"/>
          <w:color w:val="000000"/>
          <w:sz w:val="20"/>
          <w:szCs w:val="20"/>
        </w:rPr>
        <w:t>, knowing the RSRP (or other metrics) from both the serving cell and a neighboring cell at one frequency layer gives the model more spatial and channel condition context to predict the measurement on another frequency layer. If we had only provided one cell’s input, we lose the diversity of spatial/beam perspectives that helps the model generalize better, especially when correlation between frequency layers is not perfect.</w:t>
      </w:r>
    </w:p>
    <w:p w14:paraId="0D3510B1" w14:textId="27808CAF" w:rsidR="008C0F05" w:rsidRDefault="008C0F05" w:rsidP="0057702F">
      <w:pPr>
        <w:pStyle w:val="3GPPNormalText"/>
        <w:jc w:val="center"/>
        <w:rPr>
          <w:rFonts w:cs="Times New Roman"/>
          <w:color w:val="000000"/>
          <w:szCs w:val="20"/>
        </w:rPr>
      </w:pPr>
      <w:r>
        <w:rPr>
          <w:rFonts w:cs="Times New Roman"/>
          <w:noProof/>
          <w:color w:val="000000"/>
          <w:szCs w:val="20"/>
        </w:rPr>
        <w:lastRenderedPageBreak/>
        <w:drawing>
          <wp:inline distT="0" distB="0" distL="0" distR="0" wp14:anchorId="3FB79C9D" wp14:editId="2BDFD993">
            <wp:extent cx="3829637" cy="2505355"/>
            <wp:effectExtent l="0" t="0" r="6350" b="0"/>
            <wp:docPr id="39625193" name="Picture 3" descr="A diagram of a clus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5193" name="Picture 3" descr="A diagram of a clus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7775" cy="2517221"/>
                    </a:xfrm>
                    <a:prstGeom prst="rect">
                      <a:avLst/>
                    </a:prstGeom>
                  </pic:spPr>
                </pic:pic>
              </a:graphicData>
            </a:graphic>
          </wp:inline>
        </w:drawing>
      </w:r>
    </w:p>
    <w:p w14:paraId="36BADEE1" w14:textId="4BEC903F" w:rsidR="008C0F05" w:rsidRDefault="008C0F05" w:rsidP="008C0F05">
      <w:pPr>
        <w:pStyle w:val="3GPPNormalText"/>
        <w:jc w:val="center"/>
        <w:rPr>
          <w:lang w:val="en-GB"/>
        </w:rPr>
      </w:pPr>
      <w:r w:rsidRPr="00DB7F9A">
        <w:rPr>
          <w:lang w:val="en-GB"/>
        </w:rPr>
        <w:t xml:space="preserve">Figure </w:t>
      </w:r>
      <w:r>
        <w:rPr>
          <w:lang w:val="en-GB"/>
        </w:rPr>
        <w:t xml:space="preserve">5. </w:t>
      </w:r>
      <w:r w:rsidRPr="00DB7F9A">
        <w:rPr>
          <w:lang w:val="en-GB"/>
        </w:rPr>
        <w:t xml:space="preserve"> </w:t>
      </w:r>
      <w:r>
        <w:rPr>
          <w:lang w:val="en-GB"/>
        </w:rPr>
        <w:t xml:space="preserve">Example of 2 input and 1 target cell output </w:t>
      </w:r>
    </w:p>
    <w:p w14:paraId="1CFF6D23" w14:textId="155D736E" w:rsidR="008C0F05" w:rsidRPr="00EE1B0F" w:rsidRDefault="00EE1B0F" w:rsidP="007B1E4D">
      <w:pPr>
        <w:pStyle w:val="RAN4proposal"/>
        <w:rPr>
          <w:szCs w:val="20"/>
          <w:lang w:val="en-GB"/>
        </w:rPr>
      </w:pPr>
      <w:r>
        <w:t>RAN4 to adopt a cluster-based testing setup for inter-frequency inter-cell prediction scenarios, requiring at least two input cells (e.g., serving and neighbor) and at least one target cell as output. This ensures the AI/ML model leverages multi-cell measurement context to improve prediction accuracy, particularly when frequency-layer correlations are imperfect</w:t>
      </w:r>
    </w:p>
    <w:p w14:paraId="027A76B8" w14:textId="4C4548F1" w:rsidR="00E411E8" w:rsidRDefault="00E411E8" w:rsidP="00FC47B6">
      <w:pPr>
        <w:pStyle w:val="RAN4H2"/>
        <w:ind w:left="431" w:hanging="431"/>
      </w:pPr>
      <w:r>
        <w:t xml:space="preserve">Prediction </w:t>
      </w:r>
      <w:r w:rsidR="00BC4181">
        <w:t>consistency in time domain</w:t>
      </w:r>
    </w:p>
    <w:tbl>
      <w:tblPr>
        <w:tblStyle w:val="TableGrid"/>
        <w:tblW w:w="0" w:type="auto"/>
        <w:tblLook w:val="04A0" w:firstRow="1" w:lastRow="0" w:firstColumn="1" w:lastColumn="0" w:noHBand="0" w:noVBand="1"/>
      </w:tblPr>
      <w:tblGrid>
        <w:gridCol w:w="9617"/>
      </w:tblGrid>
      <w:tr w:rsidR="00607C60" w14:paraId="482590E0" w14:textId="77777777" w:rsidTr="005E48E6">
        <w:tc>
          <w:tcPr>
            <w:tcW w:w="9617" w:type="dxa"/>
          </w:tcPr>
          <w:p w14:paraId="30CB028F" w14:textId="77777777" w:rsidR="00607C60" w:rsidRPr="0057702F" w:rsidRDefault="00607C60" w:rsidP="005E48E6">
            <w:pPr>
              <w:rPr>
                <w:b/>
                <w:bCs/>
                <w:sz w:val="20"/>
                <w:szCs w:val="20"/>
                <w:u w:val="single"/>
              </w:rPr>
            </w:pPr>
            <w:r w:rsidRPr="0057702F">
              <w:rPr>
                <w:b/>
                <w:bCs/>
                <w:sz w:val="20"/>
                <w:szCs w:val="20"/>
                <w:u w:val="single"/>
              </w:rPr>
              <w:t>Issue 4-1-2: Prediction consistency in time domain</w:t>
            </w:r>
          </w:p>
          <w:p w14:paraId="772DFBCA" w14:textId="77777777" w:rsidR="00607C60" w:rsidRPr="0057702F" w:rsidRDefault="00607C60" w:rsidP="005E48E6">
            <w:pPr>
              <w:rPr>
                <w:sz w:val="20"/>
                <w:szCs w:val="20"/>
              </w:rPr>
            </w:pPr>
            <w:r w:rsidRPr="0057702F">
              <w:rPr>
                <w:sz w:val="20"/>
                <w:szCs w:val="20"/>
              </w:rPr>
              <w:t xml:space="preserve">Agreement: </w:t>
            </w:r>
          </w:p>
          <w:p w14:paraId="3A217E67" w14:textId="77777777" w:rsidR="00607C60" w:rsidRPr="0057702F" w:rsidRDefault="00607C60" w:rsidP="005E48E6">
            <w:pPr>
              <w:numPr>
                <w:ilvl w:val="0"/>
                <w:numId w:val="30"/>
              </w:numPr>
              <w:rPr>
                <w:sz w:val="20"/>
                <w:szCs w:val="20"/>
              </w:rPr>
            </w:pPr>
            <w:r w:rsidRPr="0057702F">
              <w:rPr>
                <w:sz w:val="20"/>
                <w:szCs w:val="20"/>
              </w:rPr>
              <w:t>To ensure prediction consistency in time domain, RAN4 to discuss how to model different time-varying characteristics per cell/site due to moving UE trajectories.</w:t>
            </w:r>
          </w:p>
          <w:p w14:paraId="31FAFF60" w14:textId="77777777" w:rsidR="00607C60" w:rsidRPr="0057702F" w:rsidRDefault="00607C60" w:rsidP="005E48E6">
            <w:pPr>
              <w:numPr>
                <w:ilvl w:val="1"/>
                <w:numId w:val="30"/>
              </w:numPr>
              <w:rPr>
                <w:sz w:val="20"/>
                <w:szCs w:val="20"/>
              </w:rPr>
            </w:pPr>
            <w:r w:rsidRPr="0057702F">
              <w:rPr>
                <w:sz w:val="20"/>
                <w:szCs w:val="20"/>
              </w:rPr>
              <w:t>Discuss how to incorporate controlled randomness and the extent of time-domain variation and correlation</w:t>
            </w:r>
          </w:p>
          <w:p w14:paraId="0523C412" w14:textId="77777777" w:rsidR="00607C60" w:rsidRDefault="00607C60" w:rsidP="005E48E6">
            <w:r w:rsidRPr="0057702F">
              <w:rPr>
                <w:sz w:val="20"/>
                <w:szCs w:val="20"/>
              </w:rPr>
              <w:t>RAN4 to prioritize discussion on FR1</w:t>
            </w:r>
          </w:p>
        </w:tc>
      </w:tr>
    </w:tbl>
    <w:p w14:paraId="6433ACE7" w14:textId="77777777" w:rsidR="00607C60" w:rsidRDefault="00607C60" w:rsidP="00607C60">
      <w:r>
        <w:t xml:space="preserve"> </w:t>
      </w:r>
    </w:p>
    <w:p w14:paraId="419C0E5E" w14:textId="7874A7DC" w:rsidR="008E07A0" w:rsidRPr="00322DB4" w:rsidRDefault="008E07A0" w:rsidP="00607C60">
      <w:pPr>
        <w:rPr>
          <w:sz w:val="20"/>
          <w:szCs w:val="20"/>
        </w:rPr>
      </w:pPr>
      <w:r w:rsidRPr="00322DB4">
        <w:rPr>
          <w:sz w:val="20"/>
          <w:szCs w:val="20"/>
        </w:rPr>
        <w:t xml:space="preserve">During RAN4#115 </w:t>
      </w:r>
      <w:r w:rsidR="007149CA" w:rsidRPr="00322DB4">
        <w:rPr>
          <w:sz w:val="20"/>
          <w:szCs w:val="20"/>
        </w:rPr>
        <w:t xml:space="preserve">the following issue was discussed: </w:t>
      </w:r>
    </w:p>
    <w:p w14:paraId="6B8ECDC9" w14:textId="77777777" w:rsidR="008E07A0" w:rsidRPr="00322DB4" w:rsidRDefault="008E07A0" w:rsidP="008E07A0">
      <w:pPr>
        <w:pStyle w:val="Heading3"/>
        <w:rPr>
          <w:rFonts w:ascii="Times New Roman" w:hAnsi="Times New Roman" w:cs="Times New Roman"/>
          <w:color w:val="000000" w:themeColor="text1"/>
          <w:sz w:val="20"/>
          <w:szCs w:val="20"/>
        </w:rPr>
      </w:pPr>
      <w:r w:rsidRPr="00322DB4">
        <w:rPr>
          <w:rFonts w:ascii="Times New Roman" w:hAnsi="Times New Roman" w:cs="Times New Roman"/>
          <w:color w:val="000000" w:themeColor="text1"/>
          <w:sz w:val="20"/>
          <w:szCs w:val="20"/>
        </w:rPr>
        <w:t>Issue 1-1-1: Prediction consistency in time domain</w:t>
      </w:r>
    </w:p>
    <w:p w14:paraId="607978AD" w14:textId="77777777" w:rsidR="008E07A0" w:rsidRPr="00322DB4" w:rsidRDefault="008E07A0" w:rsidP="008E07A0">
      <w:pPr>
        <w:rPr>
          <w:sz w:val="20"/>
          <w:szCs w:val="20"/>
        </w:rPr>
      </w:pPr>
      <w:r w:rsidRPr="00322DB4">
        <w:rPr>
          <w:b/>
          <w:sz w:val="20"/>
          <w:szCs w:val="20"/>
        </w:rPr>
        <w:t>&lt;Way forward &gt;</w:t>
      </w:r>
      <w:r w:rsidRPr="00322DB4">
        <w:rPr>
          <w:sz w:val="20"/>
          <w:szCs w:val="20"/>
        </w:rPr>
        <w:t xml:space="preserve">: </w:t>
      </w:r>
    </w:p>
    <w:p w14:paraId="2F176AD4" w14:textId="77777777" w:rsidR="008E07A0" w:rsidRPr="00322DB4" w:rsidRDefault="008E07A0" w:rsidP="008E07A0">
      <w:pPr>
        <w:pStyle w:val="ListParagraph"/>
        <w:numPr>
          <w:ilvl w:val="0"/>
          <w:numId w:val="8"/>
        </w:numPr>
        <w:spacing w:before="120" w:after="120" w:line="276" w:lineRule="auto"/>
        <w:ind w:left="780"/>
        <w:rPr>
          <w:rFonts w:eastAsia="Malgun Gothic"/>
          <w:sz w:val="20"/>
          <w:szCs w:val="20"/>
        </w:rPr>
      </w:pPr>
      <w:r w:rsidRPr="00322DB4">
        <w:rPr>
          <w:rFonts w:eastAsia="Malgun Gothic"/>
          <w:sz w:val="20"/>
          <w:szCs w:val="20"/>
        </w:rPr>
        <w:t xml:space="preserve">Consider the propagation condition for the validation of the RRM measurement prediction requirements before modeling different time-varying characteristics per cell/site in FR1. </w:t>
      </w:r>
    </w:p>
    <w:p w14:paraId="306A02A9" w14:textId="77777777" w:rsidR="008E07A0" w:rsidRPr="00322DB4" w:rsidRDefault="008E07A0" w:rsidP="008E07A0">
      <w:pPr>
        <w:pStyle w:val="ListParagraph"/>
        <w:numPr>
          <w:ilvl w:val="0"/>
          <w:numId w:val="8"/>
        </w:numPr>
        <w:spacing w:before="120" w:after="120" w:line="276" w:lineRule="auto"/>
        <w:ind w:left="780"/>
        <w:rPr>
          <w:rFonts w:eastAsia="Malgun Gothic"/>
          <w:sz w:val="20"/>
          <w:szCs w:val="20"/>
        </w:rPr>
      </w:pPr>
      <w:r w:rsidRPr="00322DB4">
        <w:rPr>
          <w:rFonts w:eastAsia="Malgun Gothic"/>
          <w:sz w:val="20"/>
          <w:szCs w:val="20"/>
        </w:rPr>
        <w:t>Further discuss the following options on how to model different time-varying characteristics per cell/site in FR1.</w:t>
      </w:r>
    </w:p>
    <w:p w14:paraId="6DF4D759" w14:textId="77777777" w:rsidR="008E07A0" w:rsidRPr="00322DB4" w:rsidRDefault="008E07A0" w:rsidP="008E07A0">
      <w:pPr>
        <w:pStyle w:val="ListParagraph"/>
        <w:numPr>
          <w:ilvl w:val="1"/>
          <w:numId w:val="8"/>
        </w:numPr>
        <w:spacing w:before="120" w:after="120" w:line="276" w:lineRule="auto"/>
        <w:ind w:left="1905"/>
        <w:rPr>
          <w:rFonts w:eastAsia="Malgun Gothic"/>
          <w:sz w:val="20"/>
          <w:szCs w:val="20"/>
        </w:rPr>
      </w:pPr>
      <w:r w:rsidRPr="00322DB4">
        <w:rPr>
          <w:rFonts w:eastAsia="Malgun Gothic"/>
          <w:sz w:val="20"/>
          <w:szCs w:val="20"/>
        </w:rPr>
        <w:t xml:space="preserve">Option 1: Change Tx power. </w:t>
      </w:r>
    </w:p>
    <w:p w14:paraId="64F655E2" w14:textId="77777777" w:rsidR="008E07A0" w:rsidRPr="00322DB4" w:rsidRDefault="008E07A0" w:rsidP="008E07A0">
      <w:pPr>
        <w:pStyle w:val="ListParagraph"/>
        <w:numPr>
          <w:ilvl w:val="2"/>
          <w:numId w:val="8"/>
        </w:numPr>
        <w:spacing w:before="120" w:after="120" w:line="276" w:lineRule="auto"/>
        <w:ind w:left="2220"/>
        <w:rPr>
          <w:rFonts w:eastAsia="Malgun Gothic"/>
          <w:sz w:val="20"/>
          <w:szCs w:val="20"/>
        </w:rPr>
      </w:pPr>
      <w:r w:rsidRPr="00322DB4">
        <w:rPr>
          <w:rFonts w:eastAsia="Malgun Gothic"/>
          <w:sz w:val="20"/>
          <w:szCs w:val="20"/>
        </w:rPr>
        <w:t>FFS: whether it is possible to change Tx power every symbol at TE using conductive test</w:t>
      </w:r>
    </w:p>
    <w:p w14:paraId="5949B629" w14:textId="77777777" w:rsidR="008E07A0" w:rsidRPr="00322DB4" w:rsidRDefault="008E07A0" w:rsidP="008E07A0">
      <w:pPr>
        <w:pStyle w:val="ListParagraph"/>
        <w:numPr>
          <w:ilvl w:val="1"/>
          <w:numId w:val="8"/>
        </w:numPr>
        <w:spacing w:before="120" w:after="120" w:line="276" w:lineRule="auto"/>
        <w:ind w:left="1905"/>
        <w:rPr>
          <w:rFonts w:eastAsia="Malgun Gothic"/>
          <w:sz w:val="20"/>
          <w:szCs w:val="20"/>
        </w:rPr>
      </w:pPr>
      <w:r w:rsidRPr="00322DB4">
        <w:rPr>
          <w:rFonts w:eastAsia="Malgun Gothic"/>
          <w:sz w:val="20"/>
          <w:szCs w:val="20"/>
        </w:rPr>
        <w:t xml:space="preserve">Option 2: Change channel condition with fixed Tx power. </w:t>
      </w:r>
    </w:p>
    <w:p w14:paraId="7BDE34C8" w14:textId="77777777" w:rsidR="008E07A0" w:rsidRPr="00322DB4" w:rsidRDefault="008E07A0" w:rsidP="008E07A0">
      <w:pPr>
        <w:pStyle w:val="ListParagraph"/>
        <w:numPr>
          <w:ilvl w:val="1"/>
          <w:numId w:val="8"/>
        </w:numPr>
        <w:spacing w:before="120" w:after="120" w:line="276" w:lineRule="auto"/>
        <w:ind w:left="1905"/>
        <w:rPr>
          <w:rFonts w:eastAsia="Malgun Gothic"/>
          <w:sz w:val="20"/>
          <w:szCs w:val="20"/>
        </w:rPr>
      </w:pPr>
      <w:r w:rsidRPr="00322DB4">
        <w:rPr>
          <w:rFonts w:eastAsia="Malgun Gothic"/>
          <w:sz w:val="20"/>
          <w:szCs w:val="20"/>
        </w:rPr>
        <w:t xml:space="preserve">Option 3: Computer simulations alike test setup can be adopted. TE can transmit the signals of cell 1, 2, 3 with time-variance following a certain channel model. </w:t>
      </w:r>
    </w:p>
    <w:p w14:paraId="169BE075" w14:textId="77777777" w:rsidR="008E07A0" w:rsidRPr="00322DB4" w:rsidRDefault="008E07A0" w:rsidP="008E07A0">
      <w:pPr>
        <w:pStyle w:val="ListParagraph"/>
        <w:numPr>
          <w:ilvl w:val="1"/>
          <w:numId w:val="8"/>
        </w:numPr>
        <w:spacing w:before="120" w:after="120" w:line="276" w:lineRule="auto"/>
        <w:ind w:left="1905"/>
        <w:rPr>
          <w:rFonts w:eastAsia="Malgun Gothic"/>
          <w:sz w:val="20"/>
          <w:szCs w:val="20"/>
        </w:rPr>
      </w:pPr>
      <w:r w:rsidRPr="00322DB4">
        <w:rPr>
          <w:rFonts w:eastAsia="Malgun Gothic"/>
          <w:sz w:val="20"/>
          <w:szCs w:val="20"/>
        </w:rPr>
        <w:t>Option 4: Select one reference UE trajectory model (e.g., from TR 38.843) to study prediction consistency impact</w:t>
      </w:r>
    </w:p>
    <w:p w14:paraId="1B39A382" w14:textId="3D16F426" w:rsidR="00631350" w:rsidRDefault="00631350" w:rsidP="00631350">
      <w:pPr>
        <w:pStyle w:val="NormalWeb"/>
        <w:rPr>
          <w:rStyle w:val="Strong"/>
          <w:b w:val="0"/>
          <w:bCs w:val="0"/>
          <w:color w:val="000000"/>
          <w:sz w:val="20"/>
          <w:szCs w:val="20"/>
        </w:rPr>
      </w:pPr>
      <w:r w:rsidRPr="00631350">
        <w:rPr>
          <w:rStyle w:val="Strong"/>
          <w:b w:val="0"/>
          <w:bCs w:val="0"/>
          <w:color w:val="000000"/>
          <w:sz w:val="20"/>
          <w:szCs w:val="20"/>
        </w:rPr>
        <w:t>We provide below an assessment for the above-mentioned methods</w:t>
      </w:r>
      <w:r w:rsidR="007149CA">
        <w:rPr>
          <w:rStyle w:val="Strong"/>
          <w:b w:val="0"/>
          <w:bCs w:val="0"/>
          <w:color w:val="000000"/>
          <w:sz w:val="20"/>
          <w:szCs w:val="20"/>
        </w:rPr>
        <w:t xml:space="preserve"> per our understanding: </w:t>
      </w:r>
    </w:p>
    <w:p w14:paraId="22D24C0C" w14:textId="23EDE06E" w:rsidR="002B7080" w:rsidRPr="002B7080" w:rsidRDefault="002B7080" w:rsidP="002B7080">
      <w:pPr>
        <w:pStyle w:val="NormalWeb"/>
        <w:rPr>
          <w:color w:val="000000"/>
          <w:sz w:val="20"/>
          <w:szCs w:val="20"/>
        </w:rPr>
      </w:pPr>
      <w:r w:rsidRPr="002B7080">
        <w:rPr>
          <w:rStyle w:val="Strong"/>
          <w:color w:val="000000"/>
          <w:sz w:val="20"/>
          <w:szCs w:val="20"/>
        </w:rPr>
        <w:t>Option 1 – Symbol-wise Tx-power stepping</w:t>
      </w:r>
      <w:r w:rsidRPr="002B7080">
        <w:rPr>
          <w:color w:val="000000"/>
          <w:sz w:val="20"/>
          <w:szCs w:val="20"/>
        </w:rPr>
        <w:br/>
        <w:t>This method creates time variation by adjusting the cell’s transmit power in discrete steps, potentially at OFDM-symbol granularity. The UE observes these changes as variations in RSRP, which are intended to mimic large-scale fading effects along a UE trajectory. In a conducted setup, this is implemented directly in the test equipment (TE) without any fading hardware</w:t>
      </w:r>
      <w:r>
        <w:rPr>
          <w:color w:val="000000"/>
          <w:sz w:val="20"/>
          <w:szCs w:val="20"/>
        </w:rPr>
        <w:t>,</w:t>
      </w:r>
      <w:r w:rsidRPr="002B7080">
        <w:rPr>
          <w:color w:val="000000"/>
          <w:sz w:val="20"/>
          <w:szCs w:val="20"/>
        </w:rPr>
        <w:t xml:space="preserve"> the commanded Tx power profile defines the exact “ground truth,” making pass/fail checks straightforward.</w:t>
      </w:r>
    </w:p>
    <w:p w14:paraId="78BC29C5" w14:textId="3F8B79B4" w:rsidR="002B7080" w:rsidRPr="002B7080" w:rsidRDefault="002B7080" w:rsidP="002B7080">
      <w:pPr>
        <w:pStyle w:val="NormalWeb"/>
        <w:rPr>
          <w:color w:val="000000"/>
          <w:sz w:val="20"/>
          <w:szCs w:val="20"/>
        </w:rPr>
      </w:pPr>
      <w:r w:rsidRPr="002B7080">
        <w:rPr>
          <w:rStyle w:val="Strong"/>
          <w:color w:val="000000"/>
          <w:sz w:val="20"/>
          <w:szCs w:val="20"/>
        </w:rPr>
        <w:lastRenderedPageBreak/>
        <w:t>Pros/Cons/Conclusion:</w:t>
      </w:r>
      <w:r w:rsidRPr="002B7080">
        <w:rPr>
          <w:rStyle w:val="apple-converted-space"/>
          <w:color w:val="000000"/>
          <w:sz w:val="20"/>
          <w:szCs w:val="20"/>
        </w:rPr>
        <w:t> </w:t>
      </w:r>
      <w:r w:rsidRPr="002B7080">
        <w:rPr>
          <w:color w:val="000000"/>
          <w:sz w:val="20"/>
          <w:szCs w:val="20"/>
        </w:rPr>
        <w:t xml:space="preserve">It is very simple to implement in FR1 conducted testing and requires no fading emulator. Ground truth equals the commanded power, so verification is trivial. However, TE vendors are uncertain about their ability to switch power cleanly at every OFDM symbol, and the method only emulates large-scale </w:t>
      </w:r>
      <w:proofErr w:type="gramStart"/>
      <w:r w:rsidRPr="002B7080">
        <w:rPr>
          <w:color w:val="000000"/>
          <w:sz w:val="20"/>
          <w:szCs w:val="20"/>
        </w:rPr>
        <w:t xml:space="preserve">fading </w:t>
      </w:r>
      <w:r>
        <w:rPr>
          <w:color w:val="000000"/>
          <w:sz w:val="20"/>
          <w:szCs w:val="20"/>
        </w:rPr>
        <w:t>,</w:t>
      </w:r>
      <w:proofErr w:type="gramEnd"/>
      <w:r w:rsidRPr="002B7080">
        <w:rPr>
          <w:color w:val="000000"/>
          <w:sz w:val="20"/>
          <w:szCs w:val="20"/>
        </w:rPr>
        <w:t xml:space="preserve"> there is no Doppler, delay spread, or realistic inter-cell correlation. </w:t>
      </w:r>
      <w:proofErr w:type="gramStart"/>
      <w:r w:rsidRPr="002B7080">
        <w:rPr>
          <w:color w:val="000000"/>
          <w:sz w:val="20"/>
          <w:szCs w:val="20"/>
        </w:rPr>
        <w:t>This risks</w:t>
      </w:r>
      <w:proofErr w:type="gramEnd"/>
      <w:r w:rsidRPr="002B7080">
        <w:rPr>
          <w:color w:val="000000"/>
          <w:sz w:val="20"/>
          <w:szCs w:val="20"/>
        </w:rPr>
        <w:t xml:space="preserve"> producing over-optimistic lab results. Suitable as an entry-level</w:t>
      </w:r>
      <w:r w:rsidRPr="002B7080">
        <w:rPr>
          <w:rStyle w:val="apple-converted-space"/>
          <w:color w:val="000000"/>
          <w:sz w:val="20"/>
          <w:szCs w:val="20"/>
        </w:rPr>
        <w:t> </w:t>
      </w:r>
      <w:r w:rsidRPr="002B7080">
        <w:rPr>
          <w:rStyle w:val="Strong"/>
          <w:color w:val="000000"/>
          <w:sz w:val="20"/>
          <w:szCs w:val="20"/>
        </w:rPr>
        <w:t>sanity check</w:t>
      </w:r>
      <w:r w:rsidRPr="002B7080">
        <w:rPr>
          <w:color w:val="000000"/>
          <w:sz w:val="20"/>
          <w:szCs w:val="20"/>
        </w:rPr>
        <w:t>, but insufficient on its own for Rel-19 conformance.</w:t>
      </w:r>
    </w:p>
    <w:p w14:paraId="6BA42893" w14:textId="43AED1B1" w:rsidR="002B7080" w:rsidRDefault="002B7080" w:rsidP="002B7080">
      <w:pPr>
        <w:pStyle w:val="NormalWeb"/>
        <w:rPr>
          <w:color w:val="000000"/>
          <w:sz w:val="20"/>
          <w:szCs w:val="20"/>
        </w:rPr>
      </w:pPr>
      <w:r w:rsidRPr="002B7080">
        <w:rPr>
          <w:rStyle w:val="Strong"/>
          <w:color w:val="000000"/>
          <w:sz w:val="20"/>
          <w:szCs w:val="20"/>
        </w:rPr>
        <w:t xml:space="preserve">Option </w:t>
      </w:r>
      <w:proofErr w:type="gramStart"/>
      <w:r w:rsidRPr="002B7080">
        <w:rPr>
          <w:rStyle w:val="Strong"/>
          <w:color w:val="000000"/>
          <w:sz w:val="20"/>
          <w:szCs w:val="20"/>
        </w:rPr>
        <w:t>2  Fixed</w:t>
      </w:r>
      <w:proofErr w:type="gramEnd"/>
      <w:r w:rsidRPr="002B7080">
        <w:rPr>
          <w:rStyle w:val="Strong"/>
          <w:color w:val="000000"/>
          <w:sz w:val="20"/>
          <w:szCs w:val="20"/>
        </w:rPr>
        <w:t xml:space="preserve"> EPRE + time-varying fading channel</w:t>
      </w:r>
      <w:r w:rsidRPr="002B7080">
        <w:rPr>
          <w:color w:val="000000"/>
          <w:sz w:val="20"/>
          <w:szCs w:val="20"/>
        </w:rPr>
        <w:br/>
        <w:t xml:space="preserve">Here the transmit power (EPRE) remains fixed, but the TE drives a channel emulator to vary amplitude, Doppler, and delay in real time according to a chosen fading model (e.g., TDL for FR1, CDL if spatial features are critical). This captures multipath evolution realistically and can be standardized by selecting a reference UE trajectory from TR </w:t>
      </w:r>
      <w:proofErr w:type="gramStart"/>
      <w:r w:rsidRPr="002B7080">
        <w:rPr>
          <w:color w:val="000000"/>
          <w:sz w:val="20"/>
          <w:szCs w:val="20"/>
        </w:rPr>
        <w:t xml:space="preserve">38.843 </w:t>
      </w:r>
      <w:r>
        <w:rPr>
          <w:color w:val="000000"/>
          <w:sz w:val="20"/>
          <w:szCs w:val="20"/>
        </w:rPr>
        <w:t>,</w:t>
      </w:r>
      <w:proofErr w:type="gramEnd"/>
      <w:r w:rsidRPr="002B7080">
        <w:rPr>
          <w:color w:val="000000"/>
          <w:sz w:val="20"/>
          <w:szCs w:val="20"/>
        </w:rPr>
        <w:t xml:space="preserve"> for example, urban-macro radial, urban-micro loop, or highway straight-line. All cells follow the same timestamped trajectory, so their large-scale fading evolves coherently, imposing realistic temporal correlation between serving and </w:t>
      </w:r>
      <w:proofErr w:type="spellStart"/>
      <w:r w:rsidRPr="002B7080">
        <w:rPr>
          <w:color w:val="000000"/>
          <w:sz w:val="20"/>
          <w:szCs w:val="20"/>
        </w:rPr>
        <w:t>neighbour</w:t>
      </w:r>
      <w:proofErr w:type="spellEnd"/>
      <w:r w:rsidRPr="002B7080">
        <w:rPr>
          <w:color w:val="000000"/>
          <w:sz w:val="20"/>
          <w:szCs w:val="20"/>
        </w:rPr>
        <w:t xml:space="preserve"> cells without OTA testing.</w:t>
      </w:r>
      <w:r w:rsidR="00E16A83">
        <w:rPr>
          <w:color w:val="000000"/>
          <w:sz w:val="20"/>
          <w:szCs w:val="20"/>
        </w:rPr>
        <w:t xml:space="preserve"> </w:t>
      </w:r>
    </w:p>
    <w:p w14:paraId="74714CC6" w14:textId="5D24FF28" w:rsidR="00E16A83" w:rsidRDefault="00E16A83" w:rsidP="002B7080">
      <w:pPr>
        <w:pStyle w:val="NormalWeb"/>
        <w:rPr>
          <w:color w:val="000000"/>
          <w:sz w:val="20"/>
          <w:szCs w:val="20"/>
        </w:rPr>
      </w:pPr>
      <w:r w:rsidRPr="00E16A83">
        <w:rPr>
          <w:rFonts w:ascii="-webkit-standard" w:hAnsi="-webkit-standard"/>
          <w:color w:val="000000"/>
          <w:sz w:val="27"/>
          <w:szCs w:val="27"/>
        </w:rPr>
        <w:t xml:space="preserve"> </w:t>
      </w:r>
      <w:r w:rsidRPr="00E16A83">
        <w:rPr>
          <w:color w:val="000000"/>
          <w:sz w:val="20"/>
          <w:szCs w:val="20"/>
        </w:rPr>
        <w:t xml:space="preserve">In this approach, the channel is generated in real time by the test equipment’s fading </w:t>
      </w:r>
      <w:r>
        <w:rPr>
          <w:color w:val="000000"/>
          <w:sz w:val="20"/>
          <w:szCs w:val="20"/>
        </w:rPr>
        <w:t>HW</w:t>
      </w:r>
      <w:r w:rsidRPr="00E16A83">
        <w:rPr>
          <w:color w:val="000000"/>
          <w:sz w:val="20"/>
          <w:szCs w:val="20"/>
        </w:rPr>
        <w:t>. The tap coefficients that define the channel response are recalculated continuously</w:t>
      </w:r>
      <w:r>
        <w:rPr>
          <w:color w:val="000000"/>
          <w:sz w:val="20"/>
          <w:szCs w:val="20"/>
        </w:rPr>
        <w:t>, every</w:t>
      </w:r>
      <w:r w:rsidRPr="00E16A83">
        <w:rPr>
          <w:color w:val="000000"/>
          <w:sz w:val="20"/>
          <w:szCs w:val="20"/>
        </w:rPr>
        <w:t xml:space="preserve"> symbol or subframe</w:t>
      </w:r>
      <w:r>
        <w:rPr>
          <w:color w:val="000000"/>
          <w:sz w:val="20"/>
          <w:szCs w:val="20"/>
        </w:rPr>
        <w:t xml:space="preserve">, </w:t>
      </w:r>
      <w:r w:rsidRPr="00E16A83">
        <w:rPr>
          <w:color w:val="000000"/>
          <w:sz w:val="20"/>
          <w:szCs w:val="20"/>
        </w:rPr>
        <w:t>based on the configured scenario parameters. As a result, the signal arriving at the RF front end is truly “live,” with variations in power levels, peak-to-average power ratio (PAPR), Doppler shifts, and other fading effects occurring dynamically as the test runs. This live interaction means that the hardware experiences the same type of variability it would encounter in the field, including how front-end impairments respond to instantaneous signal changes. The main advantage is realism, but it comes with less-than-perfect repeatability because the hardware and channel emulator are interacting in real time, and small differences in timing or state can slightly alter the results from run to run.</w:t>
      </w:r>
    </w:p>
    <w:p w14:paraId="038F1B37" w14:textId="6E59B9E5" w:rsidR="009727F6" w:rsidRPr="009727F6" w:rsidRDefault="009727F6" w:rsidP="002B7080">
      <w:pPr>
        <w:pStyle w:val="NormalWeb"/>
        <w:rPr>
          <w:color w:val="000000"/>
          <w:sz w:val="20"/>
          <w:szCs w:val="20"/>
        </w:rPr>
      </w:pPr>
      <w:r w:rsidRPr="009727F6">
        <w:rPr>
          <w:color w:val="000000"/>
          <w:sz w:val="20"/>
          <w:szCs w:val="20"/>
        </w:rPr>
        <w:t>In</w:t>
      </w:r>
      <w:r w:rsidRPr="009727F6">
        <w:rPr>
          <w:rStyle w:val="apple-converted-space"/>
          <w:rFonts w:eastAsiaTheme="majorEastAsia"/>
          <w:color w:val="000000"/>
          <w:sz w:val="20"/>
          <w:szCs w:val="20"/>
        </w:rPr>
        <w:t> </w:t>
      </w:r>
      <w:r w:rsidRPr="009727F6">
        <w:rPr>
          <w:rStyle w:val="Strong"/>
          <w:b w:val="0"/>
          <w:bCs w:val="0"/>
          <w:color w:val="000000"/>
          <w:sz w:val="20"/>
          <w:szCs w:val="20"/>
        </w:rPr>
        <w:t>Option 2</w:t>
      </w:r>
      <w:r w:rsidRPr="009727F6">
        <w:rPr>
          <w:rStyle w:val="apple-converted-space"/>
          <w:rFonts w:eastAsiaTheme="majorEastAsia"/>
          <w:color w:val="000000"/>
          <w:sz w:val="20"/>
          <w:szCs w:val="20"/>
        </w:rPr>
        <w:t> </w:t>
      </w:r>
      <w:r w:rsidRPr="009727F6">
        <w:rPr>
          <w:color w:val="000000"/>
          <w:sz w:val="20"/>
          <w:szCs w:val="20"/>
        </w:rPr>
        <w:t>(dynamic channel emulation), the ground truth is generated in real time by the fading emulator, and the TE must infer</w:t>
      </w:r>
      <w:r w:rsidRPr="009727F6">
        <w:rPr>
          <w:rStyle w:val="apple-converted-space"/>
          <w:rFonts w:eastAsiaTheme="majorEastAsia"/>
          <w:color w:val="000000"/>
          <w:sz w:val="20"/>
          <w:szCs w:val="20"/>
        </w:rPr>
        <w:t> </w:t>
      </w:r>
      <w:r w:rsidRPr="009727F6">
        <w:rPr>
          <w:rStyle w:val="Emphasis"/>
          <w:color w:val="000000"/>
          <w:sz w:val="20"/>
          <w:szCs w:val="20"/>
        </w:rPr>
        <w:t>when</w:t>
      </w:r>
      <w:r w:rsidRPr="009727F6">
        <w:rPr>
          <w:rStyle w:val="apple-converted-space"/>
          <w:rFonts w:eastAsiaTheme="majorEastAsia"/>
          <w:color w:val="000000"/>
          <w:sz w:val="20"/>
          <w:szCs w:val="20"/>
        </w:rPr>
        <w:t> </w:t>
      </w:r>
      <w:r w:rsidRPr="009727F6">
        <w:rPr>
          <w:color w:val="000000"/>
          <w:sz w:val="20"/>
          <w:szCs w:val="20"/>
        </w:rPr>
        <w:t xml:space="preserve">the UE </w:t>
      </w:r>
      <w:proofErr w:type="gramStart"/>
      <w:r w:rsidRPr="009727F6">
        <w:rPr>
          <w:color w:val="000000"/>
          <w:sz w:val="20"/>
          <w:szCs w:val="20"/>
        </w:rPr>
        <w:t>actually took</w:t>
      </w:r>
      <w:proofErr w:type="gramEnd"/>
      <w:r w:rsidRPr="009727F6">
        <w:rPr>
          <w:color w:val="000000"/>
          <w:sz w:val="20"/>
          <w:szCs w:val="20"/>
        </w:rPr>
        <w:t xml:space="preserve"> its measurement </w:t>
      </w:r>
      <w:proofErr w:type="gramStart"/>
      <w:r w:rsidRPr="009727F6">
        <w:rPr>
          <w:color w:val="000000"/>
          <w:sz w:val="20"/>
          <w:szCs w:val="20"/>
        </w:rPr>
        <w:t>in order to</w:t>
      </w:r>
      <w:proofErr w:type="gramEnd"/>
      <w:r w:rsidRPr="009727F6">
        <w:rPr>
          <w:color w:val="000000"/>
          <w:sz w:val="20"/>
          <w:szCs w:val="20"/>
        </w:rPr>
        <w:t xml:space="preserve"> retrieve the correct reference value from the continuously evolving channel state. Since UE implementations can have variable internal processing delays (δ), and the measurement–report pipeline is not always strictly deterministic, the TE often relies on the report arrival time as a proxy for the measurement instant. This introduces uncertainty: if the UE measured slightly earlier or later than assumed, the TE may compare the report against the wrong point in the channel timeline. In high-Doppler or fast-fading scenarios, even a small misalignment in the assumed measurement time can cause several dB of error in the ground-truth match, directly affecting pass/fail decisions.</w:t>
      </w:r>
    </w:p>
    <w:p w14:paraId="13B590A8" w14:textId="77777777" w:rsidR="002B7080" w:rsidRPr="002B7080" w:rsidRDefault="002B7080" w:rsidP="002B7080">
      <w:pPr>
        <w:pStyle w:val="NormalWeb"/>
        <w:rPr>
          <w:color w:val="000000"/>
          <w:sz w:val="20"/>
          <w:szCs w:val="20"/>
        </w:rPr>
      </w:pPr>
      <w:r w:rsidRPr="002B7080">
        <w:rPr>
          <w:rStyle w:val="Strong"/>
          <w:color w:val="000000"/>
          <w:sz w:val="20"/>
          <w:szCs w:val="20"/>
        </w:rPr>
        <w:t>Pros/Cons/Conclusion:</w:t>
      </w:r>
      <w:r w:rsidRPr="002B7080">
        <w:rPr>
          <w:rStyle w:val="apple-converted-space"/>
          <w:color w:val="000000"/>
          <w:sz w:val="20"/>
          <w:szCs w:val="20"/>
        </w:rPr>
        <w:t> </w:t>
      </w:r>
      <w:r w:rsidRPr="002B7080">
        <w:rPr>
          <w:color w:val="000000"/>
          <w:sz w:val="20"/>
          <w:szCs w:val="20"/>
        </w:rPr>
        <w:t>This option reproduces realistic multipath and Doppler, exercises the same RF impairments seen in the field (e.g., EVM widening, phase-noise skirts), and re-uses existing base-station emulators plus fading boxes in a conducted setup. It does require tight timestamp alignment between UE reports and TE channel state, and very high Doppler seeds can stress TE memory bandwidth. Overall, it offers the</w:t>
      </w:r>
      <w:r w:rsidRPr="002B7080">
        <w:rPr>
          <w:rStyle w:val="apple-converted-space"/>
          <w:color w:val="000000"/>
          <w:sz w:val="20"/>
          <w:szCs w:val="20"/>
        </w:rPr>
        <w:t> </w:t>
      </w:r>
      <w:r w:rsidRPr="002B7080">
        <w:rPr>
          <w:rStyle w:val="Strong"/>
          <w:b w:val="0"/>
          <w:bCs w:val="0"/>
          <w:color w:val="000000"/>
          <w:sz w:val="20"/>
          <w:szCs w:val="20"/>
        </w:rPr>
        <w:t>best balance</w:t>
      </w:r>
      <w:r w:rsidRPr="002B7080">
        <w:rPr>
          <w:rStyle w:val="apple-converted-space"/>
          <w:color w:val="000000"/>
          <w:sz w:val="20"/>
          <w:szCs w:val="20"/>
        </w:rPr>
        <w:t> </w:t>
      </w:r>
      <w:r w:rsidRPr="002B7080">
        <w:rPr>
          <w:color w:val="000000"/>
          <w:sz w:val="20"/>
          <w:szCs w:val="20"/>
        </w:rPr>
        <w:t>of realism, feasibility, and repeatability for FR1 baseline testing.</w:t>
      </w:r>
    </w:p>
    <w:p w14:paraId="24B1DCA9" w14:textId="029391FA" w:rsidR="002B7080" w:rsidRDefault="002B7080" w:rsidP="002B7080">
      <w:pPr>
        <w:pStyle w:val="NormalWeb"/>
        <w:rPr>
          <w:color w:val="000000"/>
          <w:sz w:val="20"/>
          <w:szCs w:val="20"/>
        </w:rPr>
      </w:pPr>
      <w:r w:rsidRPr="002B7080">
        <w:rPr>
          <w:rStyle w:val="Strong"/>
          <w:color w:val="000000"/>
          <w:sz w:val="20"/>
          <w:szCs w:val="20"/>
        </w:rPr>
        <w:t>Option 3 – Pre-generated multi-cell waveforms (“simulation replay”)</w:t>
      </w:r>
      <w:r w:rsidRPr="002B7080">
        <w:rPr>
          <w:color w:val="000000"/>
          <w:sz w:val="20"/>
          <w:szCs w:val="20"/>
        </w:rPr>
        <w:br/>
        <w:t xml:space="preserve">In this approach, multi-cell signals are fully simulated </w:t>
      </w:r>
      <w:proofErr w:type="gramStart"/>
      <w:r w:rsidRPr="002B7080">
        <w:rPr>
          <w:color w:val="000000"/>
          <w:sz w:val="20"/>
          <w:szCs w:val="20"/>
        </w:rPr>
        <w:t xml:space="preserve">offline </w:t>
      </w:r>
      <w:r w:rsidR="00E16A83">
        <w:rPr>
          <w:color w:val="000000"/>
          <w:sz w:val="20"/>
          <w:szCs w:val="20"/>
        </w:rPr>
        <w:t>,</w:t>
      </w:r>
      <w:proofErr w:type="gramEnd"/>
      <w:r w:rsidRPr="002B7080">
        <w:rPr>
          <w:color w:val="000000"/>
          <w:sz w:val="20"/>
          <w:szCs w:val="20"/>
        </w:rPr>
        <w:t xml:space="preserve"> including power ramps, fading, and event </w:t>
      </w:r>
      <w:proofErr w:type="gramStart"/>
      <w:r w:rsidRPr="002B7080">
        <w:rPr>
          <w:color w:val="000000"/>
          <w:sz w:val="20"/>
          <w:szCs w:val="20"/>
        </w:rPr>
        <w:t>triggers  and</w:t>
      </w:r>
      <w:proofErr w:type="gramEnd"/>
      <w:r w:rsidRPr="002B7080">
        <w:rPr>
          <w:color w:val="000000"/>
          <w:sz w:val="20"/>
          <w:szCs w:val="20"/>
        </w:rPr>
        <w:t xml:space="preserve"> stored as IQ files with embedded metadata for exact ground truth. The TE replays these waveforms from sample 0 with a fixed clock, so UE reporting is inherently aligned to the ground-truth timeline. No real-time channel emulation is performed, eliminating drift or timing-alignment uncertainties.</w:t>
      </w:r>
    </w:p>
    <w:p w14:paraId="71836F79" w14:textId="587DA1CB" w:rsidR="00E16A83" w:rsidRPr="00E16A83" w:rsidRDefault="00E16A83" w:rsidP="002B7080">
      <w:pPr>
        <w:pStyle w:val="NormalWeb"/>
        <w:rPr>
          <w:color w:val="000000"/>
          <w:sz w:val="20"/>
          <w:szCs w:val="20"/>
        </w:rPr>
      </w:pPr>
      <w:r w:rsidRPr="00E16A83">
        <w:rPr>
          <w:color w:val="000000"/>
          <w:sz w:val="20"/>
          <w:szCs w:val="20"/>
        </w:rPr>
        <w:t>In this approach, the entire channel response is computed offline ahead of time and stored as a complete IQ waveform file. This file already contains all the desired variations</w:t>
      </w:r>
      <w:r>
        <w:rPr>
          <w:color w:val="000000"/>
          <w:sz w:val="20"/>
          <w:szCs w:val="20"/>
        </w:rPr>
        <w:t>,</w:t>
      </w:r>
      <w:r w:rsidRPr="00E16A83">
        <w:rPr>
          <w:color w:val="000000"/>
          <w:sz w:val="20"/>
          <w:szCs w:val="20"/>
        </w:rPr>
        <w:t xml:space="preserve"> fading, Doppler, power ramps</w:t>
      </w:r>
      <w:r>
        <w:rPr>
          <w:color w:val="000000"/>
          <w:sz w:val="20"/>
          <w:szCs w:val="20"/>
        </w:rPr>
        <w:t xml:space="preserve">, </w:t>
      </w:r>
      <w:r w:rsidRPr="00E16A83">
        <w:rPr>
          <w:color w:val="000000"/>
          <w:sz w:val="20"/>
          <w:szCs w:val="20"/>
        </w:rPr>
        <w:t xml:space="preserve">baked into the sample sequence. During the test, the equipment simply streams this waveform to the RF front end without recalculating anything. This means the RF hardware sees the exact same voltage sequence every run, producing perfectly repeatable results. However, because the signal is fixed, there is no live adaptation, and dynamic hardware responses to varying instantaneous conditions do not change from run to run. </w:t>
      </w:r>
    </w:p>
    <w:p w14:paraId="4062FD1D" w14:textId="2CCD5FC5" w:rsidR="009727F6" w:rsidRPr="009727F6" w:rsidRDefault="009727F6" w:rsidP="002B7080">
      <w:pPr>
        <w:pStyle w:val="NormalWeb"/>
        <w:rPr>
          <w:rStyle w:val="Strong"/>
          <w:b w:val="0"/>
          <w:bCs w:val="0"/>
          <w:color w:val="000000"/>
          <w:sz w:val="20"/>
          <w:szCs w:val="20"/>
        </w:rPr>
      </w:pPr>
      <w:r w:rsidRPr="009727F6">
        <w:rPr>
          <w:rFonts w:ascii="-webkit-standard" w:hAnsi="-webkit-standard"/>
          <w:color w:val="000000"/>
          <w:sz w:val="27"/>
          <w:szCs w:val="27"/>
        </w:rPr>
        <w:t xml:space="preserve"> </w:t>
      </w:r>
      <w:r w:rsidRPr="009727F6">
        <w:rPr>
          <w:color w:val="000000"/>
          <w:sz w:val="20"/>
          <w:szCs w:val="20"/>
        </w:rPr>
        <w:t>In</w:t>
      </w:r>
      <w:r w:rsidRPr="009727F6">
        <w:rPr>
          <w:rStyle w:val="apple-converted-space"/>
          <w:rFonts w:eastAsiaTheme="majorEastAsia"/>
          <w:color w:val="000000"/>
          <w:sz w:val="20"/>
          <w:szCs w:val="20"/>
        </w:rPr>
        <w:t> </w:t>
      </w:r>
      <w:r w:rsidRPr="009727F6">
        <w:rPr>
          <w:rStyle w:val="Strong"/>
          <w:color w:val="000000"/>
          <w:sz w:val="20"/>
          <w:szCs w:val="20"/>
        </w:rPr>
        <w:t>Option 3</w:t>
      </w:r>
      <w:r w:rsidRPr="009727F6">
        <w:rPr>
          <w:rStyle w:val="apple-converted-space"/>
          <w:rFonts w:eastAsiaTheme="majorEastAsia"/>
          <w:color w:val="000000"/>
          <w:sz w:val="20"/>
          <w:szCs w:val="20"/>
        </w:rPr>
        <w:t> </w:t>
      </w:r>
      <w:r w:rsidRPr="009727F6">
        <w:rPr>
          <w:color w:val="000000"/>
          <w:sz w:val="20"/>
          <w:szCs w:val="20"/>
        </w:rPr>
        <w:t xml:space="preserve">(waveform playback), the channel evolution is precomputed offline, stored as an IQ sequence, and replayed with a fixed and known subframe clock. Because the measurement slots are predetermined and embedded in the playback timeline, the TE inherently knows which ground-truth value corresponds to each slot </w:t>
      </w:r>
      <w:proofErr w:type="gramStart"/>
      <w:r w:rsidRPr="009727F6">
        <w:rPr>
          <w:color w:val="000000"/>
          <w:sz w:val="20"/>
          <w:szCs w:val="20"/>
        </w:rPr>
        <w:t>index  regardless</w:t>
      </w:r>
      <w:proofErr w:type="gramEnd"/>
      <w:r w:rsidRPr="009727F6">
        <w:rPr>
          <w:color w:val="000000"/>
          <w:sz w:val="20"/>
          <w:szCs w:val="20"/>
        </w:rPr>
        <w:t xml:space="preserve"> of when the UE’s report </w:t>
      </w:r>
      <w:proofErr w:type="gramStart"/>
      <w:r w:rsidRPr="009727F6">
        <w:rPr>
          <w:color w:val="000000"/>
          <w:sz w:val="20"/>
          <w:szCs w:val="20"/>
        </w:rPr>
        <w:t>actually arrives</w:t>
      </w:r>
      <w:proofErr w:type="gramEnd"/>
      <w:r w:rsidRPr="009727F6">
        <w:rPr>
          <w:color w:val="000000"/>
          <w:sz w:val="20"/>
          <w:szCs w:val="20"/>
        </w:rPr>
        <w:t xml:space="preserve">. If the UE is expected to measure at subframe 120, the TE already has the exact reference value for that subframe in the waveform metadata. Even if the UE sends the result 3 </w:t>
      </w:r>
      <w:proofErr w:type="spellStart"/>
      <w:r w:rsidRPr="009727F6">
        <w:rPr>
          <w:color w:val="000000"/>
          <w:sz w:val="20"/>
          <w:szCs w:val="20"/>
        </w:rPr>
        <w:t>ms</w:t>
      </w:r>
      <w:proofErr w:type="spellEnd"/>
      <w:r w:rsidRPr="009727F6">
        <w:rPr>
          <w:color w:val="000000"/>
          <w:sz w:val="20"/>
          <w:szCs w:val="20"/>
        </w:rPr>
        <w:t xml:space="preserve"> later due to processing or signaling delays, the TE can still unambiguously align the reported value to the correct ground-truth point. This eliminates the guesswork in mapping report arrival time to measurement instant, thereby removing a major source of timing-alignment error present in Option 2.</w:t>
      </w:r>
    </w:p>
    <w:p w14:paraId="653B29E6" w14:textId="5DDFD07F" w:rsidR="002B7080" w:rsidRPr="009727F6" w:rsidRDefault="002B7080" w:rsidP="009727F6">
      <w:pPr>
        <w:pStyle w:val="NormalWeb"/>
        <w:rPr>
          <w:color w:val="000000"/>
          <w:sz w:val="20"/>
          <w:szCs w:val="20"/>
        </w:rPr>
      </w:pPr>
      <w:r w:rsidRPr="002B7080">
        <w:rPr>
          <w:rStyle w:val="Strong"/>
          <w:color w:val="000000"/>
          <w:sz w:val="20"/>
          <w:szCs w:val="20"/>
        </w:rPr>
        <w:lastRenderedPageBreak/>
        <w:t>Pros/Cons/Conclusion:</w:t>
      </w:r>
      <w:r w:rsidRPr="002B7080">
        <w:rPr>
          <w:rStyle w:val="apple-converted-space"/>
          <w:color w:val="000000"/>
          <w:sz w:val="20"/>
          <w:szCs w:val="20"/>
        </w:rPr>
        <w:t> </w:t>
      </w:r>
      <w:r w:rsidRPr="002B7080">
        <w:rPr>
          <w:color w:val="000000"/>
          <w:sz w:val="20"/>
          <w:szCs w:val="20"/>
        </w:rPr>
        <w:t xml:space="preserve">This gives unlimited modelling freedom, perfect run-to-run repeatability, and inherently solves the timing-alignment problem. It is excellent for debugging and detailed profiling. However, it omits dynamic RF front-end impairments, so there is potential mismatch to field </w:t>
      </w:r>
      <w:proofErr w:type="spellStart"/>
      <w:r w:rsidRPr="002B7080">
        <w:rPr>
          <w:color w:val="000000"/>
          <w:sz w:val="20"/>
          <w:szCs w:val="20"/>
        </w:rPr>
        <w:t>behaviour</w:t>
      </w:r>
      <w:proofErr w:type="spellEnd"/>
      <w:r w:rsidRPr="002B7080">
        <w:rPr>
          <w:color w:val="000000"/>
          <w:sz w:val="20"/>
          <w:szCs w:val="20"/>
        </w:rPr>
        <w:t>. File sizes can be large, and without a common public waveform library, vendors might use incompatible proprietary scripts. It should be</w:t>
      </w:r>
      <w:r w:rsidRPr="002B7080">
        <w:rPr>
          <w:rStyle w:val="apple-converted-space"/>
          <w:color w:val="000000"/>
          <w:sz w:val="20"/>
          <w:szCs w:val="20"/>
        </w:rPr>
        <w:t> </w:t>
      </w:r>
      <w:r w:rsidRPr="002B7080">
        <w:rPr>
          <w:rStyle w:val="Strong"/>
          <w:color w:val="000000"/>
          <w:sz w:val="20"/>
          <w:szCs w:val="20"/>
        </w:rPr>
        <w:t>optional</w:t>
      </w:r>
      <w:r w:rsidRPr="002B7080">
        <w:rPr>
          <w:rStyle w:val="apple-converted-space"/>
          <w:color w:val="000000"/>
          <w:sz w:val="20"/>
          <w:szCs w:val="20"/>
        </w:rPr>
        <w:t> </w:t>
      </w:r>
      <w:r w:rsidRPr="002B7080">
        <w:rPr>
          <w:color w:val="000000"/>
          <w:sz w:val="20"/>
          <w:szCs w:val="20"/>
        </w:rPr>
        <w:t>until such a library exists, rather than a mandatory baseline.</w:t>
      </w:r>
    </w:p>
    <w:p w14:paraId="29C34994" w14:textId="77777777" w:rsidR="002B7080" w:rsidRPr="002B7080" w:rsidRDefault="002B7080" w:rsidP="002B7080">
      <w:pPr>
        <w:pStyle w:val="NormalWeb"/>
        <w:rPr>
          <w:color w:val="000000"/>
          <w:sz w:val="20"/>
          <w:szCs w:val="20"/>
        </w:rPr>
      </w:pPr>
      <w:r w:rsidRPr="002B7080">
        <w:rPr>
          <w:rStyle w:val="Strong"/>
          <w:color w:val="000000"/>
          <w:sz w:val="20"/>
          <w:szCs w:val="20"/>
        </w:rPr>
        <w:t>Option 4 – Reference UE trajectory from TR 38.843 (applied to any of the above)</w:t>
      </w:r>
      <w:r w:rsidRPr="002B7080">
        <w:rPr>
          <w:color w:val="000000"/>
          <w:sz w:val="20"/>
          <w:szCs w:val="20"/>
        </w:rPr>
        <w:br/>
        <w:t>This is not a standalone variation method but a way to provide a common mobility profile for Options 2 or 3. The trajectory defines UE speed, heading, and position over time, which can be mapped to channel parameters in the fading emulator (Option 2) or in the waveform generator (Option 3).</w:t>
      </w:r>
    </w:p>
    <w:p w14:paraId="43EA7142" w14:textId="690AEC69" w:rsidR="002B7080" w:rsidRPr="002B7080" w:rsidRDefault="002B7080" w:rsidP="002B7080">
      <w:pPr>
        <w:pStyle w:val="NormalWeb"/>
        <w:rPr>
          <w:color w:val="000000"/>
          <w:sz w:val="20"/>
          <w:szCs w:val="20"/>
        </w:rPr>
      </w:pPr>
      <w:r w:rsidRPr="002B7080">
        <w:rPr>
          <w:rStyle w:val="Strong"/>
          <w:color w:val="000000"/>
          <w:sz w:val="20"/>
          <w:szCs w:val="20"/>
        </w:rPr>
        <w:t>Pros/Cons/Conclusion:</w:t>
      </w:r>
      <w:r w:rsidRPr="002B7080">
        <w:rPr>
          <w:rStyle w:val="apple-converted-space"/>
          <w:color w:val="000000"/>
          <w:sz w:val="20"/>
          <w:szCs w:val="20"/>
        </w:rPr>
        <w:t> </w:t>
      </w:r>
      <w:r w:rsidRPr="002B7080">
        <w:rPr>
          <w:color w:val="000000"/>
          <w:sz w:val="20"/>
          <w:szCs w:val="20"/>
        </w:rPr>
        <w:t>It strengthens consistency across tests and links directly to RAN2 simulation assumptions. Mapping the trajectory to channel parameters is straightforward in Option 2 and purely offline in Option 3. FR2 applications may still require OTA or probe weighting, which RAN4 has deferred. As such, this is a</w:t>
      </w:r>
      <w:r w:rsidRPr="002B7080">
        <w:rPr>
          <w:rStyle w:val="apple-converted-space"/>
          <w:color w:val="000000"/>
          <w:sz w:val="20"/>
          <w:szCs w:val="20"/>
        </w:rPr>
        <w:t> </w:t>
      </w:r>
      <w:r w:rsidR="009727F6" w:rsidRPr="002B7080">
        <w:rPr>
          <w:rStyle w:val="Strong"/>
          <w:color w:val="000000"/>
          <w:sz w:val="20"/>
          <w:szCs w:val="20"/>
        </w:rPr>
        <w:t>complementary</w:t>
      </w:r>
      <w:r w:rsidR="009727F6" w:rsidRPr="002B7080">
        <w:rPr>
          <w:color w:val="000000"/>
          <w:sz w:val="20"/>
          <w:szCs w:val="20"/>
        </w:rPr>
        <w:t xml:space="preserve"> measure</w:t>
      </w:r>
      <w:r w:rsidRPr="002B7080">
        <w:rPr>
          <w:color w:val="000000"/>
          <w:sz w:val="20"/>
          <w:szCs w:val="20"/>
        </w:rPr>
        <w:t xml:space="preserve"> and should be paired with Option 2 as the </w:t>
      </w:r>
      <w:proofErr w:type="gramStart"/>
      <w:r w:rsidRPr="002B7080">
        <w:rPr>
          <w:color w:val="000000"/>
          <w:sz w:val="20"/>
          <w:szCs w:val="20"/>
        </w:rPr>
        <w:t>first priority</w:t>
      </w:r>
      <w:proofErr w:type="gramEnd"/>
      <w:r w:rsidRPr="002B7080">
        <w:rPr>
          <w:color w:val="000000"/>
          <w:sz w:val="20"/>
          <w:szCs w:val="20"/>
        </w:rPr>
        <w:t>.</w:t>
      </w:r>
    </w:p>
    <w:p w14:paraId="3A1182E8" w14:textId="6AE4263C" w:rsidR="001E76D2" w:rsidRPr="001E76D2" w:rsidRDefault="001E76D2" w:rsidP="00FF05C1">
      <w:pPr>
        <w:pStyle w:val="NormalWeb"/>
        <w:rPr>
          <w:rStyle w:val="Strong"/>
          <w:b w:val="0"/>
          <w:bCs w:val="0"/>
          <w:color w:val="000000"/>
          <w:sz w:val="20"/>
          <w:szCs w:val="20"/>
        </w:rPr>
      </w:pPr>
      <w:r w:rsidRPr="001E76D2">
        <w:rPr>
          <w:color w:val="000000"/>
          <w:sz w:val="20"/>
          <w:szCs w:val="20"/>
        </w:rPr>
        <w:t>Considering the above pros and cons, and to give RAN4 a solid basis for verifying Release-19 AI/ML mobility features with unambiguous pass/fail criteria, we propose adopting Option 2 (fixed Tx power + live fading) as the mandatory FR1 baseline, using TDL fading as the simplest model that still captures the time-domain randomness an AI predictor must handle, with conducted cabling to keep cost low and re-use legacy RF paths. Option 1 (symbol-rate power stepping) should be retained only as an entry-level sanity check, allowing EPRE variation each symbol subject to test-equipment feasibility, but passing Option 1 alone shall not be sufficient for conformance. Every run should be bound to a single reference UE trajectory from TR 38.843, using an agreed coordinates-versus-time file to standardize temporal correlation across cells without requiring an OTA chamber. Option 3 (pre-generated multi-cell waveforms) should be offered as an optional reproducibility tool for debugging but must not replace the fading-based baseline</w:t>
      </w:r>
      <w:r>
        <w:rPr>
          <w:rFonts w:ascii="-webkit-standard" w:hAnsi="-webkit-standard"/>
          <w:color w:val="000000"/>
          <w:sz w:val="27"/>
          <w:szCs w:val="27"/>
        </w:rPr>
        <w:t>.</w:t>
      </w:r>
    </w:p>
    <w:p w14:paraId="3B2C4719" w14:textId="7E50E6F8" w:rsidR="00BC4181" w:rsidRPr="001E76D2" w:rsidRDefault="001E76D2" w:rsidP="00AD716A">
      <w:pPr>
        <w:pStyle w:val="RAN4proposal"/>
        <w:jc w:val="both"/>
        <w:rPr>
          <w:b w:val="0"/>
          <w:bCs/>
          <w:color w:val="000000"/>
          <w:szCs w:val="20"/>
        </w:rPr>
      </w:pPr>
      <w:r w:rsidRPr="001E76D2">
        <w:rPr>
          <w:color w:val="000000"/>
          <w:szCs w:val="20"/>
        </w:rPr>
        <w:t xml:space="preserve">RAN4 to adopt Option 2 (fixed EPRE + time-varying fader) as the FR1 baseline for prediction-consistency testing, conducted with TDL fading, and a reference UE trajectory from TR 38.843 to standardize temporal evolution, accompanied by clear definitions for channel seeds, </w:t>
      </w:r>
      <w:r>
        <w:rPr>
          <w:color w:val="000000"/>
          <w:szCs w:val="20"/>
        </w:rPr>
        <w:t xml:space="preserve">channel </w:t>
      </w:r>
      <w:r w:rsidRPr="001E76D2">
        <w:rPr>
          <w:color w:val="000000"/>
          <w:szCs w:val="20"/>
        </w:rPr>
        <w:t xml:space="preserve">update rates, δ bounds, and pass/fail tolerances. Option 3 (precomputed playback) should be approved as a supplementary mode for debugging, regression, and cross-lab reproducibility. Option 1 (symbol-wise Tx-power stepping) should remain a basic sanity check only. Pass/fail tolerances for timing alignment and explicit rules for mapping UE reports to ground truth shall be documented to ensure interoperability and comparability across test </w:t>
      </w:r>
      <w:r w:rsidR="0057702F" w:rsidRPr="001E76D2">
        <w:rPr>
          <w:color w:val="000000"/>
          <w:szCs w:val="20"/>
        </w:rPr>
        <w:t>equipment’s</w:t>
      </w:r>
    </w:p>
    <w:p w14:paraId="571B4913" w14:textId="3382BCFD" w:rsidR="005326F7" w:rsidRPr="001E76D2" w:rsidRDefault="005E4694" w:rsidP="005326F7">
      <w:pPr>
        <w:rPr>
          <w:color w:val="000000"/>
          <w:sz w:val="20"/>
          <w:szCs w:val="20"/>
        </w:rPr>
      </w:pPr>
      <w:r w:rsidRPr="001E76D2">
        <w:rPr>
          <w:rStyle w:val="Strong"/>
          <w:b w:val="0"/>
          <w:iCs/>
          <w:color w:val="000000"/>
          <w:sz w:val="20"/>
          <w:szCs w:val="20"/>
        </w:rPr>
        <w:t>Below we propose a</w:t>
      </w:r>
      <w:r w:rsidRPr="001E76D2">
        <w:rPr>
          <w:rStyle w:val="Strong"/>
          <w:bCs w:val="0"/>
          <w:iCs/>
          <w:color w:val="000000"/>
          <w:sz w:val="20"/>
          <w:szCs w:val="20"/>
        </w:rPr>
        <w:t xml:space="preserve"> </w:t>
      </w:r>
      <w:r w:rsidRPr="001E76D2">
        <w:rPr>
          <w:color w:val="000000"/>
          <w:sz w:val="20"/>
          <w:szCs w:val="20"/>
        </w:rPr>
        <w:t>concrete action plan for RAN4 to ensure time-domain prediction consistency in the test setup:</w:t>
      </w:r>
    </w:p>
    <w:p w14:paraId="0A54C919" w14:textId="66BEF78A" w:rsidR="001E76D2" w:rsidRDefault="001E76D2" w:rsidP="001E76D2">
      <w:pPr>
        <w:pStyle w:val="3GPPNormalText"/>
        <w:jc w:val="center"/>
        <w:rPr>
          <w:rFonts w:cs="Times New Roman"/>
          <w:color w:val="000000"/>
          <w:szCs w:val="20"/>
        </w:rPr>
      </w:pPr>
      <w:r>
        <w:rPr>
          <w:rFonts w:cs="Times New Roman"/>
          <w:noProof/>
          <w:color w:val="000000"/>
          <w:szCs w:val="20"/>
        </w:rPr>
        <w:lastRenderedPageBreak/>
        <w:drawing>
          <wp:inline distT="0" distB="0" distL="0" distR="0" wp14:anchorId="472B496A" wp14:editId="59B1C8D6">
            <wp:extent cx="4154851" cy="3846269"/>
            <wp:effectExtent l="0" t="0" r="0" b="1905"/>
            <wp:docPr id="2057323092" name="Picture 5" descr="A diagram of a proced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323092" name="Picture 5" descr="A diagram of a procedur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68864" cy="3859241"/>
                    </a:xfrm>
                    <a:prstGeom prst="rect">
                      <a:avLst/>
                    </a:prstGeom>
                  </pic:spPr>
                </pic:pic>
              </a:graphicData>
            </a:graphic>
          </wp:inline>
        </w:drawing>
      </w:r>
    </w:p>
    <w:p w14:paraId="71B37755" w14:textId="77777777" w:rsidR="001E76D2" w:rsidRDefault="001E76D2" w:rsidP="001E76D2">
      <w:pPr>
        <w:pStyle w:val="3GPPNormalText"/>
        <w:rPr>
          <w:rFonts w:cs="Times New Roman"/>
          <w:color w:val="000000"/>
          <w:szCs w:val="20"/>
        </w:rPr>
      </w:pPr>
    </w:p>
    <w:p w14:paraId="0CF5DB03" w14:textId="2B398363" w:rsidR="001E76D2" w:rsidRDefault="001E76D2" w:rsidP="001E76D2">
      <w:pPr>
        <w:pStyle w:val="3GPPNormalText"/>
        <w:jc w:val="center"/>
        <w:rPr>
          <w:lang w:val="en-GB"/>
        </w:rPr>
      </w:pPr>
      <w:r w:rsidRPr="00DB7F9A">
        <w:rPr>
          <w:lang w:val="en-GB"/>
        </w:rPr>
        <w:t xml:space="preserve">Figure </w:t>
      </w:r>
      <w:r>
        <w:rPr>
          <w:lang w:val="en-GB"/>
        </w:rPr>
        <w:t xml:space="preserve">5. </w:t>
      </w:r>
      <w:r w:rsidRPr="00DB7F9A">
        <w:rPr>
          <w:lang w:val="en-GB"/>
        </w:rPr>
        <w:t xml:space="preserve"> </w:t>
      </w:r>
      <w:r>
        <w:rPr>
          <w:lang w:val="en-GB"/>
        </w:rPr>
        <w:t>Testing procedure for temporal prediction</w:t>
      </w:r>
    </w:p>
    <w:p w14:paraId="170FC0B6" w14:textId="77777777" w:rsidR="001E76D2" w:rsidRDefault="001E76D2" w:rsidP="005326F7">
      <w:pPr>
        <w:rPr>
          <w:color w:val="000000"/>
          <w:szCs w:val="20"/>
        </w:rPr>
      </w:pPr>
    </w:p>
    <w:p w14:paraId="6471E5BE" w14:textId="77777777" w:rsidR="001E76D2" w:rsidRPr="005E4694" w:rsidRDefault="001E76D2" w:rsidP="005326F7">
      <w:pPr>
        <w:rPr>
          <w:szCs w:val="20"/>
        </w:rPr>
      </w:pPr>
    </w:p>
    <w:p w14:paraId="6C9441F0" w14:textId="44A14B3F" w:rsidR="00123684" w:rsidRPr="001E76D2" w:rsidRDefault="001E76D2" w:rsidP="003F2358">
      <w:pPr>
        <w:pStyle w:val="RAN4proposal"/>
        <w:jc w:val="both"/>
        <w:rPr>
          <w:b w:val="0"/>
          <w:bCs/>
          <w:color w:val="000000"/>
          <w:szCs w:val="20"/>
        </w:rPr>
      </w:pPr>
      <w:r w:rsidRPr="001E76D2">
        <w:rPr>
          <w:color w:val="000000"/>
          <w:szCs w:val="20"/>
        </w:rPr>
        <w:t>RAN4 to adopt the</w:t>
      </w:r>
      <w:r w:rsidRPr="001E76D2">
        <w:rPr>
          <w:rStyle w:val="apple-converted-space"/>
          <w:rFonts w:eastAsiaTheme="majorEastAsia"/>
          <w:color w:val="000000"/>
          <w:szCs w:val="20"/>
        </w:rPr>
        <w:t> </w:t>
      </w:r>
      <w:r w:rsidRPr="001E76D2">
        <w:rPr>
          <w:rStyle w:val="Emphasis"/>
          <w:color w:val="000000"/>
          <w:szCs w:val="20"/>
        </w:rPr>
        <w:t xml:space="preserve">RAN4 AI/ML Mobility Test </w:t>
      </w:r>
      <w:proofErr w:type="gramStart"/>
      <w:r w:rsidRPr="001E76D2">
        <w:rPr>
          <w:rStyle w:val="Emphasis"/>
          <w:color w:val="000000"/>
          <w:szCs w:val="20"/>
        </w:rPr>
        <w:t>Procedure  With</w:t>
      </w:r>
      <w:proofErr w:type="gramEnd"/>
      <w:r w:rsidRPr="001E76D2">
        <w:rPr>
          <w:rStyle w:val="Emphasis"/>
          <w:color w:val="000000"/>
          <w:szCs w:val="20"/>
        </w:rPr>
        <w:t xml:space="preserve"> MRRT &amp; Skipping Patterns</w:t>
      </w:r>
      <w:r w:rsidRPr="001E76D2">
        <w:rPr>
          <w:rStyle w:val="apple-converted-space"/>
          <w:rFonts w:eastAsiaTheme="majorEastAsia"/>
          <w:color w:val="000000"/>
          <w:szCs w:val="20"/>
        </w:rPr>
        <w:t> </w:t>
      </w:r>
      <w:r w:rsidRPr="001E76D2">
        <w:rPr>
          <w:color w:val="000000"/>
          <w:szCs w:val="20"/>
        </w:rPr>
        <w:t>as outlined in the flowchart, ensuring each step is followed in sequence. This includes freezing the baseline configuration, defining the ground-truth derivation, locking the mandatory test matrix with standardized MRRT values and skipping patterns (uniform and bursty) alongside OW/PW and δ handling rules, verifying equipment headroom, optionally providing a shared IQ-file library for reproducibility, and planning FR2 migration using the same methodology with extensions as required.</w:t>
      </w:r>
    </w:p>
    <w:p w14:paraId="008D2D9D" w14:textId="412A6655" w:rsidR="00A25C49" w:rsidRDefault="00A4587D" w:rsidP="00A4587D">
      <w:pPr>
        <w:pStyle w:val="RAN4H2"/>
      </w:pPr>
      <w:r>
        <w:t>Generalization</w:t>
      </w:r>
    </w:p>
    <w:p w14:paraId="533002EB" w14:textId="2BBBDB50" w:rsidR="00A25C49" w:rsidRPr="00A25C49" w:rsidRDefault="00A25C49" w:rsidP="00A25C49">
      <w:pPr>
        <w:rPr>
          <w:sz w:val="20"/>
          <w:szCs w:val="20"/>
          <w:lang w:val="en-GB"/>
        </w:rPr>
      </w:pPr>
      <w:r w:rsidRPr="00A25C49">
        <w:rPr>
          <w:sz w:val="20"/>
          <w:szCs w:val="20"/>
          <w:lang w:val="en-GB"/>
        </w:rPr>
        <w:t>During RAN4#115 meeting the following issue was recorded:</w:t>
      </w:r>
    </w:p>
    <w:p w14:paraId="309B48BA" w14:textId="70B23AF8" w:rsidR="00A4587D" w:rsidRPr="00A25C49" w:rsidRDefault="00A4587D" w:rsidP="00A4587D">
      <w:pPr>
        <w:pStyle w:val="Heading3"/>
        <w:rPr>
          <w:rFonts w:ascii="Times New Roman" w:hAnsi="Times New Roman" w:cs="Times New Roman"/>
          <w:sz w:val="20"/>
          <w:szCs w:val="20"/>
        </w:rPr>
      </w:pPr>
      <w:r w:rsidRPr="00A25C49">
        <w:rPr>
          <w:rFonts w:ascii="Times New Roman" w:hAnsi="Times New Roman" w:cs="Times New Roman"/>
          <w:sz w:val="20"/>
          <w:szCs w:val="20"/>
        </w:rPr>
        <w:t xml:space="preserve"> Issue 1-1-4: Testing of </w:t>
      </w:r>
      <w:bookmarkStart w:id="5" w:name="_Hlk198905815"/>
      <w:r w:rsidRPr="00A25C49">
        <w:rPr>
          <w:rFonts w:ascii="Times New Roman" w:hAnsi="Times New Roman" w:cs="Times New Roman"/>
          <w:sz w:val="20"/>
          <w:szCs w:val="20"/>
        </w:rPr>
        <w:t>Generalization aspects</w:t>
      </w:r>
      <w:bookmarkEnd w:id="5"/>
    </w:p>
    <w:p w14:paraId="5041C7DC" w14:textId="77777777" w:rsidR="00A4587D" w:rsidRPr="00A25C49" w:rsidRDefault="00A4587D" w:rsidP="00A4587D">
      <w:pPr>
        <w:rPr>
          <w:rFonts w:eastAsia="Yu Mincho"/>
          <w:sz w:val="20"/>
          <w:szCs w:val="20"/>
        </w:rPr>
      </w:pPr>
      <w:r w:rsidRPr="00A25C49">
        <w:rPr>
          <w:rFonts w:eastAsia="Yu Mincho"/>
          <w:sz w:val="20"/>
          <w:szCs w:val="20"/>
        </w:rPr>
        <w:t>No conclusions on generalization aspects have been achieved so far.</w:t>
      </w:r>
    </w:p>
    <w:p w14:paraId="069D16EC" w14:textId="77777777" w:rsidR="00A4587D" w:rsidRPr="00A25C49" w:rsidRDefault="00A4587D" w:rsidP="00A4587D">
      <w:pPr>
        <w:rPr>
          <w:rFonts w:eastAsia="Yu Mincho"/>
          <w:sz w:val="20"/>
          <w:szCs w:val="20"/>
        </w:rPr>
      </w:pPr>
      <w:r w:rsidRPr="00A25C49">
        <w:rPr>
          <w:rFonts w:eastAsia="Yu Mincho"/>
          <w:sz w:val="20"/>
          <w:szCs w:val="20"/>
        </w:rPr>
        <w:t xml:space="preserve">Note: No conclusion for this issue will not stop the completion of this study item. </w:t>
      </w:r>
    </w:p>
    <w:p w14:paraId="054CAC3B" w14:textId="506E90D1" w:rsidR="00A4587D" w:rsidRPr="00A25C49" w:rsidRDefault="00A25C49" w:rsidP="00A4587D">
      <w:pPr>
        <w:rPr>
          <w:sz w:val="20"/>
          <w:szCs w:val="20"/>
        </w:rPr>
      </w:pPr>
      <w:r w:rsidRPr="00A25C49">
        <w:rPr>
          <w:color w:val="000000"/>
          <w:sz w:val="20"/>
          <w:szCs w:val="20"/>
        </w:rPr>
        <w:t>We provide an analysis and corresponding proposal on generalization in the accompanying paper addressing RRM requirements for mobility.</w:t>
      </w:r>
    </w:p>
    <w:p w14:paraId="0D723440" w14:textId="77777777" w:rsidR="00A25C49" w:rsidRPr="00A4587D" w:rsidRDefault="00A25C49" w:rsidP="00A4587D"/>
    <w:p w14:paraId="12392C70" w14:textId="21105B03" w:rsidR="00A4587D" w:rsidRDefault="00A4587D" w:rsidP="00A4587D">
      <w:pPr>
        <w:pStyle w:val="RAN4H2"/>
      </w:pPr>
      <w:r>
        <w:t xml:space="preserve">Testing goals </w:t>
      </w:r>
    </w:p>
    <w:p w14:paraId="71A74C60" w14:textId="27F835D5" w:rsidR="0059643C" w:rsidRPr="004716F5" w:rsidRDefault="0059643C" w:rsidP="00A4587D">
      <w:pPr>
        <w:pStyle w:val="Heading3"/>
        <w:rPr>
          <w:rFonts w:ascii="Times New Roman" w:hAnsi="Times New Roman"/>
          <w:color w:val="000000" w:themeColor="text1"/>
          <w:sz w:val="20"/>
          <w:szCs w:val="20"/>
        </w:rPr>
      </w:pPr>
      <w:r w:rsidRPr="004716F5">
        <w:rPr>
          <w:rFonts w:ascii="Times New Roman" w:hAnsi="Times New Roman"/>
          <w:color w:val="000000" w:themeColor="text1"/>
          <w:sz w:val="20"/>
          <w:szCs w:val="20"/>
        </w:rPr>
        <w:t xml:space="preserve">During RAN4#115 the following issue was discussed: </w:t>
      </w:r>
    </w:p>
    <w:p w14:paraId="72B9F3DF" w14:textId="4A60764D" w:rsidR="00A4587D" w:rsidRPr="004716F5" w:rsidRDefault="00A4587D" w:rsidP="00A4587D">
      <w:pPr>
        <w:pStyle w:val="Heading3"/>
        <w:rPr>
          <w:rFonts w:ascii="Times New Roman" w:hAnsi="Times New Roman"/>
          <w:color w:val="000000" w:themeColor="text1"/>
          <w:sz w:val="20"/>
          <w:szCs w:val="20"/>
        </w:rPr>
      </w:pPr>
      <w:r w:rsidRPr="004716F5">
        <w:rPr>
          <w:rFonts w:ascii="Times New Roman" w:hAnsi="Times New Roman"/>
          <w:color w:val="000000" w:themeColor="text1"/>
          <w:sz w:val="20"/>
          <w:szCs w:val="20"/>
        </w:rPr>
        <w:t>Issue 1-1-7: Testing goal</w:t>
      </w:r>
    </w:p>
    <w:p w14:paraId="62CD9B22" w14:textId="77777777" w:rsidR="00A4587D" w:rsidRPr="004716F5" w:rsidRDefault="00A4587D" w:rsidP="00A4587D">
      <w:pPr>
        <w:rPr>
          <w:sz w:val="20"/>
          <w:szCs w:val="20"/>
        </w:rPr>
      </w:pPr>
      <w:r w:rsidRPr="004716F5">
        <w:rPr>
          <w:b/>
          <w:sz w:val="20"/>
          <w:szCs w:val="20"/>
        </w:rPr>
        <w:t>&lt;Way forward &gt;</w:t>
      </w:r>
      <w:r w:rsidRPr="004716F5">
        <w:rPr>
          <w:sz w:val="20"/>
          <w:szCs w:val="20"/>
        </w:rPr>
        <w:t xml:space="preserve">: </w:t>
      </w:r>
    </w:p>
    <w:p w14:paraId="04C56190" w14:textId="77777777" w:rsidR="00A4587D" w:rsidRPr="004716F5" w:rsidRDefault="00A4587D" w:rsidP="00A4587D">
      <w:pPr>
        <w:pStyle w:val="ListParagraph"/>
        <w:numPr>
          <w:ilvl w:val="0"/>
          <w:numId w:val="8"/>
        </w:numPr>
        <w:spacing w:before="120" w:after="120" w:line="276" w:lineRule="auto"/>
        <w:ind w:left="780"/>
        <w:rPr>
          <w:rFonts w:eastAsia="SimSun"/>
          <w:iCs/>
          <w:sz w:val="20"/>
          <w:szCs w:val="20"/>
        </w:rPr>
      </w:pPr>
      <w:r w:rsidRPr="004716F5">
        <w:rPr>
          <w:rFonts w:eastAsia="SimSun"/>
          <w:iCs/>
          <w:sz w:val="20"/>
          <w:szCs w:val="20"/>
        </w:rPr>
        <w:t xml:space="preserve">Discuss whether to further clarify the testing goal for measurement prediction use case, </w:t>
      </w:r>
      <w:proofErr w:type="spellStart"/>
      <w:proofErr w:type="gramStart"/>
      <w:r w:rsidRPr="004716F5">
        <w:rPr>
          <w:rFonts w:eastAsia="SimSun"/>
          <w:iCs/>
          <w:sz w:val="20"/>
          <w:szCs w:val="20"/>
        </w:rPr>
        <w:t>e.g</w:t>
      </w:r>
      <w:proofErr w:type="spellEnd"/>
      <w:r w:rsidRPr="004716F5">
        <w:rPr>
          <w:rFonts w:eastAsia="SimSun"/>
          <w:iCs/>
          <w:sz w:val="20"/>
          <w:szCs w:val="20"/>
        </w:rPr>
        <w:t>,,</w:t>
      </w:r>
      <w:proofErr w:type="gramEnd"/>
      <w:r w:rsidRPr="004716F5">
        <w:rPr>
          <w:rFonts w:eastAsia="SimSun"/>
          <w:iCs/>
          <w:sz w:val="20"/>
          <w:szCs w:val="20"/>
        </w:rPr>
        <w:t xml:space="preserve">  </w:t>
      </w:r>
    </w:p>
    <w:p w14:paraId="233C8E9B" w14:textId="77777777" w:rsidR="00A4587D" w:rsidRPr="004716F5" w:rsidRDefault="00A4587D" w:rsidP="00A4587D">
      <w:pPr>
        <w:numPr>
          <w:ilvl w:val="1"/>
          <w:numId w:val="8"/>
        </w:numPr>
        <w:snapToGrid w:val="0"/>
        <w:spacing w:before="120" w:after="120" w:line="276" w:lineRule="auto"/>
        <w:ind w:left="1905"/>
        <w:rPr>
          <w:iCs/>
          <w:sz w:val="20"/>
          <w:szCs w:val="20"/>
        </w:rPr>
      </w:pPr>
      <w:r w:rsidRPr="004716F5">
        <w:rPr>
          <w:iCs/>
          <w:sz w:val="20"/>
          <w:szCs w:val="20"/>
        </w:rPr>
        <w:t xml:space="preserve">The testing goal for measurement prediction is to verify: </w:t>
      </w:r>
    </w:p>
    <w:p w14:paraId="65379A1C" w14:textId="77777777" w:rsidR="00A4587D" w:rsidRPr="004716F5" w:rsidRDefault="00A4587D" w:rsidP="00A4587D">
      <w:pPr>
        <w:numPr>
          <w:ilvl w:val="2"/>
          <w:numId w:val="8"/>
        </w:numPr>
        <w:snapToGrid w:val="0"/>
        <w:spacing w:before="120" w:after="120" w:line="276" w:lineRule="auto"/>
        <w:ind w:left="2220"/>
        <w:rPr>
          <w:iCs/>
          <w:sz w:val="20"/>
          <w:szCs w:val="20"/>
        </w:rPr>
      </w:pPr>
      <w:r w:rsidRPr="004716F5">
        <w:rPr>
          <w:iCs/>
          <w:sz w:val="20"/>
          <w:szCs w:val="20"/>
        </w:rPr>
        <w:t>The reported measured results meet certain requirements under certain conditions</w:t>
      </w:r>
    </w:p>
    <w:p w14:paraId="21202128" w14:textId="77777777" w:rsidR="00A4587D" w:rsidRPr="004716F5" w:rsidRDefault="00A4587D" w:rsidP="00A4587D">
      <w:pPr>
        <w:numPr>
          <w:ilvl w:val="2"/>
          <w:numId w:val="8"/>
        </w:numPr>
        <w:snapToGrid w:val="0"/>
        <w:spacing w:before="120" w:after="120" w:line="276" w:lineRule="auto"/>
        <w:ind w:left="2220"/>
        <w:rPr>
          <w:iCs/>
          <w:sz w:val="20"/>
          <w:szCs w:val="20"/>
        </w:rPr>
      </w:pPr>
      <w:r w:rsidRPr="004716F5">
        <w:rPr>
          <w:iCs/>
          <w:sz w:val="20"/>
          <w:szCs w:val="20"/>
        </w:rPr>
        <w:lastRenderedPageBreak/>
        <w:t>The reported predicted results meet certain requirements under certain conditions</w:t>
      </w:r>
    </w:p>
    <w:p w14:paraId="68A4AE1B" w14:textId="77777777" w:rsidR="00A4587D" w:rsidRPr="004716F5" w:rsidRDefault="00A4587D" w:rsidP="00A4587D">
      <w:pPr>
        <w:numPr>
          <w:ilvl w:val="1"/>
          <w:numId w:val="8"/>
        </w:numPr>
        <w:snapToGrid w:val="0"/>
        <w:spacing w:before="120" w:after="120" w:line="276" w:lineRule="auto"/>
        <w:ind w:left="1905"/>
        <w:rPr>
          <w:iCs/>
          <w:sz w:val="20"/>
          <w:szCs w:val="20"/>
        </w:rPr>
      </w:pPr>
      <w:r w:rsidRPr="004716F5">
        <w:rPr>
          <w:iCs/>
          <w:sz w:val="20"/>
          <w:szCs w:val="20"/>
        </w:rPr>
        <w:t>Note: the requirements include core and performance requirements</w:t>
      </w:r>
    </w:p>
    <w:p w14:paraId="10B832F4" w14:textId="77777777" w:rsidR="00A4587D" w:rsidRPr="004716F5" w:rsidRDefault="00A4587D" w:rsidP="00A4587D">
      <w:pPr>
        <w:numPr>
          <w:ilvl w:val="1"/>
          <w:numId w:val="8"/>
        </w:numPr>
        <w:snapToGrid w:val="0"/>
        <w:spacing w:before="120" w:after="120" w:line="276" w:lineRule="auto"/>
        <w:ind w:left="1905"/>
        <w:rPr>
          <w:iCs/>
          <w:sz w:val="20"/>
          <w:szCs w:val="20"/>
        </w:rPr>
      </w:pPr>
      <w:r w:rsidRPr="004716F5">
        <w:rPr>
          <w:iCs/>
          <w:sz w:val="20"/>
          <w:szCs w:val="20"/>
        </w:rPr>
        <w:t>FFS the relative requirements for the difference between reported measured results and reported predicted results</w:t>
      </w:r>
    </w:p>
    <w:p w14:paraId="6337CAB6" w14:textId="78FE023D" w:rsidR="00F276E3" w:rsidRPr="00F276E3" w:rsidRDefault="00F276E3" w:rsidP="00F276E3">
      <w:pPr>
        <w:pStyle w:val="NormalWeb"/>
        <w:rPr>
          <w:color w:val="000000"/>
          <w:sz w:val="20"/>
          <w:szCs w:val="20"/>
        </w:rPr>
      </w:pPr>
      <w:r w:rsidRPr="00F276E3">
        <w:rPr>
          <w:color w:val="000000"/>
          <w:sz w:val="20"/>
          <w:szCs w:val="20"/>
        </w:rPr>
        <w:t>AI-based mobility allows the UE to</w:t>
      </w:r>
      <w:r w:rsidRPr="00F276E3">
        <w:rPr>
          <w:rStyle w:val="apple-converted-space"/>
          <w:color w:val="000000"/>
          <w:sz w:val="20"/>
          <w:szCs w:val="20"/>
        </w:rPr>
        <w:t> </w:t>
      </w:r>
      <w:r w:rsidRPr="00F276E3">
        <w:rPr>
          <w:rStyle w:val="Emphasis"/>
          <w:color w:val="000000"/>
          <w:sz w:val="20"/>
          <w:szCs w:val="20"/>
        </w:rPr>
        <w:t>predict</w:t>
      </w:r>
      <w:r w:rsidRPr="00F276E3">
        <w:rPr>
          <w:rStyle w:val="apple-converted-space"/>
          <w:color w:val="000000"/>
          <w:sz w:val="20"/>
          <w:szCs w:val="20"/>
        </w:rPr>
        <w:t> </w:t>
      </w:r>
      <w:r w:rsidRPr="00F276E3">
        <w:rPr>
          <w:color w:val="000000"/>
          <w:sz w:val="20"/>
          <w:szCs w:val="20"/>
        </w:rPr>
        <w:t>future RSRP (or other RRM metrics) so that some real measurements can be skipped. Legacy conformance tests only checked the</w:t>
      </w:r>
      <w:r w:rsidRPr="00F276E3">
        <w:rPr>
          <w:rStyle w:val="apple-converted-space"/>
          <w:color w:val="000000"/>
          <w:sz w:val="20"/>
          <w:szCs w:val="20"/>
        </w:rPr>
        <w:t> </w:t>
      </w:r>
      <w:r w:rsidRPr="00F276E3">
        <w:rPr>
          <w:rStyle w:val="Strong"/>
          <w:color w:val="000000"/>
          <w:sz w:val="20"/>
          <w:szCs w:val="20"/>
        </w:rPr>
        <w:t>measured</w:t>
      </w:r>
      <w:r w:rsidRPr="00F276E3">
        <w:rPr>
          <w:rStyle w:val="apple-converted-space"/>
          <w:color w:val="000000"/>
          <w:sz w:val="20"/>
          <w:szCs w:val="20"/>
        </w:rPr>
        <w:t> </w:t>
      </w:r>
      <w:r w:rsidRPr="00F276E3">
        <w:rPr>
          <w:color w:val="000000"/>
          <w:sz w:val="20"/>
          <w:szCs w:val="20"/>
        </w:rPr>
        <w:t>value against an absolute‐ or relative-accuracy mask. Release-19 must now verify two things under the same radio scene:</w:t>
      </w:r>
    </w:p>
    <w:p w14:paraId="6E689223" w14:textId="77777777" w:rsidR="00F276E3" w:rsidRPr="00F276E3" w:rsidRDefault="00F276E3" w:rsidP="00F276E3">
      <w:pPr>
        <w:pStyle w:val="NormalWeb"/>
        <w:numPr>
          <w:ilvl w:val="0"/>
          <w:numId w:val="52"/>
        </w:numPr>
        <w:rPr>
          <w:color w:val="000000"/>
          <w:sz w:val="20"/>
          <w:szCs w:val="20"/>
        </w:rPr>
      </w:pPr>
      <w:r w:rsidRPr="00F276E3">
        <w:rPr>
          <w:color w:val="000000"/>
          <w:sz w:val="20"/>
          <w:szCs w:val="20"/>
        </w:rPr>
        <w:t>the</w:t>
      </w:r>
      <w:r w:rsidRPr="00F276E3">
        <w:rPr>
          <w:rStyle w:val="apple-converted-space"/>
          <w:color w:val="000000"/>
          <w:sz w:val="20"/>
          <w:szCs w:val="20"/>
        </w:rPr>
        <w:t> </w:t>
      </w:r>
      <w:r w:rsidRPr="00F276E3">
        <w:rPr>
          <w:rStyle w:val="Strong"/>
          <w:color w:val="000000"/>
          <w:sz w:val="20"/>
          <w:szCs w:val="20"/>
        </w:rPr>
        <w:t>measured report</w:t>
      </w:r>
      <w:r w:rsidRPr="00F276E3">
        <w:rPr>
          <w:rStyle w:val="apple-converted-space"/>
          <w:color w:val="000000"/>
          <w:sz w:val="20"/>
          <w:szCs w:val="20"/>
        </w:rPr>
        <w:t> </w:t>
      </w:r>
      <w:r w:rsidRPr="00F276E3">
        <w:rPr>
          <w:color w:val="000000"/>
          <w:sz w:val="20"/>
          <w:szCs w:val="20"/>
        </w:rPr>
        <w:t xml:space="preserve">in the observation window (OW) still satisfies the legacy (or updated) accuracy </w:t>
      </w:r>
      <w:proofErr w:type="gramStart"/>
      <w:r w:rsidRPr="00F276E3">
        <w:rPr>
          <w:color w:val="000000"/>
          <w:sz w:val="20"/>
          <w:szCs w:val="20"/>
        </w:rPr>
        <w:t>mask;</w:t>
      </w:r>
      <w:proofErr w:type="gramEnd"/>
    </w:p>
    <w:p w14:paraId="3CBB49BE" w14:textId="4078AF3C" w:rsidR="00F276E3" w:rsidRDefault="00F276E3" w:rsidP="00F276E3">
      <w:pPr>
        <w:pStyle w:val="NormalWeb"/>
        <w:numPr>
          <w:ilvl w:val="0"/>
          <w:numId w:val="52"/>
        </w:numPr>
        <w:rPr>
          <w:color w:val="000000"/>
          <w:sz w:val="20"/>
          <w:szCs w:val="20"/>
        </w:rPr>
      </w:pPr>
      <w:r w:rsidRPr="00F276E3">
        <w:rPr>
          <w:color w:val="000000"/>
          <w:sz w:val="20"/>
          <w:szCs w:val="20"/>
        </w:rPr>
        <w:t>the</w:t>
      </w:r>
      <w:r w:rsidRPr="00F276E3">
        <w:rPr>
          <w:rStyle w:val="apple-converted-space"/>
          <w:color w:val="000000"/>
          <w:sz w:val="20"/>
          <w:szCs w:val="20"/>
        </w:rPr>
        <w:t> </w:t>
      </w:r>
      <w:r w:rsidRPr="00F276E3">
        <w:rPr>
          <w:rStyle w:val="Strong"/>
          <w:color w:val="000000"/>
          <w:sz w:val="20"/>
          <w:szCs w:val="20"/>
        </w:rPr>
        <w:t>predicted report</w:t>
      </w:r>
      <w:r w:rsidRPr="00F276E3">
        <w:rPr>
          <w:rStyle w:val="apple-converted-space"/>
          <w:color w:val="000000"/>
          <w:sz w:val="20"/>
          <w:szCs w:val="20"/>
        </w:rPr>
        <w:t> </w:t>
      </w:r>
      <w:r w:rsidRPr="00F276E3">
        <w:rPr>
          <w:color w:val="000000"/>
          <w:sz w:val="20"/>
          <w:szCs w:val="20"/>
        </w:rPr>
        <w:t xml:space="preserve">in the prediction window (PW) also stays within a </w:t>
      </w:r>
      <w:proofErr w:type="gramStart"/>
      <w:r w:rsidRPr="00F276E3">
        <w:rPr>
          <w:color w:val="000000"/>
          <w:sz w:val="20"/>
          <w:szCs w:val="20"/>
        </w:rPr>
        <w:t>tolerance,</w:t>
      </w:r>
      <w:r w:rsidRPr="00F276E3">
        <w:rPr>
          <w:rStyle w:val="apple-converted-space"/>
          <w:color w:val="000000"/>
          <w:sz w:val="20"/>
          <w:szCs w:val="20"/>
        </w:rPr>
        <w:t> </w:t>
      </w:r>
      <w:r w:rsidRPr="00F276E3">
        <w:rPr>
          <w:rStyle w:val="Strong"/>
          <w:color w:val="000000"/>
          <w:sz w:val="20"/>
          <w:szCs w:val="20"/>
        </w:rPr>
        <w:t>and</w:t>
      </w:r>
      <w:proofErr w:type="gramEnd"/>
      <w:r w:rsidRPr="00F276E3">
        <w:rPr>
          <w:rStyle w:val="apple-converted-space"/>
          <w:color w:val="000000"/>
          <w:sz w:val="20"/>
          <w:szCs w:val="20"/>
        </w:rPr>
        <w:t> </w:t>
      </w:r>
      <w:r w:rsidRPr="00F276E3">
        <w:rPr>
          <w:color w:val="000000"/>
          <w:sz w:val="20"/>
          <w:szCs w:val="20"/>
        </w:rPr>
        <w:t xml:space="preserve">does not diverge </w:t>
      </w:r>
      <w:r w:rsidR="0059643C">
        <w:rPr>
          <w:color w:val="000000"/>
          <w:sz w:val="20"/>
          <w:szCs w:val="20"/>
        </w:rPr>
        <w:t>significantly</w:t>
      </w:r>
      <w:r w:rsidRPr="00F276E3">
        <w:rPr>
          <w:color w:val="000000"/>
          <w:sz w:val="20"/>
          <w:szCs w:val="20"/>
        </w:rPr>
        <w:t xml:space="preserve"> from what the UE would have reported had it </w:t>
      </w:r>
      <w:proofErr w:type="gramStart"/>
      <w:r w:rsidRPr="00F276E3">
        <w:rPr>
          <w:color w:val="000000"/>
          <w:sz w:val="20"/>
          <w:szCs w:val="20"/>
        </w:rPr>
        <w:t>actually measured</w:t>
      </w:r>
      <w:proofErr w:type="gramEnd"/>
      <w:r w:rsidRPr="00F276E3">
        <w:rPr>
          <w:color w:val="000000"/>
          <w:sz w:val="20"/>
          <w:szCs w:val="20"/>
        </w:rPr>
        <w:t>.</w:t>
      </w:r>
    </w:p>
    <w:p w14:paraId="57625808" w14:textId="77777777" w:rsidR="00166854" w:rsidRDefault="00166854" w:rsidP="00166854">
      <w:pPr>
        <w:pStyle w:val="NormalWeb"/>
        <w:contextualSpacing/>
        <w:rPr>
          <w:color w:val="000000"/>
          <w:sz w:val="20"/>
          <w:szCs w:val="20"/>
        </w:rPr>
      </w:pPr>
      <w:r w:rsidRPr="00166854">
        <w:rPr>
          <w:color w:val="000000"/>
          <w:sz w:val="20"/>
          <w:szCs w:val="20"/>
        </w:rPr>
        <w:t>With AI-based mobility in Release-19, UEs can predict future RSRP (or other RRM metrics) to reduce measurement activity, expanding the testing scope beyond legacy conformance. Legacy tests focused solely on verifying measured values against absolute or relative accuracy masks. Now, RAN4 must ensure under the same radio scene that: (</w:t>
      </w:r>
      <w:proofErr w:type="spellStart"/>
      <w:r w:rsidRPr="00166854">
        <w:rPr>
          <w:color w:val="000000"/>
          <w:sz w:val="20"/>
          <w:szCs w:val="20"/>
        </w:rPr>
        <w:t>i</w:t>
      </w:r>
      <w:proofErr w:type="spellEnd"/>
      <w:r w:rsidRPr="00166854">
        <w:rPr>
          <w:color w:val="000000"/>
          <w:sz w:val="20"/>
          <w:szCs w:val="20"/>
        </w:rPr>
        <w:t xml:space="preserve">) measured reports in the Observation Window (OW) meet the legacy (or updated) accuracy masks, and (ii) predicted reports in the Prediction Window (PW) remain within a defined tolerance and do not deviate significantly from what the UE would have reported if it had </w:t>
      </w:r>
      <w:proofErr w:type="gramStart"/>
      <w:r w:rsidRPr="00166854">
        <w:rPr>
          <w:color w:val="000000"/>
          <w:sz w:val="20"/>
          <w:szCs w:val="20"/>
        </w:rPr>
        <w:t>actually measured</w:t>
      </w:r>
      <w:proofErr w:type="gramEnd"/>
      <w:r w:rsidRPr="00166854">
        <w:rPr>
          <w:color w:val="000000"/>
          <w:sz w:val="20"/>
          <w:szCs w:val="20"/>
        </w:rPr>
        <w:t xml:space="preserve">. </w:t>
      </w:r>
    </w:p>
    <w:p w14:paraId="5C6B19AE" w14:textId="7FD15010" w:rsidR="00166854" w:rsidRPr="00166854" w:rsidRDefault="00166854" w:rsidP="00166854">
      <w:pPr>
        <w:pStyle w:val="NormalWeb"/>
        <w:contextualSpacing/>
        <w:rPr>
          <w:color w:val="000000"/>
          <w:sz w:val="20"/>
          <w:szCs w:val="20"/>
        </w:rPr>
      </w:pPr>
      <w:r w:rsidRPr="00166854">
        <w:rPr>
          <w:color w:val="000000"/>
          <w:sz w:val="20"/>
          <w:szCs w:val="20"/>
        </w:rPr>
        <w:t>The main challenge is setting the allowable difference between predicted and measured results</w:t>
      </w:r>
      <w:r>
        <w:rPr>
          <w:color w:val="000000"/>
          <w:sz w:val="20"/>
          <w:szCs w:val="20"/>
        </w:rPr>
        <w:t xml:space="preserve">, </w:t>
      </w:r>
      <w:r w:rsidRPr="00166854">
        <w:rPr>
          <w:color w:val="000000"/>
          <w:sz w:val="20"/>
          <w:szCs w:val="20"/>
        </w:rPr>
        <w:t>whether to retain the legacy relative-accuracy limit (Option 1) or relax it by a margin X dB to account for longer prediction horizons and the power-saving benefits of higher MRRT values (Option 2). This tolerance may also need to scale with factors such as MRRT, PW length, or channel dynamics. Several contributions stress the importance of distinguishing</w:t>
      </w:r>
      <w:r w:rsidRPr="00166854">
        <w:rPr>
          <w:rStyle w:val="apple-converted-space"/>
          <w:rFonts w:eastAsiaTheme="majorEastAsia"/>
          <w:color w:val="000000"/>
          <w:sz w:val="20"/>
          <w:szCs w:val="20"/>
        </w:rPr>
        <w:t> </w:t>
      </w:r>
      <w:r w:rsidRPr="00166854">
        <w:rPr>
          <w:rStyle w:val="Emphasis"/>
          <w:color w:val="000000"/>
          <w:sz w:val="20"/>
          <w:szCs w:val="20"/>
        </w:rPr>
        <w:t>core requirements</w:t>
      </w:r>
      <w:r w:rsidRPr="00166854">
        <w:rPr>
          <w:rStyle w:val="apple-converted-space"/>
          <w:rFonts w:eastAsiaTheme="majorEastAsia"/>
          <w:color w:val="000000"/>
          <w:sz w:val="20"/>
          <w:szCs w:val="20"/>
        </w:rPr>
        <w:t> </w:t>
      </w:r>
      <w:r w:rsidRPr="00166854">
        <w:rPr>
          <w:color w:val="000000"/>
          <w:sz w:val="20"/>
          <w:szCs w:val="20"/>
        </w:rPr>
        <w:t>(no degradation in mobility reliability) from</w:t>
      </w:r>
      <w:r w:rsidRPr="00166854">
        <w:rPr>
          <w:rStyle w:val="apple-converted-space"/>
          <w:rFonts w:eastAsiaTheme="majorEastAsia"/>
          <w:color w:val="000000"/>
          <w:sz w:val="20"/>
          <w:szCs w:val="20"/>
        </w:rPr>
        <w:t> </w:t>
      </w:r>
      <w:r w:rsidRPr="00166854">
        <w:rPr>
          <w:rStyle w:val="Emphasis"/>
          <w:color w:val="000000"/>
          <w:sz w:val="20"/>
          <w:szCs w:val="20"/>
        </w:rPr>
        <w:t>performance requirements</w:t>
      </w:r>
      <w:r w:rsidRPr="00166854">
        <w:rPr>
          <w:rStyle w:val="apple-converted-space"/>
          <w:rFonts w:eastAsiaTheme="majorEastAsia"/>
          <w:color w:val="000000"/>
          <w:sz w:val="20"/>
          <w:szCs w:val="20"/>
        </w:rPr>
        <w:t> </w:t>
      </w:r>
      <w:r w:rsidRPr="00166854">
        <w:rPr>
          <w:color w:val="000000"/>
          <w:sz w:val="20"/>
          <w:szCs w:val="20"/>
        </w:rPr>
        <w:t>(e.g., power saving, gap reduction) when defining these limits.</w:t>
      </w:r>
    </w:p>
    <w:p w14:paraId="0C112EAD" w14:textId="77777777" w:rsidR="00166854" w:rsidRPr="00F276E3" w:rsidRDefault="00166854" w:rsidP="00166854">
      <w:pPr>
        <w:pStyle w:val="NormalWeb"/>
        <w:rPr>
          <w:color w:val="000000"/>
          <w:sz w:val="20"/>
          <w:szCs w:val="20"/>
        </w:rPr>
      </w:pPr>
    </w:p>
    <w:p w14:paraId="34F0D098" w14:textId="1C4E0611" w:rsidR="00927DFD" w:rsidRPr="00927DFD" w:rsidRDefault="00927DFD" w:rsidP="00927DFD">
      <w:pPr>
        <w:pStyle w:val="NormalWeb"/>
        <w:rPr>
          <w:color w:val="000000"/>
          <w:sz w:val="20"/>
          <w:szCs w:val="20"/>
        </w:rPr>
      </w:pPr>
      <w:r w:rsidRPr="00927DFD">
        <w:rPr>
          <w:color w:val="000000"/>
          <w:sz w:val="20"/>
          <w:szCs w:val="20"/>
        </w:rPr>
        <w:t>It is our understanding that three complementary checks are needed to cover all failure modes:</w:t>
      </w:r>
    </w:p>
    <w:p w14:paraId="157F2718" w14:textId="77777777" w:rsidR="00927DFD" w:rsidRPr="00927DFD" w:rsidRDefault="00927DFD" w:rsidP="00927DFD">
      <w:pPr>
        <w:pStyle w:val="NormalWeb"/>
        <w:numPr>
          <w:ilvl w:val="0"/>
          <w:numId w:val="81"/>
        </w:numPr>
        <w:rPr>
          <w:color w:val="000000"/>
          <w:sz w:val="20"/>
          <w:szCs w:val="20"/>
        </w:rPr>
      </w:pPr>
      <w:r w:rsidRPr="00927DFD">
        <w:rPr>
          <w:rStyle w:val="Strong"/>
          <w:color w:val="000000"/>
          <w:sz w:val="20"/>
          <w:szCs w:val="20"/>
        </w:rPr>
        <w:t>Measured-to-GT mask</w:t>
      </w:r>
      <w:r w:rsidRPr="00927DFD">
        <w:rPr>
          <w:color w:val="000000"/>
          <w:sz w:val="20"/>
          <w:szCs w:val="20"/>
        </w:rPr>
        <w:br/>
      </w:r>
      <w:r w:rsidRPr="00927DFD">
        <w:rPr>
          <w:rStyle w:val="Emphasis"/>
          <w:color w:val="000000"/>
          <w:sz w:val="20"/>
          <w:szCs w:val="20"/>
        </w:rPr>
        <w:t>Existing ±4 dB requirement.</w:t>
      </w:r>
      <w:r w:rsidRPr="00927DFD">
        <w:rPr>
          <w:color w:val="000000"/>
          <w:sz w:val="20"/>
          <w:szCs w:val="20"/>
        </w:rPr>
        <w:br/>
        <w:t>Ensures the UE’s conventional measurement path remains Release-15/18 compliant. If the measured value is wrong, prediction quality is irrelevant.</w:t>
      </w:r>
    </w:p>
    <w:p w14:paraId="4A0B8F52" w14:textId="28895DF0" w:rsidR="00927DFD" w:rsidRPr="00927DFD" w:rsidRDefault="00927DFD" w:rsidP="00927DFD">
      <w:pPr>
        <w:pStyle w:val="NormalWeb"/>
        <w:numPr>
          <w:ilvl w:val="0"/>
          <w:numId w:val="81"/>
        </w:numPr>
        <w:rPr>
          <w:color w:val="000000"/>
          <w:sz w:val="20"/>
          <w:szCs w:val="20"/>
        </w:rPr>
      </w:pPr>
      <w:r w:rsidRPr="00927DFD">
        <w:rPr>
          <w:rStyle w:val="Strong"/>
          <w:color w:val="000000"/>
          <w:sz w:val="20"/>
          <w:szCs w:val="20"/>
        </w:rPr>
        <w:t>Predicted-to-GT mask</w:t>
      </w:r>
      <w:r w:rsidRPr="00927DFD">
        <w:rPr>
          <w:color w:val="000000"/>
          <w:sz w:val="20"/>
          <w:szCs w:val="20"/>
        </w:rPr>
        <w:br/>
      </w:r>
      <w:r w:rsidRPr="00927DFD">
        <w:rPr>
          <w:rStyle w:val="Emphasis"/>
          <w:color w:val="000000"/>
          <w:sz w:val="20"/>
          <w:szCs w:val="20"/>
        </w:rPr>
        <w:t xml:space="preserve">Stricter core (±4 dB) or core + </w:t>
      </w:r>
      <w:proofErr w:type="spellStart"/>
      <w:r w:rsidRPr="00927DFD">
        <w:rPr>
          <w:rStyle w:val="Emphasis"/>
          <w:color w:val="000000"/>
          <w:sz w:val="20"/>
          <w:szCs w:val="20"/>
        </w:rPr>
        <w:t>Δoffset</w:t>
      </w:r>
      <w:proofErr w:type="spellEnd"/>
      <w:r w:rsidRPr="00927DFD">
        <w:rPr>
          <w:rStyle w:val="Emphasis"/>
          <w:color w:val="000000"/>
          <w:sz w:val="20"/>
          <w:szCs w:val="20"/>
        </w:rPr>
        <w:t xml:space="preserve"> for performance rows.</w:t>
      </w:r>
      <w:r w:rsidRPr="00927DFD">
        <w:rPr>
          <w:color w:val="000000"/>
          <w:sz w:val="20"/>
          <w:szCs w:val="20"/>
        </w:rPr>
        <w:br/>
        <w:t>Verifies that the AI/ML predictor on its own is accurate enough for link-budget calculations and network optimization.</w:t>
      </w:r>
    </w:p>
    <w:p w14:paraId="38862132" w14:textId="77777777" w:rsidR="00927DFD" w:rsidRPr="00927DFD" w:rsidRDefault="00927DFD" w:rsidP="00927DFD">
      <w:pPr>
        <w:pStyle w:val="NormalWeb"/>
        <w:numPr>
          <w:ilvl w:val="0"/>
          <w:numId w:val="81"/>
        </w:numPr>
        <w:rPr>
          <w:color w:val="000000"/>
          <w:sz w:val="20"/>
          <w:szCs w:val="20"/>
        </w:rPr>
      </w:pPr>
      <w:r w:rsidRPr="00927DFD">
        <w:rPr>
          <w:rStyle w:val="Strong"/>
          <w:color w:val="000000"/>
          <w:sz w:val="20"/>
          <w:szCs w:val="20"/>
        </w:rPr>
        <w:t>Predicted-to-Measured mask</w:t>
      </w:r>
      <w:r w:rsidRPr="00927DFD">
        <w:rPr>
          <w:color w:val="000000"/>
          <w:sz w:val="20"/>
          <w:szCs w:val="20"/>
        </w:rPr>
        <w:br/>
      </w:r>
      <w:r w:rsidRPr="00927DFD">
        <w:rPr>
          <w:rStyle w:val="Emphasis"/>
          <w:color w:val="000000"/>
          <w:sz w:val="20"/>
          <w:szCs w:val="20"/>
        </w:rPr>
        <w:t xml:space="preserve">Relative-delta constraint (e.g. |Pred – Meas| ≤ </w:t>
      </w:r>
      <w:proofErr w:type="spellStart"/>
      <w:r w:rsidRPr="00927DFD">
        <w:rPr>
          <w:rStyle w:val="Emphasis"/>
          <w:color w:val="000000"/>
          <w:sz w:val="20"/>
          <w:szCs w:val="20"/>
        </w:rPr>
        <w:t>Δrel</w:t>
      </w:r>
      <w:proofErr w:type="spellEnd"/>
      <w:r w:rsidRPr="00927DFD">
        <w:rPr>
          <w:rStyle w:val="Emphasis"/>
          <w:color w:val="000000"/>
          <w:sz w:val="20"/>
          <w:szCs w:val="20"/>
        </w:rPr>
        <w:t>).</w:t>
      </w:r>
      <w:r w:rsidRPr="00927DFD">
        <w:rPr>
          <w:color w:val="000000"/>
          <w:sz w:val="20"/>
          <w:szCs w:val="20"/>
        </w:rPr>
        <w:br/>
        <w:t>Catches pair-wise drift or step changes between the two streams so the network can switch seamlessly between measured and predicted reports without upsetting event triggers.</w:t>
      </w:r>
    </w:p>
    <w:p w14:paraId="559C62DE" w14:textId="191C86AE" w:rsidR="00927DFD" w:rsidRPr="00F276E3" w:rsidRDefault="00927DFD" w:rsidP="00F276E3">
      <w:pPr>
        <w:pStyle w:val="NormalWeb"/>
        <w:jc w:val="both"/>
        <w:rPr>
          <w:color w:val="000000"/>
          <w:sz w:val="20"/>
          <w:szCs w:val="20"/>
        </w:rPr>
      </w:pPr>
      <w:r w:rsidRPr="00927DFD">
        <w:rPr>
          <w:color w:val="000000"/>
          <w:sz w:val="20"/>
          <w:szCs w:val="20"/>
        </w:rPr>
        <w:t xml:space="preserve">For example, a UE could satisfy (1) and (2) yet still let measured and predicted values drift in parallel (or diverge in opposite directions), breaking time-series continuity. </w:t>
      </w:r>
      <w:r w:rsidRPr="00927DFD">
        <w:rPr>
          <w:rStyle w:val="Emphasis"/>
          <w:rFonts w:eastAsiaTheme="majorEastAsia"/>
          <w:color w:val="000000"/>
          <w:sz w:val="20"/>
          <w:szCs w:val="20"/>
        </w:rPr>
        <w:t>Parallel drift</w:t>
      </w:r>
      <w:r>
        <w:rPr>
          <w:color w:val="000000"/>
          <w:sz w:val="20"/>
          <w:szCs w:val="20"/>
        </w:rPr>
        <w:t>:</w:t>
      </w:r>
      <w:r w:rsidRPr="00927DFD">
        <w:rPr>
          <w:color w:val="000000"/>
          <w:sz w:val="20"/>
          <w:szCs w:val="20"/>
        </w:rPr>
        <w:t xml:space="preserve"> both values float upward by roughly the same amount, so each is still within its own band; yet a 4 dB jump appears when the network switches from “measured” to “predicted.</w:t>
      </w:r>
      <w:r>
        <w:rPr>
          <w:color w:val="000000"/>
          <w:sz w:val="20"/>
          <w:szCs w:val="20"/>
        </w:rPr>
        <w:t xml:space="preserve"> </w:t>
      </w:r>
      <w:proofErr w:type="gramStart"/>
      <w:r w:rsidRPr="00927DFD">
        <w:rPr>
          <w:color w:val="000000"/>
          <w:sz w:val="20"/>
          <w:szCs w:val="20"/>
        </w:rPr>
        <w:t>”</w:t>
      </w:r>
      <w:r w:rsidRPr="00927DFD">
        <w:rPr>
          <w:rStyle w:val="Emphasis"/>
          <w:rFonts w:eastAsiaTheme="majorEastAsia"/>
          <w:color w:val="000000"/>
          <w:sz w:val="20"/>
          <w:szCs w:val="20"/>
        </w:rPr>
        <w:t>Opposite</w:t>
      </w:r>
      <w:proofErr w:type="gramEnd"/>
      <w:r w:rsidRPr="00927DFD">
        <w:rPr>
          <w:rStyle w:val="Emphasis"/>
          <w:rFonts w:eastAsiaTheme="majorEastAsia"/>
          <w:color w:val="000000"/>
          <w:sz w:val="20"/>
          <w:szCs w:val="20"/>
        </w:rPr>
        <w:t xml:space="preserve"> </w:t>
      </w:r>
      <w:proofErr w:type="gramStart"/>
      <w:r w:rsidRPr="00927DFD">
        <w:rPr>
          <w:rStyle w:val="Emphasis"/>
          <w:rFonts w:eastAsiaTheme="majorEastAsia"/>
          <w:color w:val="000000"/>
          <w:sz w:val="20"/>
          <w:szCs w:val="20"/>
        </w:rPr>
        <w:t>drift</w:t>
      </w:r>
      <w:r w:rsidRPr="00927DFD">
        <w:rPr>
          <w:rStyle w:val="apple-converted-space"/>
          <w:color w:val="000000"/>
          <w:sz w:val="20"/>
          <w:szCs w:val="20"/>
        </w:rPr>
        <w:t> </w:t>
      </w:r>
      <w:r>
        <w:rPr>
          <w:color w:val="000000"/>
          <w:sz w:val="20"/>
          <w:szCs w:val="20"/>
        </w:rPr>
        <w:t>:</w:t>
      </w:r>
      <w:proofErr w:type="gramEnd"/>
      <w:r>
        <w:rPr>
          <w:color w:val="000000"/>
          <w:sz w:val="20"/>
          <w:szCs w:val="20"/>
        </w:rPr>
        <w:t xml:space="preserve"> </w:t>
      </w:r>
      <w:r w:rsidRPr="00927DFD">
        <w:rPr>
          <w:color w:val="000000"/>
          <w:sz w:val="20"/>
          <w:szCs w:val="20"/>
        </w:rPr>
        <w:t xml:space="preserve"> one value sits at the upper edge of its band, the other at the lower edge, creating an even larger </w:t>
      </w:r>
      <w:r w:rsidRPr="0065713A">
        <w:rPr>
          <w:b/>
          <w:bCs/>
          <w:color w:val="000000"/>
          <w:sz w:val="20"/>
          <w:szCs w:val="20"/>
        </w:rPr>
        <w:t>discontinuity (8 dB here) while individually staying compliant</w:t>
      </w:r>
      <w:r w:rsidRPr="00927DFD">
        <w:rPr>
          <w:color w:val="000000"/>
          <w:sz w:val="20"/>
          <w:szCs w:val="20"/>
        </w:rPr>
        <w:t>.</w:t>
      </w:r>
      <w:r>
        <w:rPr>
          <w:color w:val="000000"/>
          <w:sz w:val="20"/>
          <w:szCs w:val="20"/>
        </w:rPr>
        <w:t xml:space="preserve"> </w:t>
      </w:r>
      <w:r w:rsidRPr="00927DFD">
        <w:rPr>
          <w:color w:val="000000"/>
          <w:sz w:val="20"/>
          <w:szCs w:val="20"/>
        </w:rPr>
        <w:t>Conversely, a small relative error (3) does not guarantee either value is close to ground truth. Using the trio keeps legacy accuracy intact, validates prediction quality, and enforces smooth hand-over between modes with minimal additional test burden.</w:t>
      </w:r>
    </w:p>
    <w:p w14:paraId="61DAB578" w14:textId="30DFA80E" w:rsidR="0065713A" w:rsidRPr="0065713A" w:rsidRDefault="0065713A" w:rsidP="00F276E3">
      <w:pPr>
        <w:pStyle w:val="NormalWeb"/>
        <w:rPr>
          <w:rStyle w:val="Strong"/>
          <w:b w:val="0"/>
          <w:bCs w:val="0"/>
          <w:color w:val="000000"/>
          <w:sz w:val="20"/>
          <w:szCs w:val="20"/>
        </w:rPr>
      </w:pPr>
      <w:r w:rsidRPr="0065713A">
        <w:rPr>
          <w:color w:val="000000"/>
          <w:sz w:val="20"/>
          <w:szCs w:val="20"/>
        </w:rPr>
        <w:t>In Release-19, AI-based mobility introduces a need to test both</w:t>
      </w:r>
      <w:r w:rsidRPr="0065713A">
        <w:rPr>
          <w:rStyle w:val="apple-converted-space"/>
          <w:rFonts w:eastAsiaTheme="majorEastAsia"/>
          <w:color w:val="000000"/>
          <w:sz w:val="20"/>
          <w:szCs w:val="20"/>
        </w:rPr>
        <w:t> </w:t>
      </w:r>
      <w:r w:rsidRPr="0065713A">
        <w:rPr>
          <w:rStyle w:val="Emphasis"/>
          <w:color w:val="000000"/>
          <w:sz w:val="20"/>
          <w:szCs w:val="20"/>
        </w:rPr>
        <w:t>absolute</w:t>
      </w:r>
      <w:r w:rsidRPr="0065713A">
        <w:rPr>
          <w:rStyle w:val="apple-converted-space"/>
          <w:rFonts w:eastAsiaTheme="majorEastAsia"/>
          <w:color w:val="000000"/>
          <w:sz w:val="20"/>
          <w:szCs w:val="20"/>
        </w:rPr>
        <w:t> </w:t>
      </w:r>
      <w:r w:rsidRPr="0065713A">
        <w:rPr>
          <w:color w:val="000000"/>
          <w:sz w:val="20"/>
          <w:szCs w:val="20"/>
        </w:rPr>
        <w:t>and</w:t>
      </w:r>
      <w:r w:rsidRPr="0065713A">
        <w:rPr>
          <w:rStyle w:val="apple-converted-space"/>
          <w:rFonts w:eastAsiaTheme="majorEastAsia"/>
          <w:color w:val="000000"/>
          <w:sz w:val="20"/>
          <w:szCs w:val="20"/>
        </w:rPr>
        <w:t> </w:t>
      </w:r>
      <w:r w:rsidRPr="0065713A">
        <w:rPr>
          <w:rStyle w:val="Emphasis"/>
          <w:color w:val="000000"/>
          <w:sz w:val="20"/>
          <w:szCs w:val="20"/>
        </w:rPr>
        <w:t>relative</w:t>
      </w:r>
      <w:r w:rsidRPr="0065713A">
        <w:rPr>
          <w:rStyle w:val="apple-converted-space"/>
          <w:rFonts w:eastAsiaTheme="majorEastAsia"/>
          <w:color w:val="000000"/>
          <w:sz w:val="20"/>
          <w:szCs w:val="20"/>
        </w:rPr>
        <w:t> </w:t>
      </w:r>
      <w:r w:rsidRPr="0065713A">
        <w:rPr>
          <w:color w:val="000000"/>
          <w:sz w:val="20"/>
          <w:szCs w:val="20"/>
        </w:rPr>
        <w:t>prediction accuracy. A practical approach is to define a</w:t>
      </w:r>
      <w:r w:rsidRPr="0065713A">
        <w:rPr>
          <w:rStyle w:val="apple-converted-space"/>
          <w:rFonts w:eastAsiaTheme="majorEastAsia"/>
          <w:color w:val="000000"/>
          <w:sz w:val="20"/>
          <w:szCs w:val="20"/>
        </w:rPr>
        <w:t> </w:t>
      </w:r>
      <w:r w:rsidRPr="0065713A">
        <w:rPr>
          <w:rStyle w:val="Strong"/>
          <w:color w:val="000000"/>
          <w:sz w:val="20"/>
          <w:szCs w:val="20"/>
        </w:rPr>
        <w:t>dual-accuracy metric</w:t>
      </w:r>
      <w:r w:rsidRPr="0065713A">
        <w:rPr>
          <w:color w:val="000000"/>
          <w:sz w:val="20"/>
          <w:szCs w:val="20"/>
        </w:rPr>
        <w:t>. First, keep the existing absolute RSRP mask for both measured and predicted values. Second, add a relative-delta mask</w:t>
      </w:r>
      <w:r w:rsidRPr="0065713A">
        <w:rPr>
          <w:rStyle w:val="apple-converted-space"/>
          <w:rFonts w:eastAsiaTheme="majorEastAsia"/>
          <w:color w:val="000000"/>
          <w:sz w:val="20"/>
          <w:szCs w:val="20"/>
        </w:rPr>
        <w:t> </w:t>
      </w:r>
      <w:r w:rsidRPr="0065713A">
        <w:rPr>
          <w:rStyle w:val="HTMLCode"/>
          <w:rFonts w:ascii="Times New Roman" w:hAnsi="Times New Roman" w:cs="Times New Roman"/>
          <w:color w:val="000000"/>
        </w:rPr>
        <w:t xml:space="preserve">|Predicted – Measured| ≤ </w:t>
      </w:r>
      <w:proofErr w:type="spellStart"/>
      <w:r w:rsidRPr="0065713A">
        <w:rPr>
          <w:rStyle w:val="HTMLCode"/>
          <w:rFonts w:ascii="Times New Roman" w:hAnsi="Times New Roman" w:cs="Times New Roman"/>
          <w:color w:val="000000"/>
        </w:rPr>
        <w:t>Δ_rel</w:t>
      </w:r>
      <w:proofErr w:type="spellEnd"/>
      <w:r w:rsidRPr="0065713A">
        <w:rPr>
          <w:color w:val="000000"/>
          <w:sz w:val="20"/>
          <w:szCs w:val="20"/>
        </w:rPr>
        <w:t xml:space="preserve">, where </w:t>
      </w:r>
      <w:proofErr w:type="spellStart"/>
      <w:r w:rsidRPr="0065713A">
        <w:rPr>
          <w:color w:val="000000"/>
          <w:sz w:val="20"/>
          <w:szCs w:val="20"/>
        </w:rPr>
        <w:t>Δ_rel</w:t>
      </w:r>
      <w:proofErr w:type="spellEnd"/>
      <w:r w:rsidRPr="0065713A">
        <w:rPr>
          <w:color w:val="000000"/>
          <w:sz w:val="20"/>
          <w:szCs w:val="20"/>
        </w:rPr>
        <w:t xml:space="preserve"> can depend on side-conditions such as MRRT and PW length. An initial </w:t>
      </w:r>
      <w:proofErr w:type="spellStart"/>
      <w:r w:rsidRPr="0065713A">
        <w:rPr>
          <w:color w:val="000000"/>
          <w:sz w:val="20"/>
          <w:szCs w:val="20"/>
        </w:rPr>
        <w:t>Δ_rel</w:t>
      </w:r>
      <w:proofErr w:type="spellEnd"/>
      <w:r w:rsidRPr="0065713A">
        <w:rPr>
          <w:color w:val="000000"/>
          <w:sz w:val="20"/>
          <w:szCs w:val="20"/>
        </w:rPr>
        <w:t xml:space="preserve"> of 2 dB could be applied under nominal conditions, widening only if simulations show that longer PWs or higher MRRT values do not harm mobility KPIs. This ensures that predictions track real measurements closely, while still allowing flexibility for harder prediction scenarios.</w:t>
      </w:r>
    </w:p>
    <w:p w14:paraId="5EA2A954" w14:textId="0768BC87" w:rsidR="0065713A" w:rsidRPr="0065713A" w:rsidRDefault="0065713A" w:rsidP="0065713A">
      <w:pPr>
        <w:pStyle w:val="NormalWeb"/>
        <w:rPr>
          <w:color w:val="000000"/>
          <w:sz w:val="20"/>
          <w:szCs w:val="20"/>
        </w:rPr>
      </w:pPr>
      <w:r w:rsidRPr="0065713A">
        <w:rPr>
          <w:color w:val="000000"/>
          <w:sz w:val="20"/>
          <w:szCs w:val="20"/>
        </w:rPr>
        <w:lastRenderedPageBreak/>
        <w:t xml:space="preserve">For predicted values, </w:t>
      </w:r>
      <w:proofErr w:type="gramStart"/>
      <w:r w:rsidRPr="0065713A">
        <w:rPr>
          <w:color w:val="000000"/>
          <w:sz w:val="20"/>
          <w:szCs w:val="20"/>
        </w:rPr>
        <w:t>an</w:t>
      </w:r>
      <w:r w:rsidRPr="0065713A">
        <w:rPr>
          <w:rStyle w:val="apple-converted-space"/>
          <w:color w:val="000000"/>
          <w:sz w:val="20"/>
          <w:szCs w:val="20"/>
        </w:rPr>
        <w:t> </w:t>
      </w:r>
      <w:r w:rsidRPr="0065713A">
        <w:rPr>
          <w:rStyle w:val="Strong"/>
          <w:color w:val="000000"/>
          <w:sz w:val="20"/>
          <w:szCs w:val="20"/>
        </w:rPr>
        <w:t>extra absolute slack</w:t>
      </w:r>
      <w:r w:rsidRPr="0065713A">
        <w:rPr>
          <w:rStyle w:val="apple-converted-space"/>
          <w:color w:val="000000"/>
          <w:sz w:val="20"/>
          <w:szCs w:val="20"/>
        </w:rPr>
        <w:t> </w:t>
      </w:r>
      <w:proofErr w:type="spellStart"/>
      <w:r w:rsidRPr="0065713A">
        <w:rPr>
          <w:color w:val="000000"/>
          <w:sz w:val="20"/>
          <w:szCs w:val="20"/>
        </w:rPr>
        <w:t>Δ_abs</w:t>
      </w:r>
      <w:proofErr w:type="spellEnd"/>
      <w:proofErr w:type="gramEnd"/>
      <w:r w:rsidRPr="0065713A">
        <w:rPr>
          <w:color w:val="000000"/>
          <w:sz w:val="20"/>
          <w:szCs w:val="20"/>
        </w:rPr>
        <w:t xml:space="preserve"> may be needed to reflect the inherent difficulty of forecasting without fresh measurements. One example is</w:t>
      </w:r>
      <w:r w:rsidRPr="0065713A">
        <w:rPr>
          <w:rStyle w:val="apple-converted-space"/>
          <w:color w:val="000000"/>
          <w:sz w:val="20"/>
          <w:szCs w:val="20"/>
        </w:rPr>
        <w:t> </w:t>
      </w:r>
      <w:r w:rsidRPr="0065713A">
        <w:rPr>
          <w:rStyle w:val="HTMLCode"/>
          <w:rFonts w:ascii="Times New Roman" w:hAnsi="Times New Roman" w:cs="Times New Roman"/>
          <w:color w:val="000000"/>
        </w:rPr>
        <w:t xml:space="preserve">|Predicted − Ground-Truth| ≤ 4 dB + </w:t>
      </w:r>
      <w:proofErr w:type="spellStart"/>
      <w:r w:rsidRPr="0065713A">
        <w:rPr>
          <w:rStyle w:val="HTMLCode"/>
          <w:rFonts w:ascii="Times New Roman" w:hAnsi="Times New Roman" w:cs="Times New Roman"/>
          <w:color w:val="000000"/>
        </w:rPr>
        <w:t>Δ_abs</w:t>
      </w:r>
      <w:proofErr w:type="spellEnd"/>
      <w:r w:rsidRPr="0065713A">
        <w:rPr>
          <w:color w:val="000000"/>
          <w:sz w:val="20"/>
          <w:szCs w:val="20"/>
        </w:rPr>
        <w:t xml:space="preserve">, where </w:t>
      </w:r>
      <w:proofErr w:type="spellStart"/>
      <w:r w:rsidRPr="0065713A">
        <w:rPr>
          <w:color w:val="000000"/>
          <w:sz w:val="20"/>
          <w:szCs w:val="20"/>
        </w:rPr>
        <w:t>Δ_abs</w:t>
      </w:r>
      <w:proofErr w:type="spellEnd"/>
      <w:r w:rsidRPr="0065713A">
        <w:rPr>
          <w:color w:val="000000"/>
          <w:sz w:val="20"/>
          <w:szCs w:val="20"/>
        </w:rPr>
        <w:t xml:space="preserve"> might be 2 dB at MRRT = 25 % and 4 dB at MRRT = 50 %. This builds in more tolerance for aggressive measurement </w:t>
      </w:r>
      <w:proofErr w:type="gramStart"/>
      <w:r w:rsidRPr="0065713A">
        <w:rPr>
          <w:color w:val="000000"/>
          <w:sz w:val="20"/>
          <w:szCs w:val="20"/>
        </w:rPr>
        <w:t>skipping, but</w:t>
      </w:r>
      <w:proofErr w:type="gramEnd"/>
      <w:r w:rsidRPr="0065713A">
        <w:rPr>
          <w:color w:val="000000"/>
          <w:sz w:val="20"/>
          <w:szCs w:val="20"/>
        </w:rPr>
        <w:t xml:space="preserve"> still anchors the requirements to the familiar 4 dB baseline for measured RSRP. The exact </w:t>
      </w:r>
      <w:proofErr w:type="spellStart"/>
      <w:r w:rsidRPr="0065713A">
        <w:rPr>
          <w:color w:val="000000"/>
          <w:sz w:val="20"/>
          <w:szCs w:val="20"/>
        </w:rPr>
        <w:t>Δ_abs</w:t>
      </w:r>
      <w:proofErr w:type="spellEnd"/>
      <w:r w:rsidRPr="0065713A">
        <w:rPr>
          <w:color w:val="000000"/>
          <w:sz w:val="20"/>
          <w:szCs w:val="20"/>
        </w:rPr>
        <w:t xml:space="preserve"> values can be tuned once RAN2 quantifies any handover impacts.</w:t>
      </w:r>
    </w:p>
    <w:p w14:paraId="2146D2BC" w14:textId="77777777" w:rsidR="0065713A" w:rsidRPr="0065713A" w:rsidRDefault="0065713A" w:rsidP="0065713A">
      <w:pPr>
        <w:pStyle w:val="NormalWeb"/>
        <w:rPr>
          <w:color w:val="000000"/>
          <w:sz w:val="20"/>
          <w:szCs w:val="20"/>
        </w:rPr>
      </w:pPr>
      <w:r w:rsidRPr="0065713A">
        <w:rPr>
          <w:color w:val="000000"/>
          <w:sz w:val="20"/>
          <w:szCs w:val="20"/>
        </w:rPr>
        <w:t>Side-conditions such as</w:t>
      </w:r>
      <w:r w:rsidRPr="0065713A">
        <w:rPr>
          <w:rStyle w:val="apple-converted-space"/>
          <w:color w:val="000000"/>
          <w:sz w:val="20"/>
          <w:szCs w:val="20"/>
        </w:rPr>
        <w:t> </w:t>
      </w:r>
      <w:r w:rsidRPr="0065713A">
        <w:rPr>
          <w:rStyle w:val="Strong"/>
          <w:color w:val="000000"/>
          <w:sz w:val="20"/>
          <w:szCs w:val="20"/>
        </w:rPr>
        <w:t>prediction-window length, UE speed, and channel Doppler</w:t>
      </w:r>
      <w:r w:rsidRPr="0065713A">
        <w:rPr>
          <w:rStyle w:val="apple-converted-space"/>
          <w:color w:val="000000"/>
          <w:sz w:val="20"/>
          <w:szCs w:val="20"/>
        </w:rPr>
        <w:t> </w:t>
      </w:r>
      <w:r w:rsidRPr="0065713A">
        <w:rPr>
          <w:color w:val="000000"/>
          <w:sz w:val="20"/>
          <w:szCs w:val="20"/>
        </w:rPr>
        <w:t>strongly influence achievable accuracy. Longer PWs increase extrapolation error because the channel decorrelates over time, and higher MRRT reduces the freshness of inputs. In Case A (no skipping, MRRT = 0 %), error growth is driven almost entirely by PW length, with a relatively gentle slope. In Case B (skipping enabled), error starts higher and grows faster as PW increases, especially beyond MRRT = 50 %. These relationships suggest that any tolerance table</w:t>
      </w:r>
      <w:r w:rsidRPr="0065713A">
        <w:rPr>
          <w:rStyle w:val="apple-converted-space"/>
          <w:color w:val="000000"/>
          <w:sz w:val="20"/>
          <w:szCs w:val="20"/>
        </w:rPr>
        <w:t> </w:t>
      </w:r>
      <w:r w:rsidRPr="0065713A">
        <w:rPr>
          <w:rStyle w:val="HTMLCode"/>
          <w:rFonts w:ascii="Times New Roman" w:hAnsi="Times New Roman" w:cs="Times New Roman"/>
          <w:color w:val="000000"/>
        </w:rPr>
        <w:t>(PW, MRRT) → Δ</w:t>
      </w:r>
      <w:r w:rsidRPr="0065713A">
        <w:rPr>
          <w:rStyle w:val="apple-converted-space"/>
          <w:color w:val="000000"/>
          <w:sz w:val="20"/>
          <w:szCs w:val="20"/>
        </w:rPr>
        <w:t> </w:t>
      </w:r>
      <w:r w:rsidRPr="0065713A">
        <w:rPr>
          <w:color w:val="000000"/>
          <w:sz w:val="20"/>
          <w:szCs w:val="20"/>
        </w:rPr>
        <w:t xml:space="preserve">should widen </w:t>
      </w:r>
      <w:proofErr w:type="spellStart"/>
      <w:r w:rsidRPr="0065713A">
        <w:rPr>
          <w:color w:val="000000"/>
          <w:sz w:val="20"/>
          <w:szCs w:val="20"/>
        </w:rPr>
        <w:t>Δoffset</w:t>
      </w:r>
      <w:proofErr w:type="spellEnd"/>
      <w:r w:rsidRPr="0065713A">
        <w:rPr>
          <w:color w:val="000000"/>
          <w:sz w:val="20"/>
          <w:szCs w:val="20"/>
        </w:rPr>
        <w:t xml:space="preserve"> in proportion to prediction difficulty.</w:t>
      </w:r>
    </w:p>
    <w:p w14:paraId="350F3A42" w14:textId="76921F96" w:rsidR="0065713A" w:rsidRPr="0065713A" w:rsidRDefault="0065713A" w:rsidP="0065713A">
      <w:pPr>
        <w:pStyle w:val="NormalWeb"/>
        <w:rPr>
          <w:color w:val="000000"/>
          <w:sz w:val="20"/>
          <w:szCs w:val="20"/>
        </w:rPr>
      </w:pPr>
      <w:r w:rsidRPr="0065713A">
        <w:rPr>
          <w:color w:val="000000"/>
          <w:sz w:val="20"/>
          <w:szCs w:val="20"/>
        </w:rPr>
        <w:t>Other test-design elements must also be addressed. The</w:t>
      </w:r>
      <w:r w:rsidRPr="0065713A">
        <w:rPr>
          <w:rStyle w:val="apple-converted-space"/>
          <w:color w:val="000000"/>
          <w:sz w:val="20"/>
          <w:szCs w:val="20"/>
        </w:rPr>
        <w:t> </w:t>
      </w:r>
      <w:r w:rsidRPr="0065713A">
        <w:rPr>
          <w:rStyle w:val="Strong"/>
          <w:color w:val="000000"/>
          <w:sz w:val="20"/>
          <w:szCs w:val="20"/>
        </w:rPr>
        <w:t>ground-truth method</w:t>
      </w:r>
      <w:r>
        <w:rPr>
          <w:color w:val="000000"/>
          <w:sz w:val="20"/>
          <w:szCs w:val="20"/>
        </w:rPr>
        <w:t xml:space="preserve">, </w:t>
      </w:r>
      <w:r w:rsidRPr="0065713A">
        <w:rPr>
          <w:color w:val="000000"/>
          <w:sz w:val="20"/>
          <w:szCs w:val="20"/>
        </w:rPr>
        <w:t>whether TE-calculated (Alt 1) or UE-reported (Alt 2)</w:t>
      </w:r>
      <w:r>
        <w:rPr>
          <w:color w:val="000000"/>
          <w:sz w:val="20"/>
          <w:szCs w:val="20"/>
        </w:rPr>
        <w:t xml:space="preserve">, </w:t>
      </w:r>
      <w:r w:rsidRPr="0065713A">
        <w:rPr>
          <w:color w:val="000000"/>
          <w:sz w:val="20"/>
          <w:szCs w:val="20"/>
        </w:rPr>
        <w:t>can affect how relative accuracy is verified and whether “cheating” can be detected.</w:t>
      </w:r>
      <w:r w:rsidRPr="0065713A">
        <w:rPr>
          <w:rStyle w:val="apple-converted-space"/>
          <w:color w:val="000000"/>
          <w:sz w:val="20"/>
          <w:szCs w:val="20"/>
        </w:rPr>
        <w:t> </w:t>
      </w:r>
      <w:r w:rsidRPr="0065713A">
        <w:rPr>
          <w:rStyle w:val="Strong"/>
          <w:color w:val="000000"/>
          <w:sz w:val="20"/>
          <w:szCs w:val="20"/>
        </w:rPr>
        <w:t>Delay (δ)</w:t>
      </w:r>
      <w:r w:rsidRPr="0065713A">
        <w:rPr>
          <w:rStyle w:val="apple-converted-space"/>
          <w:color w:val="000000"/>
          <w:sz w:val="20"/>
          <w:szCs w:val="20"/>
        </w:rPr>
        <w:t> </w:t>
      </w:r>
      <w:r w:rsidRPr="0065713A">
        <w:rPr>
          <w:color w:val="000000"/>
          <w:sz w:val="20"/>
          <w:szCs w:val="20"/>
        </w:rPr>
        <w:t>between measurement and prediction reporting must be accounted for, as misalignment can inflate apparent error. The influence of L3 filtering also matters if predictions bypass the smoothing applied to measurements.</w:t>
      </w:r>
    </w:p>
    <w:p w14:paraId="59B678D3" w14:textId="3EF55070" w:rsidR="00915C39" w:rsidRPr="00915C39" w:rsidRDefault="00C03211" w:rsidP="00827165">
      <w:pPr>
        <w:pStyle w:val="NormalWeb"/>
        <w:rPr>
          <w:color w:val="000000"/>
          <w:sz w:val="20"/>
          <w:szCs w:val="20"/>
        </w:rPr>
      </w:pPr>
      <w:r w:rsidRPr="00C03211">
        <w:rPr>
          <w:color w:val="000000"/>
          <w:sz w:val="20"/>
          <w:szCs w:val="20"/>
        </w:rPr>
        <w:t>AI/ML prediction accuracy is shaped by both the measurement-reduction ratio (MRRT) and prediction-window length (PW).</w:t>
      </w:r>
      <w:r w:rsidRPr="00C03211">
        <w:rPr>
          <w:color w:val="000000"/>
          <w:sz w:val="20"/>
          <w:szCs w:val="20"/>
        </w:rPr>
        <w:br/>
        <w:t>In</w:t>
      </w:r>
      <w:r w:rsidRPr="00C03211">
        <w:rPr>
          <w:rStyle w:val="apple-converted-space"/>
          <w:rFonts w:eastAsiaTheme="majorEastAsia"/>
          <w:color w:val="000000"/>
          <w:sz w:val="20"/>
          <w:szCs w:val="20"/>
        </w:rPr>
        <w:t> </w:t>
      </w:r>
      <w:r w:rsidRPr="00C03211">
        <w:rPr>
          <w:rStyle w:val="Strong"/>
          <w:color w:val="000000"/>
          <w:sz w:val="20"/>
          <w:szCs w:val="20"/>
        </w:rPr>
        <w:t>Case A</w:t>
      </w:r>
      <w:r w:rsidRPr="00C03211">
        <w:rPr>
          <w:rStyle w:val="apple-converted-space"/>
          <w:rFonts w:eastAsiaTheme="majorEastAsia"/>
          <w:color w:val="000000"/>
          <w:sz w:val="20"/>
          <w:szCs w:val="20"/>
        </w:rPr>
        <w:t> </w:t>
      </w:r>
      <w:r w:rsidRPr="00C03211">
        <w:rPr>
          <w:color w:val="000000"/>
          <w:sz w:val="20"/>
          <w:szCs w:val="20"/>
        </w:rPr>
        <w:t>(no skipping, MRRT = 0 %), errors mainly depend on PW, staying close to the legacy ±4 dB mask for short horizons and growing steadily as PW extends beyond channel coherence time.</w:t>
      </w:r>
      <w:r w:rsidRPr="00C03211">
        <w:rPr>
          <w:color w:val="000000"/>
          <w:sz w:val="20"/>
          <w:szCs w:val="20"/>
        </w:rPr>
        <w:br/>
        <w:t>In</w:t>
      </w:r>
      <w:r w:rsidRPr="00C03211">
        <w:rPr>
          <w:rStyle w:val="apple-converted-space"/>
          <w:rFonts w:eastAsiaTheme="majorEastAsia"/>
          <w:color w:val="000000"/>
          <w:sz w:val="20"/>
          <w:szCs w:val="20"/>
        </w:rPr>
        <w:t> </w:t>
      </w:r>
      <w:r w:rsidRPr="00C03211">
        <w:rPr>
          <w:rStyle w:val="Strong"/>
          <w:color w:val="000000"/>
          <w:sz w:val="20"/>
          <w:szCs w:val="20"/>
        </w:rPr>
        <w:t>Case B</w:t>
      </w:r>
      <w:r w:rsidRPr="00C03211">
        <w:rPr>
          <w:rStyle w:val="apple-converted-space"/>
          <w:rFonts w:eastAsiaTheme="majorEastAsia"/>
          <w:color w:val="000000"/>
          <w:sz w:val="20"/>
          <w:szCs w:val="20"/>
        </w:rPr>
        <w:t> </w:t>
      </w:r>
      <w:r w:rsidRPr="00C03211">
        <w:rPr>
          <w:color w:val="000000"/>
          <w:sz w:val="20"/>
          <w:szCs w:val="20"/>
        </w:rPr>
        <w:t>(measurement skipping), higher MRRT reduces fresh inputs and increases error; the rise is roughly proportional to MRRT, with skipping pattern and Doppler affecting slope. For small MRRT (≤25 %), Case B tracks Case A closely, but above ~50 % MRRT, accuracy degrades more quickly.</w:t>
      </w:r>
      <w:r w:rsidRPr="00C03211">
        <w:rPr>
          <w:color w:val="000000"/>
          <w:sz w:val="20"/>
          <w:szCs w:val="20"/>
        </w:rPr>
        <w:br/>
        <w:t>Longer PWs further widen errors in both cases, but the effect is sharper in Case B due to less up-to-date data.</w:t>
      </w:r>
      <w:r w:rsidRPr="00C03211">
        <w:rPr>
          <w:color w:val="000000"/>
          <w:sz w:val="20"/>
          <w:szCs w:val="20"/>
        </w:rPr>
        <w:br/>
        <w:t>Practically, higher MRRT offers battery savings but may require shorter PW or extra tolerance (</w:t>
      </w:r>
      <w:proofErr w:type="spellStart"/>
      <w:r w:rsidRPr="00C03211">
        <w:rPr>
          <w:color w:val="000000"/>
          <w:sz w:val="20"/>
          <w:szCs w:val="20"/>
        </w:rPr>
        <w:t>Δoffset</w:t>
      </w:r>
      <w:proofErr w:type="spellEnd"/>
      <w:r w:rsidRPr="00C03211">
        <w:rPr>
          <w:color w:val="000000"/>
          <w:sz w:val="20"/>
          <w:szCs w:val="20"/>
        </w:rPr>
        <w:t>) to keep mobility KPIs stable</w:t>
      </w:r>
      <w:r>
        <w:rPr>
          <w:color w:val="000000"/>
          <w:sz w:val="20"/>
          <w:szCs w:val="20"/>
        </w:rPr>
        <w:t xml:space="preserve">, </w:t>
      </w:r>
      <w:r w:rsidRPr="00C03211">
        <w:rPr>
          <w:color w:val="000000"/>
          <w:sz w:val="20"/>
          <w:szCs w:val="20"/>
        </w:rPr>
        <w:t>an approach under consideration for Release-19.</w:t>
      </w:r>
    </w:p>
    <w:p w14:paraId="10F83615" w14:textId="3CDA807B" w:rsidR="00915A6C" w:rsidRPr="00F4140A" w:rsidRDefault="00915C39" w:rsidP="00915A6C">
      <w:pPr>
        <w:pStyle w:val="NormalWeb"/>
        <w:rPr>
          <w:color w:val="000000"/>
          <w:sz w:val="20"/>
          <w:szCs w:val="20"/>
        </w:rPr>
      </w:pPr>
      <w:r w:rsidRPr="00915C39">
        <w:rPr>
          <w:color w:val="000000"/>
          <w:sz w:val="20"/>
          <w:szCs w:val="20"/>
        </w:rPr>
        <w:t xml:space="preserve">In practical terms, vendors can trade battery savings (higher MRRT) against tolerance budgets: to keep hand-over KPIs stable, either shorten the PW when MRRT is high, or allocate an additional </w:t>
      </w:r>
      <w:proofErr w:type="spellStart"/>
      <w:r w:rsidRPr="00915C39">
        <w:rPr>
          <w:color w:val="000000"/>
          <w:sz w:val="20"/>
          <w:szCs w:val="20"/>
        </w:rPr>
        <w:t>Δoffset</w:t>
      </w:r>
      <w:proofErr w:type="spellEnd"/>
      <w:r w:rsidRPr="00915C39">
        <w:rPr>
          <w:color w:val="000000"/>
          <w:sz w:val="20"/>
          <w:szCs w:val="20"/>
        </w:rPr>
        <w:t xml:space="preserve"> (e.g. +2 dB) in the test mask, exactly the approach being debated for Release-19 minimum-performance requirements.</w:t>
      </w:r>
    </w:p>
    <w:p w14:paraId="51260389" w14:textId="178280DD" w:rsidR="00F276E3" w:rsidRDefault="00657DD6" w:rsidP="0029784B">
      <w:pPr>
        <w:pStyle w:val="RAN4proposal"/>
        <w:rPr>
          <w:rFonts w:ascii="-webkit-standard" w:hAnsi="-webkit-standard"/>
          <w:color w:val="000000"/>
          <w:sz w:val="27"/>
          <w:szCs w:val="27"/>
        </w:rPr>
      </w:pPr>
      <w:r w:rsidRPr="00657DD6">
        <w:rPr>
          <w:color w:val="000000"/>
          <w:szCs w:val="20"/>
        </w:rPr>
        <w:t xml:space="preserve"> We propose a dual-accuracy framework for Release-19 to differentiate between existing accuracy requirements for measured values and adjusted requirements for predicted values. Measured RSRP should continue to meet the current absolute accuracy mask, ensuring alignment with legacy conformance. Predicted RSRP should satisfy the same absolute mask with </w:t>
      </w:r>
      <w:r w:rsidR="00827165" w:rsidRPr="00657DD6">
        <w:rPr>
          <w:color w:val="000000"/>
          <w:szCs w:val="20"/>
        </w:rPr>
        <w:t xml:space="preserve">additional absolute slack </w:t>
      </w:r>
      <w:proofErr w:type="spellStart"/>
      <w:r w:rsidR="00827165" w:rsidRPr="00657DD6">
        <w:rPr>
          <w:color w:val="000000"/>
          <w:szCs w:val="20"/>
        </w:rPr>
        <w:t>Δ_abs</w:t>
      </w:r>
      <w:proofErr w:type="spellEnd"/>
      <w:r w:rsidRPr="00657DD6">
        <w:rPr>
          <w:color w:val="000000"/>
          <w:szCs w:val="20"/>
        </w:rPr>
        <w:t xml:space="preserve"> applied only to predictions, allowing for the extra uncertainty introduced by prediction. In addition, a relative-delta requirement |Predicted – Measured| ≤ </w:t>
      </w:r>
      <w:proofErr w:type="spellStart"/>
      <w:r w:rsidRPr="00657DD6">
        <w:rPr>
          <w:color w:val="000000"/>
          <w:szCs w:val="20"/>
        </w:rPr>
        <w:t>Δ_</w:t>
      </w:r>
      <w:proofErr w:type="gramStart"/>
      <w:r w:rsidRPr="00657DD6">
        <w:rPr>
          <w:color w:val="000000"/>
          <w:szCs w:val="20"/>
        </w:rPr>
        <w:t>rel</w:t>
      </w:r>
      <w:proofErr w:type="spellEnd"/>
      <w:r w:rsidRPr="00657DD6">
        <w:rPr>
          <w:color w:val="000000"/>
          <w:szCs w:val="20"/>
        </w:rPr>
        <w:t>(</w:t>
      </w:r>
      <w:proofErr w:type="gramEnd"/>
      <w:r w:rsidRPr="00657DD6">
        <w:rPr>
          <w:color w:val="000000"/>
          <w:szCs w:val="20"/>
        </w:rPr>
        <w:t xml:space="preserve">MRRT, PW) should be applied, where </w:t>
      </w:r>
      <w:proofErr w:type="spellStart"/>
      <w:r w:rsidRPr="00657DD6">
        <w:rPr>
          <w:color w:val="000000"/>
          <w:szCs w:val="20"/>
        </w:rPr>
        <w:t>Δ_rel</w:t>
      </w:r>
      <w:proofErr w:type="spellEnd"/>
      <w:r w:rsidRPr="00657DD6">
        <w:rPr>
          <w:color w:val="000000"/>
          <w:szCs w:val="20"/>
        </w:rPr>
        <w:t xml:space="preserve"> may widen under side conditions such as higher MRRT, longer PW, increased UE speed, or higher Doppler. Both </w:t>
      </w:r>
      <w:proofErr w:type="spellStart"/>
      <w:r w:rsidRPr="00657DD6">
        <w:rPr>
          <w:color w:val="000000"/>
          <w:szCs w:val="20"/>
        </w:rPr>
        <w:t>Δ_abs</w:t>
      </w:r>
      <w:proofErr w:type="spellEnd"/>
      <w:r w:rsidRPr="00657DD6">
        <w:rPr>
          <w:color w:val="000000"/>
          <w:szCs w:val="20"/>
        </w:rPr>
        <w:t xml:space="preserve"> and </w:t>
      </w:r>
      <w:proofErr w:type="spellStart"/>
      <w:r w:rsidRPr="00657DD6">
        <w:rPr>
          <w:color w:val="000000"/>
          <w:szCs w:val="20"/>
        </w:rPr>
        <w:t>Δ_rel</w:t>
      </w:r>
      <w:proofErr w:type="spellEnd"/>
      <w:r w:rsidRPr="00657DD6">
        <w:rPr>
          <w:color w:val="000000"/>
          <w:szCs w:val="20"/>
        </w:rPr>
        <w:t xml:space="preserve"> should be defined in a standard parameter table, linked to side conditions, and verified against agreed ground-truth</w:t>
      </w:r>
      <w:r>
        <w:rPr>
          <w:rFonts w:ascii="-webkit-standard" w:hAnsi="-webkit-standard"/>
          <w:color w:val="000000"/>
          <w:sz w:val="27"/>
          <w:szCs w:val="27"/>
        </w:rPr>
        <w:t>.</w:t>
      </w:r>
    </w:p>
    <w:p w14:paraId="22892CFC" w14:textId="00796815" w:rsidR="00657DD6" w:rsidRPr="00657DD6" w:rsidRDefault="00657DD6" w:rsidP="00657DD6">
      <w:pPr>
        <w:pStyle w:val="RAN4proposal"/>
        <w:rPr>
          <w:color w:val="000000"/>
          <w:szCs w:val="20"/>
        </w:rPr>
      </w:pPr>
      <w:r w:rsidRPr="00657DD6">
        <w:rPr>
          <w:color w:val="000000"/>
          <w:szCs w:val="20"/>
        </w:rPr>
        <w:t xml:space="preserve">Any widening of </w:t>
      </w:r>
      <w:proofErr w:type="spellStart"/>
      <w:r w:rsidRPr="00657DD6">
        <w:rPr>
          <w:color w:val="000000"/>
          <w:szCs w:val="20"/>
        </w:rPr>
        <w:t>Δ_abs</w:t>
      </w:r>
      <w:proofErr w:type="spellEnd"/>
      <w:r w:rsidRPr="00657DD6">
        <w:rPr>
          <w:color w:val="000000"/>
          <w:szCs w:val="20"/>
        </w:rPr>
        <w:t xml:space="preserve"> or </w:t>
      </w:r>
      <w:proofErr w:type="spellStart"/>
      <w:r w:rsidRPr="00657DD6">
        <w:rPr>
          <w:color w:val="000000"/>
          <w:szCs w:val="20"/>
        </w:rPr>
        <w:t>Δ_rel</w:t>
      </w:r>
      <w:proofErr w:type="spellEnd"/>
      <w:r w:rsidRPr="00657DD6">
        <w:rPr>
          <w:color w:val="000000"/>
          <w:szCs w:val="20"/>
        </w:rPr>
        <w:t xml:space="preserve"> must be conditional on demonstrating that core mobility KPIs (e.g., handover success rate, RLF rate) are not degraded. This safeguard ensures that prediction flexibility does not compromise network reliability. The verification should be based on agreed test cases and methodologies, ideally leveraging RAN2 simulation results before finalizing tolerance values. Only when KPI stability is confirmed under the proposed slack should the corresponding relaxed tolerances be applied in Release-19 conformance testing.</w:t>
      </w:r>
    </w:p>
    <w:p w14:paraId="624235F8" w14:textId="77777777" w:rsidR="00657DD6" w:rsidRPr="00657DD6" w:rsidRDefault="00657DD6" w:rsidP="00657DD6">
      <w:pPr>
        <w:rPr>
          <w:lang w:val="en-GB"/>
        </w:rPr>
      </w:pPr>
    </w:p>
    <w:p w14:paraId="1AD264F9" w14:textId="4B3D3153" w:rsidR="00A4587D" w:rsidRPr="00A4587D" w:rsidRDefault="00A4587D" w:rsidP="00A4587D">
      <w:pPr>
        <w:pStyle w:val="RAN4H2"/>
        <w:rPr>
          <w:rFonts w:cs="Arial"/>
        </w:rPr>
      </w:pPr>
      <w:r w:rsidRPr="00A4587D">
        <w:rPr>
          <w:rFonts w:cs="Arial"/>
        </w:rPr>
        <w:t xml:space="preserve">Testing setup for RRM measurement prediction </w:t>
      </w:r>
    </w:p>
    <w:p w14:paraId="527048F8" w14:textId="38AC45EF" w:rsidR="002240D0" w:rsidRPr="002240D0" w:rsidRDefault="002240D0" w:rsidP="00A4587D">
      <w:pPr>
        <w:pStyle w:val="Heading3"/>
        <w:rPr>
          <w:rFonts w:ascii="Times New Roman" w:hAnsi="Times New Roman"/>
          <w:color w:val="000000" w:themeColor="text1"/>
          <w:sz w:val="20"/>
          <w:szCs w:val="20"/>
        </w:rPr>
      </w:pPr>
      <w:r w:rsidRPr="002240D0">
        <w:rPr>
          <w:rFonts w:ascii="Times New Roman" w:hAnsi="Times New Roman"/>
          <w:color w:val="000000" w:themeColor="text1"/>
          <w:sz w:val="20"/>
          <w:szCs w:val="20"/>
        </w:rPr>
        <w:t>During RAN4#115 the following issue was discussed:</w:t>
      </w:r>
    </w:p>
    <w:p w14:paraId="383D93BA" w14:textId="5ACF0143" w:rsidR="00A4587D" w:rsidRPr="002240D0" w:rsidRDefault="00A4587D" w:rsidP="00A4587D">
      <w:pPr>
        <w:pStyle w:val="Heading3"/>
        <w:rPr>
          <w:rFonts w:ascii="Times New Roman" w:hAnsi="Times New Roman"/>
          <w:color w:val="000000" w:themeColor="text1"/>
          <w:sz w:val="20"/>
          <w:szCs w:val="20"/>
        </w:rPr>
      </w:pPr>
      <w:r w:rsidRPr="002240D0">
        <w:rPr>
          <w:rFonts w:ascii="Times New Roman" w:hAnsi="Times New Roman"/>
          <w:color w:val="000000" w:themeColor="text1"/>
          <w:sz w:val="20"/>
          <w:szCs w:val="20"/>
        </w:rPr>
        <w:t xml:space="preserve">Issue 1-2-1: </w:t>
      </w:r>
      <w:r w:rsidRPr="008733BE">
        <w:rPr>
          <w:rFonts w:ascii="Times New Roman" w:hAnsi="Times New Roman"/>
          <w:b/>
          <w:bCs/>
          <w:color w:val="000000" w:themeColor="text1"/>
          <w:sz w:val="20"/>
          <w:szCs w:val="20"/>
        </w:rPr>
        <w:t>Testing Setup in FR2</w:t>
      </w:r>
    </w:p>
    <w:p w14:paraId="2D5908A9" w14:textId="77777777" w:rsidR="00A4587D" w:rsidRPr="008733BE" w:rsidRDefault="00A4587D" w:rsidP="00A4587D">
      <w:pPr>
        <w:rPr>
          <w:sz w:val="20"/>
          <w:szCs w:val="20"/>
        </w:rPr>
      </w:pPr>
      <w:r w:rsidRPr="008733BE">
        <w:rPr>
          <w:b/>
          <w:sz w:val="20"/>
          <w:szCs w:val="20"/>
        </w:rPr>
        <w:t>&lt;Way forward &gt;</w:t>
      </w:r>
      <w:r w:rsidRPr="008733BE">
        <w:rPr>
          <w:sz w:val="20"/>
          <w:szCs w:val="20"/>
        </w:rPr>
        <w:t xml:space="preserve">: </w:t>
      </w:r>
    </w:p>
    <w:p w14:paraId="4BADF6D0" w14:textId="77777777" w:rsidR="00A4587D" w:rsidRPr="00DA3CE9" w:rsidRDefault="00A4587D" w:rsidP="00A4587D">
      <w:pPr>
        <w:pStyle w:val="ListParagraph"/>
        <w:numPr>
          <w:ilvl w:val="0"/>
          <w:numId w:val="8"/>
        </w:numPr>
        <w:spacing w:before="120" w:after="120" w:line="276" w:lineRule="auto"/>
        <w:ind w:left="780"/>
        <w:rPr>
          <w:rFonts w:eastAsia="SimSun"/>
          <w:iCs/>
          <w:sz w:val="20"/>
          <w:szCs w:val="20"/>
        </w:rPr>
      </w:pPr>
      <w:r w:rsidRPr="00DA3CE9">
        <w:rPr>
          <w:rFonts w:eastAsia="SimSun"/>
          <w:iCs/>
          <w:sz w:val="20"/>
          <w:szCs w:val="20"/>
        </w:rPr>
        <w:t xml:space="preserve">For the testing setup for AI/ML mobility in FR1 and FR2, discuss the following configurations in the next meeting: </w:t>
      </w:r>
    </w:p>
    <w:p w14:paraId="6BE264F9" w14:textId="77777777"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lastRenderedPageBreak/>
        <w:t>Number of SSBs per cell</w:t>
      </w:r>
    </w:p>
    <w:p w14:paraId="6748955F" w14:textId="77777777"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t>Channel model</w:t>
      </w:r>
    </w:p>
    <w:p w14:paraId="66975386" w14:textId="77777777" w:rsidR="00A4587D" w:rsidRPr="00DA3CE9" w:rsidRDefault="00A4587D" w:rsidP="00A4587D">
      <w:pPr>
        <w:pStyle w:val="ListParagraph"/>
        <w:numPr>
          <w:ilvl w:val="2"/>
          <w:numId w:val="8"/>
        </w:numPr>
        <w:spacing w:before="120" w:after="120" w:line="276" w:lineRule="auto"/>
        <w:ind w:left="2220"/>
        <w:rPr>
          <w:rFonts w:eastAsia="SimSun"/>
          <w:iCs/>
          <w:sz w:val="20"/>
          <w:szCs w:val="20"/>
        </w:rPr>
      </w:pPr>
      <w:r w:rsidRPr="00DA3CE9">
        <w:rPr>
          <w:rFonts w:eastAsia="SimSun"/>
          <w:iCs/>
          <w:sz w:val="20"/>
          <w:szCs w:val="20"/>
        </w:rPr>
        <w:t>FFS the same or different for temporal/frequency domain prediction</w:t>
      </w:r>
    </w:p>
    <w:p w14:paraId="566C18BD" w14:textId="77777777"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t>Impact of UE trajectory</w:t>
      </w:r>
    </w:p>
    <w:p w14:paraId="0BFDFB6E" w14:textId="77777777" w:rsidR="00A4587D" w:rsidRPr="00DA3CE9" w:rsidRDefault="00A4587D" w:rsidP="00A4587D">
      <w:pPr>
        <w:pStyle w:val="ListParagraph"/>
        <w:numPr>
          <w:ilvl w:val="2"/>
          <w:numId w:val="8"/>
        </w:numPr>
        <w:spacing w:before="120" w:after="120" w:line="276" w:lineRule="auto"/>
        <w:ind w:left="2220"/>
        <w:rPr>
          <w:rFonts w:eastAsia="SimSun"/>
          <w:iCs/>
          <w:sz w:val="20"/>
          <w:szCs w:val="20"/>
        </w:rPr>
      </w:pPr>
      <w:r w:rsidRPr="00DA3CE9">
        <w:rPr>
          <w:rFonts w:eastAsia="SimSun"/>
          <w:iCs/>
          <w:sz w:val="20"/>
          <w:szCs w:val="20"/>
        </w:rPr>
        <w:t>FFS the same or different for temporal/frequency domain prediction</w:t>
      </w:r>
    </w:p>
    <w:p w14:paraId="29A36C9A" w14:textId="77777777"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t>Dynamic range of received power (consistency of channel)</w:t>
      </w:r>
    </w:p>
    <w:p w14:paraId="7D8A07EA" w14:textId="77777777"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t>Measurement prediction specific parameters</w:t>
      </w:r>
    </w:p>
    <w:p w14:paraId="27C4EC25" w14:textId="77777777"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t>Emulation of noise and EPRE</w:t>
      </w:r>
    </w:p>
    <w:p w14:paraId="4057350D" w14:textId="0583AE5D" w:rsidR="00A4587D" w:rsidRPr="00DA3CE9" w:rsidRDefault="00A4587D" w:rsidP="00A4587D">
      <w:pPr>
        <w:pStyle w:val="ListParagraph"/>
        <w:numPr>
          <w:ilvl w:val="1"/>
          <w:numId w:val="8"/>
        </w:numPr>
        <w:spacing w:before="120" w:after="120" w:line="276" w:lineRule="auto"/>
        <w:ind w:left="1905"/>
        <w:rPr>
          <w:rFonts w:eastAsia="SimSun"/>
          <w:iCs/>
          <w:sz w:val="20"/>
          <w:szCs w:val="20"/>
        </w:rPr>
      </w:pPr>
      <w:r w:rsidRPr="00DA3CE9">
        <w:rPr>
          <w:rFonts w:eastAsia="SimSun"/>
          <w:iCs/>
          <w:sz w:val="20"/>
          <w:szCs w:val="20"/>
        </w:rPr>
        <w:t>L3 filter coefficient</w:t>
      </w:r>
    </w:p>
    <w:p w14:paraId="504A92AF" w14:textId="62F2C952" w:rsidR="00AB6907" w:rsidRPr="00AB6907" w:rsidRDefault="002240D0" w:rsidP="00AB6907">
      <w:pPr>
        <w:pStyle w:val="Heading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Below we provide some reasoning on why </w:t>
      </w:r>
      <w:r w:rsidR="00AB6907" w:rsidRPr="00AB6907">
        <w:rPr>
          <w:rFonts w:ascii="Times New Roman" w:eastAsia="Times New Roman" w:hAnsi="Times New Roman" w:cs="Times New Roman"/>
          <w:color w:val="000000"/>
          <w:sz w:val="20"/>
          <w:szCs w:val="20"/>
        </w:rPr>
        <w:t xml:space="preserve">FR-1 can stay conducted while FR-2 requires an OTA system setup for the following reasons: </w:t>
      </w:r>
    </w:p>
    <w:p w14:paraId="3F4DB054" w14:textId="17580D67" w:rsidR="00DA3CE9" w:rsidRPr="00DA3CE9" w:rsidRDefault="00DA3CE9" w:rsidP="00DA3CE9">
      <w:pPr>
        <w:pStyle w:val="NormalWeb"/>
        <w:rPr>
          <w:color w:val="000000"/>
          <w:sz w:val="20"/>
          <w:szCs w:val="20"/>
        </w:rPr>
      </w:pPr>
      <w:r w:rsidRPr="00DA3CE9">
        <w:rPr>
          <w:color w:val="000000"/>
          <w:sz w:val="20"/>
          <w:szCs w:val="20"/>
        </w:rPr>
        <w:t xml:space="preserve">In FR-2 (24–52 GHz), both UEs and </w:t>
      </w:r>
      <w:proofErr w:type="spellStart"/>
      <w:r w:rsidRPr="00DA3CE9">
        <w:rPr>
          <w:color w:val="000000"/>
          <w:sz w:val="20"/>
          <w:szCs w:val="20"/>
        </w:rPr>
        <w:t>gNBs</w:t>
      </w:r>
      <w:proofErr w:type="spellEnd"/>
      <w:r w:rsidRPr="00DA3CE9">
        <w:rPr>
          <w:color w:val="000000"/>
          <w:sz w:val="20"/>
          <w:szCs w:val="20"/>
        </w:rPr>
        <w:t xml:space="preserve"> use fully integrated phased-array antennas with no direct RF connectors, making it impossible to inject a controlled channel through cables once the array is sealed. As a result, the only practical way to apply controlled test signals is through radiated transmission in an OTA chamber.</w:t>
      </w:r>
    </w:p>
    <w:p w14:paraId="227255DE" w14:textId="50A394F8" w:rsidR="00DA3CE9" w:rsidRPr="00DA3CE9" w:rsidRDefault="00DA3CE9" w:rsidP="00DA3CE9">
      <w:pPr>
        <w:pStyle w:val="NormalWeb"/>
        <w:rPr>
          <w:color w:val="000000"/>
          <w:sz w:val="20"/>
          <w:szCs w:val="20"/>
        </w:rPr>
      </w:pPr>
      <w:r w:rsidRPr="00DA3CE9">
        <w:rPr>
          <w:color w:val="000000"/>
          <w:sz w:val="20"/>
          <w:szCs w:val="20"/>
        </w:rPr>
        <w:t>Propagation characteristics at FR-2 further reinforce the need for OTA. At these frequencies, path loss and blockage effects are heavily angle-dependent, and accurate reproduction requires spatial channel playback with realistic angle-of-arrival (</w:t>
      </w:r>
      <w:proofErr w:type="spellStart"/>
      <w:r w:rsidRPr="00DA3CE9">
        <w:rPr>
          <w:color w:val="000000"/>
          <w:sz w:val="20"/>
          <w:szCs w:val="20"/>
        </w:rPr>
        <w:t>AoA</w:t>
      </w:r>
      <w:proofErr w:type="spellEnd"/>
      <w:r w:rsidRPr="00DA3CE9">
        <w:rPr>
          <w:color w:val="000000"/>
          <w:sz w:val="20"/>
          <w:szCs w:val="20"/>
        </w:rPr>
        <w:t>) and elevation profiles</w:t>
      </w:r>
      <w:r>
        <w:rPr>
          <w:color w:val="000000"/>
          <w:sz w:val="20"/>
          <w:szCs w:val="20"/>
        </w:rPr>
        <w:t xml:space="preserve">, </w:t>
      </w:r>
      <w:r w:rsidRPr="00DA3CE9">
        <w:rPr>
          <w:color w:val="000000"/>
          <w:sz w:val="20"/>
          <w:szCs w:val="20"/>
        </w:rPr>
        <w:t>something a purely conducted setup cannot emulate.</w:t>
      </w:r>
    </w:p>
    <w:p w14:paraId="2DF477FC" w14:textId="2E96DAD1" w:rsidR="00DA3CE9" w:rsidRDefault="00DA3CE9" w:rsidP="00AB6907">
      <w:pPr>
        <w:pStyle w:val="NormalWeb"/>
        <w:rPr>
          <w:color w:val="000000"/>
          <w:sz w:val="20"/>
          <w:szCs w:val="20"/>
        </w:rPr>
      </w:pPr>
      <w:r w:rsidRPr="00DA3CE9">
        <w:rPr>
          <w:color w:val="000000"/>
          <w:sz w:val="20"/>
          <w:szCs w:val="20"/>
        </w:rPr>
        <w:t>Finally, FR-2 deployments typically involve a much higher number of SSB beams per cell (8–64) compared to FR-1. Generating and controlling these beam patterns requires forming them in free space. Even with optimization techniques such as beam rotation-weighting, the correct spatial power distribution can only be achieved through OTA methods, leveraging the single-probe OTA framework already defined for beam management testing.</w:t>
      </w:r>
    </w:p>
    <w:p w14:paraId="0488462C" w14:textId="085330AA" w:rsidR="00DA3CE9" w:rsidRPr="00DA3CE9" w:rsidRDefault="00DA3CE9" w:rsidP="00AB6907">
      <w:pPr>
        <w:pStyle w:val="NormalWeb"/>
        <w:rPr>
          <w:rStyle w:val="Strong"/>
          <w:b w:val="0"/>
          <w:bCs w:val="0"/>
          <w:color w:val="000000"/>
          <w:sz w:val="20"/>
          <w:szCs w:val="20"/>
        </w:rPr>
      </w:pPr>
      <w:r w:rsidRPr="00DA3CE9">
        <w:rPr>
          <w:color w:val="000000"/>
          <w:sz w:val="20"/>
          <w:szCs w:val="20"/>
        </w:rPr>
        <w:t>Designing an FR2 AI/ML mobility prediction test setup presents challenges that go beyond traditional FR1 or legacy mobility testing. At FR2 frequencies, the test environment must capture the spatial richness, high beam density, and rapid channel dynamics that AI models encounter in the field, while maintaining repeatability and cost efficiency. The key difficulty is balancing physical realism</w:t>
      </w:r>
      <w:r>
        <w:rPr>
          <w:color w:val="000000"/>
          <w:sz w:val="20"/>
          <w:szCs w:val="20"/>
        </w:rPr>
        <w:t xml:space="preserve">, </w:t>
      </w:r>
      <w:r w:rsidRPr="00DA3CE9">
        <w:rPr>
          <w:color w:val="000000"/>
          <w:sz w:val="20"/>
          <w:szCs w:val="20"/>
        </w:rPr>
        <w:t>so predictions are tested under representative multi-beam, 3D channel conditions</w:t>
      </w:r>
      <w:r>
        <w:rPr>
          <w:color w:val="000000"/>
          <w:sz w:val="20"/>
          <w:szCs w:val="20"/>
        </w:rPr>
        <w:t xml:space="preserve">, </w:t>
      </w:r>
      <w:r w:rsidRPr="00DA3CE9">
        <w:rPr>
          <w:color w:val="000000"/>
          <w:sz w:val="20"/>
          <w:szCs w:val="20"/>
        </w:rPr>
        <w:t>with the practical constraints of OTA test systems, chamber complexity, and measurement alignment. Without careful definition of parameters such as channel model, SSB configuration, trajectory, and noise/EPRE settings, test results risk being either unrealistic (over-simplified) or non-reproducible (over-complex).</w:t>
      </w:r>
    </w:p>
    <w:p w14:paraId="10500D6D" w14:textId="182A686A" w:rsidR="00AB6907" w:rsidRPr="002240D0" w:rsidRDefault="00AD704E" w:rsidP="00AB6907">
      <w:pPr>
        <w:pStyle w:val="NormalWeb"/>
        <w:rPr>
          <w:color w:val="000000"/>
          <w:sz w:val="20"/>
          <w:szCs w:val="20"/>
          <w:u w:val="single"/>
        </w:rPr>
      </w:pPr>
      <w:r w:rsidRPr="002240D0">
        <w:rPr>
          <w:rStyle w:val="Strong"/>
          <w:b w:val="0"/>
          <w:bCs w:val="0"/>
          <w:color w:val="000000"/>
          <w:sz w:val="20"/>
          <w:szCs w:val="20"/>
          <w:u w:val="single"/>
        </w:rPr>
        <w:t xml:space="preserve">Below we provide our thoughts on the issues and </w:t>
      </w:r>
      <w:r w:rsidR="00AB6907" w:rsidRPr="002240D0">
        <w:rPr>
          <w:rStyle w:val="Strong"/>
          <w:b w:val="0"/>
          <w:bCs w:val="0"/>
          <w:color w:val="000000"/>
          <w:sz w:val="20"/>
          <w:szCs w:val="20"/>
          <w:u w:val="single"/>
        </w:rPr>
        <w:t xml:space="preserve">key gaps in an FR2 AI/ML-mobility test </w:t>
      </w:r>
      <w:r w:rsidRPr="002240D0">
        <w:rPr>
          <w:rStyle w:val="Strong"/>
          <w:b w:val="0"/>
          <w:bCs w:val="0"/>
          <w:color w:val="000000"/>
          <w:sz w:val="20"/>
          <w:szCs w:val="20"/>
          <w:u w:val="single"/>
        </w:rPr>
        <w:t>setup:</w:t>
      </w:r>
      <w:r w:rsidRPr="002240D0">
        <w:rPr>
          <w:rStyle w:val="Strong"/>
          <w:color w:val="000000"/>
          <w:sz w:val="20"/>
          <w:szCs w:val="20"/>
          <w:u w:val="single"/>
        </w:rPr>
        <w:t xml:space="preserve"> </w:t>
      </w:r>
    </w:p>
    <w:p w14:paraId="3CCB0704"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SSB Density</w:t>
      </w:r>
      <w:r w:rsidRPr="00DA3CE9">
        <w:rPr>
          <w:rStyle w:val="apple-converted-space"/>
          <w:color w:val="000000"/>
          <w:sz w:val="20"/>
          <w:szCs w:val="20"/>
        </w:rPr>
        <w:t> </w:t>
      </w:r>
      <w:r w:rsidRPr="00DA3CE9">
        <w:rPr>
          <w:color w:val="000000"/>
          <w:sz w:val="20"/>
          <w:szCs w:val="20"/>
        </w:rPr>
        <w:t xml:space="preserve">– FR2 </w:t>
      </w:r>
      <w:proofErr w:type="spellStart"/>
      <w:r w:rsidRPr="00DA3CE9">
        <w:rPr>
          <w:color w:val="000000"/>
          <w:sz w:val="20"/>
          <w:szCs w:val="20"/>
        </w:rPr>
        <w:t>gNBs</w:t>
      </w:r>
      <w:proofErr w:type="spellEnd"/>
      <w:r w:rsidRPr="00DA3CE9">
        <w:rPr>
          <w:color w:val="000000"/>
          <w:sz w:val="20"/>
          <w:szCs w:val="20"/>
        </w:rPr>
        <w:t xml:space="preserve"> transmit many SSB beams per cell, unlike legacy single-SSB tests. A one-probe chamber can simulate beams sequentially by re-weighting a single feed, but RAN4 must decide if true multi-beam transmission is required to realistically stress AI prediction.</w:t>
      </w:r>
    </w:p>
    <w:p w14:paraId="53D90110"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Channel Model</w:t>
      </w:r>
      <w:r w:rsidRPr="00DA3CE9">
        <w:rPr>
          <w:rStyle w:val="apple-converted-space"/>
          <w:color w:val="000000"/>
          <w:sz w:val="20"/>
          <w:szCs w:val="20"/>
        </w:rPr>
        <w:t> </w:t>
      </w:r>
      <w:r w:rsidRPr="00DA3CE9">
        <w:rPr>
          <w:color w:val="000000"/>
          <w:sz w:val="20"/>
          <w:szCs w:val="20"/>
        </w:rPr>
        <w:t>– Some contributors favor simple TDL or AWGN for cost efficiency, while others want to reuse CDL (as in Beam-Management FR2 testing) for consistency. The group must resolve whether both temporal and frequency-domain prediction use the same model.</w:t>
      </w:r>
    </w:p>
    <w:p w14:paraId="470AB022"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UE Trajectory</w:t>
      </w:r>
      <w:r w:rsidRPr="00DA3CE9">
        <w:rPr>
          <w:rStyle w:val="apple-converted-space"/>
          <w:color w:val="000000"/>
          <w:sz w:val="20"/>
          <w:szCs w:val="20"/>
        </w:rPr>
        <w:t> </w:t>
      </w:r>
      <w:r w:rsidRPr="00DA3CE9">
        <w:rPr>
          <w:color w:val="000000"/>
          <w:sz w:val="20"/>
          <w:szCs w:val="20"/>
        </w:rPr>
        <w:t>– FR2 OTA must include realistic 3D motion (including turntable rotation) so power trends, angular shifts, and blockage patterns evolve coherently. Without it, AI sees random fades that undermine beam/event prediction validity.</w:t>
      </w:r>
    </w:p>
    <w:p w14:paraId="0013E2B8"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Dynamic Range Control</w:t>
      </w:r>
      <w:r w:rsidRPr="00DA3CE9">
        <w:rPr>
          <w:rStyle w:val="apple-converted-space"/>
          <w:color w:val="000000"/>
          <w:sz w:val="20"/>
          <w:szCs w:val="20"/>
        </w:rPr>
        <w:t> </w:t>
      </w:r>
      <w:r w:rsidRPr="00DA3CE9">
        <w:rPr>
          <w:color w:val="000000"/>
          <w:sz w:val="20"/>
          <w:szCs w:val="20"/>
        </w:rPr>
        <w:t>– The chamber must maintain a consistent received-power envelope along the trajectory to keep test difficulty within the AI model’s expected operating range.</w:t>
      </w:r>
    </w:p>
    <w:p w14:paraId="15ED6292"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Prediction-Specific Parameters</w:t>
      </w:r>
      <w:r w:rsidRPr="00DA3CE9">
        <w:rPr>
          <w:rStyle w:val="apple-converted-space"/>
          <w:color w:val="000000"/>
          <w:sz w:val="20"/>
          <w:szCs w:val="20"/>
        </w:rPr>
        <w:t> </w:t>
      </w:r>
      <w:r w:rsidRPr="00DA3CE9">
        <w:rPr>
          <w:color w:val="000000"/>
          <w:sz w:val="20"/>
          <w:szCs w:val="20"/>
        </w:rPr>
        <w:t>– OW, PW, and MRRT settings must be explicitly defined in the test script to ensure precise timestamp alignment between ground truth and predictions.</w:t>
      </w:r>
    </w:p>
    <w:p w14:paraId="4EEB3795"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Noise and EPRE Scaling</w:t>
      </w:r>
      <w:r w:rsidRPr="00DA3CE9">
        <w:rPr>
          <w:rStyle w:val="apple-converted-space"/>
          <w:color w:val="000000"/>
          <w:sz w:val="20"/>
          <w:szCs w:val="20"/>
        </w:rPr>
        <w:t> </w:t>
      </w:r>
      <w:r w:rsidRPr="00DA3CE9">
        <w:rPr>
          <w:color w:val="000000"/>
          <w:sz w:val="20"/>
          <w:szCs w:val="20"/>
        </w:rPr>
        <w:t>– OTA must inject controlled noise and apply per-beam EPRE adjustments to test both core (high SNR) and performance (low SNR) conditions without exceeding probe dynamic range.</w:t>
      </w:r>
    </w:p>
    <w:p w14:paraId="30C02DA2" w14:textId="77777777" w:rsidR="00DA3CE9" w:rsidRPr="00DA3CE9" w:rsidRDefault="00DA3CE9" w:rsidP="00DA3CE9">
      <w:pPr>
        <w:pStyle w:val="NormalWeb"/>
        <w:numPr>
          <w:ilvl w:val="0"/>
          <w:numId w:val="87"/>
        </w:numPr>
        <w:rPr>
          <w:color w:val="000000"/>
          <w:sz w:val="20"/>
          <w:szCs w:val="20"/>
        </w:rPr>
      </w:pPr>
      <w:r w:rsidRPr="00DA3CE9">
        <w:rPr>
          <w:rStyle w:val="Strong"/>
          <w:color w:val="000000"/>
          <w:sz w:val="20"/>
          <w:szCs w:val="20"/>
        </w:rPr>
        <w:t>L3 Filter Coefficient</w:t>
      </w:r>
      <w:r w:rsidRPr="00DA3CE9">
        <w:rPr>
          <w:rStyle w:val="apple-converted-space"/>
          <w:color w:val="000000"/>
          <w:sz w:val="20"/>
          <w:szCs w:val="20"/>
        </w:rPr>
        <w:t> </w:t>
      </w:r>
      <w:r w:rsidRPr="00DA3CE9">
        <w:rPr>
          <w:color w:val="000000"/>
          <w:sz w:val="20"/>
          <w:szCs w:val="20"/>
        </w:rPr>
        <w:t>– AI models may have been trained with non-zero L3 filtering, but disclosing coefficients risks overfitting; hiding them entirely can inflate tolerances. A balance must be found.</w:t>
      </w:r>
    </w:p>
    <w:p w14:paraId="64FE6881" w14:textId="77777777" w:rsidR="00DA3CE9" w:rsidRDefault="00DA3CE9" w:rsidP="00F0023E">
      <w:pPr>
        <w:pStyle w:val="NormalWeb"/>
        <w:rPr>
          <w:rStyle w:val="Strong"/>
          <w:color w:val="000000"/>
          <w:sz w:val="20"/>
          <w:szCs w:val="20"/>
        </w:rPr>
      </w:pPr>
    </w:p>
    <w:p w14:paraId="74FA54A0" w14:textId="77777777" w:rsidR="00DA3CE9" w:rsidRDefault="00DA3CE9" w:rsidP="00F0023E">
      <w:pPr>
        <w:pStyle w:val="NormalWeb"/>
        <w:rPr>
          <w:rStyle w:val="Strong"/>
          <w:color w:val="000000"/>
          <w:sz w:val="20"/>
          <w:szCs w:val="20"/>
        </w:rPr>
      </w:pPr>
    </w:p>
    <w:p w14:paraId="494B2D3A" w14:textId="77777777" w:rsidR="00DA3CE9" w:rsidRDefault="00DA3CE9" w:rsidP="00F0023E">
      <w:pPr>
        <w:pStyle w:val="NormalWeb"/>
        <w:rPr>
          <w:rStyle w:val="Strong"/>
          <w:color w:val="000000"/>
          <w:sz w:val="20"/>
          <w:szCs w:val="20"/>
        </w:rPr>
      </w:pPr>
    </w:p>
    <w:p w14:paraId="311CAB70" w14:textId="70A3875A" w:rsidR="00DA3CE9" w:rsidRDefault="00DA3CE9" w:rsidP="00F0023E">
      <w:pPr>
        <w:pStyle w:val="NormalWeb"/>
        <w:rPr>
          <w:color w:val="000000"/>
          <w:sz w:val="20"/>
          <w:szCs w:val="20"/>
        </w:rPr>
      </w:pPr>
      <w:r w:rsidRPr="00DA3CE9">
        <w:rPr>
          <w:color w:val="000000"/>
          <w:sz w:val="20"/>
          <w:szCs w:val="20"/>
        </w:rPr>
        <w:t>In every FR2 AI/ML mobility test, the</w:t>
      </w:r>
      <w:r w:rsidRPr="00DA3CE9">
        <w:rPr>
          <w:rStyle w:val="apple-converted-space"/>
          <w:rFonts w:eastAsiaTheme="majorEastAsia"/>
          <w:color w:val="000000"/>
          <w:sz w:val="20"/>
          <w:szCs w:val="20"/>
        </w:rPr>
        <w:t> </w:t>
      </w:r>
      <w:r w:rsidRPr="00DA3CE9">
        <w:rPr>
          <w:rStyle w:val="Strong"/>
          <w:b w:val="0"/>
          <w:bCs w:val="0"/>
          <w:color w:val="000000"/>
          <w:sz w:val="20"/>
          <w:szCs w:val="20"/>
        </w:rPr>
        <w:t>Observation Window (OW)</w:t>
      </w:r>
      <w:r w:rsidRPr="00DA3CE9">
        <w:rPr>
          <w:b/>
          <w:bCs/>
          <w:color w:val="000000"/>
          <w:sz w:val="20"/>
          <w:szCs w:val="20"/>
        </w:rPr>
        <w:t>,</w:t>
      </w:r>
      <w:r w:rsidRPr="00DA3CE9">
        <w:rPr>
          <w:rStyle w:val="apple-converted-space"/>
          <w:rFonts w:eastAsiaTheme="majorEastAsia"/>
          <w:b/>
          <w:bCs/>
          <w:color w:val="000000"/>
          <w:sz w:val="20"/>
          <w:szCs w:val="20"/>
        </w:rPr>
        <w:t> </w:t>
      </w:r>
      <w:r w:rsidRPr="00DA3CE9">
        <w:rPr>
          <w:rStyle w:val="Strong"/>
          <w:b w:val="0"/>
          <w:bCs w:val="0"/>
          <w:color w:val="000000"/>
          <w:sz w:val="20"/>
          <w:szCs w:val="20"/>
        </w:rPr>
        <w:t>Prediction Window (PW)</w:t>
      </w:r>
      <w:r w:rsidRPr="00DA3CE9">
        <w:rPr>
          <w:color w:val="000000"/>
          <w:sz w:val="20"/>
          <w:szCs w:val="20"/>
        </w:rPr>
        <w:t>, and</w:t>
      </w:r>
      <w:r w:rsidRPr="00DA3CE9">
        <w:rPr>
          <w:rStyle w:val="apple-converted-space"/>
          <w:rFonts w:eastAsiaTheme="majorEastAsia"/>
          <w:color w:val="000000"/>
          <w:sz w:val="20"/>
          <w:szCs w:val="20"/>
        </w:rPr>
        <w:t> </w:t>
      </w:r>
      <w:r w:rsidRPr="00DA3CE9">
        <w:rPr>
          <w:rStyle w:val="Strong"/>
          <w:b w:val="0"/>
          <w:bCs w:val="0"/>
          <w:color w:val="000000"/>
          <w:sz w:val="20"/>
          <w:szCs w:val="20"/>
        </w:rPr>
        <w:t>Measurement-Reduction Rate (MRRT)</w:t>
      </w:r>
      <w:r w:rsidRPr="00DA3CE9">
        <w:rPr>
          <w:rStyle w:val="apple-converted-space"/>
          <w:rFonts w:eastAsiaTheme="majorEastAsia"/>
          <w:color w:val="000000"/>
          <w:sz w:val="20"/>
          <w:szCs w:val="20"/>
        </w:rPr>
        <w:t> </w:t>
      </w:r>
      <w:r w:rsidRPr="00DA3CE9">
        <w:rPr>
          <w:color w:val="000000"/>
          <w:sz w:val="20"/>
          <w:szCs w:val="20"/>
        </w:rPr>
        <w:t>must be explicitly defined and included in the header of the test script. These three parameters tell the test equipment (TE) exactly when the UE is expected to take its measurements, how far into the future the prediction applies, and which measurement slots were intentionally skipped. With this information, the TE can correctly align the fading-seed timeline to the UE’s reports and compute the ground-truth RSRP at the right instants. If these parameters are missing, the TE risks misaligning predictions with the actual channel state, which can cause timing drift in the evaluation or allow the UE to “game” the results by shifting its reporting schedule.</w:t>
      </w:r>
    </w:p>
    <w:p w14:paraId="2829B1E5" w14:textId="77777777" w:rsidR="00DA3CE9" w:rsidRPr="00DA3CE9" w:rsidRDefault="00DA3CE9" w:rsidP="00DA3CE9">
      <w:pPr>
        <w:pStyle w:val="NormalWeb"/>
        <w:rPr>
          <w:color w:val="000000"/>
          <w:sz w:val="20"/>
          <w:szCs w:val="20"/>
        </w:rPr>
      </w:pPr>
      <w:r w:rsidRPr="00DA3CE9">
        <w:rPr>
          <w:color w:val="000000"/>
          <w:sz w:val="20"/>
          <w:szCs w:val="20"/>
        </w:rPr>
        <w:t>The following steps outline a baseline approach that supports conformance evaluation, avoids over-complexity in the early phase, and leaves room for later enhancements once Beam-Management and FR2 OTA methods mature.</w:t>
      </w:r>
    </w:p>
    <w:p w14:paraId="3942CDFA" w14:textId="48CDA763" w:rsidR="00DA3CE9" w:rsidRPr="00DA3CE9" w:rsidRDefault="00DA3CE9" w:rsidP="00DA3CE9">
      <w:pPr>
        <w:pStyle w:val="NormalWeb"/>
        <w:rPr>
          <w:color w:val="000000"/>
          <w:sz w:val="20"/>
          <w:szCs w:val="20"/>
        </w:rPr>
      </w:pPr>
      <w:r w:rsidRPr="00DA3CE9">
        <w:rPr>
          <w:rStyle w:val="Strong"/>
          <w:color w:val="000000"/>
          <w:sz w:val="20"/>
          <w:szCs w:val="20"/>
        </w:rPr>
        <w:t>Step 1 – SSB Setup</w:t>
      </w:r>
      <w:r w:rsidRPr="00DA3CE9">
        <w:rPr>
          <w:color w:val="000000"/>
          <w:sz w:val="20"/>
          <w:szCs w:val="20"/>
        </w:rPr>
        <w:br/>
        <w:t xml:space="preserve">Begin with one active SSB per cell to maintain single-probe OTA chamber feasibility. If a UE requests more beams than the </w:t>
      </w:r>
      <w:r>
        <w:rPr>
          <w:color w:val="000000"/>
          <w:sz w:val="20"/>
          <w:szCs w:val="20"/>
        </w:rPr>
        <w:t>TE</w:t>
      </w:r>
      <w:r w:rsidRPr="00DA3CE9">
        <w:rPr>
          <w:color w:val="000000"/>
          <w:sz w:val="20"/>
          <w:szCs w:val="20"/>
        </w:rPr>
        <w:t xml:space="preserve"> can emulate, the extra beams should be merged in its report without causing a failure. Multi-SSB playback can be revisited once Beam-Management completes relevant studies.</w:t>
      </w:r>
    </w:p>
    <w:p w14:paraId="52E4B5BA" w14:textId="77777777" w:rsidR="00DA3CE9" w:rsidRPr="00DA3CE9" w:rsidRDefault="00DA3CE9" w:rsidP="00DA3CE9">
      <w:pPr>
        <w:pStyle w:val="NormalWeb"/>
        <w:rPr>
          <w:color w:val="000000"/>
          <w:sz w:val="20"/>
          <w:szCs w:val="20"/>
        </w:rPr>
      </w:pPr>
      <w:r w:rsidRPr="00DA3CE9">
        <w:rPr>
          <w:rStyle w:val="Strong"/>
          <w:color w:val="000000"/>
          <w:sz w:val="20"/>
          <w:szCs w:val="20"/>
        </w:rPr>
        <w:t>Step 2 – Channel Model</w:t>
      </w:r>
      <w:r w:rsidRPr="00DA3CE9">
        <w:rPr>
          <w:color w:val="000000"/>
          <w:sz w:val="20"/>
          <w:szCs w:val="20"/>
        </w:rPr>
        <w:br/>
        <w:t>Use TDL-C as the baseline fading model for both temporal- and frequency-domain prediction. Add an optional CDL-mini profile (with a limited number of clusters) later to incorporate partial spatial realism without early complexity.</w:t>
      </w:r>
    </w:p>
    <w:p w14:paraId="2B1C8C78" w14:textId="77777777" w:rsidR="00DA3CE9" w:rsidRPr="00DA3CE9" w:rsidRDefault="00DA3CE9" w:rsidP="00DA3CE9">
      <w:pPr>
        <w:pStyle w:val="NormalWeb"/>
        <w:rPr>
          <w:color w:val="000000"/>
          <w:sz w:val="20"/>
          <w:szCs w:val="20"/>
        </w:rPr>
      </w:pPr>
      <w:r w:rsidRPr="00DA3CE9">
        <w:rPr>
          <w:rStyle w:val="Strong"/>
          <w:color w:val="000000"/>
          <w:sz w:val="20"/>
          <w:szCs w:val="20"/>
        </w:rPr>
        <w:t>Step 3 – Reference Trajectory</w:t>
      </w:r>
      <w:r w:rsidRPr="00DA3CE9">
        <w:rPr>
          <w:color w:val="000000"/>
          <w:sz w:val="20"/>
          <w:szCs w:val="20"/>
        </w:rPr>
        <w:br/>
        <w:t>Adopt a single standardized UE trajectory from TR 38.901, including defined speed, heading, and rotation parameters, and replay it identically in all FR2 labs to ensure temporal consistency in channel evolution.</w:t>
      </w:r>
    </w:p>
    <w:p w14:paraId="0145A0A7" w14:textId="171218A8" w:rsidR="00DA3CE9" w:rsidRPr="00DA3CE9" w:rsidRDefault="00DA3CE9" w:rsidP="00DA3CE9">
      <w:pPr>
        <w:pStyle w:val="NormalWeb"/>
        <w:rPr>
          <w:color w:val="000000"/>
          <w:sz w:val="20"/>
          <w:szCs w:val="20"/>
        </w:rPr>
      </w:pPr>
      <w:r w:rsidRPr="00DA3CE9">
        <w:rPr>
          <w:rStyle w:val="Strong"/>
          <w:color w:val="000000"/>
          <w:sz w:val="20"/>
          <w:szCs w:val="20"/>
        </w:rPr>
        <w:t>Step 4 – Power Envelope Standardization</w:t>
      </w:r>
      <w:r>
        <w:rPr>
          <w:rStyle w:val="Strong"/>
          <w:color w:val="000000"/>
          <w:sz w:val="20"/>
          <w:szCs w:val="20"/>
        </w:rPr>
        <w:t xml:space="preserve"> (large scale) </w:t>
      </w:r>
      <w:r w:rsidRPr="00DA3CE9">
        <w:rPr>
          <w:color w:val="000000"/>
          <w:sz w:val="20"/>
          <w:szCs w:val="20"/>
        </w:rPr>
        <w:br/>
        <w:t>Publish a common time-indexed table defining peak/trough RSRP levels and ramp rates so that all labs reproduce the same large-scale fading dynamics, independent of chamber geometry or emulator interpolation.</w:t>
      </w:r>
    </w:p>
    <w:p w14:paraId="6730DDF7" w14:textId="448788E5" w:rsidR="00DA3CE9" w:rsidRPr="00DA3CE9" w:rsidRDefault="00DA3CE9" w:rsidP="00DA3CE9">
      <w:pPr>
        <w:pStyle w:val="NormalWeb"/>
        <w:rPr>
          <w:color w:val="000000"/>
          <w:sz w:val="20"/>
          <w:szCs w:val="20"/>
        </w:rPr>
      </w:pPr>
      <w:r w:rsidRPr="00DA3CE9">
        <w:rPr>
          <w:rStyle w:val="Strong"/>
          <w:color w:val="000000"/>
          <w:sz w:val="20"/>
          <w:szCs w:val="20"/>
        </w:rPr>
        <w:t>Step 5 – Prediction Parameters</w:t>
      </w:r>
      <w:r w:rsidRPr="00DA3CE9">
        <w:rPr>
          <w:color w:val="000000"/>
          <w:sz w:val="20"/>
          <w:szCs w:val="20"/>
        </w:rPr>
        <w:br/>
        <w:t xml:space="preserve">Require that OW, PW, and MRRT values are explicitly embedded in every test-script header and </w:t>
      </w:r>
      <w:r>
        <w:rPr>
          <w:color w:val="000000"/>
          <w:sz w:val="20"/>
          <w:szCs w:val="20"/>
        </w:rPr>
        <w:t>applied</w:t>
      </w:r>
      <w:r w:rsidRPr="00DA3CE9">
        <w:rPr>
          <w:color w:val="000000"/>
          <w:sz w:val="20"/>
          <w:szCs w:val="20"/>
        </w:rPr>
        <w:t xml:space="preserve"> by the DUT. This ensures accurate timestamp alignment for ground-truth comparison and prevents artificial timing offsets.</w:t>
      </w:r>
    </w:p>
    <w:p w14:paraId="58C02885" w14:textId="2750C6F1" w:rsidR="00DA3CE9" w:rsidRPr="00DA3CE9" w:rsidRDefault="00DA3CE9" w:rsidP="00DA3CE9">
      <w:pPr>
        <w:pStyle w:val="NormalWeb"/>
        <w:rPr>
          <w:color w:val="000000"/>
          <w:sz w:val="20"/>
          <w:szCs w:val="20"/>
        </w:rPr>
      </w:pPr>
      <w:r w:rsidRPr="00DA3CE9">
        <w:rPr>
          <w:rStyle w:val="Strong"/>
          <w:color w:val="000000"/>
          <w:sz w:val="20"/>
          <w:szCs w:val="20"/>
        </w:rPr>
        <w:t>Step 6 – Noise and EPRE Control</w:t>
      </w:r>
      <w:r w:rsidRPr="00DA3CE9">
        <w:rPr>
          <w:color w:val="000000"/>
          <w:sz w:val="20"/>
          <w:szCs w:val="20"/>
        </w:rPr>
        <w:br/>
        <w:t>For core accuracy runs, maintain a constant high SNR across the trajectory. For performance runs, introduce slow-fading SNR variations while keeping per-beam EPRE fixed, enabling evaluation of predictor robustness under realistic SNR swings.</w:t>
      </w:r>
      <w:r>
        <w:rPr>
          <w:color w:val="000000"/>
          <w:sz w:val="20"/>
          <w:szCs w:val="20"/>
        </w:rPr>
        <w:t xml:space="preserve"> </w:t>
      </w:r>
      <w:r w:rsidRPr="00DA3CE9">
        <w:rPr>
          <w:color w:val="000000"/>
          <w:sz w:val="20"/>
          <w:szCs w:val="20"/>
        </w:rPr>
        <w:t>±6 dB fading means that, in addition to the fixed transmit power and the main large-scale fading profile (path loss + shadowing), you deliberately introduce a</w:t>
      </w:r>
      <w:r w:rsidRPr="00DA3CE9">
        <w:rPr>
          <w:rStyle w:val="apple-converted-space"/>
          <w:rFonts w:eastAsiaTheme="majorEastAsia"/>
          <w:color w:val="000000"/>
          <w:sz w:val="20"/>
          <w:szCs w:val="20"/>
        </w:rPr>
        <w:t> </w:t>
      </w:r>
      <w:r w:rsidRPr="00DA3CE9">
        <w:rPr>
          <w:rStyle w:val="Emphasis"/>
          <w:color w:val="000000"/>
          <w:sz w:val="20"/>
          <w:szCs w:val="20"/>
        </w:rPr>
        <w:t>slow variation</w:t>
      </w:r>
      <w:r w:rsidRPr="00DA3CE9">
        <w:rPr>
          <w:rStyle w:val="apple-converted-space"/>
          <w:rFonts w:eastAsiaTheme="majorEastAsia"/>
          <w:color w:val="000000"/>
          <w:sz w:val="20"/>
          <w:szCs w:val="20"/>
        </w:rPr>
        <w:t> </w:t>
      </w:r>
      <w:r w:rsidRPr="00DA3CE9">
        <w:rPr>
          <w:color w:val="000000"/>
          <w:sz w:val="20"/>
          <w:szCs w:val="20"/>
        </w:rPr>
        <w:t>in received signal strength that moves up to 6 dB above or below the nominal value.</w:t>
      </w:r>
    </w:p>
    <w:p w14:paraId="5EDF48D0" w14:textId="77777777" w:rsidR="00DA3CE9" w:rsidRDefault="00DA3CE9" w:rsidP="00DA3CE9">
      <w:pPr>
        <w:pStyle w:val="NormalWeb"/>
        <w:rPr>
          <w:color w:val="000000"/>
          <w:sz w:val="20"/>
          <w:szCs w:val="20"/>
        </w:rPr>
      </w:pPr>
      <w:r w:rsidRPr="00DA3CE9">
        <w:rPr>
          <w:rStyle w:val="Strong"/>
          <w:color w:val="000000"/>
          <w:sz w:val="20"/>
          <w:szCs w:val="20"/>
        </w:rPr>
        <w:t>Step 7 – L3 Filtering</w:t>
      </w:r>
      <w:r w:rsidRPr="00DA3CE9">
        <w:rPr>
          <w:color w:val="000000"/>
          <w:sz w:val="20"/>
          <w:szCs w:val="20"/>
        </w:rPr>
        <w:br/>
        <w:t xml:space="preserve">Fix the </w:t>
      </w:r>
      <w:proofErr w:type="spellStart"/>
      <w:r w:rsidRPr="00DA3CE9">
        <w:rPr>
          <w:color w:val="000000"/>
          <w:sz w:val="20"/>
          <w:szCs w:val="20"/>
        </w:rPr>
        <w:t>FilterCoefficient</w:t>
      </w:r>
      <w:proofErr w:type="spellEnd"/>
      <w:r w:rsidRPr="00DA3CE9">
        <w:rPr>
          <w:color w:val="000000"/>
          <w:sz w:val="20"/>
          <w:szCs w:val="20"/>
        </w:rPr>
        <w:t xml:space="preserve"> to zero for core pass/fail evaluation. Include an optional test row with a moderate non-zero coefficient to assess AI/ML robustness under typical network filtering conditions.</w:t>
      </w:r>
    </w:p>
    <w:p w14:paraId="5AABC9B3" w14:textId="6BE37670" w:rsidR="00DA3CE9" w:rsidRPr="00DA3CE9" w:rsidRDefault="00DA3CE9" w:rsidP="00DA3CE9">
      <w:pPr>
        <w:pStyle w:val="NormalWeb"/>
        <w:jc w:val="center"/>
        <w:rPr>
          <w:color w:val="000000"/>
          <w:sz w:val="20"/>
          <w:szCs w:val="20"/>
        </w:rPr>
      </w:pPr>
      <w:r>
        <w:rPr>
          <w:noProof/>
          <w:color w:val="000000"/>
          <w:sz w:val="20"/>
          <w:szCs w:val="20"/>
        </w:rPr>
        <w:lastRenderedPageBreak/>
        <w:drawing>
          <wp:inline distT="0" distB="0" distL="0" distR="0" wp14:anchorId="538CE210" wp14:editId="16FBBC53">
            <wp:extent cx="3384557" cy="5499665"/>
            <wp:effectExtent l="0" t="0" r="0" b="0"/>
            <wp:docPr id="877804428" name="Picture 7" descr="A diagram of steps to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04428" name="Picture 7" descr="A diagram of steps to a model&#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11739" cy="5543835"/>
                    </a:xfrm>
                    <a:prstGeom prst="rect">
                      <a:avLst/>
                    </a:prstGeom>
                  </pic:spPr>
                </pic:pic>
              </a:graphicData>
            </a:graphic>
          </wp:inline>
        </w:drawing>
      </w:r>
    </w:p>
    <w:p w14:paraId="0B65B372" w14:textId="77777777" w:rsidR="00DA3CE9" w:rsidRDefault="00DA3CE9" w:rsidP="00DA3CE9">
      <w:pPr>
        <w:pStyle w:val="3GPPNormalText"/>
        <w:rPr>
          <w:rFonts w:cs="Times New Roman"/>
          <w:color w:val="000000"/>
          <w:szCs w:val="20"/>
        </w:rPr>
      </w:pPr>
    </w:p>
    <w:p w14:paraId="339C1AD2" w14:textId="1A98B5A6" w:rsidR="00DA3CE9" w:rsidRPr="00322DB4" w:rsidRDefault="00DA3CE9" w:rsidP="00322DB4">
      <w:pPr>
        <w:pStyle w:val="3GPPNormalText"/>
        <w:jc w:val="center"/>
        <w:rPr>
          <w:sz w:val="20"/>
          <w:szCs w:val="20"/>
          <w:lang w:val="en-GB"/>
        </w:rPr>
      </w:pPr>
      <w:r w:rsidRPr="00322DB4">
        <w:rPr>
          <w:sz w:val="20"/>
          <w:szCs w:val="20"/>
          <w:lang w:val="en-GB"/>
        </w:rPr>
        <w:t>Figure 6.  FR2 AI/ML mobility test setup flowchart</w:t>
      </w:r>
    </w:p>
    <w:p w14:paraId="04D2161B" w14:textId="0DB421C7" w:rsidR="009F71BE" w:rsidRPr="00322DB4" w:rsidRDefault="00322DB4" w:rsidP="009F71BE">
      <w:pPr>
        <w:pStyle w:val="RAN4proposal"/>
        <w:rPr>
          <w:b w:val="0"/>
          <w:bCs/>
          <w:i/>
          <w:iCs w:val="0"/>
          <w:szCs w:val="20"/>
        </w:rPr>
      </w:pPr>
      <w:r w:rsidRPr="00322DB4">
        <w:rPr>
          <w:color w:val="000000"/>
          <w:szCs w:val="20"/>
        </w:rPr>
        <w:t>RAN4 should follow the FR2 AI/ML mobility testing procedure outlined in the accompanying flowchart, using a single-probe OTA chamber configured with one active SSB per cell, a TDL-C fading model, and a common reference UE trajectory from TR 38.901. The setup shall embed OW, PW, and MRRT in each test script to ensure time alignment, with high-SNR “core” runs for baseline accuracy and “performance” runs adding controlled ±6 dB slow-fading variations to stress prediction robustness.</w:t>
      </w:r>
    </w:p>
    <w:p w14:paraId="03276296" w14:textId="77777777" w:rsidR="00322DB4" w:rsidRDefault="00322DB4" w:rsidP="00A4587D"/>
    <w:p w14:paraId="55EF0554" w14:textId="707F0DDF" w:rsidR="00322DB4" w:rsidRDefault="00322DB4" w:rsidP="00A4587D">
      <w:pPr>
        <w:pStyle w:val="RAN4H2"/>
      </w:pPr>
      <w:r w:rsidRPr="00322DB4">
        <w:t xml:space="preserve">Testing setup for </w:t>
      </w:r>
      <w:r>
        <w:t>Intra-Frequency Prediction</w:t>
      </w:r>
    </w:p>
    <w:p w14:paraId="23A3142A" w14:textId="080A0325" w:rsidR="00A4587D" w:rsidRPr="008E7C37" w:rsidRDefault="00B410DC" w:rsidP="00A4587D">
      <w:pPr>
        <w:rPr>
          <w:sz w:val="20"/>
          <w:szCs w:val="20"/>
        </w:rPr>
      </w:pPr>
      <w:r w:rsidRPr="008E7C37">
        <w:rPr>
          <w:sz w:val="20"/>
          <w:szCs w:val="20"/>
        </w:rPr>
        <w:t>During RAN4#115 the following issue was discussed:</w:t>
      </w:r>
    </w:p>
    <w:p w14:paraId="42494774" w14:textId="77777777" w:rsidR="00A4587D" w:rsidRPr="008E7C37" w:rsidRDefault="00A4587D" w:rsidP="00A4587D">
      <w:pPr>
        <w:pStyle w:val="Heading3"/>
        <w:rPr>
          <w:rFonts w:ascii="Times New Roman" w:hAnsi="Times New Roman"/>
          <w:color w:val="000000" w:themeColor="text1"/>
          <w:sz w:val="20"/>
          <w:szCs w:val="20"/>
        </w:rPr>
      </w:pPr>
      <w:r w:rsidRPr="008E7C37">
        <w:rPr>
          <w:rFonts w:ascii="Times New Roman" w:hAnsi="Times New Roman"/>
          <w:color w:val="000000" w:themeColor="text1"/>
          <w:sz w:val="20"/>
          <w:szCs w:val="20"/>
        </w:rPr>
        <w:t>Issue 1-2-3: Testing Setup for intra-frequency prediction</w:t>
      </w:r>
    </w:p>
    <w:p w14:paraId="10470FD3" w14:textId="77777777" w:rsidR="00A4587D" w:rsidRPr="008E7C37" w:rsidRDefault="00A4587D" w:rsidP="00A4587D">
      <w:pPr>
        <w:rPr>
          <w:color w:val="000000" w:themeColor="text1"/>
          <w:sz w:val="20"/>
          <w:szCs w:val="20"/>
        </w:rPr>
      </w:pPr>
      <w:r w:rsidRPr="008E7C37">
        <w:rPr>
          <w:b/>
          <w:color w:val="000000" w:themeColor="text1"/>
          <w:sz w:val="20"/>
          <w:szCs w:val="20"/>
          <w:highlight w:val="green"/>
        </w:rPr>
        <w:t xml:space="preserve">&lt; </w:t>
      </w:r>
      <w:r w:rsidRPr="008E7C37">
        <w:rPr>
          <w:b/>
          <w:color w:val="000000" w:themeColor="text1"/>
          <w:sz w:val="20"/>
          <w:szCs w:val="20"/>
        </w:rPr>
        <w:t>Agreement&gt;</w:t>
      </w:r>
      <w:r w:rsidRPr="008E7C37">
        <w:rPr>
          <w:color w:val="000000" w:themeColor="text1"/>
          <w:sz w:val="20"/>
          <w:szCs w:val="20"/>
        </w:rPr>
        <w:t xml:space="preserve">: </w:t>
      </w:r>
    </w:p>
    <w:p w14:paraId="1136CD99" w14:textId="77777777" w:rsidR="00A4587D" w:rsidRPr="008E7C37" w:rsidRDefault="00A4587D" w:rsidP="00A4587D">
      <w:pPr>
        <w:pStyle w:val="ListParagraph"/>
        <w:numPr>
          <w:ilvl w:val="0"/>
          <w:numId w:val="8"/>
        </w:numPr>
        <w:spacing w:after="120" w:line="276" w:lineRule="auto"/>
        <w:ind w:left="780"/>
        <w:rPr>
          <w:color w:val="000000" w:themeColor="text1"/>
          <w:sz w:val="20"/>
          <w:szCs w:val="20"/>
        </w:rPr>
      </w:pPr>
      <w:r w:rsidRPr="008E7C37">
        <w:rPr>
          <w:color w:val="000000" w:themeColor="text1"/>
          <w:sz w:val="20"/>
          <w:szCs w:val="20"/>
        </w:rPr>
        <w:t>Clarify the agreement in last meeting:</w:t>
      </w:r>
    </w:p>
    <w:p w14:paraId="7E7A260B" w14:textId="77777777" w:rsidR="00A4587D" w:rsidRPr="008E7C37" w:rsidRDefault="00A4587D" w:rsidP="00A4587D">
      <w:pPr>
        <w:pStyle w:val="ListParagraph"/>
        <w:numPr>
          <w:ilvl w:val="1"/>
          <w:numId w:val="8"/>
        </w:numPr>
        <w:spacing w:before="120" w:after="120" w:line="276" w:lineRule="auto"/>
        <w:ind w:left="1905"/>
        <w:rPr>
          <w:color w:val="000000" w:themeColor="text1"/>
          <w:sz w:val="20"/>
          <w:szCs w:val="20"/>
        </w:rPr>
      </w:pPr>
      <w:r w:rsidRPr="008E7C37">
        <w:rPr>
          <w:color w:val="000000" w:themeColor="text1"/>
          <w:sz w:val="20"/>
          <w:szCs w:val="20"/>
        </w:rPr>
        <w:t xml:space="preserve">For intra-frequency intra-cell RRM measurement prediction/event prediction, RAN4 to consider two cells in the test: serving cell and another/target cell. </w:t>
      </w:r>
    </w:p>
    <w:p w14:paraId="2F126E6E" w14:textId="77777777" w:rsidR="00A4587D" w:rsidRPr="008E7C37" w:rsidRDefault="00A4587D" w:rsidP="00A4587D">
      <w:pPr>
        <w:pStyle w:val="ListParagraph"/>
        <w:numPr>
          <w:ilvl w:val="2"/>
          <w:numId w:val="8"/>
        </w:numPr>
        <w:spacing w:before="120" w:after="120" w:line="276" w:lineRule="auto"/>
        <w:ind w:left="2220"/>
        <w:rPr>
          <w:color w:val="000000" w:themeColor="text1"/>
          <w:sz w:val="20"/>
          <w:szCs w:val="20"/>
        </w:rPr>
      </w:pPr>
      <w:r w:rsidRPr="008E7C37">
        <w:rPr>
          <w:color w:val="000000" w:themeColor="text1"/>
          <w:sz w:val="20"/>
          <w:szCs w:val="20"/>
        </w:rPr>
        <w:t>Note: The measurement and prediction are performed on the same cell.</w:t>
      </w:r>
    </w:p>
    <w:p w14:paraId="58AA661C" w14:textId="09640904" w:rsidR="00A77CE1" w:rsidRDefault="00A77CE1" w:rsidP="00323F2C">
      <w:pPr>
        <w:spacing w:before="120" w:after="120" w:line="276" w:lineRule="auto"/>
        <w:rPr>
          <w:rStyle w:val="Emphasis"/>
          <w:i w:val="0"/>
          <w:iCs w:val="0"/>
          <w:color w:val="000000"/>
        </w:rPr>
      </w:pPr>
      <w:r w:rsidRPr="008E7C37">
        <w:rPr>
          <w:rStyle w:val="Emphasis"/>
          <w:i w:val="0"/>
          <w:iCs w:val="0"/>
          <w:color w:val="000000"/>
          <w:sz w:val="20"/>
          <w:szCs w:val="20"/>
        </w:rPr>
        <w:t xml:space="preserve">We present out perspective on this issue below: </w:t>
      </w:r>
    </w:p>
    <w:p w14:paraId="7BB13B18" w14:textId="680763DF" w:rsidR="008E7C37" w:rsidRDefault="008E7C37" w:rsidP="00A77CE1">
      <w:pPr>
        <w:pStyle w:val="NormalWeb"/>
        <w:rPr>
          <w:color w:val="000000"/>
          <w:sz w:val="20"/>
          <w:szCs w:val="20"/>
        </w:rPr>
      </w:pPr>
      <w:r w:rsidRPr="008E7C37">
        <w:rPr>
          <w:color w:val="000000"/>
          <w:sz w:val="20"/>
          <w:szCs w:val="20"/>
        </w:rPr>
        <w:lastRenderedPageBreak/>
        <w:t xml:space="preserve">From a control-plane perspective, the need for two cells in intra-frequency prediction testing arises from how RRM measurements and prediction signaling are configured in 5G NR. In a real network, the serving cell is responsible for maintaining the RRC connection, configuring measurement objects, and instructing the UE which </w:t>
      </w:r>
      <w:proofErr w:type="spellStart"/>
      <w:r w:rsidRPr="008E7C37">
        <w:rPr>
          <w:color w:val="000000"/>
          <w:sz w:val="20"/>
          <w:szCs w:val="20"/>
        </w:rPr>
        <w:t>neighbour</w:t>
      </w:r>
      <w:proofErr w:type="spellEnd"/>
      <w:r w:rsidRPr="008E7C37">
        <w:rPr>
          <w:color w:val="000000"/>
          <w:sz w:val="20"/>
          <w:szCs w:val="20"/>
        </w:rPr>
        <w:t xml:space="preserve"> cells to monitor. For intra-frequency intra-cell prediction, the UE measures and predicts RSRP (or other RRM metrics) for a target cell that is on the same carrier as the serving cell. Even if no actual mobility event or handover is triggered, the serving cell still sends the configuration for observation window (OW), prediction window (PW), and reporting criteria for the target cell. Without a serving cell in the setup, there is no realistic RRC </w:t>
      </w:r>
      <w:proofErr w:type="spellStart"/>
      <w:r w:rsidRPr="008E7C37">
        <w:rPr>
          <w:color w:val="000000"/>
          <w:sz w:val="20"/>
          <w:szCs w:val="20"/>
        </w:rPr>
        <w:t>signalling</w:t>
      </w:r>
      <w:proofErr w:type="spellEnd"/>
      <w:r w:rsidRPr="008E7C37">
        <w:rPr>
          <w:color w:val="000000"/>
          <w:sz w:val="20"/>
          <w:szCs w:val="20"/>
        </w:rPr>
        <w:t xml:space="preserve"> path to configure and control the prediction task, making it impossible to test the UE’s measurement and prediction </w:t>
      </w:r>
      <w:proofErr w:type="spellStart"/>
      <w:r w:rsidRPr="008E7C37">
        <w:rPr>
          <w:color w:val="000000"/>
          <w:sz w:val="20"/>
          <w:szCs w:val="20"/>
        </w:rPr>
        <w:t>behaviour</w:t>
      </w:r>
      <w:proofErr w:type="spellEnd"/>
      <w:r w:rsidRPr="008E7C37">
        <w:rPr>
          <w:color w:val="000000"/>
          <w:sz w:val="20"/>
          <w:szCs w:val="20"/>
        </w:rPr>
        <w:t xml:space="preserve"> under standard-compliant procedures.</w:t>
      </w:r>
    </w:p>
    <w:p w14:paraId="59901980" w14:textId="11249881" w:rsidR="008E7C37" w:rsidRPr="008E7C37" w:rsidRDefault="008E7C37" w:rsidP="00A77CE1">
      <w:pPr>
        <w:pStyle w:val="NormalWeb"/>
        <w:rPr>
          <w:sz w:val="20"/>
          <w:szCs w:val="20"/>
        </w:rPr>
      </w:pPr>
      <w:r w:rsidRPr="008E7C37">
        <w:rPr>
          <w:color w:val="000000"/>
          <w:sz w:val="20"/>
          <w:szCs w:val="20"/>
        </w:rPr>
        <w:t xml:space="preserve">Temporal prediction is bound to a single cell: the UE must estimate the future RSRP of whichever cell it is currently </w:t>
      </w:r>
      <w:proofErr w:type="gramStart"/>
      <w:r w:rsidRPr="008E7C37">
        <w:rPr>
          <w:color w:val="000000"/>
          <w:sz w:val="20"/>
          <w:szCs w:val="20"/>
        </w:rPr>
        <w:t xml:space="preserve">reporting </w:t>
      </w:r>
      <w:r>
        <w:rPr>
          <w:color w:val="000000"/>
          <w:sz w:val="20"/>
          <w:szCs w:val="20"/>
        </w:rPr>
        <w:t>,</w:t>
      </w:r>
      <w:r w:rsidRPr="008E7C37">
        <w:rPr>
          <w:color w:val="000000"/>
          <w:sz w:val="20"/>
          <w:szCs w:val="20"/>
        </w:rPr>
        <w:t>either</w:t>
      </w:r>
      <w:proofErr w:type="gramEnd"/>
      <w:r w:rsidRPr="008E7C37">
        <w:rPr>
          <w:color w:val="000000"/>
          <w:sz w:val="20"/>
          <w:szCs w:val="20"/>
        </w:rPr>
        <w:t xml:space="preserve"> the serving cell or a configured </w:t>
      </w:r>
      <w:proofErr w:type="spellStart"/>
      <w:proofErr w:type="gramStart"/>
      <w:r w:rsidRPr="008E7C37">
        <w:rPr>
          <w:color w:val="000000"/>
          <w:sz w:val="20"/>
          <w:szCs w:val="20"/>
        </w:rPr>
        <w:t>neighbour</w:t>
      </w:r>
      <w:proofErr w:type="spellEnd"/>
      <w:r w:rsidRPr="008E7C37">
        <w:rPr>
          <w:color w:val="000000"/>
          <w:sz w:val="20"/>
          <w:szCs w:val="20"/>
        </w:rPr>
        <w:t xml:space="preserve"> </w:t>
      </w:r>
      <w:r>
        <w:rPr>
          <w:color w:val="000000"/>
          <w:sz w:val="20"/>
          <w:szCs w:val="20"/>
        </w:rPr>
        <w:t>,</w:t>
      </w:r>
      <w:proofErr w:type="gramEnd"/>
      <w:r>
        <w:rPr>
          <w:color w:val="000000"/>
          <w:sz w:val="20"/>
          <w:szCs w:val="20"/>
        </w:rPr>
        <w:t xml:space="preserve"> </w:t>
      </w:r>
      <w:r w:rsidRPr="008E7C37">
        <w:rPr>
          <w:color w:val="000000"/>
          <w:sz w:val="20"/>
          <w:szCs w:val="20"/>
        </w:rPr>
        <w:t xml:space="preserve">not a cross-cell delta. Measurement and prediction therefore share the same PCI and ARFCN in every validation step. In this setup, the UE remains anchored to the serving cell for all control-plane operations while performing measurements and predictions exclusively for the target cell. Measurements in the OW are taken according to the serving cell’s configuration, using CSI-RS or SSB resources from the target cell, and predictions in the PW are generated based on these observations. The serving cell also determines the reporting schedule and receives both measured and predicted reports, ensuring that the prediction is exercised under realistic control-plane timing and </w:t>
      </w:r>
      <w:proofErr w:type="spellStart"/>
      <w:r w:rsidRPr="008E7C37">
        <w:rPr>
          <w:color w:val="000000"/>
          <w:sz w:val="20"/>
          <w:szCs w:val="20"/>
        </w:rPr>
        <w:t>signalling</w:t>
      </w:r>
      <w:proofErr w:type="spellEnd"/>
      <w:r w:rsidRPr="008E7C37">
        <w:rPr>
          <w:color w:val="000000"/>
          <w:sz w:val="20"/>
          <w:szCs w:val="20"/>
        </w:rPr>
        <w:t xml:space="preserve"> conditions while keeping the serving cell stable and enabling a clean evaluation of prediction accuracy.</w:t>
      </w:r>
    </w:p>
    <w:p w14:paraId="1A8B400D" w14:textId="3B5DF7CB" w:rsidR="008E7C37" w:rsidRPr="0057702F" w:rsidRDefault="008E7C37" w:rsidP="008E7C37">
      <w:pPr>
        <w:pStyle w:val="RAN4proposal"/>
        <w:spacing w:before="120" w:after="120" w:line="276" w:lineRule="auto"/>
        <w:rPr>
          <w:color w:val="000000"/>
          <w:szCs w:val="20"/>
        </w:rPr>
      </w:pPr>
      <w:r w:rsidRPr="008E7C37">
        <w:rPr>
          <w:color w:val="000000"/>
          <w:szCs w:val="20"/>
        </w:rPr>
        <w:t xml:space="preserve">RAN4 should adopt a two-cell setup for intra-frequency intra-cell prediction testing, with one cell acting as the serving (control-plane anchor) and the other as the target (prediction subject). This configuration ensures that the UE’s measurement and prediction are exercised under realistic RRC signaling, with the serving cell configuring the OW, PW, and reporting parameters for the target cell. It also reflects actual network behavior, where prediction is bound to a single cell’s PCI/ARFCN but is still managed via control-plane procedures from the serving cell. </w:t>
      </w:r>
    </w:p>
    <w:p w14:paraId="2B20A6B6" w14:textId="16FF299B" w:rsidR="008E7C37" w:rsidRPr="00322DB4" w:rsidRDefault="008E7C37" w:rsidP="008E7C37">
      <w:pPr>
        <w:pStyle w:val="RAN4H2"/>
      </w:pPr>
      <w:r w:rsidRPr="00322DB4">
        <w:t>Test</w:t>
      </w:r>
      <w:r>
        <w:t xml:space="preserve"> environment mismatch </w:t>
      </w:r>
    </w:p>
    <w:p w14:paraId="382B5864" w14:textId="1298285D" w:rsidR="008E7C37" w:rsidRPr="008E7C37" w:rsidRDefault="008E7C37" w:rsidP="008E7C37">
      <w:pPr>
        <w:rPr>
          <w:rFonts w:eastAsia="SimSun"/>
        </w:rPr>
      </w:pPr>
      <w:r>
        <w:rPr>
          <w:rFonts w:eastAsia="SimSun"/>
        </w:rPr>
        <w:t xml:space="preserve">During RAN4#115 the following issue was raised:  </w:t>
      </w:r>
    </w:p>
    <w:p w14:paraId="0915B3FB" w14:textId="77777777" w:rsidR="00A4587D" w:rsidRPr="008E7C37" w:rsidRDefault="00A4587D" w:rsidP="00A4587D">
      <w:pPr>
        <w:pStyle w:val="Heading3"/>
        <w:rPr>
          <w:rFonts w:ascii="Times New Roman" w:hAnsi="Times New Roman"/>
          <w:sz w:val="20"/>
          <w:szCs w:val="20"/>
        </w:rPr>
      </w:pPr>
      <w:r w:rsidRPr="008E7C37">
        <w:rPr>
          <w:rFonts w:ascii="Times New Roman" w:hAnsi="Times New Roman"/>
          <w:sz w:val="20"/>
          <w:szCs w:val="20"/>
        </w:rPr>
        <w:t>Issue 1-2-6: Test environment mismatch</w:t>
      </w:r>
    </w:p>
    <w:p w14:paraId="20A65603" w14:textId="77777777" w:rsidR="00A4587D" w:rsidRPr="008E7C37" w:rsidRDefault="00A4587D" w:rsidP="00A4587D">
      <w:pPr>
        <w:spacing w:afterLines="50" w:after="120"/>
        <w:rPr>
          <w:b/>
          <w:sz w:val="20"/>
          <w:szCs w:val="20"/>
        </w:rPr>
      </w:pPr>
      <w:r w:rsidRPr="008E7C37">
        <w:rPr>
          <w:b/>
          <w:sz w:val="20"/>
          <w:szCs w:val="20"/>
        </w:rPr>
        <w:t>&lt;Way forward&gt;:</w:t>
      </w:r>
    </w:p>
    <w:p w14:paraId="283E82EA" w14:textId="77777777" w:rsidR="00A4587D" w:rsidRPr="008E7C37" w:rsidRDefault="00A4587D" w:rsidP="00A4587D">
      <w:pPr>
        <w:pStyle w:val="ListParagraph"/>
        <w:numPr>
          <w:ilvl w:val="0"/>
          <w:numId w:val="8"/>
        </w:numPr>
        <w:spacing w:after="120" w:line="276" w:lineRule="auto"/>
        <w:ind w:left="780"/>
        <w:rPr>
          <w:color w:val="000000" w:themeColor="text1"/>
          <w:sz w:val="20"/>
          <w:szCs w:val="20"/>
        </w:rPr>
      </w:pPr>
      <w:r w:rsidRPr="008E7C37">
        <w:rPr>
          <w:color w:val="000000" w:themeColor="text1"/>
          <w:sz w:val="20"/>
          <w:szCs w:val="20"/>
        </w:rPr>
        <w:t xml:space="preserve">Discuss whether and how the following aspects should be considered for AI/ML mobility testing: </w:t>
      </w:r>
    </w:p>
    <w:p w14:paraId="01310BFA" w14:textId="77777777" w:rsidR="00A4587D" w:rsidRPr="008E7C37" w:rsidRDefault="00A4587D" w:rsidP="00A4587D">
      <w:pPr>
        <w:pStyle w:val="ListParagraph"/>
        <w:numPr>
          <w:ilvl w:val="1"/>
          <w:numId w:val="8"/>
        </w:numPr>
        <w:spacing w:after="120" w:line="276" w:lineRule="auto"/>
        <w:ind w:left="1905"/>
        <w:rPr>
          <w:color w:val="000000" w:themeColor="text1"/>
          <w:sz w:val="20"/>
          <w:szCs w:val="20"/>
        </w:rPr>
      </w:pPr>
      <w:r w:rsidRPr="008E7C37">
        <w:rPr>
          <w:color w:val="000000" w:themeColor="text1"/>
          <w:sz w:val="20"/>
          <w:szCs w:val="20"/>
        </w:rPr>
        <w:t xml:space="preserve">Data consistency between training and inference </w:t>
      </w:r>
    </w:p>
    <w:p w14:paraId="51A51570" w14:textId="77777777" w:rsidR="00A4587D" w:rsidRPr="008E7C37" w:rsidRDefault="00A4587D" w:rsidP="00A4587D">
      <w:pPr>
        <w:pStyle w:val="ListParagraph"/>
        <w:numPr>
          <w:ilvl w:val="1"/>
          <w:numId w:val="8"/>
        </w:numPr>
        <w:spacing w:after="120" w:line="276" w:lineRule="auto"/>
        <w:ind w:left="1905"/>
        <w:rPr>
          <w:color w:val="000000" w:themeColor="text1"/>
          <w:sz w:val="20"/>
          <w:szCs w:val="20"/>
        </w:rPr>
      </w:pPr>
      <w:r w:rsidRPr="008E7C37">
        <w:rPr>
          <w:color w:val="000000" w:themeColor="text1"/>
          <w:sz w:val="20"/>
          <w:szCs w:val="20"/>
        </w:rPr>
        <w:t>Data consistency between serving cell configuration (e.g. TCI state update, TA updates, etc) and dynamic radio environment</w:t>
      </w:r>
    </w:p>
    <w:p w14:paraId="62873CD4" w14:textId="77777777" w:rsidR="005B4B18" w:rsidRDefault="005B4B18" w:rsidP="005B4B18">
      <w:pPr>
        <w:pStyle w:val="ListParagraph"/>
        <w:spacing w:after="120" w:line="276" w:lineRule="auto"/>
        <w:ind w:left="1905"/>
        <w:rPr>
          <w:color w:val="000000" w:themeColor="text1"/>
          <w:sz w:val="20"/>
          <w:szCs w:val="20"/>
        </w:rPr>
      </w:pPr>
    </w:p>
    <w:p w14:paraId="0570677A" w14:textId="77777777" w:rsidR="00347F06" w:rsidRDefault="00347F06" w:rsidP="005B4B18">
      <w:pPr>
        <w:pStyle w:val="ListParagraph"/>
        <w:spacing w:after="120" w:line="276" w:lineRule="auto"/>
        <w:ind w:left="1905"/>
        <w:rPr>
          <w:color w:val="000000" w:themeColor="text1"/>
          <w:sz w:val="20"/>
          <w:szCs w:val="20"/>
        </w:rPr>
      </w:pPr>
    </w:p>
    <w:p w14:paraId="27D25F1B" w14:textId="65512FDC" w:rsidR="00347F06" w:rsidRDefault="00347F06" w:rsidP="00347F06">
      <w:pPr>
        <w:spacing w:after="120" w:line="276" w:lineRule="auto"/>
        <w:rPr>
          <w:rFonts w:ascii="-webkit-standard" w:hAnsi="-webkit-standard"/>
          <w:color w:val="000000"/>
          <w:sz w:val="27"/>
          <w:szCs w:val="27"/>
        </w:rPr>
      </w:pPr>
      <w:r w:rsidRPr="00347F06">
        <w:rPr>
          <w:color w:val="000000"/>
          <w:sz w:val="20"/>
          <w:szCs w:val="20"/>
        </w:rPr>
        <w:t>The core problem in Issue 1-2-6 is the</w:t>
      </w:r>
      <w:r w:rsidRPr="00347F06">
        <w:rPr>
          <w:rStyle w:val="apple-converted-space"/>
          <w:rFonts w:eastAsiaTheme="majorEastAsia"/>
          <w:color w:val="000000"/>
          <w:sz w:val="20"/>
          <w:szCs w:val="20"/>
        </w:rPr>
        <w:t> </w:t>
      </w:r>
      <w:r w:rsidRPr="00347F06">
        <w:rPr>
          <w:rStyle w:val="Strong"/>
          <w:color w:val="000000"/>
          <w:sz w:val="20"/>
          <w:szCs w:val="20"/>
        </w:rPr>
        <w:t>mismatch between the conditions under which an AI/ML mobility model is trained and the conditions under which it is tested</w:t>
      </w:r>
      <w:r w:rsidRPr="00347F06">
        <w:rPr>
          <w:color w:val="000000"/>
          <w:sz w:val="20"/>
          <w:szCs w:val="20"/>
        </w:rPr>
        <w:t xml:space="preserve">. In the field, models </w:t>
      </w:r>
      <w:r>
        <w:rPr>
          <w:color w:val="000000"/>
          <w:sz w:val="20"/>
          <w:szCs w:val="20"/>
        </w:rPr>
        <w:t xml:space="preserve">could be </w:t>
      </w:r>
      <w:r w:rsidRPr="00347F06">
        <w:rPr>
          <w:color w:val="000000"/>
          <w:sz w:val="20"/>
          <w:szCs w:val="20"/>
        </w:rPr>
        <w:t>trained on logs covering a wide variety of speeds, Doppler spreads, SNR ranges, MRRT levels, beam switches, and timing-advance (TA) changes. However, conformance testing is often carried out in a controlled, low-variance lab setup, which can create a distribution shift. This mismatch may make an underperforming model appear artificially strong if the test environment is too “easy,” or conversely penalize a well-trained model if the lab omits important signal features it relies on. The key challenge is ensuring that the statistical coverage of test scenarios matches the diversity of conditions in the training dataset</w:t>
      </w:r>
      <w:r>
        <w:rPr>
          <w:rFonts w:ascii="-webkit-standard" w:hAnsi="-webkit-standard"/>
          <w:color w:val="000000"/>
          <w:sz w:val="27"/>
          <w:szCs w:val="27"/>
        </w:rPr>
        <w:t>.</w:t>
      </w:r>
    </w:p>
    <w:p w14:paraId="58877902" w14:textId="65B87BB6" w:rsidR="00347F06" w:rsidRDefault="00347F06" w:rsidP="00347F06">
      <w:pPr>
        <w:spacing w:after="120" w:line="276" w:lineRule="auto"/>
        <w:rPr>
          <w:color w:val="000000"/>
          <w:sz w:val="20"/>
          <w:szCs w:val="20"/>
        </w:rPr>
      </w:pPr>
      <w:r w:rsidRPr="00347F06">
        <w:rPr>
          <w:color w:val="000000"/>
          <w:sz w:val="20"/>
          <w:szCs w:val="20"/>
        </w:rPr>
        <w:t>Another dimension of this mismatch is the</w:t>
      </w:r>
      <w:r w:rsidRPr="00347F06">
        <w:rPr>
          <w:rStyle w:val="apple-converted-space"/>
          <w:rFonts w:eastAsiaTheme="majorEastAsia"/>
          <w:color w:val="000000"/>
          <w:sz w:val="20"/>
          <w:szCs w:val="20"/>
        </w:rPr>
        <w:t> </w:t>
      </w:r>
      <w:r w:rsidRPr="00347F06">
        <w:rPr>
          <w:rStyle w:val="Strong"/>
          <w:color w:val="000000"/>
          <w:sz w:val="20"/>
          <w:szCs w:val="20"/>
        </w:rPr>
        <w:t>loss of coherence between the control plane and the radio environment</w:t>
      </w:r>
      <w:r w:rsidRPr="00347F06">
        <w:rPr>
          <w:color w:val="000000"/>
          <w:sz w:val="20"/>
          <w:szCs w:val="20"/>
        </w:rPr>
        <w:t>. In a live network, serving cell parameters like TCI-state and TA updates track the UE’s motion and evolving channel. If a lab replay of the fading profile does not update TCI or TA accordingly, the UE experiences a control-plane state that does not match the physical channel. For example, keeping the same TCI state throughout a trajectory where path loss changes by 30 dB produces an unrealistically “easy” condition. Likewise, updating TCI too often may create an overly harsh scenario. A realistic cadence for TCI-state changes</w:t>
      </w:r>
      <w:r>
        <w:rPr>
          <w:color w:val="000000"/>
          <w:sz w:val="20"/>
          <w:szCs w:val="20"/>
        </w:rPr>
        <w:t xml:space="preserve">, </w:t>
      </w:r>
      <w:r w:rsidRPr="00347F06">
        <w:rPr>
          <w:color w:val="000000"/>
          <w:sz w:val="20"/>
          <w:szCs w:val="20"/>
        </w:rPr>
        <w:t>aligned with UE trajectory, speed, and fading</w:t>
      </w:r>
      <w:r>
        <w:rPr>
          <w:color w:val="000000"/>
          <w:sz w:val="20"/>
          <w:szCs w:val="20"/>
        </w:rPr>
        <w:t xml:space="preserve">, </w:t>
      </w:r>
      <w:r w:rsidRPr="00347F06">
        <w:rPr>
          <w:color w:val="000000"/>
          <w:sz w:val="20"/>
          <w:szCs w:val="20"/>
        </w:rPr>
        <w:t>ensures that control signaling and channel behavior remain consistent, which is critical for testing predictors trained on coherent field conditions.</w:t>
      </w:r>
    </w:p>
    <w:p w14:paraId="60B87974" w14:textId="2E8650A0" w:rsidR="00347F06" w:rsidRPr="00347F06" w:rsidRDefault="00347F06" w:rsidP="00347F06">
      <w:pPr>
        <w:pStyle w:val="NormalWeb"/>
        <w:rPr>
          <w:color w:val="000000"/>
          <w:sz w:val="20"/>
          <w:szCs w:val="20"/>
        </w:rPr>
      </w:pPr>
      <w:r w:rsidRPr="00347F06">
        <w:rPr>
          <w:color w:val="000000"/>
          <w:sz w:val="20"/>
          <w:szCs w:val="20"/>
        </w:rPr>
        <w:lastRenderedPageBreak/>
        <w:t xml:space="preserve">In NR, the </w:t>
      </w:r>
      <w:proofErr w:type="spellStart"/>
      <w:r w:rsidRPr="00347F06">
        <w:rPr>
          <w:color w:val="000000"/>
          <w:sz w:val="20"/>
          <w:szCs w:val="20"/>
        </w:rPr>
        <w:t>gNB</w:t>
      </w:r>
      <w:proofErr w:type="spellEnd"/>
      <w:r w:rsidRPr="00347F06">
        <w:rPr>
          <w:color w:val="000000"/>
          <w:sz w:val="20"/>
          <w:szCs w:val="20"/>
        </w:rPr>
        <w:t xml:space="preserve"> signals a</w:t>
      </w:r>
      <w:r w:rsidRPr="00347F06">
        <w:rPr>
          <w:rStyle w:val="apple-converted-space"/>
          <w:color w:val="000000"/>
          <w:sz w:val="20"/>
          <w:szCs w:val="20"/>
        </w:rPr>
        <w:t> </w:t>
      </w:r>
      <w:r w:rsidRPr="00347F06">
        <w:rPr>
          <w:rStyle w:val="Strong"/>
          <w:b w:val="0"/>
          <w:bCs w:val="0"/>
          <w:color w:val="000000"/>
          <w:sz w:val="20"/>
          <w:szCs w:val="20"/>
        </w:rPr>
        <w:t>TCI state</w:t>
      </w:r>
      <w:r w:rsidRPr="00347F06">
        <w:rPr>
          <w:rStyle w:val="apple-converted-space"/>
          <w:color w:val="000000"/>
          <w:sz w:val="20"/>
          <w:szCs w:val="20"/>
        </w:rPr>
        <w:t> </w:t>
      </w:r>
      <w:r w:rsidRPr="00347F06">
        <w:rPr>
          <w:color w:val="000000"/>
          <w:sz w:val="20"/>
          <w:szCs w:val="20"/>
        </w:rPr>
        <w:t>to indicate which transmit beam (SSB or CSI-RS index) should be treated as quasi-co-located with the PDSCH and control channels. This state changes over time as the optimal downlink beam shifts with the UE’s movement. The</w:t>
      </w:r>
      <w:r w:rsidRPr="00347F06">
        <w:rPr>
          <w:rStyle w:val="apple-converted-space"/>
          <w:color w:val="000000"/>
          <w:sz w:val="20"/>
          <w:szCs w:val="20"/>
        </w:rPr>
        <w:t> </w:t>
      </w:r>
      <w:r w:rsidRPr="00347F06">
        <w:rPr>
          <w:rStyle w:val="Strong"/>
          <w:b w:val="0"/>
          <w:bCs w:val="0"/>
          <w:color w:val="000000"/>
          <w:sz w:val="20"/>
          <w:szCs w:val="20"/>
        </w:rPr>
        <w:t>cadence</w:t>
      </w:r>
      <w:r w:rsidRPr="00347F06">
        <w:rPr>
          <w:rStyle w:val="apple-converted-space"/>
          <w:color w:val="000000"/>
          <w:sz w:val="20"/>
          <w:szCs w:val="20"/>
        </w:rPr>
        <w:t> </w:t>
      </w:r>
      <w:r w:rsidRPr="00347F06">
        <w:rPr>
          <w:color w:val="000000"/>
          <w:sz w:val="20"/>
          <w:szCs w:val="20"/>
        </w:rPr>
        <w:t>of TCI updates is critical for realistic testing. In live networks, updates occur every few slots to a few hundred milliseconds, depending on UE speed, blockage, and scheduling. If a lab test never updates the TCI state, the UE experiences an unrealistically stable beam despite large fading variations, making the prediction task too easy. On the other hand, updating every slot would create overly harsh conditions not seen in typical deployments. A</w:t>
      </w:r>
      <w:r w:rsidRPr="00347F06">
        <w:rPr>
          <w:rStyle w:val="apple-converted-space"/>
          <w:color w:val="000000"/>
          <w:sz w:val="20"/>
          <w:szCs w:val="20"/>
        </w:rPr>
        <w:t> </w:t>
      </w:r>
      <w:r w:rsidRPr="00347F06">
        <w:rPr>
          <w:rStyle w:val="Strong"/>
          <w:b w:val="0"/>
          <w:bCs w:val="0"/>
          <w:color w:val="000000"/>
          <w:sz w:val="20"/>
          <w:szCs w:val="20"/>
        </w:rPr>
        <w:t>realistic cadence</w:t>
      </w:r>
      <w:r w:rsidRPr="00347F06">
        <w:rPr>
          <w:rStyle w:val="apple-converted-space"/>
          <w:color w:val="000000"/>
          <w:sz w:val="20"/>
          <w:szCs w:val="20"/>
        </w:rPr>
        <w:t> </w:t>
      </w:r>
      <w:r w:rsidRPr="00347F06">
        <w:rPr>
          <w:color w:val="000000"/>
          <w:sz w:val="20"/>
          <w:szCs w:val="20"/>
        </w:rPr>
        <w:t>scripts TCI updates in sync with the UE’s trajectory and the fading profile</w:t>
      </w:r>
      <w:r>
        <w:rPr>
          <w:color w:val="000000"/>
          <w:sz w:val="20"/>
          <w:szCs w:val="20"/>
        </w:rPr>
        <w:t xml:space="preserve">, </w:t>
      </w:r>
      <w:r w:rsidRPr="00347F06">
        <w:rPr>
          <w:color w:val="000000"/>
          <w:sz w:val="20"/>
          <w:szCs w:val="20"/>
        </w:rPr>
        <w:t>slower rates for pedestrian or indoor scenarios, faster rates for vehicular or highway speeds. This alignment keeps the control plane (beam index) and the radio channel (path loss, Doppler) coherent, ensuring that AI/ML models are tested in conditions that reflect their training environment. Such realistic TCI-state switching patterns should also be incorporated into</w:t>
      </w:r>
      <w:r w:rsidRPr="00347F06">
        <w:rPr>
          <w:rStyle w:val="apple-converted-space"/>
          <w:color w:val="000000"/>
          <w:sz w:val="20"/>
          <w:szCs w:val="20"/>
        </w:rPr>
        <w:t> </w:t>
      </w:r>
      <w:r w:rsidRPr="00347F06">
        <w:rPr>
          <w:rStyle w:val="Strong"/>
          <w:b w:val="0"/>
          <w:bCs w:val="0"/>
          <w:color w:val="000000"/>
          <w:sz w:val="20"/>
          <w:szCs w:val="20"/>
        </w:rPr>
        <w:t>conformance testing</w:t>
      </w:r>
      <w:r w:rsidRPr="00347F06">
        <w:rPr>
          <w:rStyle w:val="apple-converted-space"/>
          <w:color w:val="000000"/>
          <w:sz w:val="20"/>
          <w:szCs w:val="20"/>
        </w:rPr>
        <w:t> </w:t>
      </w:r>
      <w:r w:rsidRPr="00347F06">
        <w:rPr>
          <w:color w:val="000000"/>
          <w:sz w:val="20"/>
          <w:szCs w:val="20"/>
        </w:rPr>
        <w:t>so that prediction models are evaluated under conditions representative of real deployments.</w:t>
      </w:r>
    </w:p>
    <w:p w14:paraId="0ECE3FA4" w14:textId="33FEB685" w:rsidR="00347F06" w:rsidRPr="00347F06" w:rsidRDefault="00347F06" w:rsidP="00347F06">
      <w:pPr>
        <w:spacing w:after="120" w:line="276" w:lineRule="auto"/>
        <w:rPr>
          <w:color w:val="000000" w:themeColor="text1"/>
          <w:sz w:val="20"/>
          <w:szCs w:val="20"/>
        </w:rPr>
      </w:pPr>
      <w:r w:rsidRPr="00347F06">
        <w:rPr>
          <w:color w:val="000000"/>
          <w:sz w:val="20"/>
          <w:szCs w:val="20"/>
        </w:rPr>
        <w:t>A further gap lies in the</w:t>
      </w:r>
      <w:r w:rsidRPr="00347F06">
        <w:rPr>
          <w:rStyle w:val="apple-converted-space"/>
          <w:rFonts w:eastAsiaTheme="majorEastAsia"/>
          <w:color w:val="000000"/>
          <w:sz w:val="20"/>
          <w:szCs w:val="20"/>
        </w:rPr>
        <w:t> </w:t>
      </w:r>
      <w:r w:rsidRPr="00347F06">
        <w:rPr>
          <w:rStyle w:val="Strong"/>
          <w:color w:val="000000"/>
          <w:sz w:val="20"/>
          <w:szCs w:val="20"/>
        </w:rPr>
        <w:t>exclusion of neighbor-cell effects</w:t>
      </w:r>
      <w:r w:rsidRPr="00347F06">
        <w:rPr>
          <w:color w:val="000000"/>
          <w:sz w:val="20"/>
          <w:szCs w:val="20"/>
        </w:rPr>
        <w:t xml:space="preserve">. In real deployments, the serving-cell signal is rarely isolated; at least one co-channel neighbor is present, affecting interference levels, </w:t>
      </w:r>
      <w:r>
        <w:rPr>
          <w:color w:val="000000"/>
          <w:sz w:val="20"/>
          <w:szCs w:val="20"/>
        </w:rPr>
        <w:t xml:space="preserve">and the </w:t>
      </w:r>
      <w:r w:rsidRPr="00347F06">
        <w:rPr>
          <w:color w:val="000000"/>
          <w:sz w:val="20"/>
          <w:szCs w:val="20"/>
        </w:rPr>
        <w:t xml:space="preserve">triggering </w:t>
      </w:r>
      <w:r>
        <w:rPr>
          <w:color w:val="000000"/>
          <w:sz w:val="20"/>
          <w:szCs w:val="20"/>
        </w:rPr>
        <w:t xml:space="preserve">of </w:t>
      </w:r>
      <w:r w:rsidRPr="00347F06">
        <w:rPr>
          <w:color w:val="000000"/>
          <w:sz w:val="20"/>
          <w:szCs w:val="20"/>
        </w:rPr>
        <w:t>mobility events Omitting such a neighbor in lab tests produces artificially clean measurement inputs and removes competitive dynamics in event triggers (e.g., A3). To close this gap, FR2 AI/ML mobility conformance should identify which real-world complexities</w:t>
      </w:r>
      <w:r>
        <w:rPr>
          <w:color w:val="000000"/>
          <w:sz w:val="20"/>
          <w:szCs w:val="20"/>
        </w:rPr>
        <w:t xml:space="preserve">, </w:t>
      </w:r>
      <w:r w:rsidRPr="00347F06">
        <w:rPr>
          <w:color w:val="000000"/>
          <w:sz w:val="20"/>
          <w:szCs w:val="20"/>
        </w:rPr>
        <w:t xml:space="preserve">Doppler variation, SNR range, TCI/TA update cadence, and neighbor </w:t>
      </w:r>
      <w:r>
        <w:rPr>
          <w:color w:val="000000"/>
          <w:sz w:val="20"/>
          <w:szCs w:val="20"/>
        </w:rPr>
        <w:t xml:space="preserve">interference, </w:t>
      </w:r>
      <w:r w:rsidRPr="00347F06">
        <w:rPr>
          <w:color w:val="000000"/>
          <w:sz w:val="20"/>
          <w:szCs w:val="20"/>
        </w:rPr>
        <w:t>must be faithfully emulated in the lab to keep test statistics representative of the field. This will ensure that model performance in testing reflects its expected behavior in deployment.</w:t>
      </w:r>
    </w:p>
    <w:p w14:paraId="4883FF6F" w14:textId="77777777" w:rsidR="00347F06" w:rsidRPr="00347F06" w:rsidRDefault="00347F06" w:rsidP="00347F06">
      <w:pPr>
        <w:spacing w:after="120" w:line="276" w:lineRule="auto"/>
        <w:rPr>
          <w:color w:val="000000" w:themeColor="text1"/>
          <w:sz w:val="20"/>
          <w:szCs w:val="20"/>
        </w:rPr>
      </w:pPr>
    </w:p>
    <w:p w14:paraId="340785AD" w14:textId="32B29678" w:rsidR="00CE0297" w:rsidRPr="00347F06" w:rsidRDefault="00347F06" w:rsidP="00891FDC">
      <w:pPr>
        <w:pStyle w:val="RAN4proposal"/>
        <w:spacing w:before="120" w:after="120" w:line="276" w:lineRule="auto"/>
        <w:rPr>
          <w:b w:val="0"/>
          <w:bCs/>
          <w:color w:val="000000"/>
          <w:szCs w:val="20"/>
        </w:rPr>
      </w:pPr>
      <w:r w:rsidRPr="00347F06">
        <w:rPr>
          <w:color w:val="000000"/>
          <w:szCs w:val="20"/>
        </w:rPr>
        <w:t>RAN4 should align AI/ML mobility conformance testing with key real-world conditions to avoid training–testing mismatch. Test scenarios must cover representative Doppler and SNR ranges, MRRT patterns, and beam/TA dynamics matching the model’s training data. Control-plane coherence should be preserved by updating TCI and TA states at realistic cadences linked to the UE trajectory, keeping beam index changes in step with the channel. Neighbor-cell effects should also be included to reproduce realistic interference. This will ensure lab tests fairly reflect expected field performance</w:t>
      </w:r>
      <w:r w:rsidR="00170342" w:rsidRPr="00347F06">
        <w:rPr>
          <w:b w:val="0"/>
          <w:bCs/>
          <w:color w:val="000000"/>
          <w:szCs w:val="20"/>
        </w:rPr>
        <w:t>.</w:t>
      </w:r>
    </w:p>
    <w:p w14:paraId="7A6BE4EB" w14:textId="77777777" w:rsidR="00347F06" w:rsidRDefault="00347F06" w:rsidP="00347F06">
      <w:pPr>
        <w:rPr>
          <w:rFonts w:eastAsia="SimSun"/>
        </w:rPr>
      </w:pPr>
    </w:p>
    <w:p w14:paraId="344E10AB" w14:textId="0EB84A1D" w:rsidR="00347F06" w:rsidRPr="00322DB4" w:rsidRDefault="00347F06" w:rsidP="00347F06">
      <w:pPr>
        <w:pStyle w:val="RAN4H2"/>
      </w:pPr>
      <w:r w:rsidRPr="00322DB4">
        <w:t>Test</w:t>
      </w:r>
      <w:r>
        <w:t xml:space="preserve">ing aspects of measurement event prediction </w:t>
      </w:r>
    </w:p>
    <w:p w14:paraId="0639B3CF" w14:textId="77777777" w:rsidR="00347F06" w:rsidRPr="00347F06" w:rsidRDefault="00347F06" w:rsidP="00347F06">
      <w:pPr>
        <w:rPr>
          <w:rFonts w:eastAsia="SimSun"/>
        </w:rPr>
      </w:pPr>
    </w:p>
    <w:p w14:paraId="7908A552" w14:textId="5667116D" w:rsidR="00FD1C02" w:rsidRPr="00347F06" w:rsidRDefault="00FD1C02" w:rsidP="002C7DBD">
      <w:pPr>
        <w:pStyle w:val="Heading3"/>
        <w:rPr>
          <w:rFonts w:ascii="Times New Roman" w:hAnsi="Times New Roman"/>
          <w:color w:val="000000" w:themeColor="text1"/>
          <w:sz w:val="20"/>
          <w:szCs w:val="20"/>
        </w:rPr>
      </w:pPr>
      <w:r w:rsidRPr="00347F06">
        <w:rPr>
          <w:rFonts w:ascii="Times New Roman" w:hAnsi="Times New Roman"/>
          <w:color w:val="000000" w:themeColor="text1"/>
          <w:sz w:val="20"/>
          <w:szCs w:val="20"/>
        </w:rPr>
        <w:t xml:space="preserve">During RAN4#115 the following issue was discussed: </w:t>
      </w:r>
    </w:p>
    <w:p w14:paraId="6AE76305" w14:textId="2CFCCB1B" w:rsidR="002C7DBD" w:rsidRPr="00347F06" w:rsidRDefault="002C7DBD" w:rsidP="002C7DBD">
      <w:pPr>
        <w:pStyle w:val="Heading3"/>
        <w:rPr>
          <w:rFonts w:ascii="Times New Roman" w:hAnsi="Times New Roman"/>
          <w:b/>
          <w:bCs/>
          <w:color w:val="000000" w:themeColor="text1"/>
          <w:sz w:val="20"/>
          <w:szCs w:val="20"/>
          <w:u w:val="single"/>
        </w:rPr>
      </w:pPr>
      <w:r w:rsidRPr="00347F06">
        <w:rPr>
          <w:rFonts w:ascii="Times New Roman" w:hAnsi="Times New Roman"/>
          <w:b/>
          <w:bCs/>
          <w:color w:val="000000" w:themeColor="text1"/>
          <w:sz w:val="20"/>
          <w:szCs w:val="20"/>
          <w:u w:val="single"/>
        </w:rPr>
        <w:t>Issue 1-3-1: Testing aspects of measurement event prediction</w:t>
      </w:r>
    </w:p>
    <w:p w14:paraId="49CE95C0" w14:textId="77777777" w:rsidR="002C7DBD" w:rsidRPr="00347F06" w:rsidRDefault="002C7DBD" w:rsidP="002C7DBD">
      <w:pPr>
        <w:spacing w:afterLines="50" w:after="120"/>
        <w:rPr>
          <w:b/>
          <w:sz w:val="20"/>
          <w:szCs w:val="20"/>
        </w:rPr>
      </w:pPr>
      <w:r w:rsidRPr="00347F06">
        <w:rPr>
          <w:b/>
          <w:sz w:val="20"/>
          <w:szCs w:val="20"/>
        </w:rPr>
        <w:t xml:space="preserve">&lt;Proposals and Observations&gt;: </w:t>
      </w:r>
    </w:p>
    <w:p w14:paraId="1553C5FD" w14:textId="77777777" w:rsidR="002C7DBD" w:rsidRPr="00347F06" w:rsidRDefault="002C7DBD" w:rsidP="002C7DBD">
      <w:pPr>
        <w:pStyle w:val="ListParagraph"/>
        <w:numPr>
          <w:ilvl w:val="0"/>
          <w:numId w:val="8"/>
        </w:numPr>
        <w:spacing w:before="120" w:after="120" w:line="276" w:lineRule="auto"/>
        <w:ind w:left="780"/>
        <w:rPr>
          <w:rFonts w:eastAsia="Malgun Gothic"/>
          <w:iCs/>
          <w:sz w:val="20"/>
          <w:szCs w:val="20"/>
        </w:rPr>
      </w:pPr>
      <w:r w:rsidRPr="00347F06">
        <w:rPr>
          <w:rFonts w:eastAsia="Malgun Gothic"/>
          <w:iCs/>
          <w:sz w:val="20"/>
          <w:szCs w:val="20"/>
        </w:rPr>
        <w:t>Proposal 1:</w:t>
      </w:r>
    </w:p>
    <w:p w14:paraId="49DF2937" w14:textId="77777777" w:rsidR="002C7DBD" w:rsidRPr="00347F06" w:rsidRDefault="002C7DBD" w:rsidP="002C7DBD">
      <w:pPr>
        <w:numPr>
          <w:ilvl w:val="1"/>
          <w:numId w:val="8"/>
        </w:numPr>
        <w:snapToGrid w:val="0"/>
        <w:spacing w:before="120" w:after="120" w:line="276" w:lineRule="auto"/>
        <w:ind w:left="1905"/>
        <w:rPr>
          <w:iCs/>
          <w:sz w:val="20"/>
          <w:szCs w:val="20"/>
        </w:rPr>
      </w:pPr>
      <w:r w:rsidRPr="00347F06">
        <w:rPr>
          <w:rFonts w:eastAsia="Malgun Gothic"/>
          <w:iCs/>
          <w:sz w:val="20"/>
          <w:szCs w:val="20"/>
        </w:rPr>
        <w:t xml:space="preserve">For the testing of event prediction, RAN4 to study how to know the real event occurs. </w:t>
      </w:r>
    </w:p>
    <w:p w14:paraId="5BEE956D" w14:textId="77777777" w:rsidR="002C7DBD" w:rsidRDefault="002C7DBD" w:rsidP="002C7DBD">
      <w:pPr>
        <w:pStyle w:val="NormalWeb"/>
        <w:rPr>
          <w:sz w:val="20"/>
          <w:szCs w:val="20"/>
        </w:rPr>
      </w:pPr>
      <w:r w:rsidRPr="002C7DBD">
        <w:rPr>
          <w:rFonts w:hAnsi="Symbol"/>
        </w:rPr>
        <w:t xml:space="preserve"> </w:t>
      </w:r>
      <w:r w:rsidRPr="002C7DBD">
        <w:rPr>
          <w:sz w:val="20"/>
          <w:szCs w:val="20"/>
        </w:rPr>
        <w:t xml:space="preserve"> </w:t>
      </w:r>
    </w:p>
    <w:p w14:paraId="2BCAADB7" w14:textId="0B98455F" w:rsidR="002C7DBD" w:rsidRDefault="00814F92" w:rsidP="002C7DBD">
      <w:pPr>
        <w:pStyle w:val="NormalWeb"/>
        <w:rPr>
          <w:sz w:val="20"/>
          <w:szCs w:val="20"/>
        </w:rPr>
      </w:pPr>
      <w:r>
        <w:rPr>
          <w:sz w:val="20"/>
          <w:szCs w:val="20"/>
        </w:rPr>
        <w:t xml:space="preserve">We discuss below </w:t>
      </w:r>
      <w:r w:rsidR="002C7DBD">
        <w:rPr>
          <w:sz w:val="20"/>
          <w:szCs w:val="20"/>
        </w:rPr>
        <w:t>the problem statement and the issues</w:t>
      </w:r>
      <w:r>
        <w:rPr>
          <w:sz w:val="20"/>
          <w:szCs w:val="20"/>
        </w:rPr>
        <w:t xml:space="preserve"> we need to address: </w:t>
      </w:r>
      <w:r w:rsidR="002C7DBD">
        <w:rPr>
          <w:sz w:val="20"/>
          <w:szCs w:val="20"/>
        </w:rPr>
        <w:t xml:space="preserve"> </w:t>
      </w:r>
      <w:r w:rsidR="002C7DBD" w:rsidRPr="002C7DBD">
        <w:rPr>
          <w:sz w:val="20"/>
          <w:szCs w:val="20"/>
        </w:rPr>
        <w:t xml:space="preserve"> </w:t>
      </w:r>
    </w:p>
    <w:p w14:paraId="2DFE44F4" w14:textId="77777777" w:rsidR="00347F06" w:rsidRDefault="00347F06" w:rsidP="002C7DBD">
      <w:pPr>
        <w:pStyle w:val="NormalWeb"/>
        <w:rPr>
          <w:sz w:val="20"/>
          <w:szCs w:val="20"/>
        </w:rPr>
      </w:pPr>
    </w:p>
    <w:p w14:paraId="5F2B0E72" w14:textId="26078FC8" w:rsidR="00347F06" w:rsidRPr="00347F06" w:rsidRDefault="00347F06" w:rsidP="002C7DBD">
      <w:pPr>
        <w:pStyle w:val="NormalWeb"/>
        <w:rPr>
          <w:sz w:val="20"/>
          <w:szCs w:val="20"/>
        </w:rPr>
      </w:pPr>
      <w:r w:rsidRPr="00347F06">
        <w:rPr>
          <w:rStyle w:val="Strong"/>
          <w:rFonts w:eastAsiaTheme="majorEastAsia"/>
          <w:color w:val="000000"/>
          <w:sz w:val="20"/>
          <w:szCs w:val="20"/>
        </w:rPr>
        <w:t>1. Problem Statement – Event Timing is Algorithmic, Not Physical</w:t>
      </w:r>
      <w:r w:rsidRPr="00347F06">
        <w:rPr>
          <w:color w:val="000000"/>
          <w:sz w:val="20"/>
          <w:szCs w:val="20"/>
        </w:rPr>
        <w:br/>
        <w:t>In measurement event prediction, “ground truth” event timing is not a single R</w:t>
      </w:r>
      <w:r>
        <w:rPr>
          <w:color w:val="000000"/>
          <w:sz w:val="20"/>
          <w:szCs w:val="20"/>
        </w:rPr>
        <w:t>SRP</w:t>
      </w:r>
      <w:r w:rsidRPr="00347F06">
        <w:rPr>
          <w:color w:val="000000"/>
          <w:sz w:val="20"/>
          <w:szCs w:val="20"/>
        </w:rPr>
        <w:t xml:space="preserve"> sample but the output of an algorithm</w:t>
      </w:r>
      <w:r>
        <w:rPr>
          <w:color w:val="000000"/>
          <w:sz w:val="20"/>
          <w:szCs w:val="20"/>
        </w:rPr>
        <w:t xml:space="preserve">, </w:t>
      </w:r>
      <w:r w:rsidRPr="00347F06">
        <w:rPr>
          <w:color w:val="000000"/>
          <w:sz w:val="20"/>
          <w:szCs w:val="20"/>
        </w:rPr>
        <w:t xml:space="preserve">typically a filtered </w:t>
      </w:r>
      <w:proofErr w:type="spellStart"/>
      <w:r w:rsidRPr="00347F06">
        <w:rPr>
          <w:color w:val="000000"/>
          <w:sz w:val="20"/>
          <w:szCs w:val="20"/>
        </w:rPr>
        <w:t>neighbour</w:t>
      </w:r>
      <w:proofErr w:type="spellEnd"/>
      <w:r w:rsidRPr="00347F06">
        <w:rPr>
          <w:color w:val="000000"/>
          <w:sz w:val="20"/>
          <w:szCs w:val="20"/>
        </w:rPr>
        <w:t xml:space="preserve">-minus-serving RSRP compared against a threshold for the full Time-To-Trigger (TTT). This means the “true” event time depends on the fading profile, the L3 filter coefficient, and the TTT setting. Any mismatch between these parameters in training vs. testing shifts the ground-truth event moment, sometimes by as little as 20 </w:t>
      </w:r>
      <w:proofErr w:type="spellStart"/>
      <w:r w:rsidRPr="00347F06">
        <w:rPr>
          <w:color w:val="000000"/>
          <w:sz w:val="20"/>
          <w:szCs w:val="20"/>
        </w:rPr>
        <w:t>ms</w:t>
      </w:r>
      <w:proofErr w:type="spellEnd"/>
      <w:r w:rsidRPr="00347F06">
        <w:rPr>
          <w:color w:val="000000"/>
          <w:sz w:val="20"/>
          <w:szCs w:val="20"/>
        </w:rPr>
        <w:t>, but enough to cause large swings in F1-score. This creates a challenge: how to define an unambiguous, reproducible event time that both reflects physical reality and is resistant to manipulation by the UE under test.</w:t>
      </w:r>
    </w:p>
    <w:p w14:paraId="5C3DCD25" w14:textId="4B8DB07D" w:rsidR="00347F06" w:rsidRDefault="00347F06" w:rsidP="002C7DBD">
      <w:pPr>
        <w:pStyle w:val="NormalWeb"/>
        <w:rPr>
          <w:color w:val="000000"/>
          <w:sz w:val="20"/>
          <w:szCs w:val="20"/>
        </w:rPr>
      </w:pPr>
      <w:r w:rsidRPr="00347F06">
        <w:rPr>
          <w:rStyle w:val="Strong"/>
          <w:rFonts w:eastAsiaTheme="majorEastAsia"/>
          <w:color w:val="000000"/>
          <w:sz w:val="20"/>
          <w:szCs w:val="20"/>
        </w:rPr>
        <w:lastRenderedPageBreak/>
        <w:t>2. AI Model Types – Indirect vs. Direct Prediction</w:t>
      </w:r>
      <w:r w:rsidRPr="00347F06">
        <w:rPr>
          <w:color w:val="000000"/>
          <w:sz w:val="20"/>
          <w:szCs w:val="20"/>
        </w:rPr>
        <w:br/>
        <w:t>Two main AI/ML approaches complicate testing.</w:t>
      </w:r>
      <w:r w:rsidRPr="00347F06">
        <w:rPr>
          <w:rStyle w:val="apple-converted-space"/>
          <w:color w:val="000000"/>
          <w:sz w:val="20"/>
          <w:szCs w:val="20"/>
        </w:rPr>
        <w:t> </w:t>
      </w:r>
      <w:r w:rsidRPr="00347F06">
        <w:rPr>
          <w:rStyle w:val="Emphasis"/>
          <w:color w:val="000000"/>
          <w:sz w:val="20"/>
          <w:szCs w:val="20"/>
        </w:rPr>
        <w:t>Indirect prediction</w:t>
      </w:r>
      <w:r w:rsidRPr="00347F06">
        <w:rPr>
          <w:rStyle w:val="apple-converted-space"/>
          <w:color w:val="000000"/>
          <w:sz w:val="20"/>
          <w:szCs w:val="20"/>
        </w:rPr>
        <w:t> </w:t>
      </w:r>
      <w:r w:rsidRPr="00347F06">
        <w:rPr>
          <w:color w:val="000000"/>
          <w:sz w:val="20"/>
          <w:szCs w:val="20"/>
        </w:rPr>
        <w:t>first predicts future RSRPs and then derives the event time using the same detection formula as legacy. Here, the test equipment (TE) can reuse its RSRP ground truth.</w:t>
      </w:r>
      <w:r w:rsidRPr="00347F06">
        <w:rPr>
          <w:rStyle w:val="apple-converted-space"/>
          <w:color w:val="000000"/>
          <w:sz w:val="20"/>
          <w:szCs w:val="20"/>
        </w:rPr>
        <w:t> </w:t>
      </w:r>
      <w:r w:rsidRPr="00347F06">
        <w:rPr>
          <w:rStyle w:val="Emphasis"/>
          <w:color w:val="000000"/>
          <w:sz w:val="20"/>
          <w:szCs w:val="20"/>
        </w:rPr>
        <w:t>Direct prediction</w:t>
      </w:r>
      <w:r w:rsidRPr="00347F06">
        <w:rPr>
          <w:rStyle w:val="apple-converted-space"/>
          <w:color w:val="000000"/>
          <w:sz w:val="20"/>
          <w:szCs w:val="20"/>
        </w:rPr>
        <w:t> </w:t>
      </w:r>
      <w:r w:rsidRPr="00347F06">
        <w:rPr>
          <w:color w:val="000000"/>
          <w:sz w:val="20"/>
          <w:szCs w:val="20"/>
        </w:rPr>
        <w:t>outputs the probability of the event itself; RAN2 suggests evaluating this with an F1-score inside an Event-Time-Deviation (ETD) window. However, ETD width, start trigger, and alignment rules are still open. The choice of evaluation method affects how ground truth is generated and whether testing can be unified for both prediction styles.</w:t>
      </w:r>
    </w:p>
    <w:p w14:paraId="572B2BBE" w14:textId="6E50A052" w:rsidR="00347F06" w:rsidRDefault="00347F06" w:rsidP="002C7DBD">
      <w:pPr>
        <w:pStyle w:val="NormalWeb"/>
        <w:rPr>
          <w:color w:val="000000"/>
          <w:sz w:val="20"/>
          <w:szCs w:val="20"/>
        </w:rPr>
      </w:pPr>
      <w:r>
        <w:rPr>
          <w:color w:val="000000"/>
          <w:sz w:val="20"/>
          <w:szCs w:val="20"/>
        </w:rPr>
        <w:t xml:space="preserve">Below we present some options for defining the ground truth of event: </w:t>
      </w:r>
    </w:p>
    <w:p w14:paraId="78C1874D" w14:textId="4A2C4774" w:rsidR="00347F06" w:rsidRPr="00347F06" w:rsidRDefault="00347F06" w:rsidP="00347F06">
      <w:pPr>
        <w:pStyle w:val="NormalWeb"/>
        <w:rPr>
          <w:color w:val="000000"/>
          <w:sz w:val="20"/>
          <w:szCs w:val="20"/>
        </w:rPr>
      </w:pPr>
      <w:r w:rsidRPr="00347F06">
        <w:rPr>
          <w:rStyle w:val="Strong"/>
          <w:color w:val="000000"/>
          <w:sz w:val="20"/>
          <w:szCs w:val="20"/>
        </w:rPr>
        <w:t>Option 1 – Spec-Based Ground Truth (GT)</w:t>
      </w:r>
      <w:r w:rsidRPr="00347F06">
        <w:rPr>
          <w:color w:val="000000"/>
          <w:sz w:val="20"/>
          <w:szCs w:val="20"/>
        </w:rPr>
        <w:br/>
        <w:t>This approach calculates event times entirely offline from the fading script and the exact event parameters (threshold, L3 filter, TTT, hysteresis). It is</w:t>
      </w:r>
      <w:r w:rsidRPr="00347F06">
        <w:rPr>
          <w:rStyle w:val="apple-converted-space"/>
          <w:color w:val="000000"/>
          <w:sz w:val="20"/>
          <w:szCs w:val="20"/>
        </w:rPr>
        <w:t> </w:t>
      </w:r>
      <w:r w:rsidRPr="00347F06">
        <w:rPr>
          <w:rStyle w:val="Emphasis"/>
          <w:color w:val="000000"/>
          <w:sz w:val="20"/>
          <w:szCs w:val="20"/>
        </w:rPr>
        <w:t>cheat-proof</w:t>
      </w:r>
      <w:r w:rsidRPr="00347F06">
        <w:rPr>
          <w:rStyle w:val="apple-converted-space"/>
          <w:color w:val="000000"/>
          <w:sz w:val="20"/>
          <w:szCs w:val="20"/>
        </w:rPr>
        <w:t> </w:t>
      </w:r>
      <w:r w:rsidRPr="00347F06">
        <w:rPr>
          <w:color w:val="000000"/>
          <w:sz w:val="20"/>
          <w:szCs w:val="20"/>
        </w:rPr>
        <w:t xml:space="preserve">because the UE never sees the GT during testing and cannot influence it. The advantage is perfect repeatability across labs, but the risk is parameter mismatch: if the DUT is </w:t>
      </w:r>
      <w:proofErr w:type="spellStart"/>
      <w:r w:rsidRPr="00347F06">
        <w:rPr>
          <w:color w:val="000000"/>
          <w:sz w:val="20"/>
          <w:szCs w:val="20"/>
        </w:rPr>
        <w:t>signalled</w:t>
      </w:r>
      <w:proofErr w:type="spellEnd"/>
      <w:r w:rsidRPr="00347F06">
        <w:rPr>
          <w:color w:val="000000"/>
          <w:sz w:val="20"/>
          <w:szCs w:val="20"/>
        </w:rPr>
        <w:t xml:space="preserve"> a different filter coefficient than assumed in GT generation, pass/fail results will be wrong. To avoid this, the full event configuration must be in the test script, and the DUT must echo these parameters.</w:t>
      </w:r>
    </w:p>
    <w:p w14:paraId="33709A0C" w14:textId="38CA9491" w:rsidR="00347F06" w:rsidRDefault="00347F06" w:rsidP="00347F06">
      <w:pPr>
        <w:pStyle w:val="NormalWeb"/>
        <w:rPr>
          <w:color w:val="000000"/>
        </w:rPr>
      </w:pPr>
      <w:r w:rsidRPr="00347F06">
        <w:rPr>
          <w:rStyle w:val="Strong"/>
          <w:color w:val="000000"/>
          <w:sz w:val="20"/>
          <w:szCs w:val="20"/>
        </w:rPr>
        <w:t>Option 2 – Ideal-Channel Ground Truth (GT)</w:t>
      </w:r>
      <w:r w:rsidRPr="00347F06">
        <w:rPr>
          <w:color w:val="000000"/>
          <w:sz w:val="20"/>
          <w:szCs w:val="20"/>
        </w:rPr>
        <w:br/>
        <w:t>Here, the test scene is replayed once at high SNR (noise and interference removed) to capture event times from a golden reference receiver. This ensures GT reflects real receiver behavior, including filter delay, without random noise jitter. A second run replays the same fading script under realistic SNR/impairments for conformance. This method aligns well with real-world receiver timing but risks</w:t>
      </w:r>
      <w:r w:rsidRPr="00347F06">
        <w:rPr>
          <w:rStyle w:val="apple-converted-space"/>
          <w:color w:val="000000"/>
          <w:sz w:val="20"/>
          <w:szCs w:val="20"/>
        </w:rPr>
        <w:t> </w:t>
      </w:r>
      <w:r w:rsidRPr="00347F06">
        <w:rPr>
          <w:rStyle w:val="Emphasis"/>
          <w:color w:val="000000"/>
          <w:sz w:val="20"/>
          <w:szCs w:val="20"/>
        </w:rPr>
        <w:t>cheating</w:t>
      </w:r>
      <w:r w:rsidRPr="00347F06">
        <w:rPr>
          <w:rStyle w:val="apple-converted-space"/>
          <w:color w:val="000000"/>
          <w:sz w:val="20"/>
          <w:szCs w:val="20"/>
        </w:rPr>
        <w:t> </w:t>
      </w:r>
      <w:r w:rsidRPr="00347F06">
        <w:rPr>
          <w:color w:val="000000"/>
          <w:sz w:val="20"/>
          <w:szCs w:val="20"/>
        </w:rPr>
        <w:t>if the DUT participates in the clean run, as it could cache timestamps. The solution is to derive GT exclusively from an independent reference receiver, not the DUT</w:t>
      </w:r>
      <w:r>
        <w:rPr>
          <w:color w:val="000000"/>
        </w:rPr>
        <w:t>.</w:t>
      </w:r>
    </w:p>
    <w:p w14:paraId="031139A8" w14:textId="681F244F" w:rsidR="00347F06" w:rsidRDefault="00347F06" w:rsidP="002C7DBD">
      <w:pPr>
        <w:pStyle w:val="NormalWeb"/>
        <w:rPr>
          <w:color w:val="000000"/>
          <w:sz w:val="20"/>
          <w:szCs w:val="20"/>
        </w:rPr>
      </w:pPr>
      <w:r w:rsidRPr="00347F06">
        <w:rPr>
          <w:rStyle w:val="Strong"/>
          <w:color w:val="000000"/>
          <w:sz w:val="20"/>
          <w:szCs w:val="20"/>
        </w:rPr>
        <w:t>Option 3 – UE-Reported Ground Truth (GT)</w:t>
      </w:r>
      <w:r w:rsidRPr="00347F06">
        <w:rPr>
          <w:color w:val="000000"/>
          <w:sz w:val="20"/>
          <w:szCs w:val="20"/>
        </w:rPr>
        <w:br/>
        <w:t>In this method, the DUT itself provides both the measured event time and the predicted event time in the same noisy run. While operationally simple (single run, no offline GT), it is inherently vulnerable: the UE can simply copy its measured time into its prediction, guaranteeing near-zero error. This makes it unsuitable for official conformance, though it may be valuable for debugging during development. For standardization, the most robust approach is a</w:t>
      </w:r>
      <w:r w:rsidRPr="00347F06">
        <w:rPr>
          <w:rStyle w:val="apple-converted-space"/>
          <w:color w:val="000000"/>
          <w:sz w:val="20"/>
          <w:szCs w:val="20"/>
        </w:rPr>
        <w:t> </w:t>
      </w:r>
      <w:r w:rsidRPr="00347F06">
        <w:rPr>
          <w:rStyle w:val="Emphasis"/>
          <w:color w:val="000000"/>
          <w:sz w:val="20"/>
          <w:szCs w:val="20"/>
        </w:rPr>
        <w:t>spec-based GT</w:t>
      </w:r>
      <w:r w:rsidRPr="00347F06">
        <w:rPr>
          <w:rStyle w:val="apple-converted-space"/>
          <w:color w:val="000000"/>
          <w:sz w:val="20"/>
          <w:szCs w:val="20"/>
        </w:rPr>
        <w:t> </w:t>
      </w:r>
      <w:r w:rsidRPr="00347F06">
        <w:rPr>
          <w:color w:val="000000"/>
          <w:sz w:val="20"/>
          <w:szCs w:val="20"/>
        </w:rPr>
        <w:t>as the primary reference, calibrated periodically against a golden-receiver high-SNR replay to ensure parameter fidelity, with predictions tested in realistic noisy runs against this cheat-proof benchmark.</w:t>
      </w:r>
    </w:p>
    <w:p w14:paraId="252C3362" w14:textId="15399181" w:rsidR="00347F06" w:rsidRPr="00347F06" w:rsidRDefault="00347F06" w:rsidP="00347F06">
      <w:pPr>
        <w:pStyle w:val="NormalWeb"/>
        <w:rPr>
          <w:color w:val="000000"/>
          <w:sz w:val="20"/>
          <w:szCs w:val="20"/>
        </w:rPr>
      </w:pPr>
      <w:r>
        <w:rPr>
          <w:color w:val="000000"/>
          <w:sz w:val="20"/>
          <w:szCs w:val="20"/>
        </w:rPr>
        <w:t>A</w:t>
      </w:r>
      <w:r w:rsidRPr="00347F06">
        <w:rPr>
          <w:rStyle w:val="apple-converted-space"/>
          <w:color w:val="000000"/>
          <w:sz w:val="20"/>
          <w:szCs w:val="20"/>
        </w:rPr>
        <w:t> </w:t>
      </w:r>
      <w:r w:rsidRPr="00347F06">
        <w:rPr>
          <w:rStyle w:val="Strong"/>
          <w:color w:val="000000"/>
          <w:sz w:val="20"/>
          <w:szCs w:val="20"/>
        </w:rPr>
        <w:t>calibration step</w:t>
      </w:r>
      <w:r w:rsidRPr="00347F06">
        <w:rPr>
          <w:rStyle w:val="apple-converted-space"/>
          <w:color w:val="000000"/>
          <w:sz w:val="20"/>
          <w:szCs w:val="20"/>
        </w:rPr>
        <w:t> </w:t>
      </w:r>
      <w:r>
        <w:rPr>
          <w:color w:val="000000"/>
          <w:sz w:val="20"/>
          <w:szCs w:val="20"/>
        </w:rPr>
        <w:t>would be</w:t>
      </w:r>
      <w:r w:rsidRPr="00347F06">
        <w:rPr>
          <w:color w:val="000000"/>
          <w:sz w:val="20"/>
          <w:szCs w:val="20"/>
        </w:rPr>
        <w:t xml:space="preserve"> necessary because even though the</w:t>
      </w:r>
      <w:r w:rsidRPr="00347F06">
        <w:rPr>
          <w:rStyle w:val="apple-converted-space"/>
          <w:color w:val="000000"/>
          <w:sz w:val="20"/>
          <w:szCs w:val="20"/>
        </w:rPr>
        <w:t> </w:t>
      </w:r>
      <w:r w:rsidRPr="00347F06">
        <w:rPr>
          <w:rStyle w:val="Strong"/>
          <w:color w:val="000000"/>
          <w:sz w:val="20"/>
          <w:szCs w:val="20"/>
        </w:rPr>
        <w:t>spec-based ground truth (GT)</w:t>
      </w:r>
      <w:r w:rsidRPr="00347F06">
        <w:rPr>
          <w:rStyle w:val="apple-converted-space"/>
          <w:color w:val="000000"/>
          <w:sz w:val="20"/>
          <w:szCs w:val="20"/>
        </w:rPr>
        <w:t> </w:t>
      </w:r>
      <w:r w:rsidRPr="00347F06">
        <w:rPr>
          <w:color w:val="000000"/>
          <w:sz w:val="20"/>
          <w:szCs w:val="20"/>
        </w:rPr>
        <w:t>is calculated perfectly from the fading script and UE parameters, it is still an</w:t>
      </w:r>
      <w:r w:rsidRPr="00347F06">
        <w:rPr>
          <w:rStyle w:val="apple-converted-space"/>
          <w:color w:val="000000"/>
          <w:sz w:val="20"/>
          <w:szCs w:val="20"/>
        </w:rPr>
        <w:t> </w:t>
      </w:r>
      <w:r w:rsidRPr="00347F06">
        <w:rPr>
          <w:rStyle w:val="Emphasis"/>
          <w:color w:val="000000"/>
          <w:sz w:val="20"/>
          <w:szCs w:val="20"/>
        </w:rPr>
        <w:t>idealized</w:t>
      </w:r>
      <w:r w:rsidRPr="00347F06">
        <w:rPr>
          <w:rStyle w:val="apple-converted-space"/>
          <w:color w:val="000000"/>
          <w:sz w:val="20"/>
          <w:szCs w:val="20"/>
        </w:rPr>
        <w:t> </w:t>
      </w:r>
      <w:r w:rsidRPr="00347F06">
        <w:rPr>
          <w:color w:val="000000"/>
          <w:sz w:val="20"/>
          <w:szCs w:val="20"/>
        </w:rPr>
        <w:t>timeline</w:t>
      </w:r>
      <w:r>
        <w:rPr>
          <w:color w:val="000000"/>
          <w:sz w:val="20"/>
          <w:szCs w:val="20"/>
        </w:rPr>
        <w:t>,</w:t>
      </w:r>
      <w:r w:rsidRPr="00347F06">
        <w:rPr>
          <w:color w:val="000000"/>
          <w:sz w:val="20"/>
          <w:szCs w:val="20"/>
        </w:rPr>
        <w:t xml:space="preserve"> it assumes that a real receiver processes measurements with zero extra delay.</w:t>
      </w:r>
    </w:p>
    <w:p w14:paraId="2BBC0F65" w14:textId="77777777" w:rsidR="00347F06" w:rsidRPr="00347F06" w:rsidRDefault="00347F06" w:rsidP="00347F06">
      <w:pPr>
        <w:pStyle w:val="NormalWeb"/>
        <w:rPr>
          <w:color w:val="000000"/>
          <w:sz w:val="20"/>
          <w:szCs w:val="20"/>
        </w:rPr>
      </w:pPr>
      <w:proofErr w:type="gramStart"/>
      <w:r w:rsidRPr="00347F06">
        <w:rPr>
          <w:color w:val="000000"/>
          <w:sz w:val="20"/>
          <w:szCs w:val="20"/>
        </w:rPr>
        <w:t>In reality,</w:t>
      </w:r>
      <w:r w:rsidRPr="00347F06">
        <w:rPr>
          <w:rStyle w:val="apple-converted-space"/>
          <w:color w:val="000000"/>
          <w:sz w:val="20"/>
          <w:szCs w:val="20"/>
        </w:rPr>
        <w:t> </w:t>
      </w:r>
      <w:r w:rsidRPr="00347F06">
        <w:rPr>
          <w:rStyle w:val="Strong"/>
          <w:color w:val="000000"/>
          <w:sz w:val="20"/>
          <w:szCs w:val="20"/>
        </w:rPr>
        <w:t>receiver</w:t>
      </w:r>
      <w:proofErr w:type="gramEnd"/>
      <w:r w:rsidRPr="00347F06">
        <w:rPr>
          <w:rStyle w:val="Strong"/>
          <w:color w:val="000000"/>
          <w:sz w:val="20"/>
          <w:szCs w:val="20"/>
        </w:rPr>
        <w:t xml:space="preserve"> hardware</w:t>
      </w:r>
      <w:r w:rsidRPr="00347F06">
        <w:rPr>
          <w:rStyle w:val="apple-converted-space"/>
          <w:color w:val="000000"/>
          <w:sz w:val="20"/>
          <w:szCs w:val="20"/>
        </w:rPr>
        <w:t> </w:t>
      </w:r>
      <w:r w:rsidRPr="00347F06">
        <w:rPr>
          <w:color w:val="000000"/>
          <w:sz w:val="20"/>
          <w:szCs w:val="20"/>
        </w:rPr>
        <w:t>introduces small but consistent offsets. Examples include:</w:t>
      </w:r>
    </w:p>
    <w:p w14:paraId="68A75288" w14:textId="77777777" w:rsidR="00347F06" w:rsidRPr="00347F06" w:rsidRDefault="00347F06" w:rsidP="00347F06">
      <w:pPr>
        <w:pStyle w:val="NormalWeb"/>
        <w:numPr>
          <w:ilvl w:val="0"/>
          <w:numId w:val="91"/>
        </w:numPr>
        <w:rPr>
          <w:color w:val="000000"/>
          <w:sz w:val="20"/>
          <w:szCs w:val="20"/>
        </w:rPr>
      </w:pPr>
      <w:r w:rsidRPr="00347F06">
        <w:rPr>
          <w:rStyle w:val="Strong"/>
          <w:color w:val="000000"/>
          <w:sz w:val="20"/>
          <w:szCs w:val="20"/>
        </w:rPr>
        <w:t>L3 filter delays</w:t>
      </w:r>
      <w:r w:rsidRPr="00347F06">
        <w:rPr>
          <w:rStyle w:val="apple-converted-space"/>
          <w:color w:val="000000"/>
          <w:sz w:val="20"/>
          <w:szCs w:val="20"/>
        </w:rPr>
        <w:t> </w:t>
      </w:r>
      <w:r w:rsidRPr="00347F06">
        <w:rPr>
          <w:color w:val="000000"/>
          <w:sz w:val="20"/>
          <w:szCs w:val="20"/>
        </w:rPr>
        <w:t>if the filter coefficient is non-zero.</w:t>
      </w:r>
    </w:p>
    <w:p w14:paraId="76161820" w14:textId="77777777" w:rsidR="00347F06" w:rsidRPr="00347F06" w:rsidRDefault="00347F06" w:rsidP="00347F06">
      <w:pPr>
        <w:pStyle w:val="NormalWeb"/>
        <w:numPr>
          <w:ilvl w:val="0"/>
          <w:numId w:val="91"/>
        </w:numPr>
        <w:rPr>
          <w:color w:val="000000"/>
          <w:sz w:val="20"/>
          <w:szCs w:val="20"/>
        </w:rPr>
      </w:pPr>
      <w:r w:rsidRPr="00347F06">
        <w:rPr>
          <w:rStyle w:val="Strong"/>
          <w:color w:val="000000"/>
          <w:sz w:val="20"/>
          <w:szCs w:val="20"/>
        </w:rPr>
        <w:t>ADC sampling and processing latency</w:t>
      </w:r>
      <w:r w:rsidRPr="00347F06">
        <w:rPr>
          <w:rStyle w:val="apple-converted-space"/>
          <w:color w:val="000000"/>
          <w:sz w:val="20"/>
          <w:szCs w:val="20"/>
        </w:rPr>
        <w:t> </w:t>
      </w:r>
      <w:r w:rsidRPr="00347F06">
        <w:rPr>
          <w:color w:val="000000"/>
          <w:sz w:val="20"/>
          <w:szCs w:val="20"/>
        </w:rPr>
        <w:t>in the UE’s baseband.</w:t>
      </w:r>
    </w:p>
    <w:p w14:paraId="48A872F8" w14:textId="77777777" w:rsidR="00347F06" w:rsidRPr="00347F06" w:rsidRDefault="00347F06" w:rsidP="00347F06">
      <w:pPr>
        <w:pStyle w:val="NormalWeb"/>
        <w:numPr>
          <w:ilvl w:val="0"/>
          <w:numId w:val="91"/>
        </w:numPr>
        <w:rPr>
          <w:color w:val="000000"/>
          <w:sz w:val="20"/>
          <w:szCs w:val="20"/>
        </w:rPr>
      </w:pPr>
      <w:r w:rsidRPr="00347F06">
        <w:rPr>
          <w:rStyle w:val="Strong"/>
          <w:color w:val="000000"/>
          <w:sz w:val="20"/>
          <w:szCs w:val="20"/>
        </w:rPr>
        <w:t>Pipeline delays</w:t>
      </w:r>
      <w:r w:rsidRPr="00347F06">
        <w:rPr>
          <w:rStyle w:val="apple-converted-space"/>
          <w:color w:val="000000"/>
          <w:sz w:val="20"/>
          <w:szCs w:val="20"/>
        </w:rPr>
        <w:t> </w:t>
      </w:r>
      <w:r w:rsidRPr="00347F06">
        <w:rPr>
          <w:color w:val="000000"/>
          <w:sz w:val="20"/>
          <w:szCs w:val="20"/>
        </w:rPr>
        <w:t>in how the UE applies measurement filtering before event evaluation.</w:t>
      </w:r>
    </w:p>
    <w:p w14:paraId="014F6ACA" w14:textId="77777777" w:rsidR="00347F06" w:rsidRPr="00347F06" w:rsidRDefault="00347F06" w:rsidP="00347F06">
      <w:pPr>
        <w:pStyle w:val="NormalWeb"/>
        <w:rPr>
          <w:color w:val="000000"/>
          <w:sz w:val="20"/>
          <w:szCs w:val="20"/>
        </w:rPr>
      </w:pPr>
      <w:r w:rsidRPr="00347F06">
        <w:rPr>
          <w:color w:val="000000"/>
          <w:sz w:val="20"/>
          <w:szCs w:val="20"/>
        </w:rPr>
        <w:t>If we skip calibration, these small delays can cause the “real” measured event time to drift slightly from the calculated GT, even in perfect SNR conditions. That drift could unfairly penalize a DUT (or make it look better than it is) during noisy runs.</w:t>
      </w:r>
    </w:p>
    <w:p w14:paraId="5EC080ED" w14:textId="77777777" w:rsidR="00347F06" w:rsidRPr="00347F06" w:rsidRDefault="00347F06" w:rsidP="00347F06">
      <w:pPr>
        <w:pStyle w:val="NormalWeb"/>
        <w:rPr>
          <w:color w:val="000000"/>
          <w:sz w:val="20"/>
          <w:szCs w:val="20"/>
        </w:rPr>
      </w:pPr>
      <w:r w:rsidRPr="00347F06">
        <w:rPr>
          <w:color w:val="000000"/>
          <w:sz w:val="20"/>
          <w:szCs w:val="20"/>
        </w:rPr>
        <w:t>By replaying the exact fading profile once at</w:t>
      </w:r>
      <w:r w:rsidRPr="00347F06">
        <w:rPr>
          <w:rStyle w:val="apple-converted-space"/>
          <w:color w:val="000000"/>
          <w:sz w:val="20"/>
          <w:szCs w:val="20"/>
        </w:rPr>
        <w:t> </w:t>
      </w:r>
      <w:r w:rsidRPr="00347F06">
        <w:rPr>
          <w:rStyle w:val="Strong"/>
          <w:color w:val="000000"/>
          <w:sz w:val="20"/>
          <w:szCs w:val="20"/>
        </w:rPr>
        <w:t>very high SNR</w:t>
      </w:r>
      <w:r w:rsidRPr="00347F06">
        <w:rPr>
          <w:rStyle w:val="apple-converted-space"/>
          <w:color w:val="000000"/>
          <w:sz w:val="20"/>
          <w:szCs w:val="20"/>
        </w:rPr>
        <w:t> </w:t>
      </w:r>
      <w:r w:rsidRPr="00347F06">
        <w:rPr>
          <w:color w:val="000000"/>
          <w:sz w:val="20"/>
          <w:szCs w:val="20"/>
        </w:rPr>
        <w:t>and logging event times with a</w:t>
      </w:r>
      <w:r w:rsidRPr="00347F06">
        <w:rPr>
          <w:rStyle w:val="apple-converted-space"/>
          <w:color w:val="000000"/>
          <w:sz w:val="20"/>
          <w:szCs w:val="20"/>
        </w:rPr>
        <w:t> </w:t>
      </w:r>
      <w:r w:rsidRPr="00347F06">
        <w:rPr>
          <w:rStyle w:val="Strong"/>
          <w:color w:val="000000"/>
          <w:sz w:val="20"/>
          <w:szCs w:val="20"/>
        </w:rPr>
        <w:t xml:space="preserve">golden reference </w:t>
      </w:r>
      <w:proofErr w:type="gramStart"/>
      <w:r w:rsidRPr="00347F06">
        <w:rPr>
          <w:rStyle w:val="Strong"/>
          <w:color w:val="000000"/>
          <w:sz w:val="20"/>
          <w:szCs w:val="20"/>
        </w:rPr>
        <w:t>receiver</w:t>
      </w:r>
      <w:r w:rsidRPr="00347F06">
        <w:rPr>
          <w:color w:val="000000"/>
          <w:sz w:val="20"/>
          <w:szCs w:val="20"/>
        </w:rPr>
        <w:t>(</w:t>
      </w:r>
      <w:proofErr w:type="gramEnd"/>
      <w:r w:rsidRPr="00347F06">
        <w:rPr>
          <w:color w:val="000000"/>
          <w:sz w:val="20"/>
          <w:szCs w:val="20"/>
        </w:rPr>
        <w:t>not the DUT), we get a clean, measurement-based view of when the event truly fires on real hardware without random noise jitter. We then check that these measured times match the spec-based GT within</w:t>
      </w:r>
      <w:r w:rsidRPr="00347F06">
        <w:rPr>
          <w:rStyle w:val="apple-converted-space"/>
          <w:color w:val="000000"/>
          <w:sz w:val="20"/>
          <w:szCs w:val="20"/>
        </w:rPr>
        <w:t> </w:t>
      </w:r>
      <w:r w:rsidRPr="00347F06">
        <w:rPr>
          <w:rStyle w:val="Strong"/>
          <w:color w:val="000000"/>
          <w:sz w:val="20"/>
          <w:szCs w:val="20"/>
        </w:rPr>
        <w:t>±1 slot</w:t>
      </w:r>
      <w:r w:rsidRPr="00347F06">
        <w:rPr>
          <w:color w:val="000000"/>
          <w:sz w:val="20"/>
          <w:szCs w:val="20"/>
        </w:rPr>
        <w:t>. If they don’t, it’s a sign that the theoretical calculation is missing a fixed delay factor, and we can adjust before running noisy tests.</w:t>
      </w:r>
    </w:p>
    <w:p w14:paraId="1A1EF11F" w14:textId="77777777" w:rsidR="00347F06" w:rsidRPr="00347F06" w:rsidRDefault="00347F06" w:rsidP="00347F06">
      <w:pPr>
        <w:pStyle w:val="NormalWeb"/>
        <w:rPr>
          <w:color w:val="000000"/>
          <w:sz w:val="20"/>
          <w:szCs w:val="20"/>
        </w:rPr>
      </w:pPr>
      <w:r w:rsidRPr="00347F06">
        <w:rPr>
          <w:color w:val="000000"/>
          <w:sz w:val="20"/>
          <w:szCs w:val="20"/>
        </w:rPr>
        <w:t>This step</w:t>
      </w:r>
      <w:r w:rsidRPr="00347F06">
        <w:rPr>
          <w:rStyle w:val="apple-converted-space"/>
          <w:color w:val="000000"/>
          <w:sz w:val="20"/>
          <w:szCs w:val="20"/>
        </w:rPr>
        <w:t> </w:t>
      </w:r>
      <w:r w:rsidRPr="00347F06">
        <w:rPr>
          <w:rStyle w:val="Strong"/>
          <w:b w:val="0"/>
          <w:bCs w:val="0"/>
          <w:color w:val="000000"/>
          <w:sz w:val="20"/>
          <w:szCs w:val="20"/>
        </w:rPr>
        <w:t>bridges theory and practice</w:t>
      </w:r>
      <w:r w:rsidRPr="00347F06">
        <w:rPr>
          <w:rStyle w:val="apple-converted-space"/>
          <w:color w:val="000000"/>
          <w:sz w:val="20"/>
          <w:szCs w:val="20"/>
        </w:rPr>
        <w:t> </w:t>
      </w:r>
      <w:r w:rsidRPr="00347F06">
        <w:rPr>
          <w:color w:val="000000"/>
          <w:sz w:val="20"/>
          <w:szCs w:val="20"/>
        </w:rPr>
        <w:t>so that the GT is both</w:t>
      </w:r>
      <w:r w:rsidRPr="00347F06">
        <w:rPr>
          <w:rStyle w:val="apple-converted-space"/>
          <w:color w:val="000000"/>
          <w:sz w:val="20"/>
          <w:szCs w:val="20"/>
        </w:rPr>
        <w:t> </w:t>
      </w:r>
      <w:r w:rsidRPr="00347F06">
        <w:rPr>
          <w:rStyle w:val="Strong"/>
          <w:b w:val="0"/>
          <w:bCs w:val="0"/>
          <w:color w:val="000000"/>
          <w:sz w:val="20"/>
          <w:szCs w:val="20"/>
        </w:rPr>
        <w:t>cheat-proof</w:t>
      </w:r>
      <w:r w:rsidRPr="00347F06">
        <w:rPr>
          <w:rStyle w:val="apple-converted-space"/>
          <w:color w:val="000000"/>
          <w:sz w:val="20"/>
          <w:szCs w:val="20"/>
        </w:rPr>
        <w:t> </w:t>
      </w:r>
      <w:r w:rsidRPr="00347F06">
        <w:rPr>
          <w:color w:val="000000"/>
          <w:sz w:val="20"/>
          <w:szCs w:val="20"/>
        </w:rPr>
        <w:t>(still computed offline) and</w:t>
      </w:r>
      <w:r w:rsidRPr="00347F06">
        <w:rPr>
          <w:rStyle w:val="apple-converted-space"/>
          <w:color w:val="000000"/>
          <w:sz w:val="20"/>
          <w:szCs w:val="20"/>
        </w:rPr>
        <w:t> </w:t>
      </w:r>
      <w:r w:rsidRPr="00347F06">
        <w:rPr>
          <w:rStyle w:val="Strong"/>
          <w:b w:val="0"/>
          <w:bCs w:val="0"/>
          <w:color w:val="000000"/>
          <w:sz w:val="20"/>
          <w:szCs w:val="20"/>
        </w:rPr>
        <w:t>physically accurate</w:t>
      </w:r>
      <w:r w:rsidRPr="00347F06">
        <w:rPr>
          <w:color w:val="000000"/>
          <w:sz w:val="20"/>
          <w:szCs w:val="20"/>
        </w:rPr>
        <w:t>, making it a trustworthy benchmark for all conformance testing.</w:t>
      </w:r>
    </w:p>
    <w:p w14:paraId="03781DEF" w14:textId="58EA87A3" w:rsidR="00B44E4F" w:rsidRPr="00AF7C4D" w:rsidRDefault="00B44E4F" w:rsidP="00B44E4F">
      <w:pPr>
        <w:rPr>
          <w:szCs w:val="20"/>
        </w:rPr>
      </w:pPr>
    </w:p>
    <w:p w14:paraId="168E9E31" w14:textId="40C52006" w:rsidR="002C7DBD" w:rsidRDefault="00347F06" w:rsidP="00FF7445">
      <w:pPr>
        <w:pStyle w:val="RAN4proposal"/>
        <w:spacing w:before="120" w:after="120" w:line="276" w:lineRule="auto"/>
        <w:rPr>
          <w:color w:val="000000"/>
          <w:szCs w:val="20"/>
        </w:rPr>
      </w:pPr>
      <w:r w:rsidRPr="00347F06">
        <w:rPr>
          <w:rStyle w:val="Heading2Char"/>
          <w:rFonts w:ascii="Times New Roman" w:eastAsiaTheme="majorEastAsia" w:hAnsi="Times New Roman"/>
          <w:color w:val="000000"/>
          <w:sz w:val="20"/>
        </w:rPr>
        <w:t xml:space="preserve"> </w:t>
      </w:r>
      <w:r w:rsidRPr="00347F06">
        <w:rPr>
          <w:rStyle w:val="Strong"/>
          <w:rFonts w:eastAsiaTheme="majorEastAsia"/>
          <w:b/>
          <w:bCs w:val="0"/>
          <w:color w:val="000000"/>
          <w:szCs w:val="20"/>
        </w:rPr>
        <w:t>Spec-Based Ground Truth as Primary Reference</w:t>
      </w:r>
      <w:r w:rsidRPr="00347F06">
        <w:rPr>
          <w:color w:val="000000"/>
          <w:szCs w:val="20"/>
        </w:rPr>
        <w:br/>
        <w:t>RAN4 should adopt a</w:t>
      </w:r>
      <w:r w:rsidRPr="00347F06">
        <w:rPr>
          <w:rStyle w:val="apple-converted-space"/>
          <w:color w:val="000000"/>
          <w:szCs w:val="20"/>
        </w:rPr>
        <w:t> </w:t>
      </w:r>
      <w:r w:rsidRPr="00347F06">
        <w:rPr>
          <w:rStyle w:val="Strong"/>
          <w:rFonts w:eastAsiaTheme="majorEastAsia"/>
          <w:b/>
          <w:bCs w:val="0"/>
          <w:color w:val="000000"/>
          <w:szCs w:val="20"/>
        </w:rPr>
        <w:t>spec-based ground truth (GT)</w:t>
      </w:r>
      <w:r w:rsidRPr="00347F06">
        <w:rPr>
          <w:rStyle w:val="apple-converted-space"/>
          <w:color w:val="000000"/>
          <w:szCs w:val="20"/>
        </w:rPr>
        <w:t> </w:t>
      </w:r>
      <w:r w:rsidRPr="00347F06">
        <w:rPr>
          <w:color w:val="000000"/>
          <w:szCs w:val="20"/>
        </w:rPr>
        <w:t xml:space="preserve">as the primary reference for event-prediction conformance. This GT is computed entirely offline from the scripted fading profile using the exact </w:t>
      </w:r>
      <w:proofErr w:type="spellStart"/>
      <w:r w:rsidRPr="00347F06">
        <w:rPr>
          <w:color w:val="000000"/>
          <w:szCs w:val="20"/>
        </w:rPr>
        <w:t>signalled</w:t>
      </w:r>
      <w:proofErr w:type="spellEnd"/>
      <w:r w:rsidRPr="00347F06">
        <w:rPr>
          <w:color w:val="000000"/>
          <w:szCs w:val="20"/>
        </w:rPr>
        <w:t xml:space="preserve"> </w:t>
      </w:r>
      <w:r w:rsidRPr="00347F06">
        <w:rPr>
          <w:color w:val="000000"/>
          <w:szCs w:val="20"/>
        </w:rPr>
        <w:lastRenderedPageBreak/>
        <w:t>event parameters (threshold, L3 filter coefficient, TTT, hysteresis). Because it is deterministic and independent of the DUT’s measurements, it is inherently cheat-proof and repeatable across all labs.</w:t>
      </w:r>
      <w:r w:rsidRPr="00347F06">
        <w:rPr>
          <w:rStyle w:val="apple-converted-space"/>
          <w:color w:val="000000"/>
          <w:szCs w:val="20"/>
        </w:rPr>
        <w:t> </w:t>
      </w:r>
      <w:r w:rsidRPr="00347F06">
        <w:rPr>
          <w:rStyle w:val="Strong"/>
          <w:rFonts w:eastAsiaTheme="majorEastAsia"/>
          <w:b/>
          <w:bCs w:val="0"/>
          <w:color w:val="000000"/>
          <w:szCs w:val="20"/>
        </w:rPr>
        <w:t>UE-reported GT</w:t>
      </w:r>
      <w:r w:rsidRPr="00347F06">
        <w:rPr>
          <w:rStyle w:val="apple-converted-space"/>
          <w:color w:val="000000"/>
          <w:szCs w:val="20"/>
        </w:rPr>
        <w:t> </w:t>
      </w:r>
      <w:r w:rsidRPr="00347F06">
        <w:rPr>
          <w:color w:val="000000"/>
          <w:szCs w:val="20"/>
        </w:rPr>
        <w:t>should be excluded from conformance testing to prevent trivial alignment cheats, though it may remain available for vendor debugging.</w:t>
      </w:r>
    </w:p>
    <w:p w14:paraId="0BAB97D4" w14:textId="77777777" w:rsidR="00347F06" w:rsidRPr="00347F06" w:rsidRDefault="00347F06" w:rsidP="00347F06"/>
    <w:p w14:paraId="3EE69AFC" w14:textId="6AFAE313" w:rsidR="00347F06" w:rsidRPr="00657FE8" w:rsidRDefault="00347F06" w:rsidP="00347F06">
      <w:pPr>
        <w:pStyle w:val="RAN4proposal"/>
        <w:spacing w:before="120" w:after="120" w:line="276" w:lineRule="auto"/>
        <w:rPr>
          <w:color w:val="000000"/>
          <w:szCs w:val="20"/>
        </w:rPr>
      </w:pPr>
      <w:r w:rsidRPr="00347F06">
        <w:rPr>
          <w:rStyle w:val="Strong"/>
          <w:rFonts w:eastAsiaTheme="majorEastAsia"/>
          <w:b/>
          <w:bCs w:val="0"/>
          <w:color w:val="000000"/>
          <w:szCs w:val="20"/>
        </w:rPr>
        <w:t>Calibration and Prediction Workflow</w:t>
      </w:r>
      <w:r w:rsidRPr="00347F06">
        <w:rPr>
          <w:b w:val="0"/>
          <w:bCs/>
          <w:color w:val="000000"/>
          <w:szCs w:val="20"/>
        </w:rPr>
        <w:br/>
      </w:r>
      <w:r w:rsidRPr="00657FE8">
        <w:rPr>
          <w:color w:val="000000"/>
          <w:szCs w:val="20"/>
        </w:rPr>
        <w:t>To ensure that the spec-based GT reflects real receiver behavior, each test bench should periodically perform a</w:t>
      </w:r>
      <w:r w:rsidRPr="00657FE8">
        <w:rPr>
          <w:rStyle w:val="apple-converted-space"/>
          <w:color w:val="000000"/>
          <w:szCs w:val="20"/>
        </w:rPr>
        <w:t> </w:t>
      </w:r>
      <w:r w:rsidRPr="00657FE8">
        <w:rPr>
          <w:rStyle w:val="Strong"/>
          <w:rFonts w:eastAsiaTheme="majorEastAsia"/>
          <w:b/>
          <w:bCs w:val="0"/>
          <w:color w:val="000000"/>
          <w:szCs w:val="20"/>
        </w:rPr>
        <w:t>one-time high-SNR calibration replay</w:t>
      </w:r>
      <w:r w:rsidRPr="00657FE8">
        <w:rPr>
          <w:rStyle w:val="apple-converted-space"/>
          <w:color w:val="000000"/>
          <w:szCs w:val="20"/>
        </w:rPr>
        <w:t> </w:t>
      </w:r>
      <w:r w:rsidRPr="00657FE8">
        <w:rPr>
          <w:color w:val="000000"/>
          <w:szCs w:val="20"/>
        </w:rPr>
        <w:t xml:space="preserve">using a golden reference receiver. Measured event times must fall within ±x slot of the spec-based GT before use in testing. For prediction runs, the identical fading script is replayed under the intended noisy conditions, and the DUT’s predicted event times are compared directly to the pre-computed GT using agreed Event-Time-Deviation (ETD) accuracy masks. </w:t>
      </w:r>
    </w:p>
    <w:p w14:paraId="531FF1C9" w14:textId="77777777" w:rsidR="00CD7492" w:rsidRPr="00614DD8" w:rsidRDefault="00CD7492" w:rsidP="00A37002">
      <w:pPr>
        <w:pStyle w:val="RAN4H1"/>
      </w:pPr>
      <w:bookmarkStart w:id="6" w:name="_Toc116995848"/>
      <w:r w:rsidRPr="00614DD8">
        <w:t>Conclusion</w:t>
      </w:r>
      <w:bookmarkEnd w:id="6"/>
    </w:p>
    <w:p w14:paraId="47AD7BB7" w14:textId="2D3B28E5" w:rsidR="00DB4AE8" w:rsidRDefault="00DB4AE8" w:rsidP="00DB4AE8">
      <w:pPr>
        <w:rPr>
          <w:sz w:val="20"/>
          <w:szCs w:val="20"/>
        </w:rPr>
      </w:pPr>
      <w:bookmarkStart w:id="7" w:name="_Toc116995849"/>
      <w:r w:rsidRPr="0057702F">
        <w:rPr>
          <w:sz w:val="20"/>
          <w:szCs w:val="20"/>
        </w:rPr>
        <w:t>In this paper</w:t>
      </w:r>
      <w:r w:rsidR="004220CE" w:rsidRPr="0057702F">
        <w:rPr>
          <w:sz w:val="20"/>
          <w:szCs w:val="20"/>
        </w:rPr>
        <w:t>,</w:t>
      </w:r>
      <w:r w:rsidRPr="0057702F">
        <w:rPr>
          <w:sz w:val="20"/>
          <w:szCs w:val="20"/>
        </w:rPr>
        <w:t xml:space="preserve"> we </w:t>
      </w:r>
      <w:r w:rsidR="004220CE" w:rsidRPr="0057702F">
        <w:rPr>
          <w:sz w:val="20"/>
          <w:szCs w:val="20"/>
        </w:rPr>
        <w:t xml:space="preserve">have </w:t>
      </w:r>
      <w:r w:rsidRPr="0057702F">
        <w:rPr>
          <w:sz w:val="20"/>
          <w:szCs w:val="20"/>
        </w:rPr>
        <w:t>share</w:t>
      </w:r>
      <w:r w:rsidR="004220CE" w:rsidRPr="0057702F">
        <w:rPr>
          <w:sz w:val="20"/>
          <w:szCs w:val="20"/>
        </w:rPr>
        <w:t>d</w:t>
      </w:r>
      <w:r w:rsidRPr="0057702F">
        <w:rPr>
          <w:sz w:val="20"/>
          <w:szCs w:val="20"/>
        </w:rPr>
        <w:t xml:space="preserve"> our views on potential RAN4 impacts from issues related to testability and interoperability of AI/ML Mobility use cases. </w:t>
      </w:r>
      <w:r w:rsidR="00BD265D" w:rsidRPr="0057702F">
        <w:rPr>
          <w:sz w:val="20"/>
          <w:szCs w:val="20"/>
        </w:rPr>
        <w:t>T</w:t>
      </w:r>
      <w:r w:rsidR="0074345F" w:rsidRPr="0057702F">
        <w:rPr>
          <w:sz w:val="20"/>
          <w:szCs w:val="20"/>
        </w:rPr>
        <w:t>he</w:t>
      </w:r>
      <w:r w:rsidRPr="0057702F">
        <w:rPr>
          <w:sz w:val="20"/>
          <w:szCs w:val="20"/>
        </w:rPr>
        <w:t xml:space="preserve"> aspects</w:t>
      </w:r>
      <w:r w:rsidR="00BD265D" w:rsidRPr="0057702F">
        <w:rPr>
          <w:sz w:val="20"/>
          <w:szCs w:val="20"/>
        </w:rPr>
        <w:t xml:space="preserve"> covered in this paper include</w:t>
      </w:r>
      <w:r w:rsidR="0074345F" w:rsidRPr="0057702F">
        <w:rPr>
          <w:sz w:val="20"/>
          <w:szCs w:val="20"/>
        </w:rPr>
        <w:t xml:space="preserve"> t</w:t>
      </w:r>
      <w:r w:rsidRPr="0057702F">
        <w:rPr>
          <w:sz w:val="20"/>
          <w:szCs w:val="20"/>
        </w:rPr>
        <w:t>esting setup</w:t>
      </w:r>
      <w:r w:rsidR="0074345F" w:rsidRPr="0057702F">
        <w:rPr>
          <w:sz w:val="20"/>
          <w:szCs w:val="20"/>
        </w:rPr>
        <w:t>, m</w:t>
      </w:r>
      <w:r w:rsidRPr="0057702F">
        <w:rPr>
          <w:sz w:val="20"/>
          <w:szCs w:val="20"/>
        </w:rPr>
        <w:t>ultiple cells in the testing setup</w:t>
      </w:r>
      <w:r w:rsidR="0074345F" w:rsidRPr="0057702F">
        <w:rPr>
          <w:sz w:val="20"/>
          <w:szCs w:val="20"/>
        </w:rPr>
        <w:t>, and p</w:t>
      </w:r>
      <w:r w:rsidRPr="0057702F">
        <w:rPr>
          <w:sz w:val="20"/>
          <w:szCs w:val="20"/>
        </w:rPr>
        <w:t>rediction consistency in time domain</w:t>
      </w:r>
      <w:r w:rsidR="0074345F" w:rsidRPr="0057702F">
        <w:rPr>
          <w:sz w:val="20"/>
          <w:szCs w:val="20"/>
        </w:rPr>
        <w:t>.</w:t>
      </w:r>
      <w:r w:rsidR="00BD265D" w:rsidRPr="0057702F">
        <w:rPr>
          <w:sz w:val="20"/>
          <w:szCs w:val="20"/>
        </w:rPr>
        <w:t xml:space="preserve"> Thus, </w:t>
      </w:r>
      <w:r w:rsidRPr="0057702F">
        <w:rPr>
          <w:sz w:val="20"/>
          <w:szCs w:val="20"/>
        </w:rPr>
        <w:t>the following Observations and Proposals were made</w:t>
      </w:r>
      <w:r w:rsidR="004E46D9" w:rsidRPr="0057702F">
        <w:rPr>
          <w:sz w:val="20"/>
          <w:szCs w:val="20"/>
        </w:rPr>
        <w:t>.</w:t>
      </w:r>
    </w:p>
    <w:p w14:paraId="3692DBF6" w14:textId="77777777" w:rsidR="0057702F" w:rsidRPr="0057702F" w:rsidRDefault="0057702F" w:rsidP="00DB4AE8">
      <w:pPr>
        <w:rPr>
          <w:sz w:val="20"/>
          <w:szCs w:val="20"/>
        </w:rPr>
      </w:pPr>
    </w:p>
    <w:p w14:paraId="463979D2" w14:textId="77777777" w:rsidR="0057702F" w:rsidRDefault="0057702F" w:rsidP="0057702F">
      <w:pPr>
        <w:pStyle w:val="RAN4proposal"/>
        <w:numPr>
          <w:ilvl w:val="0"/>
          <w:numId w:val="92"/>
        </w:numPr>
        <w:rPr>
          <w:color w:val="000000"/>
          <w:szCs w:val="20"/>
        </w:rPr>
      </w:pPr>
      <w:r w:rsidRPr="0057702F">
        <w:rPr>
          <w:color w:val="000000"/>
          <w:szCs w:val="20"/>
        </w:rPr>
        <w:t>RAN4 is invited to incorporate test configurations that include both L3 filtering and multi-beam scenarios when developing AI/ML mobility use case test cases. This approach ensures that prediction accuracy is evaluated under conditions representative of real-world deployments, where L3 filtering impacts measurement dynamics and multiple beams contribute to cell-level RSRP</w:t>
      </w:r>
    </w:p>
    <w:p w14:paraId="12E66D87" w14:textId="6C25B7BD" w:rsidR="0057702F" w:rsidRPr="0057702F" w:rsidRDefault="0057702F" w:rsidP="0057702F">
      <w:pPr>
        <w:pStyle w:val="RAN4proposal"/>
        <w:numPr>
          <w:ilvl w:val="0"/>
          <w:numId w:val="92"/>
        </w:numPr>
        <w:rPr>
          <w:color w:val="000000"/>
          <w:szCs w:val="20"/>
        </w:rPr>
      </w:pPr>
      <w:r w:rsidRPr="0057702F">
        <w:rPr>
          <w:color w:val="000000"/>
          <w:szCs w:val="20"/>
        </w:rPr>
        <w:t>RAN4 to adopt a layered anti-cheating framework for Alt-2 GT in FR1, with the</w:t>
      </w:r>
      <w:r w:rsidRPr="0057702F">
        <w:rPr>
          <w:rStyle w:val="apple-converted-space"/>
          <w:rFonts w:eastAsiaTheme="majorEastAsia"/>
          <w:color w:val="000000"/>
          <w:szCs w:val="20"/>
        </w:rPr>
        <w:t> </w:t>
      </w:r>
      <w:r w:rsidRPr="0057702F">
        <w:rPr>
          <w:rStyle w:val="Strong"/>
          <w:b/>
          <w:bCs w:val="0"/>
          <w:color w:val="000000"/>
          <w:szCs w:val="20"/>
        </w:rPr>
        <w:t>primary method</w:t>
      </w:r>
      <w:r w:rsidRPr="0057702F">
        <w:rPr>
          <w:rStyle w:val="apple-converted-space"/>
          <w:rFonts w:eastAsiaTheme="majorEastAsia"/>
          <w:color w:val="000000"/>
          <w:szCs w:val="20"/>
        </w:rPr>
        <w:t> </w:t>
      </w:r>
      <w:r w:rsidRPr="0057702F">
        <w:rPr>
          <w:color w:val="000000"/>
          <w:szCs w:val="20"/>
        </w:rPr>
        <w:t>as a single-run twin-cell setup where the TE drives two synchronized cells, the UE predicts Cell-A and measures Cell-B simultaneously, and the setup includes documented channel-correlation methods plus a tolerance model for residual mismatch. At least</w:t>
      </w:r>
      <w:r w:rsidRPr="0057702F">
        <w:rPr>
          <w:rStyle w:val="apple-converted-space"/>
          <w:rFonts w:eastAsiaTheme="majorEastAsia"/>
          <w:color w:val="000000"/>
          <w:szCs w:val="20"/>
        </w:rPr>
        <w:t> </w:t>
      </w:r>
      <w:r w:rsidRPr="0057702F">
        <w:rPr>
          <w:rStyle w:val="Strong"/>
          <w:b/>
          <w:bCs w:val="0"/>
          <w:color w:val="000000"/>
          <w:szCs w:val="20"/>
        </w:rPr>
        <w:t>one secondary check</w:t>
      </w:r>
      <w:r w:rsidRPr="0057702F">
        <w:rPr>
          <w:rStyle w:val="apple-converted-space"/>
          <w:rFonts w:eastAsiaTheme="majorEastAsia"/>
          <w:color w:val="000000"/>
          <w:szCs w:val="20"/>
        </w:rPr>
        <w:t> </w:t>
      </w:r>
      <w:r w:rsidRPr="0057702F">
        <w:rPr>
          <w:color w:val="000000"/>
          <w:szCs w:val="20"/>
        </w:rPr>
        <w:t>is required: (</w:t>
      </w:r>
      <w:proofErr w:type="spellStart"/>
      <w:r w:rsidRPr="0057702F">
        <w:rPr>
          <w:color w:val="000000"/>
          <w:szCs w:val="20"/>
        </w:rPr>
        <w:t>i</w:t>
      </w:r>
      <w:proofErr w:type="spellEnd"/>
      <w:r w:rsidRPr="0057702F">
        <w:rPr>
          <w:color w:val="000000"/>
          <w:szCs w:val="20"/>
        </w:rPr>
        <w:t>) profile-comparison sweep with predefined design and pass/fail tolerance, or (ii) multi-UE collocated consistency with a specified δ per band/BW/test mode.</w:t>
      </w:r>
    </w:p>
    <w:p w14:paraId="2D04984E" w14:textId="77777777" w:rsidR="0057702F" w:rsidRDefault="0057702F" w:rsidP="0057702F">
      <w:pPr>
        <w:pStyle w:val="RAN4proposal"/>
        <w:jc w:val="both"/>
        <w:rPr>
          <w:rFonts w:ascii="-webkit-standard" w:hAnsi="-webkit-standard"/>
          <w:color w:val="000000"/>
          <w:szCs w:val="20"/>
        </w:rPr>
      </w:pPr>
      <w:r w:rsidRPr="001F6844">
        <w:rPr>
          <w:rFonts w:ascii="-webkit-standard" w:hAnsi="-webkit-standard"/>
          <w:color w:val="000000"/>
          <w:szCs w:val="20"/>
        </w:rPr>
        <w:t>RAN4 to consider the delay parameter</w:t>
      </w:r>
      <w:r w:rsidRPr="001F6844">
        <w:rPr>
          <w:rStyle w:val="apple-converted-space"/>
          <w:rFonts w:ascii="-webkit-standard" w:eastAsiaTheme="majorEastAsia" w:hAnsi="-webkit-standard"/>
          <w:color w:val="000000"/>
          <w:szCs w:val="20"/>
        </w:rPr>
        <w:t> </w:t>
      </w:r>
      <w:r w:rsidRPr="001F6844">
        <w:rPr>
          <w:rStyle w:val="Strong"/>
          <w:b/>
          <w:bCs w:val="0"/>
          <w:color w:val="000000"/>
          <w:szCs w:val="20"/>
        </w:rPr>
        <w:t>δ</w:t>
      </w:r>
      <w:r w:rsidRPr="001F6844">
        <w:rPr>
          <w:rStyle w:val="apple-converted-space"/>
          <w:rFonts w:ascii="-webkit-standard" w:eastAsiaTheme="majorEastAsia" w:hAnsi="-webkit-standard"/>
          <w:color w:val="000000"/>
          <w:szCs w:val="20"/>
        </w:rPr>
        <w:t> </w:t>
      </w:r>
      <w:r w:rsidRPr="001F6844">
        <w:rPr>
          <w:rFonts w:ascii="-webkit-standard" w:hAnsi="-webkit-standard"/>
          <w:color w:val="000000"/>
          <w:szCs w:val="20"/>
        </w:rPr>
        <w:t>in Time Domain Case A for both Alt 1 and Alt 2, defined as the time gap between prediction and GT measurement references. δ shall be measured or configured by the test equipment to align results for both sequential (larger δ) and concurrent (smaller δ with processing delays) UE modes, with tolerances to prevent false failures from timing offsets.</w:t>
      </w:r>
    </w:p>
    <w:p w14:paraId="44409252" w14:textId="77777777" w:rsidR="0057702F" w:rsidRPr="00CE38BB" w:rsidRDefault="0057702F" w:rsidP="0057702F">
      <w:pPr>
        <w:pStyle w:val="RAN4proposal"/>
        <w:rPr>
          <w:szCs w:val="20"/>
        </w:rPr>
      </w:pPr>
      <w:r w:rsidRPr="00CE38BB">
        <w:rPr>
          <w:color w:val="000000"/>
          <w:szCs w:val="20"/>
        </w:rPr>
        <w:t>RAN4 to define a standardized set of representative skipping patterns for each MRRT in Time Domain Case B, including at least one uniformly spaced (e.g., measure–skip–measure–skip) and one bursty (e.g., measure–measure–skip–skip) pattern, to cover both easier and more challenging prediction scenarios. Uniform patterns give regularly spaced anchor points that ease interpolation, while bursty patterns create longer gaps that test robustness under greater channel variation. Testing across this set will prevent overfitting, reflect real deployment variability, and ensure compliance under diverse conditions.</w:t>
      </w:r>
    </w:p>
    <w:p w14:paraId="22D2E1A0" w14:textId="77777777" w:rsidR="0057702F" w:rsidRDefault="0057702F" w:rsidP="0057702F">
      <w:pPr>
        <w:pStyle w:val="RAN4proposal"/>
      </w:pPr>
      <w:r>
        <w:t>RAN4 to adopt a cluster-based testing setup for inter-frequency inter-cell prediction scenarios, requiring at least two input cells (e.g., serving and neighbor) and at least one target cell as output. This ensures the AI/ML model leverages multi-cell measurement context to improve prediction accuracy, particularly when frequency-layer correlations are imperfect</w:t>
      </w:r>
    </w:p>
    <w:p w14:paraId="445257CC" w14:textId="77777777" w:rsidR="0057702F" w:rsidRPr="0057702F" w:rsidRDefault="0057702F" w:rsidP="0057702F">
      <w:pPr>
        <w:rPr>
          <w:lang w:val="en-GB"/>
        </w:rPr>
      </w:pPr>
    </w:p>
    <w:p w14:paraId="431BFE8D" w14:textId="503BECAD" w:rsidR="0057702F" w:rsidRPr="0057702F" w:rsidRDefault="0057702F" w:rsidP="0057702F">
      <w:pPr>
        <w:pStyle w:val="RAN4proposal"/>
        <w:jc w:val="both"/>
        <w:rPr>
          <w:b w:val="0"/>
          <w:bCs/>
          <w:color w:val="000000"/>
          <w:szCs w:val="20"/>
        </w:rPr>
      </w:pPr>
      <w:r w:rsidRPr="001E76D2">
        <w:rPr>
          <w:color w:val="000000"/>
          <w:szCs w:val="20"/>
        </w:rPr>
        <w:t xml:space="preserve">RAN4 to adopt Option 2 (fixed EPRE + time-varying fader) as the FR1 baseline for prediction-consistency testing, conducted with TDL fading, and a reference UE trajectory from TR 38.843 to standardize temporal evolution, accompanied by clear definitions for channel seeds, </w:t>
      </w:r>
      <w:r>
        <w:rPr>
          <w:color w:val="000000"/>
          <w:szCs w:val="20"/>
        </w:rPr>
        <w:t xml:space="preserve">channel </w:t>
      </w:r>
      <w:r w:rsidRPr="001E76D2">
        <w:rPr>
          <w:color w:val="000000"/>
          <w:szCs w:val="20"/>
        </w:rPr>
        <w:t>update rates, δ bounds, and pass/fail tolerances. Option 3 (precomputed playback) should be approved as a supplementary mode for debugging, regression, and cross-lab reproducibility. Option 1 (symbol-wise Tx-power stepping) should remain a basic sanity check only. Pass/fail tolerances for timing alignment and explicit rules for mapping UE reports to ground truth shall be documented to ensure interoperability and comparability across test equipment’s</w:t>
      </w:r>
    </w:p>
    <w:p w14:paraId="24012C75" w14:textId="77777777" w:rsidR="0057702F" w:rsidRDefault="0057702F" w:rsidP="0057702F">
      <w:pPr>
        <w:pStyle w:val="3GPPNormalText"/>
        <w:jc w:val="center"/>
        <w:rPr>
          <w:rFonts w:cs="Times New Roman"/>
          <w:color w:val="000000"/>
          <w:szCs w:val="20"/>
        </w:rPr>
      </w:pPr>
      <w:r>
        <w:rPr>
          <w:rFonts w:cs="Times New Roman"/>
          <w:noProof/>
          <w:color w:val="000000"/>
          <w:szCs w:val="20"/>
        </w:rPr>
        <w:lastRenderedPageBreak/>
        <w:drawing>
          <wp:inline distT="0" distB="0" distL="0" distR="0" wp14:anchorId="791B6238" wp14:editId="2A940212">
            <wp:extent cx="4154851" cy="3846269"/>
            <wp:effectExtent l="0" t="0" r="0" b="1905"/>
            <wp:docPr id="322909125" name="Picture 5" descr="A diagram of a proced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323092" name="Picture 5" descr="A diagram of a procedur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68864" cy="3859241"/>
                    </a:xfrm>
                    <a:prstGeom prst="rect">
                      <a:avLst/>
                    </a:prstGeom>
                  </pic:spPr>
                </pic:pic>
              </a:graphicData>
            </a:graphic>
          </wp:inline>
        </w:drawing>
      </w:r>
    </w:p>
    <w:p w14:paraId="5C13580C" w14:textId="77777777" w:rsidR="0057702F" w:rsidRDefault="0057702F" w:rsidP="0057702F">
      <w:pPr>
        <w:pStyle w:val="3GPPNormalText"/>
        <w:rPr>
          <w:rFonts w:cs="Times New Roman"/>
          <w:color w:val="000000"/>
          <w:szCs w:val="20"/>
        </w:rPr>
      </w:pPr>
    </w:p>
    <w:p w14:paraId="6D25B280" w14:textId="77777777" w:rsidR="0057702F" w:rsidRDefault="0057702F" w:rsidP="0057702F">
      <w:pPr>
        <w:pStyle w:val="3GPPNormalText"/>
        <w:jc w:val="center"/>
        <w:rPr>
          <w:lang w:val="en-GB"/>
        </w:rPr>
      </w:pPr>
      <w:r w:rsidRPr="00DB7F9A">
        <w:rPr>
          <w:lang w:val="en-GB"/>
        </w:rPr>
        <w:t xml:space="preserve">Figure </w:t>
      </w:r>
      <w:r>
        <w:rPr>
          <w:lang w:val="en-GB"/>
        </w:rPr>
        <w:t xml:space="preserve">5. </w:t>
      </w:r>
      <w:r w:rsidRPr="00DB7F9A">
        <w:rPr>
          <w:lang w:val="en-GB"/>
        </w:rPr>
        <w:t xml:space="preserve"> </w:t>
      </w:r>
      <w:r>
        <w:rPr>
          <w:lang w:val="en-GB"/>
        </w:rPr>
        <w:t>Testing procedure for temporal prediction</w:t>
      </w:r>
    </w:p>
    <w:p w14:paraId="5A3DD927" w14:textId="77777777" w:rsidR="0057702F" w:rsidRDefault="0057702F" w:rsidP="0057702F">
      <w:pPr>
        <w:rPr>
          <w:color w:val="000000"/>
          <w:szCs w:val="20"/>
        </w:rPr>
      </w:pPr>
    </w:p>
    <w:p w14:paraId="11C0825D" w14:textId="77777777" w:rsidR="0057702F" w:rsidRPr="005E4694" w:rsidRDefault="0057702F" w:rsidP="0057702F">
      <w:pPr>
        <w:rPr>
          <w:szCs w:val="20"/>
        </w:rPr>
      </w:pPr>
    </w:p>
    <w:p w14:paraId="2155F16B" w14:textId="77777777" w:rsidR="0057702F" w:rsidRPr="001E76D2" w:rsidRDefault="0057702F" w:rsidP="0057702F">
      <w:pPr>
        <w:pStyle w:val="RAN4proposal"/>
        <w:jc w:val="both"/>
        <w:rPr>
          <w:b w:val="0"/>
          <w:bCs/>
          <w:color w:val="000000"/>
          <w:szCs w:val="20"/>
        </w:rPr>
      </w:pPr>
      <w:r w:rsidRPr="001E76D2">
        <w:rPr>
          <w:color w:val="000000"/>
          <w:szCs w:val="20"/>
        </w:rPr>
        <w:t>RAN4 to adopt the</w:t>
      </w:r>
      <w:r w:rsidRPr="001E76D2">
        <w:rPr>
          <w:rStyle w:val="apple-converted-space"/>
          <w:rFonts w:eastAsiaTheme="majorEastAsia"/>
          <w:color w:val="000000"/>
          <w:szCs w:val="20"/>
        </w:rPr>
        <w:t> </w:t>
      </w:r>
      <w:r w:rsidRPr="001E76D2">
        <w:rPr>
          <w:rStyle w:val="Emphasis"/>
          <w:color w:val="000000"/>
          <w:szCs w:val="20"/>
        </w:rPr>
        <w:t>RAN4 AI/ML Mobility Test Procedure – With MRRT &amp; Skipping Patterns</w:t>
      </w:r>
      <w:r w:rsidRPr="001E76D2">
        <w:rPr>
          <w:rStyle w:val="apple-converted-space"/>
          <w:rFonts w:eastAsiaTheme="majorEastAsia"/>
          <w:color w:val="000000"/>
          <w:szCs w:val="20"/>
        </w:rPr>
        <w:t> </w:t>
      </w:r>
      <w:r w:rsidRPr="001E76D2">
        <w:rPr>
          <w:color w:val="000000"/>
          <w:szCs w:val="20"/>
        </w:rPr>
        <w:t>as outlined in the flowchart, ensuring each step is followed in sequence. This includes freezing the baseline configuration, defining the ground-truth derivation, locking the mandatory test matrix with standardized MRRT values and skipping patterns (uniform and bursty) alongside OW/PW and δ handling rules, verifying equipment headroom, optionally providing a shared IQ-file library for reproducibility, and planning FR2 migration using the same methodology with extensions as required.</w:t>
      </w:r>
    </w:p>
    <w:p w14:paraId="55F81B8C" w14:textId="77777777" w:rsidR="0057702F" w:rsidRDefault="0057702F" w:rsidP="0057702F">
      <w:pPr>
        <w:pStyle w:val="RAN4proposal"/>
        <w:rPr>
          <w:rFonts w:ascii="-webkit-standard" w:hAnsi="-webkit-standard"/>
          <w:color w:val="000000"/>
          <w:sz w:val="27"/>
          <w:szCs w:val="27"/>
        </w:rPr>
      </w:pPr>
      <w:r w:rsidRPr="00657DD6">
        <w:rPr>
          <w:color w:val="000000"/>
          <w:szCs w:val="20"/>
        </w:rPr>
        <w:t xml:space="preserve">We propose a dual-accuracy framework for Release-19 to differentiate between existing accuracy requirements for measured values and adjusted requirements for predicted values. Measured RSRP should continue to meet the current absolute accuracy mask, ensuring alignment with legacy conformance. Predicted RSRP should satisfy the same absolute mask with additional absolute slack </w:t>
      </w:r>
      <w:proofErr w:type="spellStart"/>
      <w:r w:rsidRPr="00657DD6">
        <w:rPr>
          <w:color w:val="000000"/>
          <w:szCs w:val="20"/>
        </w:rPr>
        <w:t>Δ_abs</w:t>
      </w:r>
      <w:proofErr w:type="spellEnd"/>
      <w:r w:rsidRPr="00657DD6">
        <w:rPr>
          <w:color w:val="000000"/>
          <w:szCs w:val="20"/>
        </w:rPr>
        <w:t xml:space="preserve"> applied only to predictions, allowing for the extra uncertainty introduced by prediction. In addition, a relative-delta requirement |Predicted – Measured| ≤ </w:t>
      </w:r>
      <w:proofErr w:type="spellStart"/>
      <w:r w:rsidRPr="00657DD6">
        <w:rPr>
          <w:color w:val="000000"/>
          <w:szCs w:val="20"/>
        </w:rPr>
        <w:t>Δ_</w:t>
      </w:r>
      <w:proofErr w:type="gramStart"/>
      <w:r w:rsidRPr="00657DD6">
        <w:rPr>
          <w:color w:val="000000"/>
          <w:szCs w:val="20"/>
        </w:rPr>
        <w:t>rel</w:t>
      </w:r>
      <w:proofErr w:type="spellEnd"/>
      <w:r w:rsidRPr="00657DD6">
        <w:rPr>
          <w:color w:val="000000"/>
          <w:szCs w:val="20"/>
        </w:rPr>
        <w:t>(</w:t>
      </w:r>
      <w:proofErr w:type="gramEnd"/>
      <w:r w:rsidRPr="00657DD6">
        <w:rPr>
          <w:color w:val="000000"/>
          <w:szCs w:val="20"/>
        </w:rPr>
        <w:t xml:space="preserve">MRRT, PW) should be applied, where </w:t>
      </w:r>
      <w:proofErr w:type="spellStart"/>
      <w:r w:rsidRPr="00657DD6">
        <w:rPr>
          <w:color w:val="000000"/>
          <w:szCs w:val="20"/>
        </w:rPr>
        <w:t>Δ_rel</w:t>
      </w:r>
      <w:proofErr w:type="spellEnd"/>
      <w:r w:rsidRPr="00657DD6">
        <w:rPr>
          <w:color w:val="000000"/>
          <w:szCs w:val="20"/>
        </w:rPr>
        <w:t xml:space="preserve"> may widen under side conditions such as higher MRRT, longer PW, increased UE speed, or higher Doppler. Both </w:t>
      </w:r>
      <w:proofErr w:type="spellStart"/>
      <w:r w:rsidRPr="00657DD6">
        <w:rPr>
          <w:color w:val="000000"/>
          <w:szCs w:val="20"/>
        </w:rPr>
        <w:t>Δ_abs</w:t>
      </w:r>
      <w:proofErr w:type="spellEnd"/>
      <w:r w:rsidRPr="00657DD6">
        <w:rPr>
          <w:color w:val="000000"/>
          <w:szCs w:val="20"/>
        </w:rPr>
        <w:t xml:space="preserve"> and </w:t>
      </w:r>
      <w:proofErr w:type="spellStart"/>
      <w:r w:rsidRPr="00657DD6">
        <w:rPr>
          <w:color w:val="000000"/>
          <w:szCs w:val="20"/>
        </w:rPr>
        <w:t>Δ_rel</w:t>
      </w:r>
      <w:proofErr w:type="spellEnd"/>
      <w:r w:rsidRPr="00657DD6">
        <w:rPr>
          <w:color w:val="000000"/>
          <w:szCs w:val="20"/>
        </w:rPr>
        <w:t xml:space="preserve"> should be defined in a standard parameter table, linked to side conditions, and verified against agreed ground-truth</w:t>
      </w:r>
      <w:r>
        <w:rPr>
          <w:rFonts w:ascii="-webkit-standard" w:hAnsi="-webkit-standard"/>
          <w:color w:val="000000"/>
          <w:sz w:val="27"/>
          <w:szCs w:val="27"/>
        </w:rPr>
        <w:t>.</w:t>
      </w:r>
    </w:p>
    <w:p w14:paraId="2A45B994" w14:textId="77777777" w:rsidR="0057702F" w:rsidRPr="00657DD6" w:rsidRDefault="0057702F" w:rsidP="0057702F">
      <w:pPr>
        <w:pStyle w:val="RAN4proposal"/>
        <w:rPr>
          <w:color w:val="000000"/>
          <w:szCs w:val="20"/>
        </w:rPr>
      </w:pPr>
      <w:r w:rsidRPr="00657DD6">
        <w:rPr>
          <w:color w:val="000000"/>
          <w:szCs w:val="20"/>
        </w:rPr>
        <w:t xml:space="preserve">Any widening of </w:t>
      </w:r>
      <w:proofErr w:type="spellStart"/>
      <w:r w:rsidRPr="00657DD6">
        <w:rPr>
          <w:color w:val="000000"/>
          <w:szCs w:val="20"/>
        </w:rPr>
        <w:t>Δ_abs</w:t>
      </w:r>
      <w:proofErr w:type="spellEnd"/>
      <w:r w:rsidRPr="00657DD6">
        <w:rPr>
          <w:color w:val="000000"/>
          <w:szCs w:val="20"/>
        </w:rPr>
        <w:t xml:space="preserve"> or </w:t>
      </w:r>
      <w:proofErr w:type="spellStart"/>
      <w:r w:rsidRPr="00657DD6">
        <w:rPr>
          <w:color w:val="000000"/>
          <w:szCs w:val="20"/>
        </w:rPr>
        <w:t>Δ_rel</w:t>
      </w:r>
      <w:proofErr w:type="spellEnd"/>
      <w:r w:rsidRPr="00657DD6">
        <w:rPr>
          <w:color w:val="000000"/>
          <w:szCs w:val="20"/>
        </w:rPr>
        <w:t xml:space="preserve"> must be conditional on demonstrating that core mobility KPIs (e.g., handover success rate, RLF rate) are not degraded. This safeguard ensures that prediction flexibility does not compromise network reliability. The verification should be based on agreed test cases and methodologies, ideally leveraging RAN2 simulation results before finalizing tolerance values. Only when KPI stability is confirmed under the proposed slack should the corresponding relaxed tolerances be applied in Release-19 conformance testing.</w:t>
      </w:r>
    </w:p>
    <w:p w14:paraId="5BD65602" w14:textId="77777777" w:rsidR="0057702F" w:rsidRPr="0057702F" w:rsidRDefault="0057702F" w:rsidP="0057702F"/>
    <w:p w14:paraId="75D9E753" w14:textId="77777777" w:rsidR="0057702F" w:rsidRPr="00DA3CE9" w:rsidRDefault="0057702F" w:rsidP="0057702F">
      <w:pPr>
        <w:pStyle w:val="NormalWeb"/>
        <w:jc w:val="center"/>
        <w:rPr>
          <w:color w:val="000000"/>
          <w:sz w:val="20"/>
          <w:szCs w:val="20"/>
        </w:rPr>
      </w:pPr>
      <w:r>
        <w:rPr>
          <w:noProof/>
          <w:color w:val="000000"/>
          <w:sz w:val="20"/>
          <w:szCs w:val="20"/>
        </w:rPr>
        <w:lastRenderedPageBreak/>
        <w:drawing>
          <wp:inline distT="0" distB="0" distL="0" distR="0" wp14:anchorId="3B2EE2D0" wp14:editId="10C00A5A">
            <wp:extent cx="3384557" cy="5499665"/>
            <wp:effectExtent l="0" t="0" r="0" b="0"/>
            <wp:docPr id="1888760452" name="Picture 7" descr="A diagram of steps to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04428" name="Picture 7" descr="A diagram of steps to a model&#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11739" cy="5543835"/>
                    </a:xfrm>
                    <a:prstGeom prst="rect">
                      <a:avLst/>
                    </a:prstGeom>
                  </pic:spPr>
                </pic:pic>
              </a:graphicData>
            </a:graphic>
          </wp:inline>
        </w:drawing>
      </w:r>
    </w:p>
    <w:p w14:paraId="438C4BFF" w14:textId="77777777" w:rsidR="0057702F" w:rsidRDefault="0057702F" w:rsidP="0057702F">
      <w:pPr>
        <w:pStyle w:val="3GPPNormalText"/>
        <w:rPr>
          <w:rFonts w:cs="Times New Roman"/>
          <w:color w:val="000000"/>
          <w:szCs w:val="20"/>
        </w:rPr>
      </w:pPr>
    </w:p>
    <w:p w14:paraId="784C3E3D" w14:textId="77777777" w:rsidR="0057702F" w:rsidRPr="00322DB4" w:rsidRDefault="0057702F" w:rsidP="0057702F">
      <w:pPr>
        <w:pStyle w:val="3GPPNormalText"/>
        <w:jc w:val="center"/>
        <w:rPr>
          <w:sz w:val="20"/>
          <w:szCs w:val="20"/>
          <w:lang w:val="en-GB"/>
        </w:rPr>
      </w:pPr>
      <w:r w:rsidRPr="00322DB4">
        <w:rPr>
          <w:sz w:val="20"/>
          <w:szCs w:val="20"/>
          <w:lang w:val="en-GB"/>
        </w:rPr>
        <w:t>Figure 6.  FR2 AI/ML mobility test setup flowchart</w:t>
      </w:r>
    </w:p>
    <w:p w14:paraId="1FFCAABD" w14:textId="77777777" w:rsidR="0057702F" w:rsidRPr="0057702F" w:rsidRDefault="0057702F" w:rsidP="0057702F">
      <w:pPr>
        <w:pStyle w:val="RAN4proposal"/>
        <w:rPr>
          <w:bCs/>
          <w:i/>
        </w:rPr>
      </w:pPr>
      <w:r w:rsidRPr="0057702F">
        <w:t>RAN4 should follow the FR2 AI/ML mobility testing procedure outlined in the accompanying flowchart, using a single-probe OTA chamber configured with one active SSB per cell, a TDL-C fading model, and a common reference UE trajectory from TR 38.901. The setup shall embed OW, PW, and MRRT in each test script to ensure time alignment, with high-SNR “core” runs for baseline accuracy and “performance” runs adding controlled ±6 dB slow-fading variations to stress prediction robustness.</w:t>
      </w:r>
    </w:p>
    <w:p w14:paraId="12D46CDA" w14:textId="77777777" w:rsidR="0057702F" w:rsidRPr="0057702F" w:rsidRDefault="0057702F" w:rsidP="0057702F">
      <w:pPr>
        <w:pStyle w:val="RAN4proposal"/>
        <w:spacing w:before="120" w:after="120" w:line="276" w:lineRule="auto"/>
        <w:rPr>
          <w:color w:val="000000"/>
          <w:szCs w:val="20"/>
        </w:rPr>
      </w:pPr>
      <w:r w:rsidRPr="008E7C37">
        <w:rPr>
          <w:color w:val="000000"/>
          <w:szCs w:val="20"/>
        </w:rPr>
        <w:t xml:space="preserve">RAN4 should adopt a two-cell setup for intra-frequency intra-cell prediction testing, with one cell acting as the serving (control-plane anchor) and the other as the target (prediction subject). This configuration ensures that the UE’s measurement and prediction are exercised under realistic RRC signaling, with the serving cell configuring the OW, PW, and reporting parameters for the target cell. It also reflects actual network behavior, where prediction is bound to a single cell’s PCI/ARFCN but is still managed via control-plane procedures from the serving cell. </w:t>
      </w:r>
    </w:p>
    <w:p w14:paraId="03EFB799" w14:textId="77777777" w:rsidR="0057702F" w:rsidRPr="0057702F" w:rsidRDefault="0057702F" w:rsidP="0057702F"/>
    <w:p w14:paraId="14C29E59" w14:textId="77777777" w:rsidR="0057702F" w:rsidRDefault="0057702F" w:rsidP="0057702F">
      <w:pPr>
        <w:pStyle w:val="RAN4proposal"/>
        <w:spacing w:before="120" w:after="120" w:line="276" w:lineRule="auto"/>
        <w:rPr>
          <w:b w:val="0"/>
          <w:bCs/>
          <w:color w:val="000000"/>
          <w:szCs w:val="20"/>
        </w:rPr>
      </w:pPr>
      <w:r w:rsidRPr="00347F06">
        <w:rPr>
          <w:color w:val="000000"/>
          <w:szCs w:val="20"/>
        </w:rPr>
        <w:t xml:space="preserve">RAN4 should align AI/ML mobility conformance testing with key real-world conditions to avoid training–testing mismatch. Test scenarios must cover representative Doppler and SNR ranges, MRRT patterns, and beam/TA dynamics matching the model’s training data. Control-plane coherence should be preserved by updating TCI and TA states at realistic cadences linked to the UE trajectory, keeping beam </w:t>
      </w:r>
      <w:r w:rsidRPr="00347F06">
        <w:rPr>
          <w:color w:val="000000"/>
          <w:szCs w:val="20"/>
        </w:rPr>
        <w:lastRenderedPageBreak/>
        <w:t>index changes in step with the channel. Neighbor-cell effects should also be included to reproduce realistic interference. This will ensure lab tests fairly reflect expected field performance</w:t>
      </w:r>
      <w:r w:rsidRPr="00347F06">
        <w:rPr>
          <w:b w:val="0"/>
          <w:bCs/>
          <w:color w:val="000000"/>
          <w:szCs w:val="20"/>
        </w:rPr>
        <w:t>.</w:t>
      </w:r>
    </w:p>
    <w:p w14:paraId="31EC0186" w14:textId="77777777" w:rsidR="0057702F" w:rsidRDefault="0057702F" w:rsidP="0057702F"/>
    <w:p w14:paraId="00368443" w14:textId="77777777" w:rsidR="0057702F" w:rsidRDefault="0057702F" w:rsidP="0057702F">
      <w:pPr>
        <w:pStyle w:val="RAN4proposal"/>
        <w:spacing w:before="120" w:after="120" w:line="276" w:lineRule="auto"/>
        <w:rPr>
          <w:color w:val="000000"/>
          <w:szCs w:val="20"/>
        </w:rPr>
      </w:pPr>
      <w:r w:rsidRPr="00347F06">
        <w:rPr>
          <w:rStyle w:val="Strong"/>
          <w:rFonts w:eastAsiaTheme="majorEastAsia"/>
          <w:b/>
          <w:bCs w:val="0"/>
          <w:color w:val="000000"/>
          <w:szCs w:val="20"/>
        </w:rPr>
        <w:t>Spec-Based Ground Truth as Primary Reference</w:t>
      </w:r>
      <w:r w:rsidRPr="00347F06">
        <w:rPr>
          <w:color w:val="000000"/>
          <w:szCs w:val="20"/>
        </w:rPr>
        <w:br/>
        <w:t>RAN4 should adopt a</w:t>
      </w:r>
      <w:r w:rsidRPr="00347F06">
        <w:rPr>
          <w:rStyle w:val="apple-converted-space"/>
          <w:color w:val="000000"/>
          <w:szCs w:val="20"/>
        </w:rPr>
        <w:t> </w:t>
      </w:r>
      <w:r w:rsidRPr="00347F06">
        <w:rPr>
          <w:rStyle w:val="Strong"/>
          <w:rFonts w:eastAsiaTheme="majorEastAsia"/>
          <w:b/>
          <w:bCs w:val="0"/>
          <w:color w:val="000000"/>
          <w:szCs w:val="20"/>
        </w:rPr>
        <w:t>spec-based ground truth (GT)</w:t>
      </w:r>
      <w:r w:rsidRPr="00347F06">
        <w:rPr>
          <w:rStyle w:val="apple-converted-space"/>
          <w:color w:val="000000"/>
          <w:szCs w:val="20"/>
        </w:rPr>
        <w:t> </w:t>
      </w:r>
      <w:r w:rsidRPr="00347F06">
        <w:rPr>
          <w:color w:val="000000"/>
          <w:szCs w:val="20"/>
        </w:rPr>
        <w:t xml:space="preserve">as the primary reference for event-prediction conformance. This GT is computed entirely offline from the scripted fading profile using the exact </w:t>
      </w:r>
      <w:proofErr w:type="spellStart"/>
      <w:r w:rsidRPr="00347F06">
        <w:rPr>
          <w:color w:val="000000"/>
          <w:szCs w:val="20"/>
        </w:rPr>
        <w:t>signalled</w:t>
      </w:r>
      <w:proofErr w:type="spellEnd"/>
      <w:r w:rsidRPr="00347F06">
        <w:rPr>
          <w:color w:val="000000"/>
          <w:szCs w:val="20"/>
        </w:rPr>
        <w:t xml:space="preserve"> event parameters (threshold, L3 filter coefficient, TTT, hysteresis). Because it is deterministic and independent of the DUT’s measurements, it is inherently cheat-proof and repeatable across all labs.</w:t>
      </w:r>
      <w:r w:rsidRPr="00347F06">
        <w:rPr>
          <w:rStyle w:val="apple-converted-space"/>
          <w:color w:val="000000"/>
          <w:szCs w:val="20"/>
        </w:rPr>
        <w:t> </w:t>
      </w:r>
      <w:r w:rsidRPr="00347F06">
        <w:rPr>
          <w:rStyle w:val="Strong"/>
          <w:rFonts w:eastAsiaTheme="majorEastAsia"/>
          <w:b/>
          <w:bCs w:val="0"/>
          <w:color w:val="000000"/>
          <w:szCs w:val="20"/>
        </w:rPr>
        <w:t>UE-reported GT</w:t>
      </w:r>
      <w:r w:rsidRPr="00347F06">
        <w:rPr>
          <w:rStyle w:val="apple-converted-space"/>
          <w:color w:val="000000"/>
          <w:szCs w:val="20"/>
        </w:rPr>
        <w:t> </w:t>
      </w:r>
      <w:r w:rsidRPr="00347F06">
        <w:rPr>
          <w:color w:val="000000"/>
          <w:szCs w:val="20"/>
        </w:rPr>
        <w:t>should be excluded from conformance testing to prevent trivial alignment cheats, though it may remain available for vendor debugging.</w:t>
      </w:r>
    </w:p>
    <w:p w14:paraId="467CAF31" w14:textId="77777777" w:rsidR="0057702F" w:rsidRPr="00347F06" w:rsidRDefault="0057702F" w:rsidP="0057702F"/>
    <w:p w14:paraId="2486E004" w14:textId="0CBED17A" w:rsidR="0057702F" w:rsidRPr="00657FE8" w:rsidRDefault="0057702F" w:rsidP="0057702F">
      <w:pPr>
        <w:pStyle w:val="RAN4proposal"/>
        <w:spacing w:before="120" w:after="120" w:line="276" w:lineRule="auto"/>
        <w:rPr>
          <w:color w:val="000000"/>
          <w:szCs w:val="20"/>
        </w:rPr>
      </w:pPr>
      <w:r w:rsidRPr="00657FE8">
        <w:rPr>
          <w:rStyle w:val="Strong"/>
          <w:rFonts w:eastAsiaTheme="majorEastAsia"/>
          <w:b/>
          <w:bCs w:val="0"/>
          <w:color w:val="000000"/>
          <w:szCs w:val="20"/>
        </w:rPr>
        <w:t>Calibration and Prediction Workflow</w:t>
      </w:r>
      <w:r w:rsidRPr="00657FE8">
        <w:rPr>
          <w:b w:val="0"/>
          <w:bCs/>
          <w:color w:val="000000"/>
          <w:szCs w:val="20"/>
        </w:rPr>
        <w:br/>
      </w:r>
      <w:r w:rsidRPr="00657FE8">
        <w:rPr>
          <w:color w:val="000000"/>
          <w:szCs w:val="20"/>
        </w:rPr>
        <w:t>To ensure that the spec-based GT reflects real receiver behavior, each test bench should periodically perform a</w:t>
      </w:r>
      <w:r w:rsidRPr="00657FE8">
        <w:rPr>
          <w:rStyle w:val="apple-converted-space"/>
          <w:color w:val="000000"/>
          <w:szCs w:val="20"/>
        </w:rPr>
        <w:t> </w:t>
      </w:r>
      <w:r w:rsidRPr="00657FE8">
        <w:rPr>
          <w:rStyle w:val="Strong"/>
          <w:rFonts w:eastAsiaTheme="majorEastAsia"/>
          <w:b/>
          <w:bCs w:val="0"/>
          <w:color w:val="000000"/>
          <w:szCs w:val="20"/>
        </w:rPr>
        <w:t>one-time high-SNR calibration replay</w:t>
      </w:r>
      <w:r w:rsidRPr="00657FE8">
        <w:rPr>
          <w:rStyle w:val="apple-converted-space"/>
          <w:color w:val="000000"/>
          <w:szCs w:val="20"/>
        </w:rPr>
        <w:t> </w:t>
      </w:r>
      <w:r w:rsidRPr="00657FE8">
        <w:rPr>
          <w:color w:val="000000"/>
          <w:szCs w:val="20"/>
        </w:rPr>
        <w:t xml:space="preserve">using a golden reference receiver. Measured event times must fall within ±x slot of the spec-based GT before use in testing. For prediction runs, the identical fading script is replayed under the intended noisy conditions, and the DUT’s predicted event times are compared directly to the pre-computed GT using agreed Event-Time-Deviation (ETD) accuracy masks. </w:t>
      </w:r>
    </w:p>
    <w:p w14:paraId="4F8BE11D" w14:textId="77777777" w:rsidR="0057702F" w:rsidRPr="0057702F" w:rsidRDefault="0057702F" w:rsidP="0057702F"/>
    <w:p w14:paraId="3E1B9207" w14:textId="77777777" w:rsidR="00EF6CD2" w:rsidRPr="00614DD8" w:rsidRDefault="00EF6CD2" w:rsidP="00EF6CD2">
      <w:pPr>
        <w:pStyle w:val="RAN4H1"/>
        <w:numPr>
          <w:ilvl w:val="0"/>
          <w:numId w:val="0"/>
        </w:numPr>
        <w:ind w:left="360" w:hanging="360"/>
      </w:pPr>
      <w:r w:rsidRPr="00614DD8">
        <w:t>References</w:t>
      </w:r>
    </w:p>
    <w:p w14:paraId="42BDFA33" w14:textId="77777777" w:rsidR="00EF6CD2" w:rsidRPr="00BF0E2B" w:rsidRDefault="00EF6CD2" w:rsidP="00EF6CD2">
      <w:pPr>
        <w:pStyle w:val="ListParagraph"/>
        <w:numPr>
          <w:ilvl w:val="0"/>
          <w:numId w:val="5"/>
        </w:numPr>
        <w:ind w:right="-22"/>
      </w:pPr>
      <w:r>
        <w:t>3</w:t>
      </w:r>
      <w:r w:rsidRPr="00571F50">
        <w:t>GPP TR 38.744, Study on Artificial Intelligence (AI)/Machine Learning (ML) for mobility in NR; (Rel. 19)</w:t>
      </w:r>
      <w:r>
        <w:t>.</w:t>
      </w:r>
    </w:p>
    <w:bookmarkEnd w:id="7"/>
    <w:p w14:paraId="0D344056" w14:textId="77777777" w:rsidR="00EF6CD2" w:rsidRDefault="00EF6CD2" w:rsidP="00EF6CD2"/>
    <w:sectPr w:rsidR="00EF6CD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03F0" w14:textId="77777777" w:rsidR="002D118A" w:rsidRDefault="002D118A" w:rsidP="00001C9B">
      <w:r>
        <w:separator/>
      </w:r>
    </w:p>
  </w:endnote>
  <w:endnote w:type="continuationSeparator" w:id="0">
    <w:p w14:paraId="7E3FEE6B" w14:textId="77777777" w:rsidR="002D118A" w:rsidRDefault="002D118A" w:rsidP="00001C9B">
      <w:r>
        <w:continuationSeparator/>
      </w:r>
    </w:p>
  </w:endnote>
  <w:endnote w:type="continuationNotice" w:id="1">
    <w:p w14:paraId="277DFD39" w14:textId="77777777" w:rsidR="002D118A" w:rsidRDefault="002D1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kia Pure Text Light">
    <w:panose1 w:val="020B0604020202020204"/>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630C" w14:textId="77777777" w:rsidR="002D118A" w:rsidRDefault="002D118A" w:rsidP="00001C9B">
      <w:r>
        <w:separator/>
      </w:r>
    </w:p>
  </w:footnote>
  <w:footnote w:type="continuationSeparator" w:id="0">
    <w:p w14:paraId="448A7D04" w14:textId="77777777" w:rsidR="002D118A" w:rsidRDefault="002D118A" w:rsidP="00001C9B">
      <w:r>
        <w:continuationSeparator/>
      </w:r>
    </w:p>
  </w:footnote>
  <w:footnote w:type="continuationNotice" w:id="1">
    <w:p w14:paraId="420064AD" w14:textId="77777777" w:rsidR="002D118A" w:rsidRDefault="002D11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8667E"/>
    <w:multiLevelType w:val="multilevel"/>
    <w:tmpl w:val="969AF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570F8"/>
    <w:multiLevelType w:val="multilevel"/>
    <w:tmpl w:val="6E28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F37F60"/>
    <w:multiLevelType w:val="multilevel"/>
    <w:tmpl w:val="A7305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56067"/>
    <w:multiLevelType w:val="multilevel"/>
    <w:tmpl w:val="4AD6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F6BBC"/>
    <w:multiLevelType w:val="multilevel"/>
    <w:tmpl w:val="8F809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CD12F6"/>
    <w:multiLevelType w:val="multilevel"/>
    <w:tmpl w:val="2634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D60F5E"/>
    <w:multiLevelType w:val="multilevel"/>
    <w:tmpl w:val="6896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F77CDB"/>
    <w:multiLevelType w:val="multilevel"/>
    <w:tmpl w:val="7EE0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F17693"/>
    <w:multiLevelType w:val="hybridMultilevel"/>
    <w:tmpl w:val="5276EDF0"/>
    <w:lvl w:ilvl="0" w:tplc="D884D9DE">
      <w:start w:val="1"/>
      <w:numFmt w:val="bullet"/>
      <w:lvlText w:val="•"/>
      <w:lvlJc w:val="left"/>
      <w:pPr>
        <w:tabs>
          <w:tab w:val="num" w:pos="720"/>
        </w:tabs>
        <w:ind w:left="720" w:hanging="360"/>
      </w:pPr>
      <w:rPr>
        <w:rFonts w:ascii="Arial" w:hAnsi="Arial" w:hint="default"/>
      </w:rPr>
    </w:lvl>
    <w:lvl w:ilvl="1" w:tplc="9F6EE87A" w:tentative="1">
      <w:start w:val="1"/>
      <w:numFmt w:val="bullet"/>
      <w:lvlText w:val="•"/>
      <w:lvlJc w:val="left"/>
      <w:pPr>
        <w:tabs>
          <w:tab w:val="num" w:pos="1440"/>
        </w:tabs>
        <w:ind w:left="1440" w:hanging="360"/>
      </w:pPr>
      <w:rPr>
        <w:rFonts w:ascii="Arial" w:hAnsi="Arial" w:hint="default"/>
      </w:rPr>
    </w:lvl>
    <w:lvl w:ilvl="2" w:tplc="1A162246" w:tentative="1">
      <w:start w:val="1"/>
      <w:numFmt w:val="bullet"/>
      <w:lvlText w:val="•"/>
      <w:lvlJc w:val="left"/>
      <w:pPr>
        <w:tabs>
          <w:tab w:val="num" w:pos="2160"/>
        </w:tabs>
        <w:ind w:left="2160" w:hanging="360"/>
      </w:pPr>
      <w:rPr>
        <w:rFonts w:ascii="Arial" w:hAnsi="Arial" w:hint="default"/>
      </w:rPr>
    </w:lvl>
    <w:lvl w:ilvl="3" w:tplc="35185224" w:tentative="1">
      <w:start w:val="1"/>
      <w:numFmt w:val="bullet"/>
      <w:lvlText w:val="•"/>
      <w:lvlJc w:val="left"/>
      <w:pPr>
        <w:tabs>
          <w:tab w:val="num" w:pos="2880"/>
        </w:tabs>
        <w:ind w:left="2880" w:hanging="360"/>
      </w:pPr>
      <w:rPr>
        <w:rFonts w:ascii="Arial" w:hAnsi="Arial" w:hint="default"/>
      </w:rPr>
    </w:lvl>
    <w:lvl w:ilvl="4" w:tplc="A2FAF9DE" w:tentative="1">
      <w:start w:val="1"/>
      <w:numFmt w:val="bullet"/>
      <w:lvlText w:val="•"/>
      <w:lvlJc w:val="left"/>
      <w:pPr>
        <w:tabs>
          <w:tab w:val="num" w:pos="3600"/>
        </w:tabs>
        <w:ind w:left="3600" w:hanging="360"/>
      </w:pPr>
      <w:rPr>
        <w:rFonts w:ascii="Arial" w:hAnsi="Arial" w:hint="default"/>
      </w:rPr>
    </w:lvl>
    <w:lvl w:ilvl="5" w:tplc="51E074A2" w:tentative="1">
      <w:start w:val="1"/>
      <w:numFmt w:val="bullet"/>
      <w:lvlText w:val="•"/>
      <w:lvlJc w:val="left"/>
      <w:pPr>
        <w:tabs>
          <w:tab w:val="num" w:pos="4320"/>
        </w:tabs>
        <w:ind w:left="4320" w:hanging="360"/>
      </w:pPr>
      <w:rPr>
        <w:rFonts w:ascii="Arial" w:hAnsi="Arial" w:hint="default"/>
      </w:rPr>
    </w:lvl>
    <w:lvl w:ilvl="6" w:tplc="04385BA4" w:tentative="1">
      <w:start w:val="1"/>
      <w:numFmt w:val="bullet"/>
      <w:lvlText w:val="•"/>
      <w:lvlJc w:val="left"/>
      <w:pPr>
        <w:tabs>
          <w:tab w:val="num" w:pos="5040"/>
        </w:tabs>
        <w:ind w:left="5040" w:hanging="360"/>
      </w:pPr>
      <w:rPr>
        <w:rFonts w:ascii="Arial" w:hAnsi="Arial" w:hint="default"/>
      </w:rPr>
    </w:lvl>
    <w:lvl w:ilvl="7" w:tplc="FF669004" w:tentative="1">
      <w:start w:val="1"/>
      <w:numFmt w:val="bullet"/>
      <w:lvlText w:val="•"/>
      <w:lvlJc w:val="left"/>
      <w:pPr>
        <w:tabs>
          <w:tab w:val="num" w:pos="5760"/>
        </w:tabs>
        <w:ind w:left="5760" w:hanging="360"/>
      </w:pPr>
      <w:rPr>
        <w:rFonts w:ascii="Arial" w:hAnsi="Arial" w:hint="default"/>
      </w:rPr>
    </w:lvl>
    <w:lvl w:ilvl="8" w:tplc="71E875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3729AD"/>
    <w:multiLevelType w:val="hybridMultilevel"/>
    <w:tmpl w:val="29E0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D035F"/>
    <w:multiLevelType w:val="multilevel"/>
    <w:tmpl w:val="28C0B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6C3D57"/>
    <w:multiLevelType w:val="multilevel"/>
    <w:tmpl w:val="C18E1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283F8B"/>
    <w:multiLevelType w:val="multilevel"/>
    <w:tmpl w:val="F744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0B2845"/>
    <w:multiLevelType w:val="hybridMultilevel"/>
    <w:tmpl w:val="756AD8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8A2100"/>
    <w:multiLevelType w:val="multilevel"/>
    <w:tmpl w:val="4CF6F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8F588A"/>
    <w:multiLevelType w:val="multilevel"/>
    <w:tmpl w:val="C23C29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0DB226E"/>
    <w:multiLevelType w:val="hybridMultilevel"/>
    <w:tmpl w:val="3C501CD2"/>
    <w:lvl w:ilvl="0" w:tplc="9EC6872C">
      <w:start w:val="1"/>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95E64"/>
    <w:multiLevelType w:val="multilevel"/>
    <w:tmpl w:val="FA7E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53B7592"/>
    <w:multiLevelType w:val="hybridMultilevel"/>
    <w:tmpl w:val="2E7CC3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9633BC"/>
    <w:multiLevelType w:val="hybridMultilevel"/>
    <w:tmpl w:val="BD3C1D6A"/>
    <w:lvl w:ilvl="0" w:tplc="EF8C6AC6">
      <w:start w:val="1"/>
      <w:numFmt w:val="bullet"/>
      <w:lvlText w:val="•"/>
      <w:lvlJc w:val="left"/>
      <w:pPr>
        <w:tabs>
          <w:tab w:val="num" w:pos="720"/>
        </w:tabs>
        <w:ind w:left="720" w:hanging="360"/>
      </w:pPr>
      <w:rPr>
        <w:rFonts w:ascii="Arial" w:hAnsi="Arial" w:hint="default"/>
      </w:rPr>
    </w:lvl>
    <w:lvl w:ilvl="1" w:tplc="BBECD26E">
      <w:numFmt w:val="bullet"/>
      <w:lvlText w:val="•"/>
      <w:lvlJc w:val="left"/>
      <w:pPr>
        <w:tabs>
          <w:tab w:val="num" w:pos="1440"/>
        </w:tabs>
        <w:ind w:left="1440" w:hanging="360"/>
      </w:pPr>
      <w:rPr>
        <w:rFonts w:ascii="Arial" w:hAnsi="Arial" w:hint="default"/>
      </w:rPr>
    </w:lvl>
    <w:lvl w:ilvl="2" w:tplc="658C028A" w:tentative="1">
      <w:start w:val="1"/>
      <w:numFmt w:val="bullet"/>
      <w:lvlText w:val="•"/>
      <w:lvlJc w:val="left"/>
      <w:pPr>
        <w:tabs>
          <w:tab w:val="num" w:pos="2160"/>
        </w:tabs>
        <w:ind w:left="2160" w:hanging="360"/>
      </w:pPr>
      <w:rPr>
        <w:rFonts w:ascii="Arial" w:hAnsi="Arial" w:hint="default"/>
      </w:rPr>
    </w:lvl>
    <w:lvl w:ilvl="3" w:tplc="B0BCAC3E" w:tentative="1">
      <w:start w:val="1"/>
      <w:numFmt w:val="bullet"/>
      <w:lvlText w:val="•"/>
      <w:lvlJc w:val="left"/>
      <w:pPr>
        <w:tabs>
          <w:tab w:val="num" w:pos="2880"/>
        </w:tabs>
        <w:ind w:left="2880" w:hanging="360"/>
      </w:pPr>
      <w:rPr>
        <w:rFonts w:ascii="Arial" w:hAnsi="Arial" w:hint="default"/>
      </w:rPr>
    </w:lvl>
    <w:lvl w:ilvl="4" w:tplc="44562B30" w:tentative="1">
      <w:start w:val="1"/>
      <w:numFmt w:val="bullet"/>
      <w:lvlText w:val="•"/>
      <w:lvlJc w:val="left"/>
      <w:pPr>
        <w:tabs>
          <w:tab w:val="num" w:pos="3600"/>
        </w:tabs>
        <w:ind w:left="3600" w:hanging="360"/>
      </w:pPr>
      <w:rPr>
        <w:rFonts w:ascii="Arial" w:hAnsi="Arial" w:hint="default"/>
      </w:rPr>
    </w:lvl>
    <w:lvl w:ilvl="5" w:tplc="3D72BF12" w:tentative="1">
      <w:start w:val="1"/>
      <w:numFmt w:val="bullet"/>
      <w:lvlText w:val="•"/>
      <w:lvlJc w:val="left"/>
      <w:pPr>
        <w:tabs>
          <w:tab w:val="num" w:pos="4320"/>
        </w:tabs>
        <w:ind w:left="4320" w:hanging="360"/>
      </w:pPr>
      <w:rPr>
        <w:rFonts w:ascii="Arial" w:hAnsi="Arial" w:hint="default"/>
      </w:rPr>
    </w:lvl>
    <w:lvl w:ilvl="6" w:tplc="BFE89C98" w:tentative="1">
      <w:start w:val="1"/>
      <w:numFmt w:val="bullet"/>
      <w:lvlText w:val="•"/>
      <w:lvlJc w:val="left"/>
      <w:pPr>
        <w:tabs>
          <w:tab w:val="num" w:pos="5040"/>
        </w:tabs>
        <w:ind w:left="5040" w:hanging="360"/>
      </w:pPr>
      <w:rPr>
        <w:rFonts w:ascii="Arial" w:hAnsi="Arial" w:hint="default"/>
      </w:rPr>
    </w:lvl>
    <w:lvl w:ilvl="7" w:tplc="208036C0" w:tentative="1">
      <w:start w:val="1"/>
      <w:numFmt w:val="bullet"/>
      <w:lvlText w:val="•"/>
      <w:lvlJc w:val="left"/>
      <w:pPr>
        <w:tabs>
          <w:tab w:val="num" w:pos="5760"/>
        </w:tabs>
        <w:ind w:left="5760" w:hanging="360"/>
      </w:pPr>
      <w:rPr>
        <w:rFonts w:ascii="Arial" w:hAnsi="Arial" w:hint="default"/>
      </w:rPr>
    </w:lvl>
    <w:lvl w:ilvl="8" w:tplc="D74E79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605A27"/>
    <w:multiLevelType w:val="multilevel"/>
    <w:tmpl w:val="9490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CB47EC"/>
    <w:multiLevelType w:val="hybridMultilevel"/>
    <w:tmpl w:val="C82CFC1C"/>
    <w:lvl w:ilvl="0" w:tplc="481828E2">
      <w:start w:val="1"/>
      <w:numFmt w:val="bullet"/>
      <w:lvlText w:val=""/>
      <w:lvlJc w:val="left"/>
      <w:pPr>
        <w:tabs>
          <w:tab w:val="num" w:pos="720"/>
        </w:tabs>
        <w:ind w:left="720" w:hanging="360"/>
      </w:pPr>
      <w:rPr>
        <w:rFonts w:ascii="Symbol" w:hAnsi="Symbol" w:hint="default"/>
      </w:rPr>
    </w:lvl>
    <w:lvl w:ilvl="1" w:tplc="D848CB5C">
      <w:numFmt w:val="bullet"/>
      <w:lvlText w:val="o"/>
      <w:lvlJc w:val="left"/>
      <w:pPr>
        <w:tabs>
          <w:tab w:val="num" w:pos="1440"/>
        </w:tabs>
        <w:ind w:left="1440" w:hanging="360"/>
      </w:pPr>
      <w:rPr>
        <w:rFonts w:ascii="Courier New" w:hAnsi="Courier New" w:hint="default"/>
      </w:rPr>
    </w:lvl>
    <w:lvl w:ilvl="2" w:tplc="2EDE5142">
      <w:start w:val="1"/>
      <w:numFmt w:val="bullet"/>
      <w:lvlText w:val=""/>
      <w:lvlJc w:val="left"/>
      <w:pPr>
        <w:tabs>
          <w:tab w:val="num" w:pos="2160"/>
        </w:tabs>
        <w:ind w:left="2160" w:hanging="360"/>
      </w:pPr>
      <w:rPr>
        <w:rFonts w:ascii="Symbol" w:hAnsi="Symbol" w:hint="default"/>
      </w:rPr>
    </w:lvl>
    <w:lvl w:ilvl="3" w:tplc="9F8AF964" w:tentative="1">
      <w:start w:val="1"/>
      <w:numFmt w:val="bullet"/>
      <w:lvlText w:val=""/>
      <w:lvlJc w:val="left"/>
      <w:pPr>
        <w:tabs>
          <w:tab w:val="num" w:pos="2880"/>
        </w:tabs>
        <w:ind w:left="2880" w:hanging="360"/>
      </w:pPr>
      <w:rPr>
        <w:rFonts w:ascii="Symbol" w:hAnsi="Symbol" w:hint="default"/>
      </w:rPr>
    </w:lvl>
    <w:lvl w:ilvl="4" w:tplc="27CC2F4E" w:tentative="1">
      <w:start w:val="1"/>
      <w:numFmt w:val="bullet"/>
      <w:lvlText w:val=""/>
      <w:lvlJc w:val="left"/>
      <w:pPr>
        <w:tabs>
          <w:tab w:val="num" w:pos="3600"/>
        </w:tabs>
        <w:ind w:left="3600" w:hanging="360"/>
      </w:pPr>
      <w:rPr>
        <w:rFonts w:ascii="Symbol" w:hAnsi="Symbol" w:hint="default"/>
      </w:rPr>
    </w:lvl>
    <w:lvl w:ilvl="5" w:tplc="5422F63E" w:tentative="1">
      <w:start w:val="1"/>
      <w:numFmt w:val="bullet"/>
      <w:lvlText w:val=""/>
      <w:lvlJc w:val="left"/>
      <w:pPr>
        <w:tabs>
          <w:tab w:val="num" w:pos="4320"/>
        </w:tabs>
        <w:ind w:left="4320" w:hanging="360"/>
      </w:pPr>
      <w:rPr>
        <w:rFonts w:ascii="Symbol" w:hAnsi="Symbol" w:hint="default"/>
      </w:rPr>
    </w:lvl>
    <w:lvl w:ilvl="6" w:tplc="599AF080" w:tentative="1">
      <w:start w:val="1"/>
      <w:numFmt w:val="bullet"/>
      <w:lvlText w:val=""/>
      <w:lvlJc w:val="left"/>
      <w:pPr>
        <w:tabs>
          <w:tab w:val="num" w:pos="5040"/>
        </w:tabs>
        <w:ind w:left="5040" w:hanging="360"/>
      </w:pPr>
      <w:rPr>
        <w:rFonts w:ascii="Symbol" w:hAnsi="Symbol" w:hint="default"/>
      </w:rPr>
    </w:lvl>
    <w:lvl w:ilvl="7" w:tplc="08BC5F5A" w:tentative="1">
      <w:start w:val="1"/>
      <w:numFmt w:val="bullet"/>
      <w:lvlText w:val=""/>
      <w:lvlJc w:val="left"/>
      <w:pPr>
        <w:tabs>
          <w:tab w:val="num" w:pos="5760"/>
        </w:tabs>
        <w:ind w:left="5760" w:hanging="360"/>
      </w:pPr>
      <w:rPr>
        <w:rFonts w:ascii="Symbol" w:hAnsi="Symbol" w:hint="default"/>
      </w:rPr>
    </w:lvl>
    <w:lvl w:ilvl="8" w:tplc="9D1A7E4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717632"/>
    <w:multiLevelType w:val="multilevel"/>
    <w:tmpl w:val="40D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255F5E"/>
    <w:multiLevelType w:val="multilevel"/>
    <w:tmpl w:val="D822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CAB5FFB"/>
    <w:multiLevelType w:val="hybridMultilevel"/>
    <w:tmpl w:val="B7EA420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27"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0E737D6"/>
    <w:multiLevelType w:val="multilevel"/>
    <w:tmpl w:val="88A82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F2474E"/>
    <w:multiLevelType w:val="multilevel"/>
    <w:tmpl w:val="8C1EBF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71C6D79"/>
    <w:multiLevelType w:val="multilevel"/>
    <w:tmpl w:val="2F56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43329C"/>
    <w:multiLevelType w:val="hybridMultilevel"/>
    <w:tmpl w:val="C37E3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8345455"/>
    <w:multiLevelType w:val="multilevel"/>
    <w:tmpl w:val="220A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657174"/>
    <w:multiLevelType w:val="multilevel"/>
    <w:tmpl w:val="9DFA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1414EC"/>
    <w:multiLevelType w:val="multilevel"/>
    <w:tmpl w:val="C8EA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2D5F19"/>
    <w:multiLevelType w:val="multilevel"/>
    <w:tmpl w:val="359C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29A4E10"/>
    <w:multiLevelType w:val="multilevel"/>
    <w:tmpl w:val="09E87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9150" w:hanging="360"/>
      </w:pPr>
      <w:rPr>
        <w:rFonts w:ascii="Times New Roman" w:hAnsi="Times New Roman" w:hint="default"/>
        <w:b/>
        <w:i w:val="0"/>
        <w:color w:val="auto"/>
        <w:sz w:val="20"/>
      </w:rPr>
    </w:lvl>
    <w:lvl w:ilvl="1" w:tplc="04090019" w:tentative="1">
      <w:start w:val="1"/>
      <w:numFmt w:val="lowerLetter"/>
      <w:lvlText w:val="%2."/>
      <w:lvlJc w:val="left"/>
      <w:pPr>
        <w:ind w:left="9870" w:hanging="360"/>
      </w:pPr>
    </w:lvl>
    <w:lvl w:ilvl="2" w:tplc="0409001B" w:tentative="1">
      <w:start w:val="1"/>
      <w:numFmt w:val="lowerRoman"/>
      <w:lvlText w:val="%3."/>
      <w:lvlJc w:val="right"/>
      <w:pPr>
        <w:ind w:left="10590" w:hanging="180"/>
      </w:pPr>
    </w:lvl>
    <w:lvl w:ilvl="3" w:tplc="0409000F" w:tentative="1">
      <w:start w:val="1"/>
      <w:numFmt w:val="decimal"/>
      <w:lvlText w:val="%4."/>
      <w:lvlJc w:val="left"/>
      <w:pPr>
        <w:ind w:left="11310" w:hanging="360"/>
      </w:pPr>
    </w:lvl>
    <w:lvl w:ilvl="4" w:tplc="04090019" w:tentative="1">
      <w:start w:val="1"/>
      <w:numFmt w:val="lowerLetter"/>
      <w:lvlText w:val="%5."/>
      <w:lvlJc w:val="left"/>
      <w:pPr>
        <w:ind w:left="12030" w:hanging="360"/>
      </w:pPr>
    </w:lvl>
    <w:lvl w:ilvl="5" w:tplc="0409001B" w:tentative="1">
      <w:start w:val="1"/>
      <w:numFmt w:val="lowerRoman"/>
      <w:lvlText w:val="%6."/>
      <w:lvlJc w:val="right"/>
      <w:pPr>
        <w:ind w:left="12750" w:hanging="180"/>
      </w:pPr>
    </w:lvl>
    <w:lvl w:ilvl="6" w:tplc="0409000F" w:tentative="1">
      <w:start w:val="1"/>
      <w:numFmt w:val="decimal"/>
      <w:lvlText w:val="%7."/>
      <w:lvlJc w:val="left"/>
      <w:pPr>
        <w:ind w:left="13470" w:hanging="360"/>
      </w:pPr>
    </w:lvl>
    <w:lvl w:ilvl="7" w:tplc="04090019" w:tentative="1">
      <w:start w:val="1"/>
      <w:numFmt w:val="lowerLetter"/>
      <w:lvlText w:val="%8."/>
      <w:lvlJc w:val="left"/>
      <w:pPr>
        <w:ind w:left="14190" w:hanging="360"/>
      </w:pPr>
    </w:lvl>
    <w:lvl w:ilvl="8" w:tplc="0409001B" w:tentative="1">
      <w:start w:val="1"/>
      <w:numFmt w:val="lowerRoman"/>
      <w:lvlText w:val="%9."/>
      <w:lvlJc w:val="right"/>
      <w:pPr>
        <w:ind w:left="14910" w:hanging="180"/>
      </w:pPr>
    </w:lvl>
  </w:abstractNum>
  <w:abstractNum w:abstractNumId="41" w15:restartNumberingAfterBreak="0">
    <w:nsid w:val="4D5A3273"/>
    <w:multiLevelType w:val="multilevel"/>
    <w:tmpl w:val="2F5AD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6E3167"/>
    <w:multiLevelType w:val="hybridMultilevel"/>
    <w:tmpl w:val="8A5C900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2D3139"/>
    <w:multiLevelType w:val="multilevel"/>
    <w:tmpl w:val="34D63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F9E2C51"/>
    <w:multiLevelType w:val="multilevel"/>
    <w:tmpl w:val="D02CB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F9E2FB9"/>
    <w:multiLevelType w:val="multilevel"/>
    <w:tmpl w:val="1BBC7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04B1506"/>
    <w:multiLevelType w:val="multilevel"/>
    <w:tmpl w:val="68001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547E1DE5"/>
    <w:multiLevelType w:val="multilevel"/>
    <w:tmpl w:val="420EA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6443F7D"/>
    <w:multiLevelType w:val="hybridMultilevel"/>
    <w:tmpl w:val="715082F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58DF367C"/>
    <w:multiLevelType w:val="multilevel"/>
    <w:tmpl w:val="F8F0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AE53E14"/>
    <w:multiLevelType w:val="multilevel"/>
    <w:tmpl w:val="7E8E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C5B4C0B"/>
    <w:multiLevelType w:val="multilevel"/>
    <w:tmpl w:val="04DCC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E1212E9"/>
    <w:multiLevelType w:val="multilevel"/>
    <w:tmpl w:val="332C85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5F1E3F43"/>
    <w:multiLevelType w:val="multilevel"/>
    <w:tmpl w:val="3F32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065F23"/>
    <w:multiLevelType w:val="multilevel"/>
    <w:tmpl w:val="FAA2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5F82FDD"/>
    <w:multiLevelType w:val="multilevel"/>
    <w:tmpl w:val="E8E6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5C217B"/>
    <w:multiLevelType w:val="multilevel"/>
    <w:tmpl w:val="9D4E32C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7114341"/>
    <w:multiLevelType w:val="multilevel"/>
    <w:tmpl w:val="92566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AE4E3E"/>
    <w:multiLevelType w:val="multilevel"/>
    <w:tmpl w:val="C14A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C1534DE"/>
    <w:multiLevelType w:val="multilevel"/>
    <w:tmpl w:val="EA24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DC156BF"/>
    <w:multiLevelType w:val="multilevel"/>
    <w:tmpl w:val="33D02D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6EFC12F2"/>
    <w:multiLevelType w:val="multilevel"/>
    <w:tmpl w:val="DFA2C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583FFA"/>
    <w:multiLevelType w:val="multilevel"/>
    <w:tmpl w:val="54C4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CE70AF"/>
    <w:multiLevelType w:val="multilevel"/>
    <w:tmpl w:val="8CFA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07E5E09"/>
    <w:multiLevelType w:val="multilevel"/>
    <w:tmpl w:val="A9F0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6128B1"/>
    <w:multiLevelType w:val="multilevel"/>
    <w:tmpl w:val="8850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7E4284"/>
    <w:multiLevelType w:val="hybridMultilevel"/>
    <w:tmpl w:val="ADFE973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882593D"/>
    <w:multiLevelType w:val="multilevel"/>
    <w:tmpl w:val="8DB84B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2" w15:restartNumberingAfterBreak="0">
    <w:nsid w:val="78F94363"/>
    <w:multiLevelType w:val="multilevel"/>
    <w:tmpl w:val="CC80F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93F2936"/>
    <w:multiLevelType w:val="multilevel"/>
    <w:tmpl w:val="5E1C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991154C"/>
    <w:multiLevelType w:val="multilevel"/>
    <w:tmpl w:val="85E05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AC06A02"/>
    <w:multiLevelType w:val="multilevel"/>
    <w:tmpl w:val="262A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43"/>
  </w:num>
  <w:num w:numId="2" w16cid:durableId="80681869">
    <w:abstractNumId w:val="40"/>
  </w:num>
  <w:num w:numId="3" w16cid:durableId="1566528953">
    <w:abstractNumId w:val="42"/>
  </w:num>
  <w:num w:numId="4" w16cid:durableId="1456096507">
    <w:abstractNumId w:val="60"/>
  </w:num>
  <w:num w:numId="5" w16cid:durableId="1659071369">
    <w:abstractNumId w:val="53"/>
  </w:num>
  <w:num w:numId="6" w16cid:durableId="143009612">
    <w:abstractNumId w:val="0"/>
  </w:num>
  <w:num w:numId="7" w16cid:durableId="1645313153">
    <w:abstractNumId w:val="27"/>
  </w:num>
  <w:num w:numId="8" w16cid:durableId="1849756334">
    <w:abstractNumId w:val="51"/>
  </w:num>
  <w:num w:numId="9" w16cid:durableId="143087737">
    <w:abstractNumId w:val="70"/>
  </w:num>
  <w:num w:numId="10" w16cid:durableId="283461651">
    <w:abstractNumId w:val="14"/>
  </w:num>
  <w:num w:numId="11" w16cid:durableId="1023819143">
    <w:abstractNumId w:val="20"/>
  </w:num>
  <w:num w:numId="12" w16cid:durableId="1043284168">
    <w:abstractNumId w:val="38"/>
  </w:num>
  <w:num w:numId="13" w16cid:durableId="1578594250">
    <w:abstractNumId w:val="71"/>
  </w:num>
  <w:num w:numId="14" w16cid:durableId="842359373">
    <w:abstractNumId w:val="25"/>
  </w:num>
  <w:num w:numId="15" w16cid:durableId="894973861">
    <w:abstractNumId w:val="56"/>
  </w:num>
  <w:num w:numId="16" w16cid:durableId="1181970519">
    <w:abstractNumId w:val="16"/>
  </w:num>
  <w:num w:numId="17" w16cid:durableId="112020993">
    <w:abstractNumId w:val="64"/>
  </w:num>
  <w:num w:numId="18" w16cid:durableId="1487941503">
    <w:abstractNumId w:val="2"/>
  </w:num>
  <w:num w:numId="19" w16cid:durableId="1791195647">
    <w:abstractNumId w:val="29"/>
  </w:num>
  <w:num w:numId="20" w16cid:durableId="1797334543">
    <w:abstractNumId w:val="45"/>
  </w:num>
  <w:num w:numId="21" w16cid:durableId="1652174385">
    <w:abstractNumId w:val="33"/>
  </w:num>
  <w:num w:numId="22" w16cid:durableId="1025012548">
    <w:abstractNumId w:val="17"/>
  </w:num>
  <w:num w:numId="23" w16cid:durableId="1586568184">
    <w:abstractNumId w:val="26"/>
  </w:num>
  <w:num w:numId="24" w16cid:durableId="1004670196">
    <w:abstractNumId w:val="10"/>
  </w:num>
  <w:num w:numId="25" w16cid:durableId="1810172153">
    <w:abstractNumId w:val="55"/>
  </w:num>
  <w:num w:numId="26" w16cid:durableId="854266724">
    <w:abstractNumId w:val="42"/>
  </w:num>
  <w:num w:numId="27" w16cid:durableId="589313977">
    <w:abstractNumId w:val="42"/>
  </w:num>
  <w:num w:numId="28" w16cid:durableId="868683440">
    <w:abstractNumId w:val="42"/>
    <w:lvlOverride w:ilvl="0">
      <w:startOverride w:val="3"/>
    </w:lvlOverride>
  </w:num>
  <w:num w:numId="29" w16cid:durableId="554658018">
    <w:abstractNumId w:val="42"/>
  </w:num>
  <w:num w:numId="30" w16cid:durableId="1793859556">
    <w:abstractNumId w:val="19"/>
  </w:num>
  <w:num w:numId="31" w16cid:durableId="1948654341">
    <w:abstractNumId w:val="28"/>
  </w:num>
  <w:num w:numId="32" w16cid:durableId="2121144338">
    <w:abstractNumId w:val="60"/>
  </w:num>
  <w:num w:numId="33" w16cid:durableId="334262010">
    <w:abstractNumId w:val="60"/>
  </w:num>
  <w:num w:numId="34" w16cid:durableId="733311255">
    <w:abstractNumId w:val="60"/>
  </w:num>
  <w:num w:numId="35" w16cid:durableId="800224491">
    <w:abstractNumId w:val="34"/>
  </w:num>
  <w:num w:numId="36" w16cid:durableId="1374310780">
    <w:abstractNumId w:val="50"/>
  </w:num>
  <w:num w:numId="37" w16cid:durableId="470368965">
    <w:abstractNumId w:val="31"/>
  </w:num>
  <w:num w:numId="38" w16cid:durableId="1149978133">
    <w:abstractNumId w:val="48"/>
  </w:num>
  <w:num w:numId="39" w16cid:durableId="622686926">
    <w:abstractNumId w:val="23"/>
  </w:num>
  <w:num w:numId="40" w16cid:durableId="1627849237">
    <w:abstractNumId w:val="9"/>
  </w:num>
  <w:num w:numId="41" w16cid:durableId="1401171962">
    <w:abstractNumId w:val="21"/>
  </w:num>
  <w:num w:numId="42" w16cid:durableId="1980911474">
    <w:abstractNumId w:val="42"/>
    <w:lvlOverride w:ilvl="0">
      <w:startOverride w:val="1"/>
    </w:lvlOverride>
  </w:num>
  <w:num w:numId="43" w16cid:durableId="2037149324">
    <w:abstractNumId w:val="40"/>
    <w:lvlOverride w:ilvl="0">
      <w:startOverride w:val="1"/>
    </w:lvlOverride>
  </w:num>
  <w:num w:numId="44" w16cid:durableId="777524283">
    <w:abstractNumId w:val="40"/>
    <w:lvlOverride w:ilvl="0">
      <w:startOverride w:val="1"/>
    </w:lvlOverride>
  </w:num>
  <w:num w:numId="45" w16cid:durableId="14306630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0489488">
    <w:abstractNumId w:val="72"/>
  </w:num>
  <w:num w:numId="47" w16cid:durableId="690642289">
    <w:abstractNumId w:val="74"/>
  </w:num>
  <w:num w:numId="48" w16cid:durableId="335958507">
    <w:abstractNumId w:val="65"/>
  </w:num>
  <w:num w:numId="49" w16cid:durableId="1638678783">
    <w:abstractNumId w:val="5"/>
  </w:num>
  <w:num w:numId="50" w16cid:durableId="12728948">
    <w:abstractNumId w:val="36"/>
  </w:num>
  <w:num w:numId="51" w16cid:durableId="1383596515">
    <w:abstractNumId w:val="32"/>
  </w:num>
  <w:num w:numId="52" w16cid:durableId="423846077">
    <w:abstractNumId w:val="69"/>
  </w:num>
  <w:num w:numId="53" w16cid:durableId="1931043131">
    <w:abstractNumId w:val="61"/>
  </w:num>
  <w:num w:numId="54" w16cid:durableId="1652707233">
    <w:abstractNumId w:val="24"/>
  </w:num>
  <w:num w:numId="55" w16cid:durableId="1616983625">
    <w:abstractNumId w:val="52"/>
  </w:num>
  <w:num w:numId="56" w16cid:durableId="1711490491">
    <w:abstractNumId w:val="54"/>
  </w:num>
  <w:num w:numId="57" w16cid:durableId="865368356">
    <w:abstractNumId w:val="7"/>
  </w:num>
  <w:num w:numId="58" w16cid:durableId="25104513">
    <w:abstractNumId w:val="59"/>
  </w:num>
  <w:num w:numId="59" w16cid:durableId="446047768">
    <w:abstractNumId w:val="41"/>
  </w:num>
  <w:num w:numId="60" w16cid:durableId="658923560">
    <w:abstractNumId w:val="63"/>
  </w:num>
  <w:num w:numId="61" w16cid:durableId="383868018">
    <w:abstractNumId w:val="58"/>
  </w:num>
  <w:num w:numId="62" w16cid:durableId="161701341">
    <w:abstractNumId w:val="1"/>
  </w:num>
  <w:num w:numId="63" w16cid:durableId="428739547">
    <w:abstractNumId w:val="8"/>
  </w:num>
  <w:num w:numId="64" w16cid:durableId="115413836">
    <w:abstractNumId w:val="4"/>
  </w:num>
  <w:num w:numId="65" w16cid:durableId="1655450887">
    <w:abstractNumId w:val="47"/>
  </w:num>
  <w:num w:numId="66" w16cid:durableId="1225481494">
    <w:abstractNumId w:val="73"/>
  </w:num>
  <w:num w:numId="67" w16cid:durableId="1166751162">
    <w:abstractNumId w:val="35"/>
  </w:num>
  <w:num w:numId="68" w16cid:durableId="392125676">
    <w:abstractNumId w:val="49"/>
  </w:num>
  <w:num w:numId="69" w16cid:durableId="1973553269">
    <w:abstractNumId w:val="11"/>
  </w:num>
  <w:num w:numId="70" w16cid:durableId="1087464084">
    <w:abstractNumId w:val="66"/>
  </w:num>
  <w:num w:numId="71" w16cid:durableId="1134446812">
    <w:abstractNumId w:val="6"/>
  </w:num>
  <w:num w:numId="72" w16cid:durableId="192808773">
    <w:abstractNumId w:val="22"/>
  </w:num>
  <w:num w:numId="73" w16cid:durableId="1073697925">
    <w:abstractNumId w:val="13"/>
  </w:num>
  <w:num w:numId="74" w16cid:durableId="1391541771">
    <w:abstractNumId w:val="37"/>
  </w:num>
  <w:num w:numId="75" w16cid:durableId="1007442461">
    <w:abstractNumId w:val="67"/>
  </w:num>
  <w:num w:numId="76" w16cid:durableId="688675384">
    <w:abstractNumId w:val="39"/>
  </w:num>
  <w:num w:numId="77" w16cid:durableId="1679886234">
    <w:abstractNumId w:val="12"/>
  </w:num>
  <w:num w:numId="78" w16cid:durableId="572935698">
    <w:abstractNumId w:val="15"/>
  </w:num>
  <w:num w:numId="79" w16cid:durableId="429357440">
    <w:abstractNumId w:val="30"/>
  </w:num>
  <w:num w:numId="80" w16cid:durableId="1186947190">
    <w:abstractNumId w:val="18"/>
  </w:num>
  <w:num w:numId="81" w16cid:durableId="658996492">
    <w:abstractNumId w:val="44"/>
  </w:num>
  <w:num w:numId="82" w16cid:durableId="2127652595">
    <w:abstractNumId w:val="57"/>
  </w:num>
  <w:num w:numId="83" w16cid:durableId="1454791448">
    <w:abstractNumId w:val="3"/>
  </w:num>
  <w:num w:numId="84" w16cid:durableId="2075468855">
    <w:abstractNumId w:val="46"/>
  </w:num>
  <w:num w:numId="85" w16cid:durableId="1948737571">
    <w:abstractNumId w:val="62"/>
  </w:num>
  <w:num w:numId="86" w16cid:durableId="247278174">
    <w:abstractNumId w:val="42"/>
    <w:lvlOverride w:ilvl="0">
      <w:startOverride w:val="1"/>
    </w:lvlOverride>
  </w:num>
  <w:num w:numId="87" w16cid:durableId="1057901401">
    <w:abstractNumId w:val="68"/>
  </w:num>
  <w:num w:numId="88" w16cid:durableId="12120379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2260002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805845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519421">
    <w:abstractNumId w:val="75"/>
  </w:num>
  <w:num w:numId="92" w16cid:durableId="827599067">
    <w:abstractNumId w:val="42"/>
    <w:lvlOverride w:ilvl="0">
      <w:startOverride w:val="1"/>
    </w:lvlOverride>
  </w:num>
  <w:num w:numId="93" w16cid:durableId="1966348208">
    <w:abstractNumId w:val="4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9F1"/>
    <w:rsid w:val="00001C9B"/>
    <w:rsid w:val="00001EB1"/>
    <w:rsid w:val="00002154"/>
    <w:rsid w:val="00002C5A"/>
    <w:rsid w:val="000034D2"/>
    <w:rsid w:val="000040DC"/>
    <w:rsid w:val="000053B8"/>
    <w:rsid w:val="000068C3"/>
    <w:rsid w:val="0000713B"/>
    <w:rsid w:val="000102AB"/>
    <w:rsid w:val="00010DEB"/>
    <w:rsid w:val="00011784"/>
    <w:rsid w:val="00011DDA"/>
    <w:rsid w:val="00011FC0"/>
    <w:rsid w:val="0001295D"/>
    <w:rsid w:val="000151EF"/>
    <w:rsid w:val="00017DD6"/>
    <w:rsid w:val="00020E75"/>
    <w:rsid w:val="0002159A"/>
    <w:rsid w:val="00022DBD"/>
    <w:rsid w:val="000238D0"/>
    <w:rsid w:val="000239F5"/>
    <w:rsid w:val="000245D7"/>
    <w:rsid w:val="00024E17"/>
    <w:rsid w:val="00024F66"/>
    <w:rsid w:val="00027896"/>
    <w:rsid w:val="00027BDB"/>
    <w:rsid w:val="00027C3A"/>
    <w:rsid w:val="00027CD6"/>
    <w:rsid w:val="0003021D"/>
    <w:rsid w:val="00030A62"/>
    <w:rsid w:val="0003144B"/>
    <w:rsid w:val="0003192F"/>
    <w:rsid w:val="00032CDC"/>
    <w:rsid w:val="00032D1C"/>
    <w:rsid w:val="000333B5"/>
    <w:rsid w:val="00033423"/>
    <w:rsid w:val="00033E6A"/>
    <w:rsid w:val="00034508"/>
    <w:rsid w:val="00035E2F"/>
    <w:rsid w:val="00036C41"/>
    <w:rsid w:val="0004042F"/>
    <w:rsid w:val="000407DB"/>
    <w:rsid w:val="00041331"/>
    <w:rsid w:val="00042A8C"/>
    <w:rsid w:val="000436C9"/>
    <w:rsid w:val="00043BA7"/>
    <w:rsid w:val="000442F1"/>
    <w:rsid w:val="00045BB6"/>
    <w:rsid w:val="00045D31"/>
    <w:rsid w:val="000473CF"/>
    <w:rsid w:val="00051B02"/>
    <w:rsid w:val="00054D15"/>
    <w:rsid w:val="0005521E"/>
    <w:rsid w:val="00056A58"/>
    <w:rsid w:val="0005792F"/>
    <w:rsid w:val="00057B2E"/>
    <w:rsid w:val="000601B7"/>
    <w:rsid w:val="00060388"/>
    <w:rsid w:val="000604A3"/>
    <w:rsid w:val="00062D22"/>
    <w:rsid w:val="00063418"/>
    <w:rsid w:val="00063C1C"/>
    <w:rsid w:val="00063DE2"/>
    <w:rsid w:val="00063E58"/>
    <w:rsid w:val="00064355"/>
    <w:rsid w:val="00065D6C"/>
    <w:rsid w:val="00066341"/>
    <w:rsid w:val="000664B3"/>
    <w:rsid w:val="00066E6A"/>
    <w:rsid w:val="000673F0"/>
    <w:rsid w:val="0006764F"/>
    <w:rsid w:val="000700B2"/>
    <w:rsid w:val="00070EED"/>
    <w:rsid w:val="0007133C"/>
    <w:rsid w:val="000716EA"/>
    <w:rsid w:val="000728B4"/>
    <w:rsid w:val="00072CCA"/>
    <w:rsid w:val="000731E8"/>
    <w:rsid w:val="00074FD0"/>
    <w:rsid w:val="000753F6"/>
    <w:rsid w:val="00076753"/>
    <w:rsid w:val="000770F1"/>
    <w:rsid w:val="00077309"/>
    <w:rsid w:val="000808EF"/>
    <w:rsid w:val="00080C8F"/>
    <w:rsid w:val="00080D8E"/>
    <w:rsid w:val="00081C85"/>
    <w:rsid w:val="00081DE8"/>
    <w:rsid w:val="00082DB3"/>
    <w:rsid w:val="00083226"/>
    <w:rsid w:val="0008407C"/>
    <w:rsid w:val="00084194"/>
    <w:rsid w:val="00084551"/>
    <w:rsid w:val="000853E8"/>
    <w:rsid w:val="000853F4"/>
    <w:rsid w:val="0008612A"/>
    <w:rsid w:val="00086746"/>
    <w:rsid w:val="00086A1E"/>
    <w:rsid w:val="00090E18"/>
    <w:rsid w:val="00091339"/>
    <w:rsid w:val="0009141A"/>
    <w:rsid w:val="00092A49"/>
    <w:rsid w:val="00092B31"/>
    <w:rsid w:val="00093682"/>
    <w:rsid w:val="00093B16"/>
    <w:rsid w:val="00095A4C"/>
    <w:rsid w:val="00095A8E"/>
    <w:rsid w:val="00097573"/>
    <w:rsid w:val="000A013B"/>
    <w:rsid w:val="000A059B"/>
    <w:rsid w:val="000A0734"/>
    <w:rsid w:val="000A10BC"/>
    <w:rsid w:val="000A1791"/>
    <w:rsid w:val="000A1AC0"/>
    <w:rsid w:val="000A2DB4"/>
    <w:rsid w:val="000A3011"/>
    <w:rsid w:val="000A4925"/>
    <w:rsid w:val="000A54CD"/>
    <w:rsid w:val="000A5C89"/>
    <w:rsid w:val="000A5DF8"/>
    <w:rsid w:val="000A622C"/>
    <w:rsid w:val="000A7B6D"/>
    <w:rsid w:val="000A7F53"/>
    <w:rsid w:val="000B0056"/>
    <w:rsid w:val="000B02EA"/>
    <w:rsid w:val="000B0FFA"/>
    <w:rsid w:val="000B16B9"/>
    <w:rsid w:val="000B3BD5"/>
    <w:rsid w:val="000B5887"/>
    <w:rsid w:val="000B5942"/>
    <w:rsid w:val="000B5AAC"/>
    <w:rsid w:val="000B7673"/>
    <w:rsid w:val="000C012A"/>
    <w:rsid w:val="000C33E4"/>
    <w:rsid w:val="000C3C7B"/>
    <w:rsid w:val="000C5478"/>
    <w:rsid w:val="000C6384"/>
    <w:rsid w:val="000C76A7"/>
    <w:rsid w:val="000C76DD"/>
    <w:rsid w:val="000D0CF3"/>
    <w:rsid w:val="000D0F93"/>
    <w:rsid w:val="000D1E38"/>
    <w:rsid w:val="000D304D"/>
    <w:rsid w:val="000D339D"/>
    <w:rsid w:val="000D3935"/>
    <w:rsid w:val="000D3B13"/>
    <w:rsid w:val="000D4F07"/>
    <w:rsid w:val="000D52F5"/>
    <w:rsid w:val="000D6F96"/>
    <w:rsid w:val="000E0981"/>
    <w:rsid w:val="000E0CD8"/>
    <w:rsid w:val="000E0DAC"/>
    <w:rsid w:val="000E21D0"/>
    <w:rsid w:val="000E2337"/>
    <w:rsid w:val="000E2FE6"/>
    <w:rsid w:val="000E767E"/>
    <w:rsid w:val="000F21B4"/>
    <w:rsid w:val="000F22F4"/>
    <w:rsid w:val="000F25F9"/>
    <w:rsid w:val="000F5593"/>
    <w:rsid w:val="000F563C"/>
    <w:rsid w:val="000F566E"/>
    <w:rsid w:val="000F6311"/>
    <w:rsid w:val="00100A26"/>
    <w:rsid w:val="00100D23"/>
    <w:rsid w:val="0010334A"/>
    <w:rsid w:val="00104032"/>
    <w:rsid w:val="001042F0"/>
    <w:rsid w:val="00104DE9"/>
    <w:rsid w:val="00105057"/>
    <w:rsid w:val="00106416"/>
    <w:rsid w:val="0010695F"/>
    <w:rsid w:val="00106AB5"/>
    <w:rsid w:val="00106C04"/>
    <w:rsid w:val="00110481"/>
    <w:rsid w:val="001109BC"/>
    <w:rsid w:val="0011116A"/>
    <w:rsid w:val="00111526"/>
    <w:rsid w:val="00111BCB"/>
    <w:rsid w:val="001122D8"/>
    <w:rsid w:val="001127C9"/>
    <w:rsid w:val="00113533"/>
    <w:rsid w:val="00114498"/>
    <w:rsid w:val="00115039"/>
    <w:rsid w:val="00115142"/>
    <w:rsid w:val="001151F1"/>
    <w:rsid w:val="00115B88"/>
    <w:rsid w:val="0011663F"/>
    <w:rsid w:val="00117F3A"/>
    <w:rsid w:val="001208E7"/>
    <w:rsid w:val="00121CD8"/>
    <w:rsid w:val="00122BDA"/>
    <w:rsid w:val="00122F20"/>
    <w:rsid w:val="0012349F"/>
    <w:rsid w:val="00123684"/>
    <w:rsid w:val="00123B43"/>
    <w:rsid w:val="001242BF"/>
    <w:rsid w:val="00124557"/>
    <w:rsid w:val="00124703"/>
    <w:rsid w:val="00124C35"/>
    <w:rsid w:val="001254C4"/>
    <w:rsid w:val="00126B16"/>
    <w:rsid w:val="00126DC7"/>
    <w:rsid w:val="001320FE"/>
    <w:rsid w:val="00132B84"/>
    <w:rsid w:val="00132F6A"/>
    <w:rsid w:val="00133913"/>
    <w:rsid w:val="00135546"/>
    <w:rsid w:val="00136121"/>
    <w:rsid w:val="0013662C"/>
    <w:rsid w:val="00137023"/>
    <w:rsid w:val="001370F6"/>
    <w:rsid w:val="00140203"/>
    <w:rsid w:val="00140221"/>
    <w:rsid w:val="00141306"/>
    <w:rsid w:val="00141618"/>
    <w:rsid w:val="00141681"/>
    <w:rsid w:val="001418EE"/>
    <w:rsid w:val="00141A9E"/>
    <w:rsid w:val="00141D9B"/>
    <w:rsid w:val="00142F8F"/>
    <w:rsid w:val="001432BA"/>
    <w:rsid w:val="00143DF3"/>
    <w:rsid w:val="00145E5D"/>
    <w:rsid w:val="00147F47"/>
    <w:rsid w:val="0015231C"/>
    <w:rsid w:val="0015437F"/>
    <w:rsid w:val="00155860"/>
    <w:rsid w:val="00155DD2"/>
    <w:rsid w:val="001600C0"/>
    <w:rsid w:val="00161183"/>
    <w:rsid w:val="00163BA8"/>
    <w:rsid w:val="001642FC"/>
    <w:rsid w:val="00164935"/>
    <w:rsid w:val="0016496B"/>
    <w:rsid w:val="0016555F"/>
    <w:rsid w:val="00165853"/>
    <w:rsid w:val="00165889"/>
    <w:rsid w:val="00166854"/>
    <w:rsid w:val="00167408"/>
    <w:rsid w:val="00167961"/>
    <w:rsid w:val="00170342"/>
    <w:rsid w:val="00170546"/>
    <w:rsid w:val="0017062C"/>
    <w:rsid w:val="00170B4D"/>
    <w:rsid w:val="001713AB"/>
    <w:rsid w:val="00171BCE"/>
    <w:rsid w:val="00171DEC"/>
    <w:rsid w:val="001743E2"/>
    <w:rsid w:val="001745F8"/>
    <w:rsid w:val="00174CF5"/>
    <w:rsid w:val="00174DB7"/>
    <w:rsid w:val="00181125"/>
    <w:rsid w:val="00181623"/>
    <w:rsid w:val="001830C0"/>
    <w:rsid w:val="001838CF"/>
    <w:rsid w:val="00183E55"/>
    <w:rsid w:val="00184818"/>
    <w:rsid w:val="001849B5"/>
    <w:rsid w:val="00184F27"/>
    <w:rsid w:val="0018542B"/>
    <w:rsid w:val="001856D1"/>
    <w:rsid w:val="00185D76"/>
    <w:rsid w:val="001868EE"/>
    <w:rsid w:val="001877D2"/>
    <w:rsid w:val="00190989"/>
    <w:rsid w:val="001930B6"/>
    <w:rsid w:val="001947FE"/>
    <w:rsid w:val="001948DD"/>
    <w:rsid w:val="00195CA6"/>
    <w:rsid w:val="00195ED5"/>
    <w:rsid w:val="001966C3"/>
    <w:rsid w:val="0019687C"/>
    <w:rsid w:val="00197117"/>
    <w:rsid w:val="0019732E"/>
    <w:rsid w:val="00197692"/>
    <w:rsid w:val="00197E8D"/>
    <w:rsid w:val="001A02DB"/>
    <w:rsid w:val="001A1522"/>
    <w:rsid w:val="001A20E3"/>
    <w:rsid w:val="001A3BA4"/>
    <w:rsid w:val="001A3D7A"/>
    <w:rsid w:val="001A433E"/>
    <w:rsid w:val="001A4FED"/>
    <w:rsid w:val="001A5A69"/>
    <w:rsid w:val="001A5C1B"/>
    <w:rsid w:val="001A63B7"/>
    <w:rsid w:val="001A65C6"/>
    <w:rsid w:val="001A6C0A"/>
    <w:rsid w:val="001A6D1F"/>
    <w:rsid w:val="001B161E"/>
    <w:rsid w:val="001B1C31"/>
    <w:rsid w:val="001B1EA8"/>
    <w:rsid w:val="001B1F94"/>
    <w:rsid w:val="001B2430"/>
    <w:rsid w:val="001B2687"/>
    <w:rsid w:val="001B2B01"/>
    <w:rsid w:val="001B2D6D"/>
    <w:rsid w:val="001B4CF3"/>
    <w:rsid w:val="001B4D64"/>
    <w:rsid w:val="001B599E"/>
    <w:rsid w:val="001B6866"/>
    <w:rsid w:val="001B7956"/>
    <w:rsid w:val="001B7B94"/>
    <w:rsid w:val="001C1CB9"/>
    <w:rsid w:val="001C2A52"/>
    <w:rsid w:val="001C3E42"/>
    <w:rsid w:val="001C4C84"/>
    <w:rsid w:val="001C7DB5"/>
    <w:rsid w:val="001D0A6C"/>
    <w:rsid w:val="001D0B30"/>
    <w:rsid w:val="001D0F44"/>
    <w:rsid w:val="001D1203"/>
    <w:rsid w:val="001D19A1"/>
    <w:rsid w:val="001D2143"/>
    <w:rsid w:val="001D287E"/>
    <w:rsid w:val="001D2C53"/>
    <w:rsid w:val="001D3B61"/>
    <w:rsid w:val="001D3F9F"/>
    <w:rsid w:val="001D4C7A"/>
    <w:rsid w:val="001D5AEA"/>
    <w:rsid w:val="001D62A7"/>
    <w:rsid w:val="001D73D0"/>
    <w:rsid w:val="001E1279"/>
    <w:rsid w:val="001E18E1"/>
    <w:rsid w:val="001E1F62"/>
    <w:rsid w:val="001E22FE"/>
    <w:rsid w:val="001E2C21"/>
    <w:rsid w:val="001E30F6"/>
    <w:rsid w:val="001E34DB"/>
    <w:rsid w:val="001E3B63"/>
    <w:rsid w:val="001E3CA7"/>
    <w:rsid w:val="001E41EB"/>
    <w:rsid w:val="001E62E2"/>
    <w:rsid w:val="001E742A"/>
    <w:rsid w:val="001E76D2"/>
    <w:rsid w:val="001F3D95"/>
    <w:rsid w:val="001F3EF9"/>
    <w:rsid w:val="001F4B2E"/>
    <w:rsid w:val="001F6844"/>
    <w:rsid w:val="001F79B3"/>
    <w:rsid w:val="001F7A7A"/>
    <w:rsid w:val="0020009D"/>
    <w:rsid w:val="00200CC3"/>
    <w:rsid w:val="00201685"/>
    <w:rsid w:val="002032D1"/>
    <w:rsid w:val="002049ED"/>
    <w:rsid w:val="0020551C"/>
    <w:rsid w:val="00205681"/>
    <w:rsid w:val="0020594D"/>
    <w:rsid w:val="00206760"/>
    <w:rsid w:val="00210377"/>
    <w:rsid w:val="00210409"/>
    <w:rsid w:val="00210555"/>
    <w:rsid w:val="002126DF"/>
    <w:rsid w:val="00212EFF"/>
    <w:rsid w:val="0021323C"/>
    <w:rsid w:val="00213925"/>
    <w:rsid w:val="002139EE"/>
    <w:rsid w:val="00215BE5"/>
    <w:rsid w:val="00216BB3"/>
    <w:rsid w:val="00216EEB"/>
    <w:rsid w:val="002173FC"/>
    <w:rsid w:val="00217409"/>
    <w:rsid w:val="00217EE5"/>
    <w:rsid w:val="00221051"/>
    <w:rsid w:val="00221DB1"/>
    <w:rsid w:val="00221E74"/>
    <w:rsid w:val="00222D48"/>
    <w:rsid w:val="00223FED"/>
    <w:rsid w:val="002240D0"/>
    <w:rsid w:val="0022417E"/>
    <w:rsid w:val="0022641E"/>
    <w:rsid w:val="0022718B"/>
    <w:rsid w:val="002337CE"/>
    <w:rsid w:val="002346A5"/>
    <w:rsid w:val="00235215"/>
    <w:rsid w:val="00235F5C"/>
    <w:rsid w:val="002360CB"/>
    <w:rsid w:val="0023733D"/>
    <w:rsid w:val="00240EEE"/>
    <w:rsid w:val="0024148A"/>
    <w:rsid w:val="00241760"/>
    <w:rsid w:val="00241C7B"/>
    <w:rsid w:val="00242FBD"/>
    <w:rsid w:val="0024308C"/>
    <w:rsid w:val="002441B9"/>
    <w:rsid w:val="002448CF"/>
    <w:rsid w:val="00245455"/>
    <w:rsid w:val="0024622B"/>
    <w:rsid w:val="002472C5"/>
    <w:rsid w:val="00247344"/>
    <w:rsid w:val="002510A8"/>
    <w:rsid w:val="0025157C"/>
    <w:rsid w:val="00251D2E"/>
    <w:rsid w:val="00252019"/>
    <w:rsid w:val="002522EB"/>
    <w:rsid w:val="0025357B"/>
    <w:rsid w:val="00253BAA"/>
    <w:rsid w:val="00253D69"/>
    <w:rsid w:val="002555A1"/>
    <w:rsid w:val="00255D62"/>
    <w:rsid w:val="0025704C"/>
    <w:rsid w:val="002571CC"/>
    <w:rsid w:val="00257BD1"/>
    <w:rsid w:val="00257FA3"/>
    <w:rsid w:val="002607F3"/>
    <w:rsid w:val="00260A59"/>
    <w:rsid w:val="00260D76"/>
    <w:rsid w:val="00261C9A"/>
    <w:rsid w:val="00262A13"/>
    <w:rsid w:val="00262BEC"/>
    <w:rsid w:val="00263A7F"/>
    <w:rsid w:val="00264676"/>
    <w:rsid w:val="00264A16"/>
    <w:rsid w:val="00267597"/>
    <w:rsid w:val="00270797"/>
    <w:rsid w:val="00270D35"/>
    <w:rsid w:val="00271446"/>
    <w:rsid w:val="00271EEB"/>
    <w:rsid w:val="002739A5"/>
    <w:rsid w:val="00273AE2"/>
    <w:rsid w:val="00273CA4"/>
    <w:rsid w:val="00276A7F"/>
    <w:rsid w:val="00277B56"/>
    <w:rsid w:val="00280CF2"/>
    <w:rsid w:val="002829D3"/>
    <w:rsid w:val="00282A74"/>
    <w:rsid w:val="00282CAB"/>
    <w:rsid w:val="00282D91"/>
    <w:rsid w:val="0028366E"/>
    <w:rsid w:val="002848FD"/>
    <w:rsid w:val="002849D4"/>
    <w:rsid w:val="00284FF1"/>
    <w:rsid w:val="0028533F"/>
    <w:rsid w:val="00285823"/>
    <w:rsid w:val="00286285"/>
    <w:rsid w:val="002869D6"/>
    <w:rsid w:val="00286C27"/>
    <w:rsid w:val="00287419"/>
    <w:rsid w:val="00287782"/>
    <w:rsid w:val="0029213F"/>
    <w:rsid w:val="002940E7"/>
    <w:rsid w:val="0029436C"/>
    <w:rsid w:val="0029489F"/>
    <w:rsid w:val="00295481"/>
    <w:rsid w:val="00295496"/>
    <w:rsid w:val="0029579C"/>
    <w:rsid w:val="002962AB"/>
    <w:rsid w:val="002A0548"/>
    <w:rsid w:val="002A1280"/>
    <w:rsid w:val="002A19F5"/>
    <w:rsid w:val="002A22B0"/>
    <w:rsid w:val="002A2997"/>
    <w:rsid w:val="002A38E8"/>
    <w:rsid w:val="002A5406"/>
    <w:rsid w:val="002A5531"/>
    <w:rsid w:val="002A5659"/>
    <w:rsid w:val="002A6E3B"/>
    <w:rsid w:val="002A7553"/>
    <w:rsid w:val="002A79F7"/>
    <w:rsid w:val="002B1E72"/>
    <w:rsid w:val="002B4922"/>
    <w:rsid w:val="002B62DD"/>
    <w:rsid w:val="002B69F3"/>
    <w:rsid w:val="002B7080"/>
    <w:rsid w:val="002C0F5F"/>
    <w:rsid w:val="002C22C3"/>
    <w:rsid w:val="002C2D19"/>
    <w:rsid w:val="002C2FA8"/>
    <w:rsid w:val="002C32E4"/>
    <w:rsid w:val="002C4D74"/>
    <w:rsid w:val="002C7136"/>
    <w:rsid w:val="002C7823"/>
    <w:rsid w:val="002C7DBD"/>
    <w:rsid w:val="002D0055"/>
    <w:rsid w:val="002D0792"/>
    <w:rsid w:val="002D10FA"/>
    <w:rsid w:val="002D118A"/>
    <w:rsid w:val="002D152D"/>
    <w:rsid w:val="002D1547"/>
    <w:rsid w:val="002D1C6E"/>
    <w:rsid w:val="002D1D33"/>
    <w:rsid w:val="002D28E7"/>
    <w:rsid w:val="002D360C"/>
    <w:rsid w:val="002D3904"/>
    <w:rsid w:val="002D3E01"/>
    <w:rsid w:val="002D4986"/>
    <w:rsid w:val="002D4A5F"/>
    <w:rsid w:val="002D4C55"/>
    <w:rsid w:val="002E0B9B"/>
    <w:rsid w:val="002E1246"/>
    <w:rsid w:val="002E1960"/>
    <w:rsid w:val="002E1FEB"/>
    <w:rsid w:val="002E2FFF"/>
    <w:rsid w:val="002E308B"/>
    <w:rsid w:val="002E3097"/>
    <w:rsid w:val="002E53A8"/>
    <w:rsid w:val="002E64B3"/>
    <w:rsid w:val="002E6BEB"/>
    <w:rsid w:val="002E6DED"/>
    <w:rsid w:val="002F02E2"/>
    <w:rsid w:val="002F1C74"/>
    <w:rsid w:val="002F3084"/>
    <w:rsid w:val="002F3472"/>
    <w:rsid w:val="002F7B71"/>
    <w:rsid w:val="003000CA"/>
    <w:rsid w:val="00300464"/>
    <w:rsid w:val="00300956"/>
    <w:rsid w:val="00300E13"/>
    <w:rsid w:val="00300E9A"/>
    <w:rsid w:val="00302362"/>
    <w:rsid w:val="00302642"/>
    <w:rsid w:val="00302B2A"/>
    <w:rsid w:val="00302EA0"/>
    <w:rsid w:val="00302FE2"/>
    <w:rsid w:val="00305303"/>
    <w:rsid w:val="003105CD"/>
    <w:rsid w:val="00311401"/>
    <w:rsid w:val="00311442"/>
    <w:rsid w:val="00311CBB"/>
    <w:rsid w:val="00312CE2"/>
    <w:rsid w:val="00314243"/>
    <w:rsid w:val="003143CD"/>
    <w:rsid w:val="003162DF"/>
    <w:rsid w:val="00317187"/>
    <w:rsid w:val="003173CB"/>
    <w:rsid w:val="00321D1B"/>
    <w:rsid w:val="00321EB2"/>
    <w:rsid w:val="00322DB4"/>
    <w:rsid w:val="00323F2C"/>
    <w:rsid w:val="00323F88"/>
    <w:rsid w:val="0032496D"/>
    <w:rsid w:val="0032499A"/>
    <w:rsid w:val="00324F3B"/>
    <w:rsid w:val="003259B1"/>
    <w:rsid w:val="00325D59"/>
    <w:rsid w:val="00325DBA"/>
    <w:rsid w:val="003268A1"/>
    <w:rsid w:val="003269A0"/>
    <w:rsid w:val="00326BD2"/>
    <w:rsid w:val="00326E6F"/>
    <w:rsid w:val="00330D5C"/>
    <w:rsid w:val="00331019"/>
    <w:rsid w:val="003324F0"/>
    <w:rsid w:val="003326F9"/>
    <w:rsid w:val="00332D24"/>
    <w:rsid w:val="0033352C"/>
    <w:rsid w:val="003341F7"/>
    <w:rsid w:val="00334745"/>
    <w:rsid w:val="00334A16"/>
    <w:rsid w:val="00334CFA"/>
    <w:rsid w:val="0033590F"/>
    <w:rsid w:val="00335A81"/>
    <w:rsid w:val="0034127C"/>
    <w:rsid w:val="00344A51"/>
    <w:rsid w:val="00344F1A"/>
    <w:rsid w:val="0034520A"/>
    <w:rsid w:val="00345286"/>
    <w:rsid w:val="003456ED"/>
    <w:rsid w:val="003474AB"/>
    <w:rsid w:val="00347802"/>
    <w:rsid w:val="00347F06"/>
    <w:rsid w:val="00347FEC"/>
    <w:rsid w:val="00350155"/>
    <w:rsid w:val="00350332"/>
    <w:rsid w:val="0035054C"/>
    <w:rsid w:val="003509DF"/>
    <w:rsid w:val="00350D65"/>
    <w:rsid w:val="00351998"/>
    <w:rsid w:val="00352379"/>
    <w:rsid w:val="003534DE"/>
    <w:rsid w:val="00353FD5"/>
    <w:rsid w:val="003543D1"/>
    <w:rsid w:val="00354C5C"/>
    <w:rsid w:val="00355101"/>
    <w:rsid w:val="00355A31"/>
    <w:rsid w:val="00356F45"/>
    <w:rsid w:val="00360D5D"/>
    <w:rsid w:val="00360D8B"/>
    <w:rsid w:val="00360EF9"/>
    <w:rsid w:val="00361CBC"/>
    <w:rsid w:val="00361F5E"/>
    <w:rsid w:val="0036376D"/>
    <w:rsid w:val="00364A3C"/>
    <w:rsid w:val="00364F91"/>
    <w:rsid w:val="003652C6"/>
    <w:rsid w:val="00365721"/>
    <w:rsid w:val="003662C0"/>
    <w:rsid w:val="00366B74"/>
    <w:rsid w:val="003676C9"/>
    <w:rsid w:val="00367868"/>
    <w:rsid w:val="00371401"/>
    <w:rsid w:val="00371DEF"/>
    <w:rsid w:val="003725A0"/>
    <w:rsid w:val="00374CA5"/>
    <w:rsid w:val="00376407"/>
    <w:rsid w:val="00376897"/>
    <w:rsid w:val="003770BD"/>
    <w:rsid w:val="003774C0"/>
    <w:rsid w:val="0037765A"/>
    <w:rsid w:val="00377724"/>
    <w:rsid w:val="0037774A"/>
    <w:rsid w:val="003812CA"/>
    <w:rsid w:val="00381F95"/>
    <w:rsid w:val="0038282C"/>
    <w:rsid w:val="00383490"/>
    <w:rsid w:val="00383ED3"/>
    <w:rsid w:val="00385BA8"/>
    <w:rsid w:val="0038649C"/>
    <w:rsid w:val="003869C5"/>
    <w:rsid w:val="00387DBD"/>
    <w:rsid w:val="00390577"/>
    <w:rsid w:val="003908D4"/>
    <w:rsid w:val="00390DF2"/>
    <w:rsid w:val="003913A4"/>
    <w:rsid w:val="00391C77"/>
    <w:rsid w:val="00391EBD"/>
    <w:rsid w:val="0039236C"/>
    <w:rsid w:val="003945C9"/>
    <w:rsid w:val="00394B5D"/>
    <w:rsid w:val="0039627E"/>
    <w:rsid w:val="003A10D3"/>
    <w:rsid w:val="003A1444"/>
    <w:rsid w:val="003A1A49"/>
    <w:rsid w:val="003A57FA"/>
    <w:rsid w:val="003A599D"/>
    <w:rsid w:val="003A5A98"/>
    <w:rsid w:val="003A5F9E"/>
    <w:rsid w:val="003A6B91"/>
    <w:rsid w:val="003A710A"/>
    <w:rsid w:val="003A7245"/>
    <w:rsid w:val="003A740A"/>
    <w:rsid w:val="003A7463"/>
    <w:rsid w:val="003B0FAB"/>
    <w:rsid w:val="003B15AA"/>
    <w:rsid w:val="003B1AFB"/>
    <w:rsid w:val="003B1EFE"/>
    <w:rsid w:val="003B252D"/>
    <w:rsid w:val="003B362A"/>
    <w:rsid w:val="003B3DC2"/>
    <w:rsid w:val="003B55BA"/>
    <w:rsid w:val="003B5AD4"/>
    <w:rsid w:val="003B659E"/>
    <w:rsid w:val="003C04EE"/>
    <w:rsid w:val="003C0A31"/>
    <w:rsid w:val="003C0BEF"/>
    <w:rsid w:val="003C275E"/>
    <w:rsid w:val="003C2760"/>
    <w:rsid w:val="003C2818"/>
    <w:rsid w:val="003C3329"/>
    <w:rsid w:val="003C35C8"/>
    <w:rsid w:val="003C43E2"/>
    <w:rsid w:val="003C4F25"/>
    <w:rsid w:val="003C4FDE"/>
    <w:rsid w:val="003C564B"/>
    <w:rsid w:val="003C6572"/>
    <w:rsid w:val="003C76E4"/>
    <w:rsid w:val="003D0592"/>
    <w:rsid w:val="003D0A57"/>
    <w:rsid w:val="003D0C2D"/>
    <w:rsid w:val="003D1171"/>
    <w:rsid w:val="003D1F97"/>
    <w:rsid w:val="003D22E9"/>
    <w:rsid w:val="003D2331"/>
    <w:rsid w:val="003D2BAE"/>
    <w:rsid w:val="003D3DA2"/>
    <w:rsid w:val="003D46DA"/>
    <w:rsid w:val="003D4DDC"/>
    <w:rsid w:val="003D631B"/>
    <w:rsid w:val="003D67E8"/>
    <w:rsid w:val="003E1DD9"/>
    <w:rsid w:val="003E29A2"/>
    <w:rsid w:val="003E38F0"/>
    <w:rsid w:val="003E3CF4"/>
    <w:rsid w:val="003E3EAA"/>
    <w:rsid w:val="003E560C"/>
    <w:rsid w:val="003E58DF"/>
    <w:rsid w:val="003E5D04"/>
    <w:rsid w:val="003E6E68"/>
    <w:rsid w:val="003E6EBB"/>
    <w:rsid w:val="003E7842"/>
    <w:rsid w:val="003E799F"/>
    <w:rsid w:val="003F00E1"/>
    <w:rsid w:val="003F170D"/>
    <w:rsid w:val="003F1C75"/>
    <w:rsid w:val="003F218B"/>
    <w:rsid w:val="003F2358"/>
    <w:rsid w:val="003F3CFF"/>
    <w:rsid w:val="003F5140"/>
    <w:rsid w:val="003F5307"/>
    <w:rsid w:val="003F5AA2"/>
    <w:rsid w:val="003F5BC6"/>
    <w:rsid w:val="003F74F0"/>
    <w:rsid w:val="00401C77"/>
    <w:rsid w:val="0040204F"/>
    <w:rsid w:val="0040235D"/>
    <w:rsid w:val="00402CA0"/>
    <w:rsid w:val="00402F2B"/>
    <w:rsid w:val="00402FBC"/>
    <w:rsid w:val="004034A8"/>
    <w:rsid w:val="00404C4C"/>
    <w:rsid w:val="004072A5"/>
    <w:rsid w:val="004078E9"/>
    <w:rsid w:val="00407CBB"/>
    <w:rsid w:val="004108C0"/>
    <w:rsid w:val="00413018"/>
    <w:rsid w:val="0041304C"/>
    <w:rsid w:val="00413BF9"/>
    <w:rsid w:val="0041423F"/>
    <w:rsid w:val="004145E6"/>
    <w:rsid w:val="00414C02"/>
    <w:rsid w:val="00414F81"/>
    <w:rsid w:val="00415941"/>
    <w:rsid w:val="0042081E"/>
    <w:rsid w:val="004209E7"/>
    <w:rsid w:val="00421B89"/>
    <w:rsid w:val="004220CE"/>
    <w:rsid w:val="0042234C"/>
    <w:rsid w:val="00422720"/>
    <w:rsid w:val="0042482A"/>
    <w:rsid w:val="004262C0"/>
    <w:rsid w:val="004306FD"/>
    <w:rsid w:val="00432A4E"/>
    <w:rsid w:val="00432D57"/>
    <w:rsid w:val="00436A0F"/>
    <w:rsid w:val="00437150"/>
    <w:rsid w:val="0043750A"/>
    <w:rsid w:val="00437A1A"/>
    <w:rsid w:val="00440C7E"/>
    <w:rsid w:val="00441A3D"/>
    <w:rsid w:val="00441AC9"/>
    <w:rsid w:val="00442B1B"/>
    <w:rsid w:val="00442F87"/>
    <w:rsid w:val="00443828"/>
    <w:rsid w:val="004440DD"/>
    <w:rsid w:val="004446B6"/>
    <w:rsid w:val="00444EB0"/>
    <w:rsid w:val="0044610B"/>
    <w:rsid w:val="004467D0"/>
    <w:rsid w:val="00446B1C"/>
    <w:rsid w:val="004470D5"/>
    <w:rsid w:val="00447577"/>
    <w:rsid w:val="00447763"/>
    <w:rsid w:val="00450C40"/>
    <w:rsid w:val="0045293F"/>
    <w:rsid w:val="00452ABE"/>
    <w:rsid w:val="00452D8D"/>
    <w:rsid w:val="004543D9"/>
    <w:rsid w:val="004546C3"/>
    <w:rsid w:val="004547A5"/>
    <w:rsid w:val="004554B7"/>
    <w:rsid w:val="004555EC"/>
    <w:rsid w:val="00456A6A"/>
    <w:rsid w:val="00456CC8"/>
    <w:rsid w:val="00457C6F"/>
    <w:rsid w:val="00462483"/>
    <w:rsid w:val="00463647"/>
    <w:rsid w:val="004643DD"/>
    <w:rsid w:val="004656E2"/>
    <w:rsid w:val="004658BF"/>
    <w:rsid w:val="00465E4D"/>
    <w:rsid w:val="004673F0"/>
    <w:rsid w:val="00467738"/>
    <w:rsid w:val="00470216"/>
    <w:rsid w:val="0047047F"/>
    <w:rsid w:val="004709B2"/>
    <w:rsid w:val="00471644"/>
    <w:rsid w:val="0047164E"/>
    <w:rsid w:val="004716F5"/>
    <w:rsid w:val="00472958"/>
    <w:rsid w:val="004732E9"/>
    <w:rsid w:val="00473A3F"/>
    <w:rsid w:val="00474160"/>
    <w:rsid w:val="00474787"/>
    <w:rsid w:val="004747A9"/>
    <w:rsid w:val="00474EB4"/>
    <w:rsid w:val="00476084"/>
    <w:rsid w:val="004768C0"/>
    <w:rsid w:val="00476EDA"/>
    <w:rsid w:val="00477588"/>
    <w:rsid w:val="00477782"/>
    <w:rsid w:val="00477BA1"/>
    <w:rsid w:val="004807EA"/>
    <w:rsid w:val="0048118E"/>
    <w:rsid w:val="004815BD"/>
    <w:rsid w:val="00481DC7"/>
    <w:rsid w:val="00482A04"/>
    <w:rsid w:val="004835F7"/>
    <w:rsid w:val="004840B2"/>
    <w:rsid w:val="00484644"/>
    <w:rsid w:val="00485073"/>
    <w:rsid w:val="004854BB"/>
    <w:rsid w:val="00485B80"/>
    <w:rsid w:val="004866F6"/>
    <w:rsid w:val="004867CB"/>
    <w:rsid w:val="00487563"/>
    <w:rsid w:val="00487813"/>
    <w:rsid w:val="00490307"/>
    <w:rsid w:val="00492BF3"/>
    <w:rsid w:val="00492D18"/>
    <w:rsid w:val="00493871"/>
    <w:rsid w:val="00493B48"/>
    <w:rsid w:val="00494493"/>
    <w:rsid w:val="0049479F"/>
    <w:rsid w:val="004950FA"/>
    <w:rsid w:val="0049540A"/>
    <w:rsid w:val="00495AE6"/>
    <w:rsid w:val="00496606"/>
    <w:rsid w:val="004974A7"/>
    <w:rsid w:val="004A0DC3"/>
    <w:rsid w:val="004A1C55"/>
    <w:rsid w:val="004A2B8D"/>
    <w:rsid w:val="004A2D69"/>
    <w:rsid w:val="004A2EB6"/>
    <w:rsid w:val="004A3C3C"/>
    <w:rsid w:val="004A3E33"/>
    <w:rsid w:val="004A43D9"/>
    <w:rsid w:val="004A58FC"/>
    <w:rsid w:val="004A70BA"/>
    <w:rsid w:val="004A78DB"/>
    <w:rsid w:val="004A7CC5"/>
    <w:rsid w:val="004B22A5"/>
    <w:rsid w:val="004B23FC"/>
    <w:rsid w:val="004B3229"/>
    <w:rsid w:val="004B5789"/>
    <w:rsid w:val="004B57F8"/>
    <w:rsid w:val="004B5A97"/>
    <w:rsid w:val="004C0DA5"/>
    <w:rsid w:val="004C10B5"/>
    <w:rsid w:val="004C1276"/>
    <w:rsid w:val="004C4CE6"/>
    <w:rsid w:val="004C6051"/>
    <w:rsid w:val="004C7181"/>
    <w:rsid w:val="004C76B5"/>
    <w:rsid w:val="004D0511"/>
    <w:rsid w:val="004D10DD"/>
    <w:rsid w:val="004D151B"/>
    <w:rsid w:val="004D1799"/>
    <w:rsid w:val="004D248B"/>
    <w:rsid w:val="004D298B"/>
    <w:rsid w:val="004D317A"/>
    <w:rsid w:val="004D38A1"/>
    <w:rsid w:val="004D4B20"/>
    <w:rsid w:val="004D5D7F"/>
    <w:rsid w:val="004D6674"/>
    <w:rsid w:val="004D677A"/>
    <w:rsid w:val="004D6A75"/>
    <w:rsid w:val="004D6D00"/>
    <w:rsid w:val="004D6E5F"/>
    <w:rsid w:val="004D739E"/>
    <w:rsid w:val="004D75FE"/>
    <w:rsid w:val="004D774C"/>
    <w:rsid w:val="004D787B"/>
    <w:rsid w:val="004E0334"/>
    <w:rsid w:val="004E03FB"/>
    <w:rsid w:val="004E199E"/>
    <w:rsid w:val="004E3519"/>
    <w:rsid w:val="004E42B7"/>
    <w:rsid w:val="004E46D9"/>
    <w:rsid w:val="004E4AF2"/>
    <w:rsid w:val="004E4C31"/>
    <w:rsid w:val="004E5416"/>
    <w:rsid w:val="004E5E66"/>
    <w:rsid w:val="004E69A0"/>
    <w:rsid w:val="004E77AF"/>
    <w:rsid w:val="004E7ADB"/>
    <w:rsid w:val="004F113C"/>
    <w:rsid w:val="004F11D3"/>
    <w:rsid w:val="004F15D8"/>
    <w:rsid w:val="004F30C3"/>
    <w:rsid w:val="004F3482"/>
    <w:rsid w:val="004F37F3"/>
    <w:rsid w:val="004F3974"/>
    <w:rsid w:val="004F5703"/>
    <w:rsid w:val="004F67FE"/>
    <w:rsid w:val="004F6828"/>
    <w:rsid w:val="004F68CD"/>
    <w:rsid w:val="004F6BAC"/>
    <w:rsid w:val="004F7C47"/>
    <w:rsid w:val="0050004D"/>
    <w:rsid w:val="00502027"/>
    <w:rsid w:val="0050234C"/>
    <w:rsid w:val="00502843"/>
    <w:rsid w:val="0050335C"/>
    <w:rsid w:val="00503B4D"/>
    <w:rsid w:val="00504722"/>
    <w:rsid w:val="00504EE9"/>
    <w:rsid w:val="00504FEA"/>
    <w:rsid w:val="0050508C"/>
    <w:rsid w:val="005053F5"/>
    <w:rsid w:val="00506990"/>
    <w:rsid w:val="005076ED"/>
    <w:rsid w:val="005105F9"/>
    <w:rsid w:val="00510AEB"/>
    <w:rsid w:val="00510FD4"/>
    <w:rsid w:val="00511B07"/>
    <w:rsid w:val="00512073"/>
    <w:rsid w:val="0051422B"/>
    <w:rsid w:val="00514E4F"/>
    <w:rsid w:val="005157CF"/>
    <w:rsid w:val="005158A1"/>
    <w:rsid w:val="005179C0"/>
    <w:rsid w:val="00520219"/>
    <w:rsid w:val="00520A21"/>
    <w:rsid w:val="0052138B"/>
    <w:rsid w:val="00521514"/>
    <w:rsid w:val="00521576"/>
    <w:rsid w:val="00521D1E"/>
    <w:rsid w:val="005221AE"/>
    <w:rsid w:val="005230C0"/>
    <w:rsid w:val="005232F1"/>
    <w:rsid w:val="005244F6"/>
    <w:rsid w:val="005249B2"/>
    <w:rsid w:val="005250E6"/>
    <w:rsid w:val="00525555"/>
    <w:rsid w:val="00525B74"/>
    <w:rsid w:val="0052617C"/>
    <w:rsid w:val="0052750B"/>
    <w:rsid w:val="00530C1E"/>
    <w:rsid w:val="00531E20"/>
    <w:rsid w:val="005326F7"/>
    <w:rsid w:val="00532EC7"/>
    <w:rsid w:val="005338FB"/>
    <w:rsid w:val="00534809"/>
    <w:rsid w:val="00535A1B"/>
    <w:rsid w:val="00541E66"/>
    <w:rsid w:val="00542872"/>
    <w:rsid w:val="00542D23"/>
    <w:rsid w:val="00543B49"/>
    <w:rsid w:val="00544356"/>
    <w:rsid w:val="0054438D"/>
    <w:rsid w:val="0054442C"/>
    <w:rsid w:val="00544BA2"/>
    <w:rsid w:val="0054532D"/>
    <w:rsid w:val="00546023"/>
    <w:rsid w:val="005466AB"/>
    <w:rsid w:val="005471D6"/>
    <w:rsid w:val="00547927"/>
    <w:rsid w:val="00547BEE"/>
    <w:rsid w:val="00550285"/>
    <w:rsid w:val="0055160C"/>
    <w:rsid w:val="0055295C"/>
    <w:rsid w:val="00552A15"/>
    <w:rsid w:val="00553F3E"/>
    <w:rsid w:val="005547FA"/>
    <w:rsid w:val="00555A4A"/>
    <w:rsid w:val="00556C11"/>
    <w:rsid w:val="00557585"/>
    <w:rsid w:val="0056158F"/>
    <w:rsid w:val="005619FB"/>
    <w:rsid w:val="0056239D"/>
    <w:rsid w:val="00562492"/>
    <w:rsid w:val="00563C19"/>
    <w:rsid w:val="00563CF4"/>
    <w:rsid w:val="00565AF1"/>
    <w:rsid w:val="00565D47"/>
    <w:rsid w:val="00565F6B"/>
    <w:rsid w:val="0056730F"/>
    <w:rsid w:val="005673B0"/>
    <w:rsid w:val="005700DA"/>
    <w:rsid w:val="005703E0"/>
    <w:rsid w:val="00572A20"/>
    <w:rsid w:val="005754E3"/>
    <w:rsid w:val="005756FE"/>
    <w:rsid w:val="005757FC"/>
    <w:rsid w:val="0057593F"/>
    <w:rsid w:val="0057702F"/>
    <w:rsid w:val="00577730"/>
    <w:rsid w:val="005807EE"/>
    <w:rsid w:val="00580C34"/>
    <w:rsid w:val="00580EC5"/>
    <w:rsid w:val="00581618"/>
    <w:rsid w:val="00582590"/>
    <w:rsid w:val="00583690"/>
    <w:rsid w:val="00583699"/>
    <w:rsid w:val="005836F8"/>
    <w:rsid w:val="005840D7"/>
    <w:rsid w:val="00585152"/>
    <w:rsid w:val="00585801"/>
    <w:rsid w:val="00586627"/>
    <w:rsid w:val="005901CC"/>
    <w:rsid w:val="005916AB"/>
    <w:rsid w:val="00591841"/>
    <w:rsid w:val="005918FA"/>
    <w:rsid w:val="00592A86"/>
    <w:rsid w:val="00593503"/>
    <w:rsid w:val="00594180"/>
    <w:rsid w:val="005948EC"/>
    <w:rsid w:val="00595896"/>
    <w:rsid w:val="0059643C"/>
    <w:rsid w:val="005972A3"/>
    <w:rsid w:val="005A0288"/>
    <w:rsid w:val="005A424E"/>
    <w:rsid w:val="005A5B49"/>
    <w:rsid w:val="005A6B7D"/>
    <w:rsid w:val="005B02DA"/>
    <w:rsid w:val="005B069D"/>
    <w:rsid w:val="005B125C"/>
    <w:rsid w:val="005B24AD"/>
    <w:rsid w:val="005B3029"/>
    <w:rsid w:val="005B338A"/>
    <w:rsid w:val="005B3947"/>
    <w:rsid w:val="005B3C34"/>
    <w:rsid w:val="005B427A"/>
    <w:rsid w:val="005B43AC"/>
    <w:rsid w:val="005B4801"/>
    <w:rsid w:val="005B4B18"/>
    <w:rsid w:val="005B5A1A"/>
    <w:rsid w:val="005B5DC0"/>
    <w:rsid w:val="005B6D5F"/>
    <w:rsid w:val="005C0F27"/>
    <w:rsid w:val="005C0F73"/>
    <w:rsid w:val="005C11DF"/>
    <w:rsid w:val="005C14D5"/>
    <w:rsid w:val="005C183C"/>
    <w:rsid w:val="005C23A4"/>
    <w:rsid w:val="005C2A09"/>
    <w:rsid w:val="005C511A"/>
    <w:rsid w:val="005C5192"/>
    <w:rsid w:val="005C53E5"/>
    <w:rsid w:val="005C608A"/>
    <w:rsid w:val="005C6666"/>
    <w:rsid w:val="005C6EAC"/>
    <w:rsid w:val="005D00D9"/>
    <w:rsid w:val="005D05CE"/>
    <w:rsid w:val="005D1605"/>
    <w:rsid w:val="005D166A"/>
    <w:rsid w:val="005D1CDF"/>
    <w:rsid w:val="005D2BB7"/>
    <w:rsid w:val="005D370A"/>
    <w:rsid w:val="005D4103"/>
    <w:rsid w:val="005D4470"/>
    <w:rsid w:val="005D580C"/>
    <w:rsid w:val="005D5DEC"/>
    <w:rsid w:val="005D6795"/>
    <w:rsid w:val="005D67F7"/>
    <w:rsid w:val="005D699F"/>
    <w:rsid w:val="005D6D0C"/>
    <w:rsid w:val="005D6FFE"/>
    <w:rsid w:val="005D7DD2"/>
    <w:rsid w:val="005E0007"/>
    <w:rsid w:val="005E0149"/>
    <w:rsid w:val="005E123F"/>
    <w:rsid w:val="005E1EF1"/>
    <w:rsid w:val="005E2228"/>
    <w:rsid w:val="005E2C3B"/>
    <w:rsid w:val="005E4694"/>
    <w:rsid w:val="005E48E6"/>
    <w:rsid w:val="005E4B64"/>
    <w:rsid w:val="005E567E"/>
    <w:rsid w:val="005E5B37"/>
    <w:rsid w:val="005E61A8"/>
    <w:rsid w:val="005E6C31"/>
    <w:rsid w:val="005E6E2C"/>
    <w:rsid w:val="005E713F"/>
    <w:rsid w:val="005E7F89"/>
    <w:rsid w:val="005F084D"/>
    <w:rsid w:val="005F2097"/>
    <w:rsid w:val="005F2480"/>
    <w:rsid w:val="005F3260"/>
    <w:rsid w:val="005F4CA1"/>
    <w:rsid w:val="005F517E"/>
    <w:rsid w:val="005F52FC"/>
    <w:rsid w:val="005F563C"/>
    <w:rsid w:val="005F5F6A"/>
    <w:rsid w:val="005F6419"/>
    <w:rsid w:val="005F6D46"/>
    <w:rsid w:val="005F7FB1"/>
    <w:rsid w:val="006001F7"/>
    <w:rsid w:val="0060023F"/>
    <w:rsid w:val="00601669"/>
    <w:rsid w:val="00601841"/>
    <w:rsid w:val="006029D9"/>
    <w:rsid w:val="0060301D"/>
    <w:rsid w:val="00605227"/>
    <w:rsid w:val="0060543D"/>
    <w:rsid w:val="00605C05"/>
    <w:rsid w:val="00605F5C"/>
    <w:rsid w:val="00606315"/>
    <w:rsid w:val="0060672C"/>
    <w:rsid w:val="006070EC"/>
    <w:rsid w:val="006076B2"/>
    <w:rsid w:val="00607C60"/>
    <w:rsid w:val="006104DD"/>
    <w:rsid w:val="006108B0"/>
    <w:rsid w:val="0061109C"/>
    <w:rsid w:val="006115EB"/>
    <w:rsid w:val="006123CB"/>
    <w:rsid w:val="0061245A"/>
    <w:rsid w:val="00612A3F"/>
    <w:rsid w:val="006130B5"/>
    <w:rsid w:val="00614476"/>
    <w:rsid w:val="00614544"/>
    <w:rsid w:val="00614DD8"/>
    <w:rsid w:val="006156E0"/>
    <w:rsid w:val="00616BCA"/>
    <w:rsid w:val="00616C0E"/>
    <w:rsid w:val="00616F09"/>
    <w:rsid w:val="00617400"/>
    <w:rsid w:val="00617C0C"/>
    <w:rsid w:val="00620483"/>
    <w:rsid w:val="006231C4"/>
    <w:rsid w:val="00623529"/>
    <w:rsid w:val="0062603A"/>
    <w:rsid w:val="00631350"/>
    <w:rsid w:val="00632D29"/>
    <w:rsid w:val="006332C6"/>
    <w:rsid w:val="00633860"/>
    <w:rsid w:val="006363C8"/>
    <w:rsid w:val="00636447"/>
    <w:rsid w:val="00636F68"/>
    <w:rsid w:val="0064007B"/>
    <w:rsid w:val="006403F5"/>
    <w:rsid w:val="0064057D"/>
    <w:rsid w:val="00640F5C"/>
    <w:rsid w:val="00641D3A"/>
    <w:rsid w:val="0064361A"/>
    <w:rsid w:val="00644053"/>
    <w:rsid w:val="00644320"/>
    <w:rsid w:val="006464CF"/>
    <w:rsid w:val="0064657C"/>
    <w:rsid w:val="006476FE"/>
    <w:rsid w:val="006479E3"/>
    <w:rsid w:val="00647A5B"/>
    <w:rsid w:val="006505D6"/>
    <w:rsid w:val="00650EEC"/>
    <w:rsid w:val="0065139B"/>
    <w:rsid w:val="00651A34"/>
    <w:rsid w:val="00651B78"/>
    <w:rsid w:val="00651E65"/>
    <w:rsid w:val="00651E76"/>
    <w:rsid w:val="006521E6"/>
    <w:rsid w:val="00653938"/>
    <w:rsid w:val="006543C2"/>
    <w:rsid w:val="00655FFF"/>
    <w:rsid w:val="0065713A"/>
    <w:rsid w:val="00657565"/>
    <w:rsid w:val="00657CBD"/>
    <w:rsid w:val="00657DD6"/>
    <w:rsid w:val="00657FE8"/>
    <w:rsid w:val="006601B9"/>
    <w:rsid w:val="0066170F"/>
    <w:rsid w:val="00664878"/>
    <w:rsid w:val="00664950"/>
    <w:rsid w:val="00664E70"/>
    <w:rsid w:val="00666760"/>
    <w:rsid w:val="00666BE3"/>
    <w:rsid w:val="00667B77"/>
    <w:rsid w:val="00672043"/>
    <w:rsid w:val="00672157"/>
    <w:rsid w:val="00672322"/>
    <w:rsid w:val="00677F91"/>
    <w:rsid w:val="006815CE"/>
    <w:rsid w:val="00682CDB"/>
    <w:rsid w:val="00683220"/>
    <w:rsid w:val="0068345F"/>
    <w:rsid w:val="0068378D"/>
    <w:rsid w:val="00683B22"/>
    <w:rsid w:val="006858C2"/>
    <w:rsid w:val="00686CBF"/>
    <w:rsid w:val="00686E23"/>
    <w:rsid w:val="00687FA0"/>
    <w:rsid w:val="00690AE6"/>
    <w:rsid w:val="00691144"/>
    <w:rsid w:val="0069191C"/>
    <w:rsid w:val="00691B65"/>
    <w:rsid w:val="0069282D"/>
    <w:rsid w:val="00692BB4"/>
    <w:rsid w:val="00695864"/>
    <w:rsid w:val="00696380"/>
    <w:rsid w:val="00697030"/>
    <w:rsid w:val="0069753B"/>
    <w:rsid w:val="006A02FC"/>
    <w:rsid w:val="006A19E5"/>
    <w:rsid w:val="006A3568"/>
    <w:rsid w:val="006A3A83"/>
    <w:rsid w:val="006A3C11"/>
    <w:rsid w:val="006A3F1B"/>
    <w:rsid w:val="006A4944"/>
    <w:rsid w:val="006A4A94"/>
    <w:rsid w:val="006A5336"/>
    <w:rsid w:val="006A56A9"/>
    <w:rsid w:val="006A602A"/>
    <w:rsid w:val="006A6F59"/>
    <w:rsid w:val="006A74D8"/>
    <w:rsid w:val="006A76B1"/>
    <w:rsid w:val="006A7D45"/>
    <w:rsid w:val="006A7FA6"/>
    <w:rsid w:val="006B06E8"/>
    <w:rsid w:val="006B0E21"/>
    <w:rsid w:val="006B0F2B"/>
    <w:rsid w:val="006B2820"/>
    <w:rsid w:val="006B2E33"/>
    <w:rsid w:val="006B3FEB"/>
    <w:rsid w:val="006B5D3E"/>
    <w:rsid w:val="006B6C6D"/>
    <w:rsid w:val="006B7010"/>
    <w:rsid w:val="006B74BE"/>
    <w:rsid w:val="006B7FE2"/>
    <w:rsid w:val="006C0199"/>
    <w:rsid w:val="006C02C4"/>
    <w:rsid w:val="006C12C1"/>
    <w:rsid w:val="006C24DE"/>
    <w:rsid w:val="006C2964"/>
    <w:rsid w:val="006C2992"/>
    <w:rsid w:val="006C2D25"/>
    <w:rsid w:val="006C2E17"/>
    <w:rsid w:val="006C3095"/>
    <w:rsid w:val="006C368C"/>
    <w:rsid w:val="006C445E"/>
    <w:rsid w:val="006C466E"/>
    <w:rsid w:val="006C70AF"/>
    <w:rsid w:val="006C73AF"/>
    <w:rsid w:val="006D081F"/>
    <w:rsid w:val="006D2B61"/>
    <w:rsid w:val="006D3128"/>
    <w:rsid w:val="006D3518"/>
    <w:rsid w:val="006D4DB7"/>
    <w:rsid w:val="006E0FCF"/>
    <w:rsid w:val="006E1151"/>
    <w:rsid w:val="006E1220"/>
    <w:rsid w:val="006E6311"/>
    <w:rsid w:val="006F012F"/>
    <w:rsid w:val="006F0F8A"/>
    <w:rsid w:val="006F1902"/>
    <w:rsid w:val="006F2070"/>
    <w:rsid w:val="006F2285"/>
    <w:rsid w:val="006F25EE"/>
    <w:rsid w:val="006F29C6"/>
    <w:rsid w:val="006F33F4"/>
    <w:rsid w:val="006F42ED"/>
    <w:rsid w:val="006F43E7"/>
    <w:rsid w:val="006F5479"/>
    <w:rsid w:val="006F60E7"/>
    <w:rsid w:val="006F61E6"/>
    <w:rsid w:val="006F61F1"/>
    <w:rsid w:val="006F620B"/>
    <w:rsid w:val="006F6AE9"/>
    <w:rsid w:val="006F7773"/>
    <w:rsid w:val="00700FB0"/>
    <w:rsid w:val="00701A65"/>
    <w:rsid w:val="00701B7D"/>
    <w:rsid w:val="00702498"/>
    <w:rsid w:val="00702ADF"/>
    <w:rsid w:val="007059AB"/>
    <w:rsid w:val="00705E51"/>
    <w:rsid w:val="00706E04"/>
    <w:rsid w:val="00707398"/>
    <w:rsid w:val="00710195"/>
    <w:rsid w:val="007108FA"/>
    <w:rsid w:val="007123BD"/>
    <w:rsid w:val="00712F30"/>
    <w:rsid w:val="00713EB7"/>
    <w:rsid w:val="00714569"/>
    <w:rsid w:val="007145FF"/>
    <w:rsid w:val="007149CA"/>
    <w:rsid w:val="00715B2A"/>
    <w:rsid w:val="00715BFE"/>
    <w:rsid w:val="00717752"/>
    <w:rsid w:val="007207AF"/>
    <w:rsid w:val="0072080F"/>
    <w:rsid w:val="0072119A"/>
    <w:rsid w:val="007218F5"/>
    <w:rsid w:val="00721976"/>
    <w:rsid w:val="00721BB1"/>
    <w:rsid w:val="00721EA1"/>
    <w:rsid w:val="0072206E"/>
    <w:rsid w:val="00723C85"/>
    <w:rsid w:val="0072406D"/>
    <w:rsid w:val="007259C1"/>
    <w:rsid w:val="00725BB4"/>
    <w:rsid w:val="0072777B"/>
    <w:rsid w:val="00727C2C"/>
    <w:rsid w:val="0073018C"/>
    <w:rsid w:val="007325AA"/>
    <w:rsid w:val="00732756"/>
    <w:rsid w:val="00732D66"/>
    <w:rsid w:val="00733739"/>
    <w:rsid w:val="00733B21"/>
    <w:rsid w:val="00733CD3"/>
    <w:rsid w:val="00733EC3"/>
    <w:rsid w:val="007345CB"/>
    <w:rsid w:val="00735018"/>
    <w:rsid w:val="00735190"/>
    <w:rsid w:val="0073652B"/>
    <w:rsid w:val="007409E8"/>
    <w:rsid w:val="007412C4"/>
    <w:rsid w:val="007414E3"/>
    <w:rsid w:val="007428D3"/>
    <w:rsid w:val="0074345F"/>
    <w:rsid w:val="007434A6"/>
    <w:rsid w:val="007450F1"/>
    <w:rsid w:val="0074604E"/>
    <w:rsid w:val="00746B17"/>
    <w:rsid w:val="00751515"/>
    <w:rsid w:val="007518FC"/>
    <w:rsid w:val="0075208E"/>
    <w:rsid w:val="0075294A"/>
    <w:rsid w:val="0075327D"/>
    <w:rsid w:val="0075353D"/>
    <w:rsid w:val="007538D8"/>
    <w:rsid w:val="007539C1"/>
    <w:rsid w:val="007554CC"/>
    <w:rsid w:val="00755B87"/>
    <w:rsid w:val="00756C17"/>
    <w:rsid w:val="0075773D"/>
    <w:rsid w:val="0076010E"/>
    <w:rsid w:val="00761F9C"/>
    <w:rsid w:val="007620E3"/>
    <w:rsid w:val="0076241D"/>
    <w:rsid w:val="007626B7"/>
    <w:rsid w:val="00762BD9"/>
    <w:rsid w:val="007640B4"/>
    <w:rsid w:val="00765C32"/>
    <w:rsid w:val="00765E60"/>
    <w:rsid w:val="00766933"/>
    <w:rsid w:val="00767955"/>
    <w:rsid w:val="00767C58"/>
    <w:rsid w:val="00770556"/>
    <w:rsid w:val="00771319"/>
    <w:rsid w:val="007725FD"/>
    <w:rsid w:val="00772A58"/>
    <w:rsid w:val="00772EDC"/>
    <w:rsid w:val="00773592"/>
    <w:rsid w:val="00773863"/>
    <w:rsid w:val="00773AD2"/>
    <w:rsid w:val="007741A0"/>
    <w:rsid w:val="00774ABD"/>
    <w:rsid w:val="00774C9A"/>
    <w:rsid w:val="00776B77"/>
    <w:rsid w:val="007774D6"/>
    <w:rsid w:val="00777BA7"/>
    <w:rsid w:val="00777BFC"/>
    <w:rsid w:val="00780AA2"/>
    <w:rsid w:val="00781404"/>
    <w:rsid w:val="007818E1"/>
    <w:rsid w:val="0078212B"/>
    <w:rsid w:val="00784DF6"/>
    <w:rsid w:val="00785232"/>
    <w:rsid w:val="00785BFC"/>
    <w:rsid w:val="007860A6"/>
    <w:rsid w:val="00786CBC"/>
    <w:rsid w:val="00790A5A"/>
    <w:rsid w:val="0079167F"/>
    <w:rsid w:val="0079200D"/>
    <w:rsid w:val="00792A9B"/>
    <w:rsid w:val="007930C4"/>
    <w:rsid w:val="0079481A"/>
    <w:rsid w:val="00794EE2"/>
    <w:rsid w:val="00795C2C"/>
    <w:rsid w:val="0079634A"/>
    <w:rsid w:val="007A0913"/>
    <w:rsid w:val="007A1173"/>
    <w:rsid w:val="007A11E6"/>
    <w:rsid w:val="007A160C"/>
    <w:rsid w:val="007A2588"/>
    <w:rsid w:val="007A629C"/>
    <w:rsid w:val="007A6D24"/>
    <w:rsid w:val="007B001A"/>
    <w:rsid w:val="007B001D"/>
    <w:rsid w:val="007B0072"/>
    <w:rsid w:val="007B04B0"/>
    <w:rsid w:val="007B1217"/>
    <w:rsid w:val="007B186C"/>
    <w:rsid w:val="007B21E5"/>
    <w:rsid w:val="007B2A25"/>
    <w:rsid w:val="007B2BDA"/>
    <w:rsid w:val="007B2C60"/>
    <w:rsid w:val="007B2D8B"/>
    <w:rsid w:val="007B2EB4"/>
    <w:rsid w:val="007B2F50"/>
    <w:rsid w:val="007B33FB"/>
    <w:rsid w:val="007B4758"/>
    <w:rsid w:val="007B4F4C"/>
    <w:rsid w:val="007B582B"/>
    <w:rsid w:val="007B7480"/>
    <w:rsid w:val="007B79F5"/>
    <w:rsid w:val="007B7E9B"/>
    <w:rsid w:val="007C1696"/>
    <w:rsid w:val="007C1F3C"/>
    <w:rsid w:val="007C20EF"/>
    <w:rsid w:val="007C2DD6"/>
    <w:rsid w:val="007C3ED0"/>
    <w:rsid w:val="007C430B"/>
    <w:rsid w:val="007C4432"/>
    <w:rsid w:val="007C48C4"/>
    <w:rsid w:val="007C503F"/>
    <w:rsid w:val="007C5971"/>
    <w:rsid w:val="007C6AA6"/>
    <w:rsid w:val="007C6E3C"/>
    <w:rsid w:val="007D0A8B"/>
    <w:rsid w:val="007D0F39"/>
    <w:rsid w:val="007D1846"/>
    <w:rsid w:val="007D25D5"/>
    <w:rsid w:val="007D44E8"/>
    <w:rsid w:val="007D4F43"/>
    <w:rsid w:val="007D5A0F"/>
    <w:rsid w:val="007D5FE3"/>
    <w:rsid w:val="007D62A5"/>
    <w:rsid w:val="007D7CA1"/>
    <w:rsid w:val="007D7FC5"/>
    <w:rsid w:val="007E03CC"/>
    <w:rsid w:val="007E0651"/>
    <w:rsid w:val="007E0C3E"/>
    <w:rsid w:val="007E1F03"/>
    <w:rsid w:val="007E2422"/>
    <w:rsid w:val="007E2850"/>
    <w:rsid w:val="007E332C"/>
    <w:rsid w:val="007E3D40"/>
    <w:rsid w:val="007E42DC"/>
    <w:rsid w:val="007E4FD6"/>
    <w:rsid w:val="007E5630"/>
    <w:rsid w:val="007E5E91"/>
    <w:rsid w:val="007E66B2"/>
    <w:rsid w:val="007E67CD"/>
    <w:rsid w:val="007E7078"/>
    <w:rsid w:val="007E732F"/>
    <w:rsid w:val="007E7F00"/>
    <w:rsid w:val="007E7FF7"/>
    <w:rsid w:val="007F116B"/>
    <w:rsid w:val="007F1769"/>
    <w:rsid w:val="007F1CF1"/>
    <w:rsid w:val="007F2303"/>
    <w:rsid w:val="007F37A0"/>
    <w:rsid w:val="007F4AE1"/>
    <w:rsid w:val="007F4E74"/>
    <w:rsid w:val="007F54B9"/>
    <w:rsid w:val="007F6354"/>
    <w:rsid w:val="007F6DDC"/>
    <w:rsid w:val="007F7B37"/>
    <w:rsid w:val="008002B1"/>
    <w:rsid w:val="00800A31"/>
    <w:rsid w:val="00801905"/>
    <w:rsid w:val="00802553"/>
    <w:rsid w:val="008030B4"/>
    <w:rsid w:val="00803D1B"/>
    <w:rsid w:val="00804651"/>
    <w:rsid w:val="008048C3"/>
    <w:rsid w:val="0080530F"/>
    <w:rsid w:val="00806A76"/>
    <w:rsid w:val="00807DE9"/>
    <w:rsid w:val="00810056"/>
    <w:rsid w:val="00810C54"/>
    <w:rsid w:val="0081105F"/>
    <w:rsid w:val="008114D5"/>
    <w:rsid w:val="00811873"/>
    <w:rsid w:val="00811C9D"/>
    <w:rsid w:val="00811E30"/>
    <w:rsid w:val="00811F55"/>
    <w:rsid w:val="008125CA"/>
    <w:rsid w:val="008133A6"/>
    <w:rsid w:val="00814F92"/>
    <w:rsid w:val="00816C80"/>
    <w:rsid w:val="00817215"/>
    <w:rsid w:val="0081797B"/>
    <w:rsid w:val="00817C13"/>
    <w:rsid w:val="00821076"/>
    <w:rsid w:val="0082116C"/>
    <w:rsid w:val="0082129B"/>
    <w:rsid w:val="008214D4"/>
    <w:rsid w:val="008215D5"/>
    <w:rsid w:val="00822C5F"/>
    <w:rsid w:val="0082314A"/>
    <w:rsid w:val="00823975"/>
    <w:rsid w:val="00824267"/>
    <w:rsid w:val="00824CF1"/>
    <w:rsid w:val="00824EA2"/>
    <w:rsid w:val="008252B9"/>
    <w:rsid w:val="008255B3"/>
    <w:rsid w:val="0082576C"/>
    <w:rsid w:val="008261F6"/>
    <w:rsid w:val="008268FA"/>
    <w:rsid w:val="00826C44"/>
    <w:rsid w:val="0082715A"/>
    <w:rsid w:val="00827165"/>
    <w:rsid w:val="008278FF"/>
    <w:rsid w:val="0082796A"/>
    <w:rsid w:val="00830EFE"/>
    <w:rsid w:val="00830FD2"/>
    <w:rsid w:val="008322CD"/>
    <w:rsid w:val="00832489"/>
    <w:rsid w:val="00832BA2"/>
    <w:rsid w:val="00832E92"/>
    <w:rsid w:val="008338D5"/>
    <w:rsid w:val="00834004"/>
    <w:rsid w:val="008345BF"/>
    <w:rsid w:val="00835A92"/>
    <w:rsid w:val="0083707A"/>
    <w:rsid w:val="00837394"/>
    <w:rsid w:val="008378C3"/>
    <w:rsid w:val="00837FEE"/>
    <w:rsid w:val="0084015C"/>
    <w:rsid w:val="00840D31"/>
    <w:rsid w:val="008412CA"/>
    <w:rsid w:val="00841BCD"/>
    <w:rsid w:val="00843F8E"/>
    <w:rsid w:val="00844674"/>
    <w:rsid w:val="00845F21"/>
    <w:rsid w:val="008467BC"/>
    <w:rsid w:val="008471AF"/>
    <w:rsid w:val="00847264"/>
    <w:rsid w:val="00851A8E"/>
    <w:rsid w:val="008521B8"/>
    <w:rsid w:val="0085365B"/>
    <w:rsid w:val="00853765"/>
    <w:rsid w:val="008539ED"/>
    <w:rsid w:val="00853D6C"/>
    <w:rsid w:val="00853EE0"/>
    <w:rsid w:val="00854172"/>
    <w:rsid w:val="008542DA"/>
    <w:rsid w:val="00855B7A"/>
    <w:rsid w:val="00856735"/>
    <w:rsid w:val="00856C85"/>
    <w:rsid w:val="008609CF"/>
    <w:rsid w:val="00860DA9"/>
    <w:rsid w:val="008623BA"/>
    <w:rsid w:val="00862BEB"/>
    <w:rsid w:val="0086334E"/>
    <w:rsid w:val="0086366B"/>
    <w:rsid w:val="00864023"/>
    <w:rsid w:val="00864CA1"/>
    <w:rsid w:val="00865D69"/>
    <w:rsid w:val="00867881"/>
    <w:rsid w:val="00867EA8"/>
    <w:rsid w:val="0087048B"/>
    <w:rsid w:val="00871091"/>
    <w:rsid w:val="0087263F"/>
    <w:rsid w:val="008733BE"/>
    <w:rsid w:val="008739FD"/>
    <w:rsid w:val="00875B99"/>
    <w:rsid w:val="00875CF1"/>
    <w:rsid w:val="00877B71"/>
    <w:rsid w:val="00877D90"/>
    <w:rsid w:val="00880C96"/>
    <w:rsid w:val="008821B2"/>
    <w:rsid w:val="008826C1"/>
    <w:rsid w:val="008829EA"/>
    <w:rsid w:val="00883DFD"/>
    <w:rsid w:val="00884856"/>
    <w:rsid w:val="00884891"/>
    <w:rsid w:val="00887AAC"/>
    <w:rsid w:val="008904DD"/>
    <w:rsid w:val="00890587"/>
    <w:rsid w:val="00891CC2"/>
    <w:rsid w:val="00891FDC"/>
    <w:rsid w:val="0089210C"/>
    <w:rsid w:val="00892D00"/>
    <w:rsid w:val="00893D2E"/>
    <w:rsid w:val="00894991"/>
    <w:rsid w:val="00894CE3"/>
    <w:rsid w:val="0089617F"/>
    <w:rsid w:val="00896805"/>
    <w:rsid w:val="00897CEB"/>
    <w:rsid w:val="008A1BF7"/>
    <w:rsid w:val="008A2DF4"/>
    <w:rsid w:val="008A315D"/>
    <w:rsid w:val="008A3384"/>
    <w:rsid w:val="008A3C48"/>
    <w:rsid w:val="008A47C4"/>
    <w:rsid w:val="008A5B0E"/>
    <w:rsid w:val="008A5CFC"/>
    <w:rsid w:val="008A64A7"/>
    <w:rsid w:val="008A6B05"/>
    <w:rsid w:val="008B074F"/>
    <w:rsid w:val="008B0961"/>
    <w:rsid w:val="008B1C18"/>
    <w:rsid w:val="008B3C10"/>
    <w:rsid w:val="008B3D30"/>
    <w:rsid w:val="008B591E"/>
    <w:rsid w:val="008B6D01"/>
    <w:rsid w:val="008B6E19"/>
    <w:rsid w:val="008B7A09"/>
    <w:rsid w:val="008B7B96"/>
    <w:rsid w:val="008C09C2"/>
    <w:rsid w:val="008C0F05"/>
    <w:rsid w:val="008C0FA4"/>
    <w:rsid w:val="008C153E"/>
    <w:rsid w:val="008C336F"/>
    <w:rsid w:val="008C3441"/>
    <w:rsid w:val="008C39F7"/>
    <w:rsid w:val="008C3A63"/>
    <w:rsid w:val="008C4B86"/>
    <w:rsid w:val="008C50D7"/>
    <w:rsid w:val="008C5D25"/>
    <w:rsid w:val="008C5EE6"/>
    <w:rsid w:val="008C6146"/>
    <w:rsid w:val="008C6686"/>
    <w:rsid w:val="008C6D91"/>
    <w:rsid w:val="008D13BB"/>
    <w:rsid w:val="008D1766"/>
    <w:rsid w:val="008D19ED"/>
    <w:rsid w:val="008D1D57"/>
    <w:rsid w:val="008D297E"/>
    <w:rsid w:val="008D41DF"/>
    <w:rsid w:val="008D4B6C"/>
    <w:rsid w:val="008D4C9B"/>
    <w:rsid w:val="008D5B00"/>
    <w:rsid w:val="008D6093"/>
    <w:rsid w:val="008D7175"/>
    <w:rsid w:val="008D7BD2"/>
    <w:rsid w:val="008E07A0"/>
    <w:rsid w:val="008E0E7F"/>
    <w:rsid w:val="008E24E3"/>
    <w:rsid w:val="008E3358"/>
    <w:rsid w:val="008E397A"/>
    <w:rsid w:val="008E3BBF"/>
    <w:rsid w:val="008E3C57"/>
    <w:rsid w:val="008E3F3D"/>
    <w:rsid w:val="008E4654"/>
    <w:rsid w:val="008E490F"/>
    <w:rsid w:val="008E6675"/>
    <w:rsid w:val="008E73A1"/>
    <w:rsid w:val="008E73CB"/>
    <w:rsid w:val="008E7C37"/>
    <w:rsid w:val="008F0A5B"/>
    <w:rsid w:val="008F1EC4"/>
    <w:rsid w:val="008F2377"/>
    <w:rsid w:val="008F3063"/>
    <w:rsid w:val="008F37DD"/>
    <w:rsid w:val="008F3EEE"/>
    <w:rsid w:val="008F3F32"/>
    <w:rsid w:val="008F474E"/>
    <w:rsid w:val="008F4BDF"/>
    <w:rsid w:val="008F5E05"/>
    <w:rsid w:val="008F6091"/>
    <w:rsid w:val="008F6ED6"/>
    <w:rsid w:val="008F6F10"/>
    <w:rsid w:val="0090091A"/>
    <w:rsid w:val="00902EB3"/>
    <w:rsid w:val="009036A7"/>
    <w:rsid w:val="0090373B"/>
    <w:rsid w:val="009042BD"/>
    <w:rsid w:val="00904FE4"/>
    <w:rsid w:val="00906402"/>
    <w:rsid w:val="00906A19"/>
    <w:rsid w:val="00907463"/>
    <w:rsid w:val="00910D32"/>
    <w:rsid w:val="00912759"/>
    <w:rsid w:val="00915892"/>
    <w:rsid w:val="00915A6C"/>
    <w:rsid w:val="00915C39"/>
    <w:rsid w:val="00915F4E"/>
    <w:rsid w:val="00916B31"/>
    <w:rsid w:val="0092117C"/>
    <w:rsid w:val="00921B74"/>
    <w:rsid w:val="00921B93"/>
    <w:rsid w:val="009220D0"/>
    <w:rsid w:val="009222EB"/>
    <w:rsid w:val="009236D4"/>
    <w:rsid w:val="00923BD6"/>
    <w:rsid w:val="00927057"/>
    <w:rsid w:val="0092709F"/>
    <w:rsid w:val="00927740"/>
    <w:rsid w:val="009278E4"/>
    <w:rsid w:val="00927DFD"/>
    <w:rsid w:val="00930308"/>
    <w:rsid w:val="00933F32"/>
    <w:rsid w:val="00934455"/>
    <w:rsid w:val="00936159"/>
    <w:rsid w:val="00936BEC"/>
    <w:rsid w:val="0093762F"/>
    <w:rsid w:val="00937E84"/>
    <w:rsid w:val="00943209"/>
    <w:rsid w:val="00943402"/>
    <w:rsid w:val="00943A25"/>
    <w:rsid w:val="00943BE8"/>
    <w:rsid w:val="0094449A"/>
    <w:rsid w:val="00945411"/>
    <w:rsid w:val="00945488"/>
    <w:rsid w:val="0094604E"/>
    <w:rsid w:val="0094697B"/>
    <w:rsid w:val="00946A0F"/>
    <w:rsid w:val="00946DE8"/>
    <w:rsid w:val="00946E11"/>
    <w:rsid w:val="00947629"/>
    <w:rsid w:val="009478C1"/>
    <w:rsid w:val="00950268"/>
    <w:rsid w:val="00950BFC"/>
    <w:rsid w:val="00952534"/>
    <w:rsid w:val="00953854"/>
    <w:rsid w:val="009538C2"/>
    <w:rsid w:val="009554F1"/>
    <w:rsid w:val="00956059"/>
    <w:rsid w:val="00956240"/>
    <w:rsid w:val="00956D7C"/>
    <w:rsid w:val="0095782F"/>
    <w:rsid w:val="00960331"/>
    <w:rsid w:val="009603DE"/>
    <w:rsid w:val="00960429"/>
    <w:rsid w:val="009614D1"/>
    <w:rsid w:val="00961E5B"/>
    <w:rsid w:val="00963325"/>
    <w:rsid w:val="00963C9F"/>
    <w:rsid w:val="00965356"/>
    <w:rsid w:val="0096688F"/>
    <w:rsid w:val="00970628"/>
    <w:rsid w:val="00970F88"/>
    <w:rsid w:val="009727F6"/>
    <w:rsid w:val="00972B84"/>
    <w:rsid w:val="00973C8F"/>
    <w:rsid w:val="00976607"/>
    <w:rsid w:val="00976850"/>
    <w:rsid w:val="00977061"/>
    <w:rsid w:val="00977AC6"/>
    <w:rsid w:val="00977E1D"/>
    <w:rsid w:val="009801FC"/>
    <w:rsid w:val="0098048F"/>
    <w:rsid w:val="00981D9F"/>
    <w:rsid w:val="00981DE6"/>
    <w:rsid w:val="009825B5"/>
    <w:rsid w:val="00982ACB"/>
    <w:rsid w:val="00983388"/>
    <w:rsid w:val="009846D7"/>
    <w:rsid w:val="00984DCD"/>
    <w:rsid w:val="00984EF5"/>
    <w:rsid w:val="00985070"/>
    <w:rsid w:val="00985658"/>
    <w:rsid w:val="00985CD0"/>
    <w:rsid w:val="00986BD9"/>
    <w:rsid w:val="009870C0"/>
    <w:rsid w:val="00987528"/>
    <w:rsid w:val="0098754A"/>
    <w:rsid w:val="00990485"/>
    <w:rsid w:val="009904E3"/>
    <w:rsid w:val="009915D1"/>
    <w:rsid w:val="00991DF6"/>
    <w:rsid w:val="009941BE"/>
    <w:rsid w:val="00994A5B"/>
    <w:rsid w:val="00994FFF"/>
    <w:rsid w:val="00996107"/>
    <w:rsid w:val="009976FB"/>
    <w:rsid w:val="009A0A7F"/>
    <w:rsid w:val="009A0A98"/>
    <w:rsid w:val="009A141B"/>
    <w:rsid w:val="009A1ED1"/>
    <w:rsid w:val="009A2063"/>
    <w:rsid w:val="009A27B1"/>
    <w:rsid w:val="009A31FB"/>
    <w:rsid w:val="009A358F"/>
    <w:rsid w:val="009A3A11"/>
    <w:rsid w:val="009A6F89"/>
    <w:rsid w:val="009B0573"/>
    <w:rsid w:val="009B1688"/>
    <w:rsid w:val="009B1D83"/>
    <w:rsid w:val="009B1E7F"/>
    <w:rsid w:val="009B2CCA"/>
    <w:rsid w:val="009B4B53"/>
    <w:rsid w:val="009B52C6"/>
    <w:rsid w:val="009B5B16"/>
    <w:rsid w:val="009B5B65"/>
    <w:rsid w:val="009B7B4B"/>
    <w:rsid w:val="009B7C21"/>
    <w:rsid w:val="009B7F46"/>
    <w:rsid w:val="009C0306"/>
    <w:rsid w:val="009C1B96"/>
    <w:rsid w:val="009C1F65"/>
    <w:rsid w:val="009C35F2"/>
    <w:rsid w:val="009C35FF"/>
    <w:rsid w:val="009C3852"/>
    <w:rsid w:val="009C3DEB"/>
    <w:rsid w:val="009C4568"/>
    <w:rsid w:val="009C45F3"/>
    <w:rsid w:val="009C497B"/>
    <w:rsid w:val="009C5AA4"/>
    <w:rsid w:val="009C5C28"/>
    <w:rsid w:val="009C63D8"/>
    <w:rsid w:val="009C6FB8"/>
    <w:rsid w:val="009C793C"/>
    <w:rsid w:val="009C7FB0"/>
    <w:rsid w:val="009D1708"/>
    <w:rsid w:val="009D1B01"/>
    <w:rsid w:val="009D3747"/>
    <w:rsid w:val="009D38C0"/>
    <w:rsid w:val="009D5437"/>
    <w:rsid w:val="009E04C5"/>
    <w:rsid w:val="009E0E64"/>
    <w:rsid w:val="009E115F"/>
    <w:rsid w:val="009E2CFD"/>
    <w:rsid w:val="009E45EF"/>
    <w:rsid w:val="009E4E6E"/>
    <w:rsid w:val="009E6384"/>
    <w:rsid w:val="009E6D4F"/>
    <w:rsid w:val="009E7A25"/>
    <w:rsid w:val="009F047C"/>
    <w:rsid w:val="009F0717"/>
    <w:rsid w:val="009F0BCA"/>
    <w:rsid w:val="009F279A"/>
    <w:rsid w:val="009F2B5B"/>
    <w:rsid w:val="009F4108"/>
    <w:rsid w:val="009F69B9"/>
    <w:rsid w:val="009F71BE"/>
    <w:rsid w:val="00A0056D"/>
    <w:rsid w:val="00A01F0C"/>
    <w:rsid w:val="00A022A3"/>
    <w:rsid w:val="00A04992"/>
    <w:rsid w:val="00A04FA6"/>
    <w:rsid w:val="00A05306"/>
    <w:rsid w:val="00A05D98"/>
    <w:rsid w:val="00A05F43"/>
    <w:rsid w:val="00A05FFE"/>
    <w:rsid w:val="00A06544"/>
    <w:rsid w:val="00A072C2"/>
    <w:rsid w:val="00A128C6"/>
    <w:rsid w:val="00A13A95"/>
    <w:rsid w:val="00A13ADF"/>
    <w:rsid w:val="00A13B87"/>
    <w:rsid w:val="00A13F8D"/>
    <w:rsid w:val="00A147AA"/>
    <w:rsid w:val="00A160A8"/>
    <w:rsid w:val="00A168BB"/>
    <w:rsid w:val="00A20D1F"/>
    <w:rsid w:val="00A21BB3"/>
    <w:rsid w:val="00A21D71"/>
    <w:rsid w:val="00A2277D"/>
    <w:rsid w:val="00A229DC"/>
    <w:rsid w:val="00A22B78"/>
    <w:rsid w:val="00A22F73"/>
    <w:rsid w:val="00A246F7"/>
    <w:rsid w:val="00A24755"/>
    <w:rsid w:val="00A25AE5"/>
    <w:rsid w:val="00A25C49"/>
    <w:rsid w:val="00A25F8F"/>
    <w:rsid w:val="00A26442"/>
    <w:rsid w:val="00A26BDF"/>
    <w:rsid w:val="00A26FDE"/>
    <w:rsid w:val="00A27D92"/>
    <w:rsid w:val="00A311A3"/>
    <w:rsid w:val="00A321BA"/>
    <w:rsid w:val="00A32D20"/>
    <w:rsid w:val="00A33798"/>
    <w:rsid w:val="00A33ACB"/>
    <w:rsid w:val="00A341E9"/>
    <w:rsid w:val="00A3506D"/>
    <w:rsid w:val="00A350BF"/>
    <w:rsid w:val="00A3525F"/>
    <w:rsid w:val="00A37002"/>
    <w:rsid w:val="00A37E03"/>
    <w:rsid w:val="00A404D9"/>
    <w:rsid w:val="00A40DA4"/>
    <w:rsid w:val="00A40DD9"/>
    <w:rsid w:val="00A41857"/>
    <w:rsid w:val="00A41D72"/>
    <w:rsid w:val="00A42E47"/>
    <w:rsid w:val="00A4355E"/>
    <w:rsid w:val="00A439CC"/>
    <w:rsid w:val="00A43A0B"/>
    <w:rsid w:val="00A43A1F"/>
    <w:rsid w:val="00A450C2"/>
    <w:rsid w:val="00A455B6"/>
    <w:rsid w:val="00A4587D"/>
    <w:rsid w:val="00A469F2"/>
    <w:rsid w:val="00A47993"/>
    <w:rsid w:val="00A500C1"/>
    <w:rsid w:val="00A50529"/>
    <w:rsid w:val="00A511A6"/>
    <w:rsid w:val="00A513D2"/>
    <w:rsid w:val="00A516BF"/>
    <w:rsid w:val="00A51708"/>
    <w:rsid w:val="00A520D9"/>
    <w:rsid w:val="00A52BA5"/>
    <w:rsid w:val="00A544D4"/>
    <w:rsid w:val="00A549E8"/>
    <w:rsid w:val="00A57538"/>
    <w:rsid w:val="00A57F4D"/>
    <w:rsid w:val="00A602D7"/>
    <w:rsid w:val="00A60A42"/>
    <w:rsid w:val="00A60A58"/>
    <w:rsid w:val="00A60F84"/>
    <w:rsid w:val="00A616E9"/>
    <w:rsid w:val="00A625EE"/>
    <w:rsid w:val="00A62CE0"/>
    <w:rsid w:val="00A63B9E"/>
    <w:rsid w:val="00A64283"/>
    <w:rsid w:val="00A64DA0"/>
    <w:rsid w:val="00A6520B"/>
    <w:rsid w:val="00A653CD"/>
    <w:rsid w:val="00A65E21"/>
    <w:rsid w:val="00A665C4"/>
    <w:rsid w:val="00A72415"/>
    <w:rsid w:val="00A7278B"/>
    <w:rsid w:val="00A734EC"/>
    <w:rsid w:val="00A7362F"/>
    <w:rsid w:val="00A73BF7"/>
    <w:rsid w:val="00A75664"/>
    <w:rsid w:val="00A76307"/>
    <w:rsid w:val="00A77C70"/>
    <w:rsid w:val="00A77CE1"/>
    <w:rsid w:val="00A806F8"/>
    <w:rsid w:val="00A82519"/>
    <w:rsid w:val="00A8258B"/>
    <w:rsid w:val="00A825B0"/>
    <w:rsid w:val="00A82BB6"/>
    <w:rsid w:val="00A8488E"/>
    <w:rsid w:val="00A8503D"/>
    <w:rsid w:val="00A86372"/>
    <w:rsid w:val="00A86B26"/>
    <w:rsid w:val="00A87148"/>
    <w:rsid w:val="00A872F3"/>
    <w:rsid w:val="00A90866"/>
    <w:rsid w:val="00A91824"/>
    <w:rsid w:val="00A92A81"/>
    <w:rsid w:val="00A92BCD"/>
    <w:rsid w:val="00A92F92"/>
    <w:rsid w:val="00A942EE"/>
    <w:rsid w:val="00A94903"/>
    <w:rsid w:val="00A96F2E"/>
    <w:rsid w:val="00A971CB"/>
    <w:rsid w:val="00A979C8"/>
    <w:rsid w:val="00A97A56"/>
    <w:rsid w:val="00AA0372"/>
    <w:rsid w:val="00AA0380"/>
    <w:rsid w:val="00AA1B0E"/>
    <w:rsid w:val="00AA1CA2"/>
    <w:rsid w:val="00AA47B6"/>
    <w:rsid w:val="00AA5221"/>
    <w:rsid w:val="00AA6C6E"/>
    <w:rsid w:val="00AA708D"/>
    <w:rsid w:val="00AA753E"/>
    <w:rsid w:val="00AB013C"/>
    <w:rsid w:val="00AB1149"/>
    <w:rsid w:val="00AB3469"/>
    <w:rsid w:val="00AB4558"/>
    <w:rsid w:val="00AB4A32"/>
    <w:rsid w:val="00AB4D89"/>
    <w:rsid w:val="00AB5B6D"/>
    <w:rsid w:val="00AB6907"/>
    <w:rsid w:val="00AB7379"/>
    <w:rsid w:val="00AB764E"/>
    <w:rsid w:val="00AC0857"/>
    <w:rsid w:val="00AC163B"/>
    <w:rsid w:val="00AC1750"/>
    <w:rsid w:val="00AC1F5E"/>
    <w:rsid w:val="00AC2A3F"/>
    <w:rsid w:val="00AC2B85"/>
    <w:rsid w:val="00AC325C"/>
    <w:rsid w:val="00AC3595"/>
    <w:rsid w:val="00AC5CA7"/>
    <w:rsid w:val="00AC6058"/>
    <w:rsid w:val="00AC6A1C"/>
    <w:rsid w:val="00AC77F9"/>
    <w:rsid w:val="00AC77FE"/>
    <w:rsid w:val="00AD0272"/>
    <w:rsid w:val="00AD0890"/>
    <w:rsid w:val="00AD0A28"/>
    <w:rsid w:val="00AD0CBB"/>
    <w:rsid w:val="00AD2EB2"/>
    <w:rsid w:val="00AD33AA"/>
    <w:rsid w:val="00AD4185"/>
    <w:rsid w:val="00AD4313"/>
    <w:rsid w:val="00AD4E4A"/>
    <w:rsid w:val="00AD577C"/>
    <w:rsid w:val="00AD677E"/>
    <w:rsid w:val="00AD704E"/>
    <w:rsid w:val="00AD716A"/>
    <w:rsid w:val="00AD74D9"/>
    <w:rsid w:val="00AE27CC"/>
    <w:rsid w:val="00AE2BA5"/>
    <w:rsid w:val="00AE35AA"/>
    <w:rsid w:val="00AE56B1"/>
    <w:rsid w:val="00AE56CC"/>
    <w:rsid w:val="00AE5E91"/>
    <w:rsid w:val="00AE5E93"/>
    <w:rsid w:val="00AE6D09"/>
    <w:rsid w:val="00AE7C24"/>
    <w:rsid w:val="00AF2BBC"/>
    <w:rsid w:val="00AF34C0"/>
    <w:rsid w:val="00AF39BA"/>
    <w:rsid w:val="00AF3F93"/>
    <w:rsid w:val="00AF5E05"/>
    <w:rsid w:val="00AF6FDF"/>
    <w:rsid w:val="00AF7250"/>
    <w:rsid w:val="00AF778A"/>
    <w:rsid w:val="00AF7A7C"/>
    <w:rsid w:val="00AF7C4D"/>
    <w:rsid w:val="00AF7EC5"/>
    <w:rsid w:val="00B00E43"/>
    <w:rsid w:val="00B02070"/>
    <w:rsid w:val="00B04305"/>
    <w:rsid w:val="00B048DD"/>
    <w:rsid w:val="00B04F1D"/>
    <w:rsid w:val="00B06337"/>
    <w:rsid w:val="00B074E1"/>
    <w:rsid w:val="00B076CD"/>
    <w:rsid w:val="00B1132C"/>
    <w:rsid w:val="00B1161D"/>
    <w:rsid w:val="00B12976"/>
    <w:rsid w:val="00B13A08"/>
    <w:rsid w:val="00B13E47"/>
    <w:rsid w:val="00B1434E"/>
    <w:rsid w:val="00B1647C"/>
    <w:rsid w:val="00B16836"/>
    <w:rsid w:val="00B168F2"/>
    <w:rsid w:val="00B16A62"/>
    <w:rsid w:val="00B21D1F"/>
    <w:rsid w:val="00B22C17"/>
    <w:rsid w:val="00B25960"/>
    <w:rsid w:val="00B27CA9"/>
    <w:rsid w:val="00B31838"/>
    <w:rsid w:val="00B3201F"/>
    <w:rsid w:val="00B322CE"/>
    <w:rsid w:val="00B32BAD"/>
    <w:rsid w:val="00B32E4C"/>
    <w:rsid w:val="00B34CCF"/>
    <w:rsid w:val="00B34E64"/>
    <w:rsid w:val="00B35D2F"/>
    <w:rsid w:val="00B370D3"/>
    <w:rsid w:val="00B37FC3"/>
    <w:rsid w:val="00B408B6"/>
    <w:rsid w:val="00B410DC"/>
    <w:rsid w:val="00B4132D"/>
    <w:rsid w:val="00B418E2"/>
    <w:rsid w:val="00B420B9"/>
    <w:rsid w:val="00B421F6"/>
    <w:rsid w:val="00B423F4"/>
    <w:rsid w:val="00B4373C"/>
    <w:rsid w:val="00B43936"/>
    <w:rsid w:val="00B44104"/>
    <w:rsid w:val="00B44546"/>
    <w:rsid w:val="00B44E4F"/>
    <w:rsid w:val="00B45AC0"/>
    <w:rsid w:val="00B47639"/>
    <w:rsid w:val="00B52AB7"/>
    <w:rsid w:val="00B53FB6"/>
    <w:rsid w:val="00B542DA"/>
    <w:rsid w:val="00B549BC"/>
    <w:rsid w:val="00B54B62"/>
    <w:rsid w:val="00B54B78"/>
    <w:rsid w:val="00B54C1A"/>
    <w:rsid w:val="00B54D84"/>
    <w:rsid w:val="00B55018"/>
    <w:rsid w:val="00B57FA6"/>
    <w:rsid w:val="00B612BC"/>
    <w:rsid w:val="00B61CE5"/>
    <w:rsid w:val="00B62BA9"/>
    <w:rsid w:val="00B630EB"/>
    <w:rsid w:val="00B64ABB"/>
    <w:rsid w:val="00B655DC"/>
    <w:rsid w:val="00B6597D"/>
    <w:rsid w:val="00B6604F"/>
    <w:rsid w:val="00B66B7D"/>
    <w:rsid w:val="00B66D6F"/>
    <w:rsid w:val="00B70246"/>
    <w:rsid w:val="00B711F4"/>
    <w:rsid w:val="00B71896"/>
    <w:rsid w:val="00B7348C"/>
    <w:rsid w:val="00B73634"/>
    <w:rsid w:val="00B73862"/>
    <w:rsid w:val="00B738C9"/>
    <w:rsid w:val="00B73F43"/>
    <w:rsid w:val="00B7452A"/>
    <w:rsid w:val="00B749E9"/>
    <w:rsid w:val="00B74E29"/>
    <w:rsid w:val="00B751FA"/>
    <w:rsid w:val="00B75506"/>
    <w:rsid w:val="00B75BBF"/>
    <w:rsid w:val="00B76047"/>
    <w:rsid w:val="00B774CB"/>
    <w:rsid w:val="00B77EC3"/>
    <w:rsid w:val="00B80161"/>
    <w:rsid w:val="00B80AB4"/>
    <w:rsid w:val="00B810F4"/>
    <w:rsid w:val="00B81CDC"/>
    <w:rsid w:val="00B8286B"/>
    <w:rsid w:val="00B82976"/>
    <w:rsid w:val="00B83181"/>
    <w:rsid w:val="00B85B9A"/>
    <w:rsid w:val="00B90B55"/>
    <w:rsid w:val="00B914A5"/>
    <w:rsid w:val="00B91FD2"/>
    <w:rsid w:val="00B922FF"/>
    <w:rsid w:val="00B92D8F"/>
    <w:rsid w:val="00B931E0"/>
    <w:rsid w:val="00B939F7"/>
    <w:rsid w:val="00B96C30"/>
    <w:rsid w:val="00B97D93"/>
    <w:rsid w:val="00BA081E"/>
    <w:rsid w:val="00BA097C"/>
    <w:rsid w:val="00BA308C"/>
    <w:rsid w:val="00BA54AF"/>
    <w:rsid w:val="00BA67AC"/>
    <w:rsid w:val="00BA6B66"/>
    <w:rsid w:val="00BA6E48"/>
    <w:rsid w:val="00BA737A"/>
    <w:rsid w:val="00BA777B"/>
    <w:rsid w:val="00BA7798"/>
    <w:rsid w:val="00BA79A3"/>
    <w:rsid w:val="00BB13DA"/>
    <w:rsid w:val="00BB2A09"/>
    <w:rsid w:val="00BB37EB"/>
    <w:rsid w:val="00BB3DA8"/>
    <w:rsid w:val="00BB4FFC"/>
    <w:rsid w:val="00BB7B76"/>
    <w:rsid w:val="00BC007F"/>
    <w:rsid w:val="00BC04A9"/>
    <w:rsid w:val="00BC2961"/>
    <w:rsid w:val="00BC36C7"/>
    <w:rsid w:val="00BC4181"/>
    <w:rsid w:val="00BC5B46"/>
    <w:rsid w:val="00BC6514"/>
    <w:rsid w:val="00BC7810"/>
    <w:rsid w:val="00BD04C5"/>
    <w:rsid w:val="00BD060A"/>
    <w:rsid w:val="00BD06A3"/>
    <w:rsid w:val="00BD13E5"/>
    <w:rsid w:val="00BD1EC7"/>
    <w:rsid w:val="00BD265D"/>
    <w:rsid w:val="00BD3259"/>
    <w:rsid w:val="00BD32B3"/>
    <w:rsid w:val="00BD4276"/>
    <w:rsid w:val="00BD4FA8"/>
    <w:rsid w:val="00BD7583"/>
    <w:rsid w:val="00BE0AF6"/>
    <w:rsid w:val="00BE0DFE"/>
    <w:rsid w:val="00BE1900"/>
    <w:rsid w:val="00BE1F03"/>
    <w:rsid w:val="00BE2D8B"/>
    <w:rsid w:val="00BE3600"/>
    <w:rsid w:val="00BE3BFA"/>
    <w:rsid w:val="00BE45FA"/>
    <w:rsid w:val="00BE4DAC"/>
    <w:rsid w:val="00BE52B0"/>
    <w:rsid w:val="00BE58A7"/>
    <w:rsid w:val="00BE62C4"/>
    <w:rsid w:val="00BE79AD"/>
    <w:rsid w:val="00BF2218"/>
    <w:rsid w:val="00BF22C5"/>
    <w:rsid w:val="00BF24A0"/>
    <w:rsid w:val="00BF2C41"/>
    <w:rsid w:val="00BF4E92"/>
    <w:rsid w:val="00BF4E93"/>
    <w:rsid w:val="00BF6B69"/>
    <w:rsid w:val="00BF72D1"/>
    <w:rsid w:val="00BF73E7"/>
    <w:rsid w:val="00BF7DB5"/>
    <w:rsid w:val="00C0002B"/>
    <w:rsid w:val="00C008FD"/>
    <w:rsid w:val="00C03211"/>
    <w:rsid w:val="00C0426B"/>
    <w:rsid w:val="00C045DF"/>
    <w:rsid w:val="00C05371"/>
    <w:rsid w:val="00C06196"/>
    <w:rsid w:val="00C072C0"/>
    <w:rsid w:val="00C0736B"/>
    <w:rsid w:val="00C10F51"/>
    <w:rsid w:val="00C11E24"/>
    <w:rsid w:val="00C13545"/>
    <w:rsid w:val="00C135C0"/>
    <w:rsid w:val="00C1380B"/>
    <w:rsid w:val="00C13858"/>
    <w:rsid w:val="00C13B27"/>
    <w:rsid w:val="00C14160"/>
    <w:rsid w:val="00C14845"/>
    <w:rsid w:val="00C14C1D"/>
    <w:rsid w:val="00C15220"/>
    <w:rsid w:val="00C1559C"/>
    <w:rsid w:val="00C15C22"/>
    <w:rsid w:val="00C16489"/>
    <w:rsid w:val="00C166AE"/>
    <w:rsid w:val="00C16B47"/>
    <w:rsid w:val="00C170C0"/>
    <w:rsid w:val="00C17245"/>
    <w:rsid w:val="00C20A8E"/>
    <w:rsid w:val="00C211B0"/>
    <w:rsid w:val="00C21F2D"/>
    <w:rsid w:val="00C23592"/>
    <w:rsid w:val="00C250F4"/>
    <w:rsid w:val="00C25F19"/>
    <w:rsid w:val="00C26582"/>
    <w:rsid w:val="00C26D43"/>
    <w:rsid w:val="00C274BB"/>
    <w:rsid w:val="00C31A16"/>
    <w:rsid w:val="00C31EED"/>
    <w:rsid w:val="00C325D1"/>
    <w:rsid w:val="00C32B38"/>
    <w:rsid w:val="00C33171"/>
    <w:rsid w:val="00C331D1"/>
    <w:rsid w:val="00C35173"/>
    <w:rsid w:val="00C402ED"/>
    <w:rsid w:val="00C4234A"/>
    <w:rsid w:val="00C42E9C"/>
    <w:rsid w:val="00C45A85"/>
    <w:rsid w:val="00C45F09"/>
    <w:rsid w:val="00C46548"/>
    <w:rsid w:val="00C46DBC"/>
    <w:rsid w:val="00C47595"/>
    <w:rsid w:val="00C4762D"/>
    <w:rsid w:val="00C47760"/>
    <w:rsid w:val="00C47977"/>
    <w:rsid w:val="00C524BA"/>
    <w:rsid w:val="00C52C23"/>
    <w:rsid w:val="00C531A5"/>
    <w:rsid w:val="00C53D15"/>
    <w:rsid w:val="00C543E3"/>
    <w:rsid w:val="00C54ABD"/>
    <w:rsid w:val="00C54E56"/>
    <w:rsid w:val="00C55600"/>
    <w:rsid w:val="00C55C3A"/>
    <w:rsid w:val="00C55C77"/>
    <w:rsid w:val="00C55EF3"/>
    <w:rsid w:val="00C57463"/>
    <w:rsid w:val="00C574D5"/>
    <w:rsid w:val="00C57649"/>
    <w:rsid w:val="00C57C7D"/>
    <w:rsid w:val="00C61166"/>
    <w:rsid w:val="00C61207"/>
    <w:rsid w:val="00C61680"/>
    <w:rsid w:val="00C6180B"/>
    <w:rsid w:val="00C63753"/>
    <w:rsid w:val="00C65896"/>
    <w:rsid w:val="00C66099"/>
    <w:rsid w:val="00C661EF"/>
    <w:rsid w:val="00C669E1"/>
    <w:rsid w:val="00C67C87"/>
    <w:rsid w:val="00C70BF2"/>
    <w:rsid w:val="00C72DD8"/>
    <w:rsid w:val="00C73F32"/>
    <w:rsid w:val="00C744BA"/>
    <w:rsid w:val="00C74E26"/>
    <w:rsid w:val="00C763C3"/>
    <w:rsid w:val="00C77CB1"/>
    <w:rsid w:val="00C8153C"/>
    <w:rsid w:val="00C8162E"/>
    <w:rsid w:val="00C81B50"/>
    <w:rsid w:val="00C82B23"/>
    <w:rsid w:val="00C830EA"/>
    <w:rsid w:val="00C87462"/>
    <w:rsid w:val="00C9028D"/>
    <w:rsid w:val="00C9101C"/>
    <w:rsid w:val="00C92FB2"/>
    <w:rsid w:val="00C930BE"/>
    <w:rsid w:val="00C94229"/>
    <w:rsid w:val="00C94369"/>
    <w:rsid w:val="00C968D3"/>
    <w:rsid w:val="00CA180C"/>
    <w:rsid w:val="00CA20BB"/>
    <w:rsid w:val="00CA2B33"/>
    <w:rsid w:val="00CA331E"/>
    <w:rsid w:val="00CA340F"/>
    <w:rsid w:val="00CA56CD"/>
    <w:rsid w:val="00CA5B1C"/>
    <w:rsid w:val="00CA5E46"/>
    <w:rsid w:val="00CA6108"/>
    <w:rsid w:val="00CA7B26"/>
    <w:rsid w:val="00CB0071"/>
    <w:rsid w:val="00CB11AE"/>
    <w:rsid w:val="00CB15EC"/>
    <w:rsid w:val="00CB1CBE"/>
    <w:rsid w:val="00CB22B2"/>
    <w:rsid w:val="00CB2E72"/>
    <w:rsid w:val="00CB3121"/>
    <w:rsid w:val="00CB35CD"/>
    <w:rsid w:val="00CB374E"/>
    <w:rsid w:val="00CB3850"/>
    <w:rsid w:val="00CB4DB9"/>
    <w:rsid w:val="00CB5333"/>
    <w:rsid w:val="00CB5D65"/>
    <w:rsid w:val="00CB6815"/>
    <w:rsid w:val="00CB772F"/>
    <w:rsid w:val="00CC086C"/>
    <w:rsid w:val="00CC1A56"/>
    <w:rsid w:val="00CC1A83"/>
    <w:rsid w:val="00CC2E1D"/>
    <w:rsid w:val="00CC3EE2"/>
    <w:rsid w:val="00CC4377"/>
    <w:rsid w:val="00CC505F"/>
    <w:rsid w:val="00CC5985"/>
    <w:rsid w:val="00CC7804"/>
    <w:rsid w:val="00CD08A5"/>
    <w:rsid w:val="00CD1B0A"/>
    <w:rsid w:val="00CD1E52"/>
    <w:rsid w:val="00CD21D1"/>
    <w:rsid w:val="00CD3B77"/>
    <w:rsid w:val="00CD573A"/>
    <w:rsid w:val="00CD6BCF"/>
    <w:rsid w:val="00CD6D8B"/>
    <w:rsid w:val="00CD7492"/>
    <w:rsid w:val="00CD7FFE"/>
    <w:rsid w:val="00CE0268"/>
    <w:rsid w:val="00CE0297"/>
    <w:rsid w:val="00CE18F1"/>
    <w:rsid w:val="00CE2514"/>
    <w:rsid w:val="00CE3654"/>
    <w:rsid w:val="00CE38BB"/>
    <w:rsid w:val="00CE3A6B"/>
    <w:rsid w:val="00CE4618"/>
    <w:rsid w:val="00CE4666"/>
    <w:rsid w:val="00CE72FA"/>
    <w:rsid w:val="00CE7E80"/>
    <w:rsid w:val="00CF07B0"/>
    <w:rsid w:val="00CF0BC1"/>
    <w:rsid w:val="00CF0CBB"/>
    <w:rsid w:val="00CF15C5"/>
    <w:rsid w:val="00CF3206"/>
    <w:rsid w:val="00CF3EEB"/>
    <w:rsid w:val="00CF402E"/>
    <w:rsid w:val="00CF4E70"/>
    <w:rsid w:val="00CF580A"/>
    <w:rsid w:val="00CF6040"/>
    <w:rsid w:val="00CF6D14"/>
    <w:rsid w:val="00CF739E"/>
    <w:rsid w:val="00CF7FDA"/>
    <w:rsid w:val="00D00211"/>
    <w:rsid w:val="00D006D1"/>
    <w:rsid w:val="00D011D8"/>
    <w:rsid w:val="00D01E06"/>
    <w:rsid w:val="00D02061"/>
    <w:rsid w:val="00D025AE"/>
    <w:rsid w:val="00D02994"/>
    <w:rsid w:val="00D02BFB"/>
    <w:rsid w:val="00D03476"/>
    <w:rsid w:val="00D040DE"/>
    <w:rsid w:val="00D057F8"/>
    <w:rsid w:val="00D06132"/>
    <w:rsid w:val="00D06309"/>
    <w:rsid w:val="00D063C8"/>
    <w:rsid w:val="00D06BDB"/>
    <w:rsid w:val="00D071A2"/>
    <w:rsid w:val="00D07813"/>
    <w:rsid w:val="00D07CF8"/>
    <w:rsid w:val="00D1007C"/>
    <w:rsid w:val="00D10AB0"/>
    <w:rsid w:val="00D11173"/>
    <w:rsid w:val="00D11317"/>
    <w:rsid w:val="00D11980"/>
    <w:rsid w:val="00D12304"/>
    <w:rsid w:val="00D12446"/>
    <w:rsid w:val="00D125B6"/>
    <w:rsid w:val="00D139F3"/>
    <w:rsid w:val="00D147A6"/>
    <w:rsid w:val="00D147E5"/>
    <w:rsid w:val="00D1546B"/>
    <w:rsid w:val="00D1640F"/>
    <w:rsid w:val="00D17926"/>
    <w:rsid w:val="00D20386"/>
    <w:rsid w:val="00D20A1B"/>
    <w:rsid w:val="00D20C05"/>
    <w:rsid w:val="00D20D33"/>
    <w:rsid w:val="00D21C5A"/>
    <w:rsid w:val="00D22E7D"/>
    <w:rsid w:val="00D2513C"/>
    <w:rsid w:val="00D25DAE"/>
    <w:rsid w:val="00D30177"/>
    <w:rsid w:val="00D32754"/>
    <w:rsid w:val="00D32C8F"/>
    <w:rsid w:val="00D33E06"/>
    <w:rsid w:val="00D351EA"/>
    <w:rsid w:val="00D3563D"/>
    <w:rsid w:val="00D3603B"/>
    <w:rsid w:val="00D3622B"/>
    <w:rsid w:val="00D37083"/>
    <w:rsid w:val="00D40288"/>
    <w:rsid w:val="00D40292"/>
    <w:rsid w:val="00D408BD"/>
    <w:rsid w:val="00D416F0"/>
    <w:rsid w:val="00D422F3"/>
    <w:rsid w:val="00D42C54"/>
    <w:rsid w:val="00D42D58"/>
    <w:rsid w:val="00D43403"/>
    <w:rsid w:val="00D43825"/>
    <w:rsid w:val="00D43914"/>
    <w:rsid w:val="00D45681"/>
    <w:rsid w:val="00D45B37"/>
    <w:rsid w:val="00D45BF8"/>
    <w:rsid w:val="00D45E0F"/>
    <w:rsid w:val="00D46E83"/>
    <w:rsid w:val="00D50A6B"/>
    <w:rsid w:val="00D50FBF"/>
    <w:rsid w:val="00D525AD"/>
    <w:rsid w:val="00D5270B"/>
    <w:rsid w:val="00D52853"/>
    <w:rsid w:val="00D52F45"/>
    <w:rsid w:val="00D5369D"/>
    <w:rsid w:val="00D53DCF"/>
    <w:rsid w:val="00D540AB"/>
    <w:rsid w:val="00D5433A"/>
    <w:rsid w:val="00D5562B"/>
    <w:rsid w:val="00D5702E"/>
    <w:rsid w:val="00D60937"/>
    <w:rsid w:val="00D61194"/>
    <w:rsid w:val="00D61541"/>
    <w:rsid w:val="00D6166E"/>
    <w:rsid w:val="00D61AB2"/>
    <w:rsid w:val="00D620DB"/>
    <w:rsid w:val="00D62E4F"/>
    <w:rsid w:val="00D62E71"/>
    <w:rsid w:val="00D62F58"/>
    <w:rsid w:val="00D634E2"/>
    <w:rsid w:val="00D637A7"/>
    <w:rsid w:val="00D63E6A"/>
    <w:rsid w:val="00D6430D"/>
    <w:rsid w:val="00D65B9C"/>
    <w:rsid w:val="00D65D2F"/>
    <w:rsid w:val="00D66188"/>
    <w:rsid w:val="00D67DCA"/>
    <w:rsid w:val="00D70224"/>
    <w:rsid w:val="00D70403"/>
    <w:rsid w:val="00D70544"/>
    <w:rsid w:val="00D71E77"/>
    <w:rsid w:val="00D71EEE"/>
    <w:rsid w:val="00D723DD"/>
    <w:rsid w:val="00D72A68"/>
    <w:rsid w:val="00D72DED"/>
    <w:rsid w:val="00D731F6"/>
    <w:rsid w:val="00D740CA"/>
    <w:rsid w:val="00D75A95"/>
    <w:rsid w:val="00D766F4"/>
    <w:rsid w:val="00D76FE4"/>
    <w:rsid w:val="00D7790E"/>
    <w:rsid w:val="00D820CE"/>
    <w:rsid w:val="00D826A1"/>
    <w:rsid w:val="00D826AB"/>
    <w:rsid w:val="00D85728"/>
    <w:rsid w:val="00D85DF4"/>
    <w:rsid w:val="00D8603B"/>
    <w:rsid w:val="00D86318"/>
    <w:rsid w:val="00D86E86"/>
    <w:rsid w:val="00D87A49"/>
    <w:rsid w:val="00D901A2"/>
    <w:rsid w:val="00D90D88"/>
    <w:rsid w:val="00D91045"/>
    <w:rsid w:val="00D912B9"/>
    <w:rsid w:val="00D91432"/>
    <w:rsid w:val="00D91662"/>
    <w:rsid w:val="00D92479"/>
    <w:rsid w:val="00D93BF2"/>
    <w:rsid w:val="00D93D99"/>
    <w:rsid w:val="00D94070"/>
    <w:rsid w:val="00D94632"/>
    <w:rsid w:val="00D9480D"/>
    <w:rsid w:val="00D94B1D"/>
    <w:rsid w:val="00D94EB6"/>
    <w:rsid w:val="00D95481"/>
    <w:rsid w:val="00DA07AB"/>
    <w:rsid w:val="00DA3CE9"/>
    <w:rsid w:val="00DA4444"/>
    <w:rsid w:val="00DA4455"/>
    <w:rsid w:val="00DA45D1"/>
    <w:rsid w:val="00DA4D44"/>
    <w:rsid w:val="00DA5E05"/>
    <w:rsid w:val="00DA617D"/>
    <w:rsid w:val="00DA69A7"/>
    <w:rsid w:val="00DA72CC"/>
    <w:rsid w:val="00DA7E1E"/>
    <w:rsid w:val="00DB03BE"/>
    <w:rsid w:val="00DB0DFD"/>
    <w:rsid w:val="00DB1C24"/>
    <w:rsid w:val="00DB271F"/>
    <w:rsid w:val="00DB2D31"/>
    <w:rsid w:val="00DB3C9B"/>
    <w:rsid w:val="00DB3E81"/>
    <w:rsid w:val="00DB4AE8"/>
    <w:rsid w:val="00DB4B09"/>
    <w:rsid w:val="00DB4C9E"/>
    <w:rsid w:val="00DB5856"/>
    <w:rsid w:val="00DB5887"/>
    <w:rsid w:val="00DB6038"/>
    <w:rsid w:val="00DB72FA"/>
    <w:rsid w:val="00DB7F9A"/>
    <w:rsid w:val="00DC0D4A"/>
    <w:rsid w:val="00DC0E8A"/>
    <w:rsid w:val="00DC1D98"/>
    <w:rsid w:val="00DC2AF6"/>
    <w:rsid w:val="00DC34B6"/>
    <w:rsid w:val="00DC3BB4"/>
    <w:rsid w:val="00DC4BCD"/>
    <w:rsid w:val="00DC5E07"/>
    <w:rsid w:val="00DC5E22"/>
    <w:rsid w:val="00DC5EC9"/>
    <w:rsid w:val="00DC6E00"/>
    <w:rsid w:val="00DC718F"/>
    <w:rsid w:val="00DC7311"/>
    <w:rsid w:val="00DC7A13"/>
    <w:rsid w:val="00DC7B29"/>
    <w:rsid w:val="00DD03F1"/>
    <w:rsid w:val="00DD0F19"/>
    <w:rsid w:val="00DD15DF"/>
    <w:rsid w:val="00DD2A24"/>
    <w:rsid w:val="00DD32E7"/>
    <w:rsid w:val="00DD3389"/>
    <w:rsid w:val="00DD4AEA"/>
    <w:rsid w:val="00DD5CBE"/>
    <w:rsid w:val="00DD64FC"/>
    <w:rsid w:val="00DD6AD5"/>
    <w:rsid w:val="00DD6E41"/>
    <w:rsid w:val="00DD6F61"/>
    <w:rsid w:val="00DD70DB"/>
    <w:rsid w:val="00DD726E"/>
    <w:rsid w:val="00DD7DBA"/>
    <w:rsid w:val="00DE04BF"/>
    <w:rsid w:val="00DE088D"/>
    <w:rsid w:val="00DE0928"/>
    <w:rsid w:val="00DE2B2D"/>
    <w:rsid w:val="00DE324C"/>
    <w:rsid w:val="00DE5AD9"/>
    <w:rsid w:val="00DE66AF"/>
    <w:rsid w:val="00DE7064"/>
    <w:rsid w:val="00DF076C"/>
    <w:rsid w:val="00DF0B6E"/>
    <w:rsid w:val="00DF0BCE"/>
    <w:rsid w:val="00DF1326"/>
    <w:rsid w:val="00DF2331"/>
    <w:rsid w:val="00DF23F6"/>
    <w:rsid w:val="00DF2997"/>
    <w:rsid w:val="00DF2D2A"/>
    <w:rsid w:val="00DF2F50"/>
    <w:rsid w:val="00DF356B"/>
    <w:rsid w:val="00DF3CD1"/>
    <w:rsid w:val="00DF4731"/>
    <w:rsid w:val="00DF4D44"/>
    <w:rsid w:val="00DF5AF7"/>
    <w:rsid w:val="00DF665B"/>
    <w:rsid w:val="00DF685B"/>
    <w:rsid w:val="00DF6A65"/>
    <w:rsid w:val="00DF6D08"/>
    <w:rsid w:val="00DF6F90"/>
    <w:rsid w:val="00DF7307"/>
    <w:rsid w:val="00E00108"/>
    <w:rsid w:val="00E00C53"/>
    <w:rsid w:val="00E03C4A"/>
    <w:rsid w:val="00E04BDE"/>
    <w:rsid w:val="00E06C91"/>
    <w:rsid w:val="00E06E51"/>
    <w:rsid w:val="00E07125"/>
    <w:rsid w:val="00E07B75"/>
    <w:rsid w:val="00E10BC4"/>
    <w:rsid w:val="00E13AF7"/>
    <w:rsid w:val="00E140A6"/>
    <w:rsid w:val="00E1415D"/>
    <w:rsid w:val="00E155BB"/>
    <w:rsid w:val="00E16A83"/>
    <w:rsid w:val="00E209D8"/>
    <w:rsid w:val="00E20E1E"/>
    <w:rsid w:val="00E213BD"/>
    <w:rsid w:val="00E22463"/>
    <w:rsid w:val="00E22489"/>
    <w:rsid w:val="00E229D1"/>
    <w:rsid w:val="00E251A4"/>
    <w:rsid w:val="00E305BB"/>
    <w:rsid w:val="00E30CDE"/>
    <w:rsid w:val="00E3110C"/>
    <w:rsid w:val="00E31CF0"/>
    <w:rsid w:val="00E323E9"/>
    <w:rsid w:val="00E32FB6"/>
    <w:rsid w:val="00E34018"/>
    <w:rsid w:val="00E3756A"/>
    <w:rsid w:val="00E40021"/>
    <w:rsid w:val="00E406EF"/>
    <w:rsid w:val="00E4116A"/>
    <w:rsid w:val="00E411E8"/>
    <w:rsid w:val="00E41C8C"/>
    <w:rsid w:val="00E4228A"/>
    <w:rsid w:val="00E422EC"/>
    <w:rsid w:val="00E424B7"/>
    <w:rsid w:val="00E435B6"/>
    <w:rsid w:val="00E437D2"/>
    <w:rsid w:val="00E438CF"/>
    <w:rsid w:val="00E43BF9"/>
    <w:rsid w:val="00E44C85"/>
    <w:rsid w:val="00E45386"/>
    <w:rsid w:val="00E45900"/>
    <w:rsid w:val="00E4603E"/>
    <w:rsid w:val="00E46AD2"/>
    <w:rsid w:val="00E47BC6"/>
    <w:rsid w:val="00E50D86"/>
    <w:rsid w:val="00E51930"/>
    <w:rsid w:val="00E522A1"/>
    <w:rsid w:val="00E52D10"/>
    <w:rsid w:val="00E5422C"/>
    <w:rsid w:val="00E54543"/>
    <w:rsid w:val="00E54C3C"/>
    <w:rsid w:val="00E55570"/>
    <w:rsid w:val="00E55751"/>
    <w:rsid w:val="00E55980"/>
    <w:rsid w:val="00E5601C"/>
    <w:rsid w:val="00E607FA"/>
    <w:rsid w:val="00E62501"/>
    <w:rsid w:val="00E64336"/>
    <w:rsid w:val="00E65C14"/>
    <w:rsid w:val="00E6641D"/>
    <w:rsid w:val="00E6661E"/>
    <w:rsid w:val="00E66F56"/>
    <w:rsid w:val="00E671A1"/>
    <w:rsid w:val="00E7113C"/>
    <w:rsid w:val="00E717A8"/>
    <w:rsid w:val="00E7398E"/>
    <w:rsid w:val="00E73FD3"/>
    <w:rsid w:val="00E74B0F"/>
    <w:rsid w:val="00E7502B"/>
    <w:rsid w:val="00E75D97"/>
    <w:rsid w:val="00E75E0E"/>
    <w:rsid w:val="00E763DD"/>
    <w:rsid w:val="00E80356"/>
    <w:rsid w:val="00E80998"/>
    <w:rsid w:val="00E8203A"/>
    <w:rsid w:val="00E82B94"/>
    <w:rsid w:val="00E83416"/>
    <w:rsid w:val="00E8375D"/>
    <w:rsid w:val="00E848FE"/>
    <w:rsid w:val="00E85DAD"/>
    <w:rsid w:val="00E85FF8"/>
    <w:rsid w:val="00E87AEC"/>
    <w:rsid w:val="00E87EF7"/>
    <w:rsid w:val="00E87F66"/>
    <w:rsid w:val="00E90552"/>
    <w:rsid w:val="00E9281B"/>
    <w:rsid w:val="00E933D3"/>
    <w:rsid w:val="00E938BE"/>
    <w:rsid w:val="00E95782"/>
    <w:rsid w:val="00E95803"/>
    <w:rsid w:val="00E95E09"/>
    <w:rsid w:val="00E95ECE"/>
    <w:rsid w:val="00E95F3C"/>
    <w:rsid w:val="00E96080"/>
    <w:rsid w:val="00E979B4"/>
    <w:rsid w:val="00E97C80"/>
    <w:rsid w:val="00E97EFC"/>
    <w:rsid w:val="00EA0AF0"/>
    <w:rsid w:val="00EA1465"/>
    <w:rsid w:val="00EA1BB4"/>
    <w:rsid w:val="00EA1CC3"/>
    <w:rsid w:val="00EA2311"/>
    <w:rsid w:val="00EA35E8"/>
    <w:rsid w:val="00EA3BDE"/>
    <w:rsid w:val="00EA4704"/>
    <w:rsid w:val="00EA60A8"/>
    <w:rsid w:val="00EA65DB"/>
    <w:rsid w:val="00EA6978"/>
    <w:rsid w:val="00EA7CC8"/>
    <w:rsid w:val="00EB4167"/>
    <w:rsid w:val="00EB6302"/>
    <w:rsid w:val="00EB659C"/>
    <w:rsid w:val="00EC09F1"/>
    <w:rsid w:val="00EC0B4A"/>
    <w:rsid w:val="00EC0BA7"/>
    <w:rsid w:val="00EC0D1D"/>
    <w:rsid w:val="00EC2957"/>
    <w:rsid w:val="00EC2C3E"/>
    <w:rsid w:val="00EC2D48"/>
    <w:rsid w:val="00EC5122"/>
    <w:rsid w:val="00EC5FC4"/>
    <w:rsid w:val="00EC705C"/>
    <w:rsid w:val="00EC7BC3"/>
    <w:rsid w:val="00ED10BC"/>
    <w:rsid w:val="00ED2016"/>
    <w:rsid w:val="00ED20E9"/>
    <w:rsid w:val="00ED25AF"/>
    <w:rsid w:val="00ED3378"/>
    <w:rsid w:val="00ED578A"/>
    <w:rsid w:val="00ED651D"/>
    <w:rsid w:val="00ED6F32"/>
    <w:rsid w:val="00ED7600"/>
    <w:rsid w:val="00ED78F0"/>
    <w:rsid w:val="00EE19CA"/>
    <w:rsid w:val="00EE1B0F"/>
    <w:rsid w:val="00EE1B50"/>
    <w:rsid w:val="00EE2453"/>
    <w:rsid w:val="00EE2EE8"/>
    <w:rsid w:val="00EE3234"/>
    <w:rsid w:val="00EE34B1"/>
    <w:rsid w:val="00EE3D11"/>
    <w:rsid w:val="00EE4B29"/>
    <w:rsid w:val="00EE713D"/>
    <w:rsid w:val="00EE7506"/>
    <w:rsid w:val="00EF0569"/>
    <w:rsid w:val="00EF06DF"/>
    <w:rsid w:val="00EF1EF5"/>
    <w:rsid w:val="00EF2138"/>
    <w:rsid w:val="00EF21F8"/>
    <w:rsid w:val="00EF3959"/>
    <w:rsid w:val="00EF548C"/>
    <w:rsid w:val="00EF5A44"/>
    <w:rsid w:val="00EF6073"/>
    <w:rsid w:val="00EF65C7"/>
    <w:rsid w:val="00EF698B"/>
    <w:rsid w:val="00EF6B7B"/>
    <w:rsid w:val="00EF6CD2"/>
    <w:rsid w:val="00EF70FD"/>
    <w:rsid w:val="00EF7C12"/>
    <w:rsid w:val="00F0023E"/>
    <w:rsid w:val="00F002A6"/>
    <w:rsid w:val="00F01B18"/>
    <w:rsid w:val="00F01EA7"/>
    <w:rsid w:val="00F02BFD"/>
    <w:rsid w:val="00F02C82"/>
    <w:rsid w:val="00F03D2E"/>
    <w:rsid w:val="00F048E5"/>
    <w:rsid w:val="00F04923"/>
    <w:rsid w:val="00F049C0"/>
    <w:rsid w:val="00F04F16"/>
    <w:rsid w:val="00F071C3"/>
    <w:rsid w:val="00F074D6"/>
    <w:rsid w:val="00F1267A"/>
    <w:rsid w:val="00F12B9B"/>
    <w:rsid w:val="00F12DC8"/>
    <w:rsid w:val="00F1362C"/>
    <w:rsid w:val="00F13C32"/>
    <w:rsid w:val="00F14A70"/>
    <w:rsid w:val="00F16A31"/>
    <w:rsid w:val="00F16EFF"/>
    <w:rsid w:val="00F17136"/>
    <w:rsid w:val="00F177D9"/>
    <w:rsid w:val="00F200EF"/>
    <w:rsid w:val="00F20F12"/>
    <w:rsid w:val="00F218EF"/>
    <w:rsid w:val="00F21B70"/>
    <w:rsid w:val="00F21E7A"/>
    <w:rsid w:val="00F23300"/>
    <w:rsid w:val="00F236C2"/>
    <w:rsid w:val="00F237DF"/>
    <w:rsid w:val="00F23CD2"/>
    <w:rsid w:val="00F2519F"/>
    <w:rsid w:val="00F25958"/>
    <w:rsid w:val="00F26122"/>
    <w:rsid w:val="00F26C2C"/>
    <w:rsid w:val="00F276E3"/>
    <w:rsid w:val="00F27D3C"/>
    <w:rsid w:val="00F30F3F"/>
    <w:rsid w:val="00F33C77"/>
    <w:rsid w:val="00F34942"/>
    <w:rsid w:val="00F35220"/>
    <w:rsid w:val="00F365C2"/>
    <w:rsid w:val="00F4140A"/>
    <w:rsid w:val="00F414F1"/>
    <w:rsid w:val="00F41608"/>
    <w:rsid w:val="00F418A9"/>
    <w:rsid w:val="00F44787"/>
    <w:rsid w:val="00F45CA4"/>
    <w:rsid w:val="00F45E53"/>
    <w:rsid w:val="00F47AA5"/>
    <w:rsid w:val="00F508B8"/>
    <w:rsid w:val="00F516A7"/>
    <w:rsid w:val="00F51EC6"/>
    <w:rsid w:val="00F527AC"/>
    <w:rsid w:val="00F52821"/>
    <w:rsid w:val="00F533F0"/>
    <w:rsid w:val="00F543AA"/>
    <w:rsid w:val="00F551E1"/>
    <w:rsid w:val="00F55449"/>
    <w:rsid w:val="00F56C93"/>
    <w:rsid w:val="00F56F0F"/>
    <w:rsid w:val="00F61AA5"/>
    <w:rsid w:val="00F63590"/>
    <w:rsid w:val="00F63AAC"/>
    <w:rsid w:val="00F64297"/>
    <w:rsid w:val="00F66FC8"/>
    <w:rsid w:val="00F672C8"/>
    <w:rsid w:val="00F67949"/>
    <w:rsid w:val="00F67AC6"/>
    <w:rsid w:val="00F70006"/>
    <w:rsid w:val="00F70DCE"/>
    <w:rsid w:val="00F70E46"/>
    <w:rsid w:val="00F72CB1"/>
    <w:rsid w:val="00F74661"/>
    <w:rsid w:val="00F74871"/>
    <w:rsid w:val="00F74F44"/>
    <w:rsid w:val="00F76ED7"/>
    <w:rsid w:val="00F800DD"/>
    <w:rsid w:val="00F8097D"/>
    <w:rsid w:val="00F8215E"/>
    <w:rsid w:val="00F824F5"/>
    <w:rsid w:val="00F84A2C"/>
    <w:rsid w:val="00F8539B"/>
    <w:rsid w:val="00F869EB"/>
    <w:rsid w:val="00F870D9"/>
    <w:rsid w:val="00F87FC0"/>
    <w:rsid w:val="00F90F9A"/>
    <w:rsid w:val="00F90FAB"/>
    <w:rsid w:val="00F91534"/>
    <w:rsid w:val="00F9172B"/>
    <w:rsid w:val="00F91C33"/>
    <w:rsid w:val="00F92267"/>
    <w:rsid w:val="00F928F9"/>
    <w:rsid w:val="00F92BE6"/>
    <w:rsid w:val="00F92C9E"/>
    <w:rsid w:val="00F932D4"/>
    <w:rsid w:val="00F93413"/>
    <w:rsid w:val="00F9374D"/>
    <w:rsid w:val="00F96747"/>
    <w:rsid w:val="00F971CD"/>
    <w:rsid w:val="00FA0BE7"/>
    <w:rsid w:val="00FA151C"/>
    <w:rsid w:val="00FA1CFD"/>
    <w:rsid w:val="00FA2BE0"/>
    <w:rsid w:val="00FA2ED8"/>
    <w:rsid w:val="00FA383D"/>
    <w:rsid w:val="00FA40C3"/>
    <w:rsid w:val="00FA4653"/>
    <w:rsid w:val="00FA522E"/>
    <w:rsid w:val="00FA7972"/>
    <w:rsid w:val="00FB1A51"/>
    <w:rsid w:val="00FB378B"/>
    <w:rsid w:val="00FB4885"/>
    <w:rsid w:val="00FB4CB2"/>
    <w:rsid w:val="00FB4D4B"/>
    <w:rsid w:val="00FB574B"/>
    <w:rsid w:val="00FB63D4"/>
    <w:rsid w:val="00FB6924"/>
    <w:rsid w:val="00FC0680"/>
    <w:rsid w:val="00FC0F7F"/>
    <w:rsid w:val="00FC1039"/>
    <w:rsid w:val="00FC1105"/>
    <w:rsid w:val="00FC218D"/>
    <w:rsid w:val="00FC29B9"/>
    <w:rsid w:val="00FC365D"/>
    <w:rsid w:val="00FC44F7"/>
    <w:rsid w:val="00FC47B6"/>
    <w:rsid w:val="00FC4CE3"/>
    <w:rsid w:val="00FC5092"/>
    <w:rsid w:val="00FC6FD3"/>
    <w:rsid w:val="00FD0B2F"/>
    <w:rsid w:val="00FD1AB1"/>
    <w:rsid w:val="00FD1C02"/>
    <w:rsid w:val="00FD2C5E"/>
    <w:rsid w:val="00FD2CBF"/>
    <w:rsid w:val="00FD3645"/>
    <w:rsid w:val="00FD3888"/>
    <w:rsid w:val="00FD41BA"/>
    <w:rsid w:val="00FD4B01"/>
    <w:rsid w:val="00FD4C19"/>
    <w:rsid w:val="00FD59B0"/>
    <w:rsid w:val="00FD5BD8"/>
    <w:rsid w:val="00FD5D70"/>
    <w:rsid w:val="00FD6576"/>
    <w:rsid w:val="00FD65F5"/>
    <w:rsid w:val="00FD7D92"/>
    <w:rsid w:val="00FD7DB0"/>
    <w:rsid w:val="00FE070B"/>
    <w:rsid w:val="00FE19D4"/>
    <w:rsid w:val="00FE305C"/>
    <w:rsid w:val="00FE3E3F"/>
    <w:rsid w:val="00FE3FFA"/>
    <w:rsid w:val="00FE56AC"/>
    <w:rsid w:val="00FE6D38"/>
    <w:rsid w:val="00FE6DB3"/>
    <w:rsid w:val="00FE7A48"/>
    <w:rsid w:val="00FE7DE1"/>
    <w:rsid w:val="00FF02F5"/>
    <w:rsid w:val="00FF0301"/>
    <w:rsid w:val="00FF05C1"/>
    <w:rsid w:val="00FF1044"/>
    <w:rsid w:val="00FF1B78"/>
    <w:rsid w:val="00FF3C8C"/>
    <w:rsid w:val="00FF40E8"/>
    <w:rsid w:val="00FF539A"/>
    <w:rsid w:val="00FF5E60"/>
    <w:rsid w:val="00FF6024"/>
    <w:rsid w:val="00FF68E1"/>
    <w:rsid w:val="00FF6AC8"/>
    <w:rsid w:val="00FF6DAB"/>
    <w:rsid w:val="00FF7456"/>
    <w:rsid w:val="00FF7686"/>
    <w:rsid w:val="00FF7E15"/>
    <w:rsid w:val="00FF7EF3"/>
    <w:rsid w:val="027CDC01"/>
    <w:rsid w:val="02ECED76"/>
    <w:rsid w:val="04848244"/>
    <w:rsid w:val="059F694A"/>
    <w:rsid w:val="0B20B974"/>
    <w:rsid w:val="0C97CEE0"/>
    <w:rsid w:val="0DEC7043"/>
    <w:rsid w:val="0F60425D"/>
    <w:rsid w:val="125F68BD"/>
    <w:rsid w:val="12B11D24"/>
    <w:rsid w:val="19D6F40F"/>
    <w:rsid w:val="1A3C81F7"/>
    <w:rsid w:val="1D208EB8"/>
    <w:rsid w:val="1DCBC85A"/>
    <w:rsid w:val="1E7D6159"/>
    <w:rsid w:val="1E98955D"/>
    <w:rsid w:val="1F753855"/>
    <w:rsid w:val="1FBD800E"/>
    <w:rsid w:val="2053DCD0"/>
    <w:rsid w:val="20F8E89D"/>
    <w:rsid w:val="2275F595"/>
    <w:rsid w:val="238C9ED2"/>
    <w:rsid w:val="23BF32D5"/>
    <w:rsid w:val="249CF054"/>
    <w:rsid w:val="24A1D63D"/>
    <w:rsid w:val="2523FBBB"/>
    <w:rsid w:val="2634ECC4"/>
    <w:rsid w:val="27590C0B"/>
    <w:rsid w:val="29722858"/>
    <w:rsid w:val="2B42C52B"/>
    <w:rsid w:val="324C05D9"/>
    <w:rsid w:val="347630E9"/>
    <w:rsid w:val="35F03059"/>
    <w:rsid w:val="3615FD6B"/>
    <w:rsid w:val="370ACF02"/>
    <w:rsid w:val="38800837"/>
    <w:rsid w:val="3ABDB649"/>
    <w:rsid w:val="3B3C0C58"/>
    <w:rsid w:val="45784E53"/>
    <w:rsid w:val="4588FD98"/>
    <w:rsid w:val="467A841E"/>
    <w:rsid w:val="46BAB08B"/>
    <w:rsid w:val="4A360966"/>
    <w:rsid w:val="4D7B9C9F"/>
    <w:rsid w:val="4DC44BD3"/>
    <w:rsid w:val="527F6AE5"/>
    <w:rsid w:val="54BC3B87"/>
    <w:rsid w:val="55A3784A"/>
    <w:rsid w:val="57659A18"/>
    <w:rsid w:val="583260B5"/>
    <w:rsid w:val="58635048"/>
    <w:rsid w:val="58FEF83C"/>
    <w:rsid w:val="5949BD6D"/>
    <w:rsid w:val="59720E07"/>
    <w:rsid w:val="5ADE1FB0"/>
    <w:rsid w:val="5C0D1E78"/>
    <w:rsid w:val="5C2BA4ED"/>
    <w:rsid w:val="5C95B4F9"/>
    <w:rsid w:val="5F4C0F4E"/>
    <w:rsid w:val="5FD22D2F"/>
    <w:rsid w:val="60C0CCBD"/>
    <w:rsid w:val="6235FE55"/>
    <w:rsid w:val="63628678"/>
    <w:rsid w:val="63E89DF7"/>
    <w:rsid w:val="64EA46C3"/>
    <w:rsid w:val="68627AA1"/>
    <w:rsid w:val="68806491"/>
    <w:rsid w:val="689A5F7B"/>
    <w:rsid w:val="6B7E7C63"/>
    <w:rsid w:val="6C35CC23"/>
    <w:rsid w:val="72F01519"/>
    <w:rsid w:val="73E8649E"/>
    <w:rsid w:val="740B91DB"/>
    <w:rsid w:val="74F77480"/>
    <w:rsid w:val="76749EF3"/>
    <w:rsid w:val="7ABA3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0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Light" w:hAnsi="Nokia Pure Tex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ind w:left="568" w:hanging="284"/>
      <w:contextualSpacing w:val="0"/>
      <w:textAlignment w:val="baseline"/>
    </w:pPr>
    <w:rPr>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qFormat/>
    <w:rsid w:val="00A544D4"/>
    <w:pPr>
      <w:suppressAutoHyphens/>
      <w:ind w:hanging="22"/>
      <w:jc w:val="both"/>
    </w:pPr>
    <w:rPr>
      <w:rFonts w:eastAsia="MS Mincho" w:cs="Arial"/>
      <w:lang w:eastAsia="zh-CN"/>
    </w:rPr>
  </w:style>
  <w:style w:type="paragraph" w:styleId="BodyText">
    <w:name w:val="Body Text"/>
    <w:basedOn w:val="Normal"/>
    <w:link w:val="BodyTextChar"/>
    <w:uiPriority w:val="99"/>
    <w:semiHidden/>
    <w:unhideWhenUsed/>
    <w:rsid w:val="00A544D4"/>
    <w:pPr>
      <w:spacing w:after="120"/>
    </w:pPr>
  </w:style>
  <w:style w:type="character" w:customStyle="1" w:styleId="BodyTextChar">
    <w:name w:val="Body Text Char"/>
    <w:basedOn w:val="DefaultParagraphFont"/>
    <w:link w:val="BodyText"/>
    <w:uiPriority w:val="99"/>
    <w:semiHidden/>
    <w:rsid w:val="00A544D4"/>
    <w:rPr>
      <w:rFonts w:ascii="Times New Roman" w:hAnsi="Times New Roman"/>
      <w:sz w:val="20"/>
      <w:lang w:val="en-GB"/>
    </w:rPr>
  </w:style>
  <w:style w:type="paragraph" w:styleId="NormalWeb">
    <w:name w:val="Normal (Web)"/>
    <w:basedOn w:val="Normal"/>
    <w:uiPriority w:val="99"/>
    <w:unhideWhenUsed/>
    <w:rsid w:val="00631350"/>
    <w:pPr>
      <w:spacing w:before="100" w:beforeAutospacing="1" w:after="100" w:afterAutospacing="1"/>
    </w:pPr>
  </w:style>
  <w:style w:type="character" w:customStyle="1" w:styleId="apple-converted-space">
    <w:name w:val="apple-converted-space"/>
    <w:basedOn w:val="DefaultParagraphFont"/>
    <w:rsid w:val="00631350"/>
  </w:style>
  <w:style w:type="character" w:styleId="Emphasis">
    <w:name w:val="Emphasis"/>
    <w:basedOn w:val="DefaultParagraphFont"/>
    <w:uiPriority w:val="20"/>
    <w:qFormat/>
    <w:rsid w:val="00631350"/>
    <w:rPr>
      <w:i/>
      <w:iCs/>
    </w:rPr>
  </w:style>
  <w:style w:type="character" w:styleId="HTMLCode">
    <w:name w:val="HTML Code"/>
    <w:basedOn w:val="DefaultParagraphFont"/>
    <w:uiPriority w:val="99"/>
    <w:semiHidden/>
    <w:unhideWhenUsed/>
    <w:rsid w:val="009C4568"/>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41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uiPriority w:val="99"/>
    <w:semiHidden/>
    <w:rsid w:val="00141D9B"/>
    <w:rPr>
      <w:rFonts w:ascii="Courier New" w:eastAsia="Times New Roman" w:hAnsi="Courier New" w:cs="Courier New"/>
      <w:sz w:val="20"/>
      <w:szCs w:val="20"/>
    </w:rPr>
  </w:style>
  <w:style w:type="character" w:customStyle="1" w:styleId="hljs-number">
    <w:name w:val="hljs-number"/>
    <w:basedOn w:val="DefaultParagraphFont"/>
    <w:rsid w:val="00141D9B"/>
  </w:style>
  <w:style w:type="character" w:customStyle="1" w:styleId="hljs-builtin">
    <w:name w:val="hljs-built_in"/>
    <w:basedOn w:val="DefaultParagraphFont"/>
    <w:rsid w:val="00141D9B"/>
  </w:style>
  <w:style w:type="paragraph" w:customStyle="1" w:styleId="3GPPHeader">
    <w:name w:val="3GPP_Header"/>
    <w:basedOn w:val="BodyText"/>
    <w:rsid w:val="00027896"/>
    <w:pPr>
      <w:tabs>
        <w:tab w:val="left" w:pos="1701"/>
        <w:tab w:val="right" w:pos="9639"/>
      </w:tabs>
      <w:spacing w:after="24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09479">
      <w:bodyDiv w:val="1"/>
      <w:marLeft w:val="0"/>
      <w:marRight w:val="0"/>
      <w:marTop w:val="0"/>
      <w:marBottom w:val="0"/>
      <w:divBdr>
        <w:top w:val="none" w:sz="0" w:space="0" w:color="auto"/>
        <w:left w:val="none" w:sz="0" w:space="0" w:color="auto"/>
        <w:bottom w:val="none" w:sz="0" w:space="0" w:color="auto"/>
        <w:right w:val="none" w:sz="0" w:space="0" w:color="auto"/>
      </w:divBdr>
    </w:div>
    <w:div w:id="105078389">
      <w:bodyDiv w:val="1"/>
      <w:marLeft w:val="0"/>
      <w:marRight w:val="0"/>
      <w:marTop w:val="0"/>
      <w:marBottom w:val="0"/>
      <w:divBdr>
        <w:top w:val="none" w:sz="0" w:space="0" w:color="auto"/>
        <w:left w:val="none" w:sz="0" w:space="0" w:color="auto"/>
        <w:bottom w:val="none" w:sz="0" w:space="0" w:color="auto"/>
        <w:right w:val="none" w:sz="0" w:space="0" w:color="auto"/>
      </w:divBdr>
    </w:div>
    <w:div w:id="12612087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8736213">
      <w:bodyDiv w:val="1"/>
      <w:marLeft w:val="0"/>
      <w:marRight w:val="0"/>
      <w:marTop w:val="0"/>
      <w:marBottom w:val="0"/>
      <w:divBdr>
        <w:top w:val="none" w:sz="0" w:space="0" w:color="auto"/>
        <w:left w:val="none" w:sz="0" w:space="0" w:color="auto"/>
        <w:bottom w:val="none" w:sz="0" w:space="0" w:color="auto"/>
        <w:right w:val="none" w:sz="0" w:space="0" w:color="auto"/>
      </w:divBdr>
    </w:div>
    <w:div w:id="206721929">
      <w:bodyDiv w:val="1"/>
      <w:marLeft w:val="0"/>
      <w:marRight w:val="0"/>
      <w:marTop w:val="0"/>
      <w:marBottom w:val="0"/>
      <w:divBdr>
        <w:top w:val="none" w:sz="0" w:space="0" w:color="auto"/>
        <w:left w:val="none" w:sz="0" w:space="0" w:color="auto"/>
        <w:bottom w:val="none" w:sz="0" w:space="0" w:color="auto"/>
        <w:right w:val="none" w:sz="0" w:space="0" w:color="auto"/>
      </w:divBdr>
    </w:div>
    <w:div w:id="237521046">
      <w:bodyDiv w:val="1"/>
      <w:marLeft w:val="0"/>
      <w:marRight w:val="0"/>
      <w:marTop w:val="0"/>
      <w:marBottom w:val="0"/>
      <w:divBdr>
        <w:top w:val="none" w:sz="0" w:space="0" w:color="auto"/>
        <w:left w:val="none" w:sz="0" w:space="0" w:color="auto"/>
        <w:bottom w:val="none" w:sz="0" w:space="0" w:color="auto"/>
        <w:right w:val="none" w:sz="0" w:space="0" w:color="auto"/>
      </w:divBdr>
    </w:div>
    <w:div w:id="247692172">
      <w:bodyDiv w:val="1"/>
      <w:marLeft w:val="0"/>
      <w:marRight w:val="0"/>
      <w:marTop w:val="0"/>
      <w:marBottom w:val="0"/>
      <w:divBdr>
        <w:top w:val="none" w:sz="0" w:space="0" w:color="auto"/>
        <w:left w:val="none" w:sz="0" w:space="0" w:color="auto"/>
        <w:bottom w:val="none" w:sz="0" w:space="0" w:color="auto"/>
        <w:right w:val="none" w:sz="0" w:space="0" w:color="auto"/>
      </w:divBdr>
    </w:div>
    <w:div w:id="304045816">
      <w:bodyDiv w:val="1"/>
      <w:marLeft w:val="0"/>
      <w:marRight w:val="0"/>
      <w:marTop w:val="0"/>
      <w:marBottom w:val="0"/>
      <w:divBdr>
        <w:top w:val="none" w:sz="0" w:space="0" w:color="auto"/>
        <w:left w:val="none" w:sz="0" w:space="0" w:color="auto"/>
        <w:bottom w:val="none" w:sz="0" w:space="0" w:color="auto"/>
        <w:right w:val="none" w:sz="0" w:space="0" w:color="auto"/>
      </w:divBdr>
    </w:div>
    <w:div w:id="314338259">
      <w:bodyDiv w:val="1"/>
      <w:marLeft w:val="0"/>
      <w:marRight w:val="0"/>
      <w:marTop w:val="0"/>
      <w:marBottom w:val="0"/>
      <w:divBdr>
        <w:top w:val="none" w:sz="0" w:space="0" w:color="auto"/>
        <w:left w:val="none" w:sz="0" w:space="0" w:color="auto"/>
        <w:bottom w:val="none" w:sz="0" w:space="0" w:color="auto"/>
        <w:right w:val="none" w:sz="0" w:space="0" w:color="auto"/>
      </w:divBdr>
    </w:div>
    <w:div w:id="351692305">
      <w:bodyDiv w:val="1"/>
      <w:marLeft w:val="0"/>
      <w:marRight w:val="0"/>
      <w:marTop w:val="0"/>
      <w:marBottom w:val="0"/>
      <w:divBdr>
        <w:top w:val="none" w:sz="0" w:space="0" w:color="auto"/>
        <w:left w:val="none" w:sz="0" w:space="0" w:color="auto"/>
        <w:bottom w:val="none" w:sz="0" w:space="0" w:color="auto"/>
        <w:right w:val="none" w:sz="0" w:space="0" w:color="auto"/>
      </w:divBdr>
    </w:div>
    <w:div w:id="376394875">
      <w:bodyDiv w:val="1"/>
      <w:marLeft w:val="0"/>
      <w:marRight w:val="0"/>
      <w:marTop w:val="0"/>
      <w:marBottom w:val="0"/>
      <w:divBdr>
        <w:top w:val="none" w:sz="0" w:space="0" w:color="auto"/>
        <w:left w:val="none" w:sz="0" w:space="0" w:color="auto"/>
        <w:bottom w:val="none" w:sz="0" w:space="0" w:color="auto"/>
        <w:right w:val="none" w:sz="0" w:space="0" w:color="auto"/>
      </w:divBdr>
      <w:divsChild>
        <w:div w:id="18044646">
          <w:marLeft w:val="288"/>
          <w:marRight w:val="0"/>
          <w:marTop w:val="0"/>
          <w:marBottom w:val="120"/>
          <w:divBdr>
            <w:top w:val="none" w:sz="0" w:space="0" w:color="auto"/>
            <w:left w:val="none" w:sz="0" w:space="0" w:color="auto"/>
            <w:bottom w:val="none" w:sz="0" w:space="0" w:color="auto"/>
            <w:right w:val="none" w:sz="0" w:space="0" w:color="auto"/>
          </w:divBdr>
        </w:div>
        <w:div w:id="736786349">
          <w:marLeft w:val="288"/>
          <w:marRight w:val="0"/>
          <w:marTop w:val="0"/>
          <w:marBottom w:val="120"/>
          <w:divBdr>
            <w:top w:val="none" w:sz="0" w:space="0" w:color="auto"/>
            <w:left w:val="none" w:sz="0" w:space="0" w:color="auto"/>
            <w:bottom w:val="none" w:sz="0" w:space="0" w:color="auto"/>
            <w:right w:val="none" w:sz="0" w:space="0" w:color="auto"/>
          </w:divBdr>
        </w:div>
        <w:div w:id="899823352">
          <w:marLeft w:val="562"/>
          <w:marRight w:val="0"/>
          <w:marTop w:val="0"/>
          <w:marBottom w:val="120"/>
          <w:divBdr>
            <w:top w:val="none" w:sz="0" w:space="0" w:color="auto"/>
            <w:left w:val="none" w:sz="0" w:space="0" w:color="auto"/>
            <w:bottom w:val="none" w:sz="0" w:space="0" w:color="auto"/>
            <w:right w:val="none" w:sz="0" w:space="0" w:color="auto"/>
          </w:divBdr>
        </w:div>
        <w:div w:id="909193805">
          <w:marLeft w:val="562"/>
          <w:marRight w:val="0"/>
          <w:marTop w:val="0"/>
          <w:marBottom w:val="120"/>
          <w:divBdr>
            <w:top w:val="none" w:sz="0" w:space="0" w:color="auto"/>
            <w:left w:val="none" w:sz="0" w:space="0" w:color="auto"/>
            <w:bottom w:val="none" w:sz="0" w:space="0" w:color="auto"/>
            <w:right w:val="none" w:sz="0" w:space="0" w:color="auto"/>
          </w:divBdr>
        </w:div>
        <w:div w:id="934941156">
          <w:marLeft w:val="562"/>
          <w:marRight w:val="0"/>
          <w:marTop w:val="0"/>
          <w:marBottom w:val="120"/>
          <w:divBdr>
            <w:top w:val="none" w:sz="0" w:space="0" w:color="auto"/>
            <w:left w:val="none" w:sz="0" w:space="0" w:color="auto"/>
            <w:bottom w:val="none" w:sz="0" w:space="0" w:color="auto"/>
            <w:right w:val="none" w:sz="0" w:space="0" w:color="auto"/>
          </w:divBdr>
        </w:div>
        <w:div w:id="948702061">
          <w:marLeft w:val="288"/>
          <w:marRight w:val="0"/>
          <w:marTop w:val="0"/>
          <w:marBottom w:val="120"/>
          <w:divBdr>
            <w:top w:val="none" w:sz="0" w:space="0" w:color="auto"/>
            <w:left w:val="none" w:sz="0" w:space="0" w:color="auto"/>
            <w:bottom w:val="none" w:sz="0" w:space="0" w:color="auto"/>
            <w:right w:val="none" w:sz="0" w:space="0" w:color="auto"/>
          </w:divBdr>
        </w:div>
        <w:div w:id="985820218">
          <w:marLeft w:val="288"/>
          <w:marRight w:val="0"/>
          <w:marTop w:val="0"/>
          <w:marBottom w:val="120"/>
          <w:divBdr>
            <w:top w:val="none" w:sz="0" w:space="0" w:color="auto"/>
            <w:left w:val="none" w:sz="0" w:space="0" w:color="auto"/>
            <w:bottom w:val="none" w:sz="0" w:space="0" w:color="auto"/>
            <w:right w:val="none" w:sz="0" w:space="0" w:color="auto"/>
          </w:divBdr>
        </w:div>
        <w:div w:id="1260913788">
          <w:marLeft w:val="562"/>
          <w:marRight w:val="0"/>
          <w:marTop w:val="0"/>
          <w:marBottom w:val="120"/>
          <w:divBdr>
            <w:top w:val="none" w:sz="0" w:space="0" w:color="auto"/>
            <w:left w:val="none" w:sz="0" w:space="0" w:color="auto"/>
            <w:bottom w:val="none" w:sz="0" w:space="0" w:color="auto"/>
            <w:right w:val="none" w:sz="0" w:space="0" w:color="auto"/>
          </w:divBdr>
        </w:div>
        <w:div w:id="1276714723">
          <w:marLeft w:val="288"/>
          <w:marRight w:val="0"/>
          <w:marTop w:val="0"/>
          <w:marBottom w:val="120"/>
          <w:divBdr>
            <w:top w:val="none" w:sz="0" w:space="0" w:color="auto"/>
            <w:left w:val="none" w:sz="0" w:space="0" w:color="auto"/>
            <w:bottom w:val="none" w:sz="0" w:space="0" w:color="auto"/>
            <w:right w:val="none" w:sz="0" w:space="0" w:color="auto"/>
          </w:divBdr>
        </w:div>
        <w:div w:id="1714307731">
          <w:marLeft w:val="562"/>
          <w:marRight w:val="0"/>
          <w:marTop w:val="0"/>
          <w:marBottom w:val="120"/>
          <w:divBdr>
            <w:top w:val="none" w:sz="0" w:space="0" w:color="auto"/>
            <w:left w:val="none" w:sz="0" w:space="0" w:color="auto"/>
            <w:bottom w:val="none" w:sz="0" w:space="0" w:color="auto"/>
            <w:right w:val="none" w:sz="0" w:space="0" w:color="auto"/>
          </w:divBdr>
        </w:div>
        <w:div w:id="2058625796">
          <w:marLeft w:val="562"/>
          <w:marRight w:val="0"/>
          <w:marTop w:val="0"/>
          <w:marBottom w:val="120"/>
          <w:divBdr>
            <w:top w:val="none" w:sz="0" w:space="0" w:color="auto"/>
            <w:left w:val="none" w:sz="0" w:space="0" w:color="auto"/>
            <w:bottom w:val="none" w:sz="0" w:space="0" w:color="auto"/>
            <w:right w:val="none" w:sz="0" w:space="0" w:color="auto"/>
          </w:divBdr>
        </w:div>
        <w:div w:id="2131589444">
          <w:marLeft w:val="562"/>
          <w:marRight w:val="0"/>
          <w:marTop w:val="0"/>
          <w:marBottom w:val="120"/>
          <w:divBdr>
            <w:top w:val="none" w:sz="0" w:space="0" w:color="auto"/>
            <w:left w:val="none" w:sz="0" w:space="0" w:color="auto"/>
            <w:bottom w:val="none" w:sz="0" w:space="0" w:color="auto"/>
            <w:right w:val="none" w:sz="0" w:space="0" w:color="auto"/>
          </w:divBdr>
        </w:div>
      </w:divsChild>
    </w:div>
    <w:div w:id="447819110">
      <w:bodyDiv w:val="1"/>
      <w:marLeft w:val="0"/>
      <w:marRight w:val="0"/>
      <w:marTop w:val="0"/>
      <w:marBottom w:val="0"/>
      <w:divBdr>
        <w:top w:val="none" w:sz="0" w:space="0" w:color="auto"/>
        <w:left w:val="none" w:sz="0" w:space="0" w:color="auto"/>
        <w:bottom w:val="none" w:sz="0" w:space="0" w:color="auto"/>
        <w:right w:val="none" w:sz="0" w:space="0" w:color="auto"/>
      </w:divBdr>
      <w:divsChild>
        <w:div w:id="24332618">
          <w:marLeft w:val="0"/>
          <w:marRight w:val="0"/>
          <w:marTop w:val="0"/>
          <w:marBottom w:val="0"/>
          <w:divBdr>
            <w:top w:val="none" w:sz="0" w:space="0" w:color="auto"/>
            <w:left w:val="none" w:sz="0" w:space="0" w:color="auto"/>
            <w:bottom w:val="none" w:sz="0" w:space="0" w:color="auto"/>
            <w:right w:val="none" w:sz="0" w:space="0" w:color="auto"/>
          </w:divBdr>
          <w:divsChild>
            <w:div w:id="13650994">
              <w:marLeft w:val="0"/>
              <w:marRight w:val="0"/>
              <w:marTop w:val="0"/>
              <w:marBottom w:val="0"/>
              <w:divBdr>
                <w:top w:val="none" w:sz="0" w:space="0" w:color="auto"/>
                <w:left w:val="none" w:sz="0" w:space="0" w:color="auto"/>
                <w:bottom w:val="none" w:sz="0" w:space="0" w:color="auto"/>
                <w:right w:val="none" w:sz="0" w:space="0" w:color="auto"/>
              </w:divBdr>
            </w:div>
            <w:div w:id="100955520">
              <w:marLeft w:val="0"/>
              <w:marRight w:val="0"/>
              <w:marTop w:val="0"/>
              <w:marBottom w:val="0"/>
              <w:divBdr>
                <w:top w:val="none" w:sz="0" w:space="0" w:color="auto"/>
                <w:left w:val="none" w:sz="0" w:space="0" w:color="auto"/>
                <w:bottom w:val="none" w:sz="0" w:space="0" w:color="auto"/>
                <w:right w:val="none" w:sz="0" w:space="0" w:color="auto"/>
              </w:divBdr>
            </w:div>
            <w:div w:id="108356940">
              <w:marLeft w:val="0"/>
              <w:marRight w:val="0"/>
              <w:marTop w:val="0"/>
              <w:marBottom w:val="0"/>
              <w:divBdr>
                <w:top w:val="none" w:sz="0" w:space="0" w:color="auto"/>
                <w:left w:val="none" w:sz="0" w:space="0" w:color="auto"/>
                <w:bottom w:val="none" w:sz="0" w:space="0" w:color="auto"/>
                <w:right w:val="none" w:sz="0" w:space="0" w:color="auto"/>
              </w:divBdr>
            </w:div>
            <w:div w:id="147329836">
              <w:marLeft w:val="0"/>
              <w:marRight w:val="0"/>
              <w:marTop w:val="0"/>
              <w:marBottom w:val="0"/>
              <w:divBdr>
                <w:top w:val="none" w:sz="0" w:space="0" w:color="auto"/>
                <w:left w:val="none" w:sz="0" w:space="0" w:color="auto"/>
                <w:bottom w:val="none" w:sz="0" w:space="0" w:color="auto"/>
                <w:right w:val="none" w:sz="0" w:space="0" w:color="auto"/>
              </w:divBdr>
            </w:div>
            <w:div w:id="809828809">
              <w:marLeft w:val="0"/>
              <w:marRight w:val="0"/>
              <w:marTop w:val="0"/>
              <w:marBottom w:val="0"/>
              <w:divBdr>
                <w:top w:val="none" w:sz="0" w:space="0" w:color="auto"/>
                <w:left w:val="none" w:sz="0" w:space="0" w:color="auto"/>
                <w:bottom w:val="none" w:sz="0" w:space="0" w:color="auto"/>
                <w:right w:val="none" w:sz="0" w:space="0" w:color="auto"/>
              </w:divBdr>
            </w:div>
            <w:div w:id="1010639769">
              <w:marLeft w:val="0"/>
              <w:marRight w:val="0"/>
              <w:marTop w:val="0"/>
              <w:marBottom w:val="0"/>
              <w:divBdr>
                <w:top w:val="none" w:sz="0" w:space="0" w:color="auto"/>
                <w:left w:val="none" w:sz="0" w:space="0" w:color="auto"/>
                <w:bottom w:val="none" w:sz="0" w:space="0" w:color="auto"/>
                <w:right w:val="none" w:sz="0" w:space="0" w:color="auto"/>
              </w:divBdr>
            </w:div>
            <w:div w:id="1352804732">
              <w:marLeft w:val="0"/>
              <w:marRight w:val="0"/>
              <w:marTop w:val="0"/>
              <w:marBottom w:val="0"/>
              <w:divBdr>
                <w:top w:val="none" w:sz="0" w:space="0" w:color="auto"/>
                <w:left w:val="none" w:sz="0" w:space="0" w:color="auto"/>
                <w:bottom w:val="none" w:sz="0" w:space="0" w:color="auto"/>
                <w:right w:val="none" w:sz="0" w:space="0" w:color="auto"/>
              </w:divBdr>
            </w:div>
            <w:div w:id="1386836704">
              <w:marLeft w:val="0"/>
              <w:marRight w:val="0"/>
              <w:marTop w:val="0"/>
              <w:marBottom w:val="0"/>
              <w:divBdr>
                <w:top w:val="none" w:sz="0" w:space="0" w:color="auto"/>
                <w:left w:val="none" w:sz="0" w:space="0" w:color="auto"/>
                <w:bottom w:val="none" w:sz="0" w:space="0" w:color="auto"/>
                <w:right w:val="none" w:sz="0" w:space="0" w:color="auto"/>
              </w:divBdr>
            </w:div>
            <w:div w:id="1759135836">
              <w:marLeft w:val="0"/>
              <w:marRight w:val="0"/>
              <w:marTop w:val="0"/>
              <w:marBottom w:val="0"/>
              <w:divBdr>
                <w:top w:val="none" w:sz="0" w:space="0" w:color="auto"/>
                <w:left w:val="none" w:sz="0" w:space="0" w:color="auto"/>
                <w:bottom w:val="none" w:sz="0" w:space="0" w:color="auto"/>
                <w:right w:val="none" w:sz="0" w:space="0" w:color="auto"/>
              </w:divBdr>
            </w:div>
            <w:div w:id="1834448386">
              <w:marLeft w:val="0"/>
              <w:marRight w:val="0"/>
              <w:marTop w:val="0"/>
              <w:marBottom w:val="0"/>
              <w:divBdr>
                <w:top w:val="none" w:sz="0" w:space="0" w:color="auto"/>
                <w:left w:val="none" w:sz="0" w:space="0" w:color="auto"/>
                <w:bottom w:val="none" w:sz="0" w:space="0" w:color="auto"/>
                <w:right w:val="none" w:sz="0" w:space="0" w:color="auto"/>
              </w:divBdr>
            </w:div>
            <w:div w:id="2009484042">
              <w:marLeft w:val="0"/>
              <w:marRight w:val="0"/>
              <w:marTop w:val="0"/>
              <w:marBottom w:val="0"/>
              <w:divBdr>
                <w:top w:val="none" w:sz="0" w:space="0" w:color="auto"/>
                <w:left w:val="none" w:sz="0" w:space="0" w:color="auto"/>
                <w:bottom w:val="none" w:sz="0" w:space="0" w:color="auto"/>
                <w:right w:val="none" w:sz="0" w:space="0" w:color="auto"/>
              </w:divBdr>
            </w:div>
            <w:div w:id="2039549032">
              <w:marLeft w:val="0"/>
              <w:marRight w:val="0"/>
              <w:marTop w:val="0"/>
              <w:marBottom w:val="0"/>
              <w:divBdr>
                <w:top w:val="none" w:sz="0" w:space="0" w:color="auto"/>
                <w:left w:val="none" w:sz="0" w:space="0" w:color="auto"/>
                <w:bottom w:val="none" w:sz="0" w:space="0" w:color="auto"/>
                <w:right w:val="none" w:sz="0" w:space="0" w:color="auto"/>
              </w:divBdr>
            </w:div>
          </w:divsChild>
        </w:div>
        <w:div w:id="260112415">
          <w:marLeft w:val="0"/>
          <w:marRight w:val="0"/>
          <w:marTop w:val="0"/>
          <w:marBottom w:val="0"/>
          <w:divBdr>
            <w:top w:val="none" w:sz="0" w:space="0" w:color="auto"/>
            <w:left w:val="none" w:sz="0" w:space="0" w:color="auto"/>
            <w:bottom w:val="none" w:sz="0" w:space="0" w:color="auto"/>
            <w:right w:val="none" w:sz="0" w:space="0" w:color="auto"/>
          </w:divBdr>
        </w:div>
        <w:div w:id="418139800">
          <w:marLeft w:val="0"/>
          <w:marRight w:val="0"/>
          <w:marTop w:val="0"/>
          <w:marBottom w:val="0"/>
          <w:divBdr>
            <w:top w:val="none" w:sz="0" w:space="0" w:color="auto"/>
            <w:left w:val="none" w:sz="0" w:space="0" w:color="auto"/>
            <w:bottom w:val="none" w:sz="0" w:space="0" w:color="auto"/>
            <w:right w:val="none" w:sz="0" w:space="0" w:color="auto"/>
          </w:divBdr>
          <w:divsChild>
            <w:div w:id="131752846">
              <w:marLeft w:val="0"/>
              <w:marRight w:val="0"/>
              <w:marTop w:val="0"/>
              <w:marBottom w:val="0"/>
              <w:divBdr>
                <w:top w:val="none" w:sz="0" w:space="0" w:color="auto"/>
                <w:left w:val="none" w:sz="0" w:space="0" w:color="auto"/>
                <w:bottom w:val="none" w:sz="0" w:space="0" w:color="auto"/>
                <w:right w:val="none" w:sz="0" w:space="0" w:color="auto"/>
              </w:divBdr>
            </w:div>
            <w:div w:id="174998670">
              <w:marLeft w:val="0"/>
              <w:marRight w:val="0"/>
              <w:marTop w:val="0"/>
              <w:marBottom w:val="0"/>
              <w:divBdr>
                <w:top w:val="none" w:sz="0" w:space="0" w:color="auto"/>
                <w:left w:val="none" w:sz="0" w:space="0" w:color="auto"/>
                <w:bottom w:val="none" w:sz="0" w:space="0" w:color="auto"/>
                <w:right w:val="none" w:sz="0" w:space="0" w:color="auto"/>
              </w:divBdr>
            </w:div>
            <w:div w:id="187451510">
              <w:marLeft w:val="0"/>
              <w:marRight w:val="0"/>
              <w:marTop w:val="0"/>
              <w:marBottom w:val="0"/>
              <w:divBdr>
                <w:top w:val="none" w:sz="0" w:space="0" w:color="auto"/>
                <w:left w:val="none" w:sz="0" w:space="0" w:color="auto"/>
                <w:bottom w:val="none" w:sz="0" w:space="0" w:color="auto"/>
                <w:right w:val="none" w:sz="0" w:space="0" w:color="auto"/>
              </w:divBdr>
            </w:div>
            <w:div w:id="207688649">
              <w:marLeft w:val="0"/>
              <w:marRight w:val="0"/>
              <w:marTop w:val="0"/>
              <w:marBottom w:val="0"/>
              <w:divBdr>
                <w:top w:val="none" w:sz="0" w:space="0" w:color="auto"/>
                <w:left w:val="none" w:sz="0" w:space="0" w:color="auto"/>
                <w:bottom w:val="none" w:sz="0" w:space="0" w:color="auto"/>
                <w:right w:val="none" w:sz="0" w:space="0" w:color="auto"/>
              </w:divBdr>
            </w:div>
            <w:div w:id="280959478">
              <w:marLeft w:val="0"/>
              <w:marRight w:val="0"/>
              <w:marTop w:val="0"/>
              <w:marBottom w:val="0"/>
              <w:divBdr>
                <w:top w:val="none" w:sz="0" w:space="0" w:color="auto"/>
                <w:left w:val="none" w:sz="0" w:space="0" w:color="auto"/>
                <w:bottom w:val="none" w:sz="0" w:space="0" w:color="auto"/>
                <w:right w:val="none" w:sz="0" w:space="0" w:color="auto"/>
              </w:divBdr>
            </w:div>
            <w:div w:id="375088234">
              <w:marLeft w:val="0"/>
              <w:marRight w:val="0"/>
              <w:marTop w:val="0"/>
              <w:marBottom w:val="0"/>
              <w:divBdr>
                <w:top w:val="none" w:sz="0" w:space="0" w:color="auto"/>
                <w:left w:val="none" w:sz="0" w:space="0" w:color="auto"/>
                <w:bottom w:val="none" w:sz="0" w:space="0" w:color="auto"/>
                <w:right w:val="none" w:sz="0" w:space="0" w:color="auto"/>
              </w:divBdr>
            </w:div>
            <w:div w:id="413089738">
              <w:marLeft w:val="0"/>
              <w:marRight w:val="0"/>
              <w:marTop w:val="0"/>
              <w:marBottom w:val="0"/>
              <w:divBdr>
                <w:top w:val="none" w:sz="0" w:space="0" w:color="auto"/>
                <w:left w:val="none" w:sz="0" w:space="0" w:color="auto"/>
                <w:bottom w:val="none" w:sz="0" w:space="0" w:color="auto"/>
                <w:right w:val="none" w:sz="0" w:space="0" w:color="auto"/>
              </w:divBdr>
            </w:div>
            <w:div w:id="495849696">
              <w:marLeft w:val="0"/>
              <w:marRight w:val="0"/>
              <w:marTop w:val="0"/>
              <w:marBottom w:val="0"/>
              <w:divBdr>
                <w:top w:val="none" w:sz="0" w:space="0" w:color="auto"/>
                <w:left w:val="none" w:sz="0" w:space="0" w:color="auto"/>
                <w:bottom w:val="none" w:sz="0" w:space="0" w:color="auto"/>
                <w:right w:val="none" w:sz="0" w:space="0" w:color="auto"/>
              </w:divBdr>
            </w:div>
            <w:div w:id="677316151">
              <w:marLeft w:val="0"/>
              <w:marRight w:val="0"/>
              <w:marTop w:val="0"/>
              <w:marBottom w:val="0"/>
              <w:divBdr>
                <w:top w:val="none" w:sz="0" w:space="0" w:color="auto"/>
                <w:left w:val="none" w:sz="0" w:space="0" w:color="auto"/>
                <w:bottom w:val="none" w:sz="0" w:space="0" w:color="auto"/>
                <w:right w:val="none" w:sz="0" w:space="0" w:color="auto"/>
              </w:divBdr>
            </w:div>
            <w:div w:id="690574959">
              <w:marLeft w:val="0"/>
              <w:marRight w:val="0"/>
              <w:marTop w:val="0"/>
              <w:marBottom w:val="0"/>
              <w:divBdr>
                <w:top w:val="none" w:sz="0" w:space="0" w:color="auto"/>
                <w:left w:val="none" w:sz="0" w:space="0" w:color="auto"/>
                <w:bottom w:val="none" w:sz="0" w:space="0" w:color="auto"/>
                <w:right w:val="none" w:sz="0" w:space="0" w:color="auto"/>
              </w:divBdr>
            </w:div>
            <w:div w:id="837307109">
              <w:marLeft w:val="0"/>
              <w:marRight w:val="0"/>
              <w:marTop w:val="0"/>
              <w:marBottom w:val="0"/>
              <w:divBdr>
                <w:top w:val="none" w:sz="0" w:space="0" w:color="auto"/>
                <w:left w:val="none" w:sz="0" w:space="0" w:color="auto"/>
                <w:bottom w:val="none" w:sz="0" w:space="0" w:color="auto"/>
                <w:right w:val="none" w:sz="0" w:space="0" w:color="auto"/>
              </w:divBdr>
            </w:div>
            <w:div w:id="843858031">
              <w:marLeft w:val="0"/>
              <w:marRight w:val="0"/>
              <w:marTop w:val="0"/>
              <w:marBottom w:val="0"/>
              <w:divBdr>
                <w:top w:val="none" w:sz="0" w:space="0" w:color="auto"/>
                <w:left w:val="none" w:sz="0" w:space="0" w:color="auto"/>
                <w:bottom w:val="none" w:sz="0" w:space="0" w:color="auto"/>
                <w:right w:val="none" w:sz="0" w:space="0" w:color="auto"/>
              </w:divBdr>
            </w:div>
            <w:div w:id="1098135009">
              <w:marLeft w:val="0"/>
              <w:marRight w:val="0"/>
              <w:marTop w:val="0"/>
              <w:marBottom w:val="0"/>
              <w:divBdr>
                <w:top w:val="none" w:sz="0" w:space="0" w:color="auto"/>
                <w:left w:val="none" w:sz="0" w:space="0" w:color="auto"/>
                <w:bottom w:val="none" w:sz="0" w:space="0" w:color="auto"/>
                <w:right w:val="none" w:sz="0" w:space="0" w:color="auto"/>
              </w:divBdr>
            </w:div>
            <w:div w:id="1170560785">
              <w:marLeft w:val="0"/>
              <w:marRight w:val="0"/>
              <w:marTop w:val="0"/>
              <w:marBottom w:val="0"/>
              <w:divBdr>
                <w:top w:val="none" w:sz="0" w:space="0" w:color="auto"/>
                <w:left w:val="none" w:sz="0" w:space="0" w:color="auto"/>
                <w:bottom w:val="none" w:sz="0" w:space="0" w:color="auto"/>
                <w:right w:val="none" w:sz="0" w:space="0" w:color="auto"/>
              </w:divBdr>
            </w:div>
            <w:div w:id="1338922824">
              <w:marLeft w:val="0"/>
              <w:marRight w:val="0"/>
              <w:marTop w:val="0"/>
              <w:marBottom w:val="0"/>
              <w:divBdr>
                <w:top w:val="none" w:sz="0" w:space="0" w:color="auto"/>
                <w:left w:val="none" w:sz="0" w:space="0" w:color="auto"/>
                <w:bottom w:val="none" w:sz="0" w:space="0" w:color="auto"/>
                <w:right w:val="none" w:sz="0" w:space="0" w:color="auto"/>
              </w:divBdr>
            </w:div>
            <w:div w:id="1511722073">
              <w:marLeft w:val="0"/>
              <w:marRight w:val="0"/>
              <w:marTop w:val="0"/>
              <w:marBottom w:val="0"/>
              <w:divBdr>
                <w:top w:val="none" w:sz="0" w:space="0" w:color="auto"/>
                <w:left w:val="none" w:sz="0" w:space="0" w:color="auto"/>
                <w:bottom w:val="none" w:sz="0" w:space="0" w:color="auto"/>
                <w:right w:val="none" w:sz="0" w:space="0" w:color="auto"/>
              </w:divBdr>
            </w:div>
            <w:div w:id="1587768028">
              <w:marLeft w:val="0"/>
              <w:marRight w:val="0"/>
              <w:marTop w:val="0"/>
              <w:marBottom w:val="0"/>
              <w:divBdr>
                <w:top w:val="none" w:sz="0" w:space="0" w:color="auto"/>
                <w:left w:val="none" w:sz="0" w:space="0" w:color="auto"/>
                <w:bottom w:val="none" w:sz="0" w:space="0" w:color="auto"/>
                <w:right w:val="none" w:sz="0" w:space="0" w:color="auto"/>
              </w:divBdr>
            </w:div>
            <w:div w:id="1919825598">
              <w:marLeft w:val="0"/>
              <w:marRight w:val="0"/>
              <w:marTop w:val="0"/>
              <w:marBottom w:val="0"/>
              <w:divBdr>
                <w:top w:val="none" w:sz="0" w:space="0" w:color="auto"/>
                <w:left w:val="none" w:sz="0" w:space="0" w:color="auto"/>
                <w:bottom w:val="none" w:sz="0" w:space="0" w:color="auto"/>
                <w:right w:val="none" w:sz="0" w:space="0" w:color="auto"/>
              </w:divBdr>
            </w:div>
            <w:div w:id="1946498527">
              <w:marLeft w:val="0"/>
              <w:marRight w:val="0"/>
              <w:marTop w:val="0"/>
              <w:marBottom w:val="0"/>
              <w:divBdr>
                <w:top w:val="none" w:sz="0" w:space="0" w:color="auto"/>
                <w:left w:val="none" w:sz="0" w:space="0" w:color="auto"/>
                <w:bottom w:val="none" w:sz="0" w:space="0" w:color="auto"/>
                <w:right w:val="none" w:sz="0" w:space="0" w:color="auto"/>
              </w:divBdr>
            </w:div>
            <w:div w:id="2129011714">
              <w:marLeft w:val="0"/>
              <w:marRight w:val="0"/>
              <w:marTop w:val="0"/>
              <w:marBottom w:val="0"/>
              <w:divBdr>
                <w:top w:val="none" w:sz="0" w:space="0" w:color="auto"/>
                <w:left w:val="none" w:sz="0" w:space="0" w:color="auto"/>
                <w:bottom w:val="none" w:sz="0" w:space="0" w:color="auto"/>
                <w:right w:val="none" w:sz="0" w:space="0" w:color="auto"/>
              </w:divBdr>
            </w:div>
          </w:divsChild>
        </w:div>
        <w:div w:id="798110784">
          <w:marLeft w:val="0"/>
          <w:marRight w:val="0"/>
          <w:marTop w:val="0"/>
          <w:marBottom w:val="0"/>
          <w:divBdr>
            <w:top w:val="none" w:sz="0" w:space="0" w:color="auto"/>
            <w:left w:val="none" w:sz="0" w:space="0" w:color="auto"/>
            <w:bottom w:val="none" w:sz="0" w:space="0" w:color="auto"/>
            <w:right w:val="none" w:sz="0" w:space="0" w:color="auto"/>
          </w:divBdr>
          <w:divsChild>
            <w:div w:id="51318174">
              <w:marLeft w:val="0"/>
              <w:marRight w:val="0"/>
              <w:marTop w:val="0"/>
              <w:marBottom w:val="0"/>
              <w:divBdr>
                <w:top w:val="none" w:sz="0" w:space="0" w:color="auto"/>
                <w:left w:val="none" w:sz="0" w:space="0" w:color="auto"/>
                <w:bottom w:val="none" w:sz="0" w:space="0" w:color="auto"/>
                <w:right w:val="none" w:sz="0" w:space="0" w:color="auto"/>
              </w:divBdr>
            </w:div>
            <w:div w:id="52123014">
              <w:marLeft w:val="0"/>
              <w:marRight w:val="0"/>
              <w:marTop w:val="0"/>
              <w:marBottom w:val="0"/>
              <w:divBdr>
                <w:top w:val="none" w:sz="0" w:space="0" w:color="auto"/>
                <w:left w:val="none" w:sz="0" w:space="0" w:color="auto"/>
                <w:bottom w:val="none" w:sz="0" w:space="0" w:color="auto"/>
                <w:right w:val="none" w:sz="0" w:space="0" w:color="auto"/>
              </w:divBdr>
              <w:divsChild>
                <w:div w:id="428280566">
                  <w:marLeft w:val="-75"/>
                  <w:marRight w:val="0"/>
                  <w:marTop w:val="30"/>
                  <w:marBottom w:val="30"/>
                  <w:divBdr>
                    <w:top w:val="none" w:sz="0" w:space="0" w:color="auto"/>
                    <w:left w:val="none" w:sz="0" w:space="0" w:color="auto"/>
                    <w:bottom w:val="none" w:sz="0" w:space="0" w:color="auto"/>
                    <w:right w:val="none" w:sz="0" w:space="0" w:color="auto"/>
                  </w:divBdr>
                  <w:divsChild>
                    <w:div w:id="44180823">
                      <w:marLeft w:val="0"/>
                      <w:marRight w:val="0"/>
                      <w:marTop w:val="0"/>
                      <w:marBottom w:val="0"/>
                      <w:divBdr>
                        <w:top w:val="none" w:sz="0" w:space="0" w:color="auto"/>
                        <w:left w:val="none" w:sz="0" w:space="0" w:color="auto"/>
                        <w:bottom w:val="none" w:sz="0" w:space="0" w:color="auto"/>
                        <w:right w:val="none" w:sz="0" w:space="0" w:color="auto"/>
                      </w:divBdr>
                      <w:divsChild>
                        <w:div w:id="1580754377">
                          <w:marLeft w:val="0"/>
                          <w:marRight w:val="0"/>
                          <w:marTop w:val="0"/>
                          <w:marBottom w:val="0"/>
                          <w:divBdr>
                            <w:top w:val="none" w:sz="0" w:space="0" w:color="auto"/>
                            <w:left w:val="none" w:sz="0" w:space="0" w:color="auto"/>
                            <w:bottom w:val="none" w:sz="0" w:space="0" w:color="auto"/>
                            <w:right w:val="none" w:sz="0" w:space="0" w:color="auto"/>
                          </w:divBdr>
                        </w:div>
                      </w:divsChild>
                    </w:div>
                    <w:div w:id="169367841">
                      <w:marLeft w:val="0"/>
                      <w:marRight w:val="0"/>
                      <w:marTop w:val="0"/>
                      <w:marBottom w:val="0"/>
                      <w:divBdr>
                        <w:top w:val="none" w:sz="0" w:space="0" w:color="auto"/>
                        <w:left w:val="none" w:sz="0" w:space="0" w:color="auto"/>
                        <w:bottom w:val="none" w:sz="0" w:space="0" w:color="auto"/>
                        <w:right w:val="none" w:sz="0" w:space="0" w:color="auto"/>
                      </w:divBdr>
                      <w:divsChild>
                        <w:div w:id="779182787">
                          <w:marLeft w:val="0"/>
                          <w:marRight w:val="0"/>
                          <w:marTop w:val="0"/>
                          <w:marBottom w:val="0"/>
                          <w:divBdr>
                            <w:top w:val="none" w:sz="0" w:space="0" w:color="auto"/>
                            <w:left w:val="none" w:sz="0" w:space="0" w:color="auto"/>
                            <w:bottom w:val="none" w:sz="0" w:space="0" w:color="auto"/>
                            <w:right w:val="none" w:sz="0" w:space="0" w:color="auto"/>
                          </w:divBdr>
                        </w:div>
                      </w:divsChild>
                    </w:div>
                    <w:div w:id="481388916">
                      <w:marLeft w:val="0"/>
                      <w:marRight w:val="0"/>
                      <w:marTop w:val="0"/>
                      <w:marBottom w:val="0"/>
                      <w:divBdr>
                        <w:top w:val="none" w:sz="0" w:space="0" w:color="auto"/>
                        <w:left w:val="none" w:sz="0" w:space="0" w:color="auto"/>
                        <w:bottom w:val="none" w:sz="0" w:space="0" w:color="auto"/>
                        <w:right w:val="none" w:sz="0" w:space="0" w:color="auto"/>
                      </w:divBdr>
                      <w:divsChild>
                        <w:div w:id="1777211858">
                          <w:marLeft w:val="0"/>
                          <w:marRight w:val="0"/>
                          <w:marTop w:val="0"/>
                          <w:marBottom w:val="0"/>
                          <w:divBdr>
                            <w:top w:val="none" w:sz="0" w:space="0" w:color="auto"/>
                            <w:left w:val="none" w:sz="0" w:space="0" w:color="auto"/>
                            <w:bottom w:val="none" w:sz="0" w:space="0" w:color="auto"/>
                            <w:right w:val="none" w:sz="0" w:space="0" w:color="auto"/>
                          </w:divBdr>
                        </w:div>
                      </w:divsChild>
                    </w:div>
                    <w:div w:id="534738413">
                      <w:marLeft w:val="0"/>
                      <w:marRight w:val="0"/>
                      <w:marTop w:val="0"/>
                      <w:marBottom w:val="0"/>
                      <w:divBdr>
                        <w:top w:val="none" w:sz="0" w:space="0" w:color="auto"/>
                        <w:left w:val="none" w:sz="0" w:space="0" w:color="auto"/>
                        <w:bottom w:val="none" w:sz="0" w:space="0" w:color="auto"/>
                        <w:right w:val="none" w:sz="0" w:space="0" w:color="auto"/>
                      </w:divBdr>
                      <w:divsChild>
                        <w:div w:id="1974870209">
                          <w:marLeft w:val="0"/>
                          <w:marRight w:val="0"/>
                          <w:marTop w:val="0"/>
                          <w:marBottom w:val="0"/>
                          <w:divBdr>
                            <w:top w:val="none" w:sz="0" w:space="0" w:color="auto"/>
                            <w:left w:val="none" w:sz="0" w:space="0" w:color="auto"/>
                            <w:bottom w:val="none" w:sz="0" w:space="0" w:color="auto"/>
                            <w:right w:val="none" w:sz="0" w:space="0" w:color="auto"/>
                          </w:divBdr>
                        </w:div>
                      </w:divsChild>
                    </w:div>
                    <w:div w:id="613250211">
                      <w:marLeft w:val="0"/>
                      <w:marRight w:val="0"/>
                      <w:marTop w:val="0"/>
                      <w:marBottom w:val="0"/>
                      <w:divBdr>
                        <w:top w:val="none" w:sz="0" w:space="0" w:color="auto"/>
                        <w:left w:val="none" w:sz="0" w:space="0" w:color="auto"/>
                        <w:bottom w:val="none" w:sz="0" w:space="0" w:color="auto"/>
                        <w:right w:val="none" w:sz="0" w:space="0" w:color="auto"/>
                      </w:divBdr>
                      <w:divsChild>
                        <w:div w:id="1348799236">
                          <w:marLeft w:val="0"/>
                          <w:marRight w:val="0"/>
                          <w:marTop w:val="0"/>
                          <w:marBottom w:val="0"/>
                          <w:divBdr>
                            <w:top w:val="none" w:sz="0" w:space="0" w:color="auto"/>
                            <w:left w:val="none" w:sz="0" w:space="0" w:color="auto"/>
                            <w:bottom w:val="none" w:sz="0" w:space="0" w:color="auto"/>
                            <w:right w:val="none" w:sz="0" w:space="0" w:color="auto"/>
                          </w:divBdr>
                        </w:div>
                      </w:divsChild>
                    </w:div>
                    <w:div w:id="620186660">
                      <w:marLeft w:val="0"/>
                      <w:marRight w:val="0"/>
                      <w:marTop w:val="0"/>
                      <w:marBottom w:val="0"/>
                      <w:divBdr>
                        <w:top w:val="none" w:sz="0" w:space="0" w:color="auto"/>
                        <w:left w:val="none" w:sz="0" w:space="0" w:color="auto"/>
                        <w:bottom w:val="none" w:sz="0" w:space="0" w:color="auto"/>
                        <w:right w:val="none" w:sz="0" w:space="0" w:color="auto"/>
                      </w:divBdr>
                      <w:divsChild>
                        <w:div w:id="162791692">
                          <w:marLeft w:val="0"/>
                          <w:marRight w:val="0"/>
                          <w:marTop w:val="0"/>
                          <w:marBottom w:val="0"/>
                          <w:divBdr>
                            <w:top w:val="none" w:sz="0" w:space="0" w:color="auto"/>
                            <w:left w:val="none" w:sz="0" w:space="0" w:color="auto"/>
                            <w:bottom w:val="none" w:sz="0" w:space="0" w:color="auto"/>
                            <w:right w:val="none" w:sz="0" w:space="0" w:color="auto"/>
                          </w:divBdr>
                        </w:div>
                      </w:divsChild>
                    </w:div>
                    <w:div w:id="822235179">
                      <w:marLeft w:val="0"/>
                      <w:marRight w:val="0"/>
                      <w:marTop w:val="0"/>
                      <w:marBottom w:val="0"/>
                      <w:divBdr>
                        <w:top w:val="none" w:sz="0" w:space="0" w:color="auto"/>
                        <w:left w:val="none" w:sz="0" w:space="0" w:color="auto"/>
                        <w:bottom w:val="none" w:sz="0" w:space="0" w:color="auto"/>
                        <w:right w:val="none" w:sz="0" w:space="0" w:color="auto"/>
                      </w:divBdr>
                      <w:divsChild>
                        <w:div w:id="1314064526">
                          <w:marLeft w:val="0"/>
                          <w:marRight w:val="0"/>
                          <w:marTop w:val="0"/>
                          <w:marBottom w:val="0"/>
                          <w:divBdr>
                            <w:top w:val="none" w:sz="0" w:space="0" w:color="auto"/>
                            <w:left w:val="none" w:sz="0" w:space="0" w:color="auto"/>
                            <w:bottom w:val="none" w:sz="0" w:space="0" w:color="auto"/>
                            <w:right w:val="none" w:sz="0" w:space="0" w:color="auto"/>
                          </w:divBdr>
                        </w:div>
                      </w:divsChild>
                    </w:div>
                    <w:div w:id="842206551">
                      <w:marLeft w:val="0"/>
                      <w:marRight w:val="0"/>
                      <w:marTop w:val="0"/>
                      <w:marBottom w:val="0"/>
                      <w:divBdr>
                        <w:top w:val="none" w:sz="0" w:space="0" w:color="auto"/>
                        <w:left w:val="none" w:sz="0" w:space="0" w:color="auto"/>
                        <w:bottom w:val="none" w:sz="0" w:space="0" w:color="auto"/>
                        <w:right w:val="none" w:sz="0" w:space="0" w:color="auto"/>
                      </w:divBdr>
                      <w:divsChild>
                        <w:div w:id="112024957">
                          <w:marLeft w:val="0"/>
                          <w:marRight w:val="0"/>
                          <w:marTop w:val="0"/>
                          <w:marBottom w:val="0"/>
                          <w:divBdr>
                            <w:top w:val="none" w:sz="0" w:space="0" w:color="auto"/>
                            <w:left w:val="none" w:sz="0" w:space="0" w:color="auto"/>
                            <w:bottom w:val="none" w:sz="0" w:space="0" w:color="auto"/>
                            <w:right w:val="none" w:sz="0" w:space="0" w:color="auto"/>
                          </w:divBdr>
                        </w:div>
                      </w:divsChild>
                    </w:div>
                    <w:div w:id="936863512">
                      <w:marLeft w:val="0"/>
                      <w:marRight w:val="0"/>
                      <w:marTop w:val="0"/>
                      <w:marBottom w:val="0"/>
                      <w:divBdr>
                        <w:top w:val="none" w:sz="0" w:space="0" w:color="auto"/>
                        <w:left w:val="none" w:sz="0" w:space="0" w:color="auto"/>
                        <w:bottom w:val="none" w:sz="0" w:space="0" w:color="auto"/>
                        <w:right w:val="none" w:sz="0" w:space="0" w:color="auto"/>
                      </w:divBdr>
                      <w:divsChild>
                        <w:div w:id="713120729">
                          <w:marLeft w:val="0"/>
                          <w:marRight w:val="0"/>
                          <w:marTop w:val="0"/>
                          <w:marBottom w:val="0"/>
                          <w:divBdr>
                            <w:top w:val="none" w:sz="0" w:space="0" w:color="auto"/>
                            <w:left w:val="none" w:sz="0" w:space="0" w:color="auto"/>
                            <w:bottom w:val="none" w:sz="0" w:space="0" w:color="auto"/>
                            <w:right w:val="none" w:sz="0" w:space="0" w:color="auto"/>
                          </w:divBdr>
                        </w:div>
                      </w:divsChild>
                    </w:div>
                    <w:div w:id="1095051473">
                      <w:marLeft w:val="0"/>
                      <w:marRight w:val="0"/>
                      <w:marTop w:val="0"/>
                      <w:marBottom w:val="0"/>
                      <w:divBdr>
                        <w:top w:val="none" w:sz="0" w:space="0" w:color="auto"/>
                        <w:left w:val="none" w:sz="0" w:space="0" w:color="auto"/>
                        <w:bottom w:val="none" w:sz="0" w:space="0" w:color="auto"/>
                        <w:right w:val="none" w:sz="0" w:space="0" w:color="auto"/>
                      </w:divBdr>
                      <w:divsChild>
                        <w:div w:id="381296273">
                          <w:marLeft w:val="0"/>
                          <w:marRight w:val="0"/>
                          <w:marTop w:val="0"/>
                          <w:marBottom w:val="0"/>
                          <w:divBdr>
                            <w:top w:val="none" w:sz="0" w:space="0" w:color="auto"/>
                            <w:left w:val="none" w:sz="0" w:space="0" w:color="auto"/>
                            <w:bottom w:val="none" w:sz="0" w:space="0" w:color="auto"/>
                            <w:right w:val="none" w:sz="0" w:space="0" w:color="auto"/>
                          </w:divBdr>
                        </w:div>
                      </w:divsChild>
                    </w:div>
                    <w:div w:id="1160580521">
                      <w:marLeft w:val="0"/>
                      <w:marRight w:val="0"/>
                      <w:marTop w:val="0"/>
                      <w:marBottom w:val="0"/>
                      <w:divBdr>
                        <w:top w:val="none" w:sz="0" w:space="0" w:color="auto"/>
                        <w:left w:val="none" w:sz="0" w:space="0" w:color="auto"/>
                        <w:bottom w:val="none" w:sz="0" w:space="0" w:color="auto"/>
                        <w:right w:val="none" w:sz="0" w:space="0" w:color="auto"/>
                      </w:divBdr>
                      <w:divsChild>
                        <w:div w:id="729304655">
                          <w:marLeft w:val="0"/>
                          <w:marRight w:val="0"/>
                          <w:marTop w:val="0"/>
                          <w:marBottom w:val="0"/>
                          <w:divBdr>
                            <w:top w:val="none" w:sz="0" w:space="0" w:color="auto"/>
                            <w:left w:val="none" w:sz="0" w:space="0" w:color="auto"/>
                            <w:bottom w:val="none" w:sz="0" w:space="0" w:color="auto"/>
                            <w:right w:val="none" w:sz="0" w:space="0" w:color="auto"/>
                          </w:divBdr>
                        </w:div>
                      </w:divsChild>
                    </w:div>
                    <w:div w:id="1423182619">
                      <w:marLeft w:val="0"/>
                      <w:marRight w:val="0"/>
                      <w:marTop w:val="0"/>
                      <w:marBottom w:val="0"/>
                      <w:divBdr>
                        <w:top w:val="none" w:sz="0" w:space="0" w:color="auto"/>
                        <w:left w:val="none" w:sz="0" w:space="0" w:color="auto"/>
                        <w:bottom w:val="none" w:sz="0" w:space="0" w:color="auto"/>
                        <w:right w:val="none" w:sz="0" w:space="0" w:color="auto"/>
                      </w:divBdr>
                      <w:divsChild>
                        <w:div w:id="1281185513">
                          <w:marLeft w:val="0"/>
                          <w:marRight w:val="0"/>
                          <w:marTop w:val="0"/>
                          <w:marBottom w:val="0"/>
                          <w:divBdr>
                            <w:top w:val="none" w:sz="0" w:space="0" w:color="auto"/>
                            <w:left w:val="none" w:sz="0" w:space="0" w:color="auto"/>
                            <w:bottom w:val="none" w:sz="0" w:space="0" w:color="auto"/>
                            <w:right w:val="none" w:sz="0" w:space="0" w:color="auto"/>
                          </w:divBdr>
                        </w:div>
                      </w:divsChild>
                    </w:div>
                    <w:div w:id="1701010716">
                      <w:marLeft w:val="0"/>
                      <w:marRight w:val="0"/>
                      <w:marTop w:val="0"/>
                      <w:marBottom w:val="0"/>
                      <w:divBdr>
                        <w:top w:val="none" w:sz="0" w:space="0" w:color="auto"/>
                        <w:left w:val="none" w:sz="0" w:space="0" w:color="auto"/>
                        <w:bottom w:val="none" w:sz="0" w:space="0" w:color="auto"/>
                        <w:right w:val="none" w:sz="0" w:space="0" w:color="auto"/>
                      </w:divBdr>
                      <w:divsChild>
                        <w:div w:id="906067346">
                          <w:marLeft w:val="0"/>
                          <w:marRight w:val="0"/>
                          <w:marTop w:val="0"/>
                          <w:marBottom w:val="0"/>
                          <w:divBdr>
                            <w:top w:val="none" w:sz="0" w:space="0" w:color="auto"/>
                            <w:left w:val="none" w:sz="0" w:space="0" w:color="auto"/>
                            <w:bottom w:val="none" w:sz="0" w:space="0" w:color="auto"/>
                            <w:right w:val="none" w:sz="0" w:space="0" w:color="auto"/>
                          </w:divBdr>
                        </w:div>
                      </w:divsChild>
                    </w:div>
                    <w:div w:id="1754083971">
                      <w:marLeft w:val="0"/>
                      <w:marRight w:val="0"/>
                      <w:marTop w:val="0"/>
                      <w:marBottom w:val="0"/>
                      <w:divBdr>
                        <w:top w:val="none" w:sz="0" w:space="0" w:color="auto"/>
                        <w:left w:val="none" w:sz="0" w:space="0" w:color="auto"/>
                        <w:bottom w:val="none" w:sz="0" w:space="0" w:color="auto"/>
                        <w:right w:val="none" w:sz="0" w:space="0" w:color="auto"/>
                      </w:divBdr>
                      <w:divsChild>
                        <w:div w:id="473447427">
                          <w:marLeft w:val="0"/>
                          <w:marRight w:val="0"/>
                          <w:marTop w:val="0"/>
                          <w:marBottom w:val="0"/>
                          <w:divBdr>
                            <w:top w:val="none" w:sz="0" w:space="0" w:color="auto"/>
                            <w:left w:val="none" w:sz="0" w:space="0" w:color="auto"/>
                            <w:bottom w:val="none" w:sz="0" w:space="0" w:color="auto"/>
                            <w:right w:val="none" w:sz="0" w:space="0" w:color="auto"/>
                          </w:divBdr>
                        </w:div>
                      </w:divsChild>
                    </w:div>
                    <w:div w:id="1878008923">
                      <w:marLeft w:val="0"/>
                      <w:marRight w:val="0"/>
                      <w:marTop w:val="0"/>
                      <w:marBottom w:val="0"/>
                      <w:divBdr>
                        <w:top w:val="none" w:sz="0" w:space="0" w:color="auto"/>
                        <w:left w:val="none" w:sz="0" w:space="0" w:color="auto"/>
                        <w:bottom w:val="none" w:sz="0" w:space="0" w:color="auto"/>
                        <w:right w:val="none" w:sz="0" w:space="0" w:color="auto"/>
                      </w:divBdr>
                      <w:divsChild>
                        <w:div w:id="10562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678723">
              <w:marLeft w:val="0"/>
              <w:marRight w:val="0"/>
              <w:marTop w:val="0"/>
              <w:marBottom w:val="0"/>
              <w:divBdr>
                <w:top w:val="none" w:sz="0" w:space="0" w:color="auto"/>
                <w:left w:val="none" w:sz="0" w:space="0" w:color="auto"/>
                <w:bottom w:val="none" w:sz="0" w:space="0" w:color="auto"/>
                <w:right w:val="none" w:sz="0" w:space="0" w:color="auto"/>
              </w:divBdr>
            </w:div>
            <w:div w:id="305283974">
              <w:marLeft w:val="0"/>
              <w:marRight w:val="0"/>
              <w:marTop w:val="0"/>
              <w:marBottom w:val="0"/>
              <w:divBdr>
                <w:top w:val="none" w:sz="0" w:space="0" w:color="auto"/>
                <w:left w:val="none" w:sz="0" w:space="0" w:color="auto"/>
                <w:bottom w:val="none" w:sz="0" w:space="0" w:color="auto"/>
                <w:right w:val="none" w:sz="0" w:space="0" w:color="auto"/>
              </w:divBdr>
            </w:div>
            <w:div w:id="435252212">
              <w:marLeft w:val="0"/>
              <w:marRight w:val="0"/>
              <w:marTop w:val="0"/>
              <w:marBottom w:val="0"/>
              <w:divBdr>
                <w:top w:val="none" w:sz="0" w:space="0" w:color="auto"/>
                <w:left w:val="none" w:sz="0" w:space="0" w:color="auto"/>
                <w:bottom w:val="none" w:sz="0" w:space="0" w:color="auto"/>
                <w:right w:val="none" w:sz="0" w:space="0" w:color="auto"/>
              </w:divBdr>
            </w:div>
            <w:div w:id="631863369">
              <w:marLeft w:val="0"/>
              <w:marRight w:val="0"/>
              <w:marTop w:val="0"/>
              <w:marBottom w:val="0"/>
              <w:divBdr>
                <w:top w:val="none" w:sz="0" w:space="0" w:color="auto"/>
                <w:left w:val="none" w:sz="0" w:space="0" w:color="auto"/>
                <w:bottom w:val="none" w:sz="0" w:space="0" w:color="auto"/>
                <w:right w:val="none" w:sz="0" w:space="0" w:color="auto"/>
              </w:divBdr>
            </w:div>
            <w:div w:id="817456658">
              <w:marLeft w:val="0"/>
              <w:marRight w:val="0"/>
              <w:marTop w:val="0"/>
              <w:marBottom w:val="0"/>
              <w:divBdr>
                <w:top w:val="none" w:sz="0" w:space="0" w:color="auto"/>
                <w:left w:val="none" w:sz="0" w:space="0" w:color="auto"/>
                <w:bottom w:val="none" w:sz="0" w:space="0" w:color="auto"/>
                <w:right w:val="none" w:sz="0" w:space="0" w:color="auto"/>
              </w:divBdr>
            </w:div>
            <w:div w:id="1101022688">
              <w:marLeft w:val="0"/>
              <w:marRight w:val="0"/>
              <w:marTop w:val="0"/>
              <w:marBottom w:val="0"/>
              <w:divBdr>
                <w:top w:val="none" w:sz="0" w:space="0" w:color="auto"/>
                <w:left w:val="none" w:sz="0" w:space="0" w:color="auto"/>
                <w:bottom w:val="none" w:sz="0" w:space="0" w:color="auto"/>
                <w:right w:val="none" w:sz="0" w:space="0" w:color="auto"/>
              </w:divBdr>
            </w:div>
            <w:div w:id="1253902111">
              <w:marLeft w:val="0"/>
              <w:marRight w:val="0"/>
              <w:marTop w:val="0"/>
              <w:marBottom w:val="0"/>
              <w:divBdr>
                <w:top w:val="none" w:sz="0" w:space="0" w:color="auto"/>
                <w:left w:val="none" w:sz="0" w:space="0" w:color="auto"/>
                <w:bottom w:val="none" w:sz="0" w:space="0" w:color="auto"/>
                <w:right w:val="none" w:sz="0" w:space="0" w:color="auto"/>
              </w:divBdr>
            </w:div>
            <w:div w:id="1267612461">
              <w:marLeft w:val="0"/>
              <w:marRight w:val="0"/>
              <w:marTop w:val="0"/>
              <w:marBottom w:val="0"/>
              <w:divBdr>
                <w:top w:val="none" w:sz="0" w:space="0" w:color="auto"/>
                <w:left w:val="none" w:sz="0" w:space="0" w:color="auto"/>
                <w:bottom w:val="none" w:sz="0" w:space="0" w:color="auto"/>
                <w:right w:val="none" w:sz="0" w:space="0" w:color="auto"/>
              </w:divBdr>
            </w:div>
          </w:divsChild>
        </w:div>
        <w:div w:id="815494148">
          <w:marLeft w:val="0"/>
          <w:marRight w:val="0"/>
          <w:marTop w:val="0"/>
          <w:marBottom w:val="0"/>
          <w:divBdr>
            <w:top w:val="none" w:sz="0" w:space="0" w:color="auto"/>
            <w:left w:val="none" w:sz="0" w:space="0" w:color="auto"/>
            <w:bottom w:val="none" w:sz="0" w:space="0" w:color="auto"/>
            <w:right w:val="none" w:sz="0" w:space="0" w:color="auto"/>
          </w:divBdr>
          <w:divsChild>
            <w:div w:id="335231975">
              <w:marLeft w:val="0"/>
              <w:marRight w:val="0"/>
              <w:marTop w:val="0"/>
              <w:marBottom w:val="0"/>
              <w:divBdr>
                <w:top w:val="none" w:sz="0" w:space="0" w:color="auto"/>
                <w:left w:val="none" w:sz="0" w:space="0" w:color="auto"/>
                <w:bottom w:val="none" w:sz="0" w:space="0" w:color="auto"/>
                <w:right w:val="none" w:sz="0" w:space="0" w:color="auto"/>
              </w:divBdr>
            </w:div>
            <w:div w:id="1314331434">
              <w:marLeft w:val="0"/>
              <w:marRight w:val="0"/>
              <w:marTop w:val="0"/>
              <w:marBottom w:val="0"/>
              <w:divBdr>
                <w:top w:val="none" w:sz="0" w:space="0" w:color="auto"/>
                <w:left w:val="none" w:sz="0" w:space="0" w:color="auto"/>
                <w:bottom w:val="none" w:sz="0" w:space="0" w:color="auto"/>
                <w:right w:val="none" w:sz="0" w:space="0" w:color="auto"/>
              </w:divBdr>
            </w:div>
            <w:div w:id="1705472651">
              <w:marLeft w:val="0"/>
              <w:marRight w:val="0"/>
              <w:marTop w:val="0"/>
              <w:marBottom w:val="0"/>
              <w:divBdr>
                <w:top w:val="none" w:sz="0" w:space="0" w:color="auto"/>
                <w:left w:val="none" w:sz="0" w:space="0" w:color="auto"/>
                <w:bottom w:val="none" w:sz="0" w:space="0" w:color="auto"/>
                <w:right w:val="none" w:sz="0" w:space="0" w:color="auto"/>
              </w:divBdr>
            </w:div>
            <w:div w:id="1913276059">
              <w:marLeft w:val="0"/>
              <w:marRight w:val="0"/>
              <w:marTop w:val="0"/>
              <w:marBottom w:val="0"/>
              <w:divBdr>
                <w:top w:val="none" w:sz="0" w:space="0" w:color="auto"/>
                <w:left w:val="none" w:sz="0" w:space="0" w:color="auto"/>
                <w:bottom w:val="none" w:sz="0" w:space="0" w:color="auto"/>
                <w:right w:val="none" w:sz="0" w:space="0" w:color="auto"/>
              </w:divBdr>
            </w:div>
          </w:divsChild>
        </w:div>
        <w:div w:id="1785225056">
          <w:marLeft w:val="0"/>
          <w:marRight w:val="0"/>
          <w:marTop w:val="0"/>
          <w:marBottom w:val="0"/>
          <w:divBdr>
            <w:top w:val="none" w:sz="0" w:space="0" w:color="auto"/>
            <w:left w:val="none" w:sz="0" w:space="0" w:color="auto"/>
            <w:bottom w:val="none" w:sz="0" w:space="0" w:color="auto"/>
            <w:right w:val="none" w:sz="0" w:space="0" w:color="auto"/>
          </w:divBdr>
          <w:divsChild>
            <w:div w:id="65883126">
              <w:marLeft w:val="0"/>
              <w:marRight w:val="0"/>
              <w:marTop w:val="0"/>
              <w:marBottom w:val="0"/>
              <w:divBdr>
                <w:top w:val="none" w:sz="0" w:space="0" w:color="auto"/>
                <w:left w:val="none" w:sz="0" w:space="0" w:color="auto"/>
                <w:bottom w:val="none" w:sz="0" w:space="0" w:color="auto"/>
                <w:right w:val="none" w:sz="0" w:space="0" w:color="auto"/>
              </w:divBdr>
            </w:div>
            <w:div w:id="253587735">
              <w:marLeft w:val="0"/>
              <w:marRight w:val="0"/>
              <w:marTop w:val="0"/>
              <w:marBottom w:val="0"/>
              <w:divBdr>
                <w:top w:val="none" w:sz="0" w:space="0" w:color="auto"/>
                <w:left w:val="none" w:sz="0" w:space="0" w:color="auto"/>
                <w:bottom w:val="none" w:sz="0" w:space="0" w:color="auto"/>
                <w:right w:val="none" w:sz="0" w:space="0" w:color="auto"/>
              </w:divBdr>
            </w:div>
            <w:div w:id="281960679">
              <w:marLeft w:val="0"/>
              <w:marRight w:val="0"/>
              <w:marTop w:val="0"/>
              <w:marBottom w:val="0"/>
              <w:divBdr>
                <w:top w:val="none" w:sz="0" w:space="0" w:color="auto"/>
                <w:left w:val="none" w:sz="0" w:space="0" w:color="auto"/>
                <w:bottom w:val="none" w:sz="0" w:space="0" w:color="auto"/>
                <w:right w:val="none" w:sz="0" w:space="0" w:color="auto"/>
              </w:divBdr>
            </w:div>
            <w:div w:id="359668525">
              <w:marLeft w:val="0"/>
              <w:marRight w:val="0"/>
              <w:marTop w:val="0"/>
              <w:marBottom w:val="0"/>
              <w:divBdr>
                <w:top w:val="none" w:sz="0" w:space="0" w:color="auto"/>
                <w:left w:val="none" w:sz="0" w:space="0" w:color="auto"/>
                <w:bottom w:val="none" w:sz="0" w:space="0" w:color="auto"/>
                <w:right w:val="none" w:sz="0" w:space="0" w:color="auto"/>
              </w:divBdr>
            </w:div>
            <w:div w:id="559288123">
              <w:marLeft w:val="0"/>
              <w:marRight w:val="0"/>
              <w:marTop w:val="0"/>
              <w:marBottom w:val="0"/>
              <w:divBdr>
                <w:top w:val="none" w:sz="0" w:space="0" w:color="auto"/>
                <w:left w:val="none" w:sz="0" w:space="0" w:color="auto"/>
                <w:bottom w:val="none" w:sz="0" w:space="0" w:color="auto"/>
                <w:right w:val="none" w:sz="0" w:space="0" w:color="auto"/>
              </w:divBdr>
            </w:div>
            <w:div w:id="773020875">
              <w:marLeft w:val="0"/>
              <w:marRight w:val="0"/>
              <w:marTop w:val="0"/>
              <w:marBottom w:val="0"/>
              <w:divBdr>
                <w:top w:val="none" w:sz="0" w:space="0" w:color="auto"/>
                <w:left w:val="none" w:sz="0" w:space="0" w:color="auto"/>
                <w:bottom w:val="none" w:sz="0" w:space="0" w:color="auto"/>
                <w:right w:val="none" w:sz="0" w:space="0" w:color="auto"/>
              </w:divBdr>
            </w:div>
            <w:div w:id="785587202">
              <w:marLeft w:val="0"/>
              <w:marRight w:val="0"/>
              <w:marTop w:val="0"/>
              <w:marBottom w:val="0"/>
              <w:divBdr>
                <w:top w:val="none" w:sz="0" w:space="0" w:color="auto"/>
                <w:left w:val="none" w:sz="0" w:space="0" w:color="auto"/>
                <w:bottom w:val="none" w:sz="0" w:space="0" w:color="auto"/>
                <w:right w:val="none" w:sz="0" w:space="0" w:color="auto"/>
              </w:divBdr>
            </w:div>
            <w:div w:id="861625756">
              <w:marLeft w:val="0"/>
              <w:marRight w:val="0"/>
              <w:marTop w:val="0"/>
              <w:marBottom w:val="0"/>
              <w:divBdr>
                <w:top w:val="none" w:sz="0" w:space="0" w:color="auto"/>
                <w:left w:val="none" w:sz="0" w:space="0" w:color="auto"/>
                <w:bottom w:val="none" w:sz="0" w:space="0" w:color="auto"/>
                <w:right w:val="none" w:sz="0" w:space="0" w:color="auto"/>
              </w:divBdr>
            </w:div>
            <w:div w:id="1018504120">
              <w:marLeft w:val="0"/>
              <w:marRight w:val="0"/>
              <w:marTop w:val="0"/>
              <w:marBottom w:val="0"/>
              <w:divBdr>
                <w:top w:val="none" w:sz="0" w:space="0" w:color="auto"/>
                <w:left w:val="none" w:sz="0" w:space="0" w:color="auto"/>
                <w:bottom w:val="none" w:sz="0" w:space="0" w:color="auto"/>
                <w:right w:val="none" w:sz="0" w:space="0" w:color="auto"/>
              </w:divBdr>
            </w:div>
            <w:div w:id="1065569872">
              <w:marLeft w:val="0"/>
              <w:marRight w:val="0"/>
              <w:marTop w:val="0"/>
              <w:marBottom w:val="0"/>
              <w:divBdr>
                <w:top w:val="none" w:sz="0" w:space="0" w:color="auto"/>
                <w:left w:val="none" w:sz="0" w:space="0" w:color="auto"/>
                <w:bottom w:val="none" w:sz="0" w:space="0" w:color="auto"/>
                <w:right w:val="none" w:sz="0" w:space="0" w:color="auto"/>
              </w:divBdr>
            </w:div>
            <w:div w:id="1097746538">
              <w:marLeft w:val="0"/>
              <w:marRight w:val="0"/>
              <w:marTop w:val="0"/>
              <w:marBottom w:val="0"/>
              <w:divBdr>
                <w:top w:val="none" w:sz="0" w:space="0" w:color="auto"/>
                <w:left w:val="none" w:sz="0" w:space="0" w:color="auto"/>
                <w:bottom w:val="none" w:sz="0" w:space="0" w:color="auto"/>
                <w:right w:val="none" w:sz="0" w:space="0" w:color="auto"/>
              </w:divBdr>
            </w:div>
            <w:div w:id="1119956633">
              <w:marLeft w:val="0"/>
              <w:marRight w:val="0"/>
              <w:marTop w:val="0"/>
              <w:marBottom w:val="0"/>
              <w:divBdr>
                <w:top w:val="none" w:sz="0" w:space="0" w:color="auto"/>
                <w:left w:val="none" w:sz="0" w:space="0" w:color="auto"/>
                <w:bottom w:val="none" w:sz="0" w:space="0" w:color="auto"/>
                <w:right w:val="none" w:sz="0" w:space="0" w:color="auto"/>
              </w:divBdr>
            </w:div>
            <w:div w:id="1187282585">
              <w:marLeft w:val="0"/>
              <w:marRight w:val="0"/>
              <w:marTop w:val="0"/>
              <w:marBottom w:val="0"/>
              <w:divBdr>
                <w:top w:val="none" w:sz="0" w:space="0" w:color="auto"/>
                <w:left w:val="none" w:sz="0" w:space="0" w:color="auto"/>
                <w:bottom w:val="none" w:sz="0" w:space="0" w:color="auto"/>
                <w:right w:val="none" w:sz="0" w:space="0" w:color="auto"/>
              </w:divBdr>
            </w:div>
            <w:div w:id="1354189865">
              <w:marLeft w:val="0"/>
              <w:marRight w:val="0"/>
              <w:marTop w:val="0"/>
              <w:marBottom w:val="0"/>
              <w:divBdr>
                <w:top w:val="none" w:sz="0" w:space="0" w:color="auto"/>
                <w:left w:val="none" w:sz="0" w:space="0" w:color="auto"/>
                <w:bottom w:val="none" w:sz="0" w:space="0" w:color="auto"/>
                <w:right w:val="none" w:sz="0" w:space="0" w:color="auto"/>
              </w:divBdr>
            </w:div>
            <w:div w:id="1370181580">
              <w:marLeft w:val="0"/>
              <w:marRight w:val="0"/>
              <w:marTop w:val="0"/>
              <w:marBottom w:val="0"/>
              <w:divBdr>
                <w:top w:val="none" w:sz="0" w:space="0" w:color="auto"/>
                <w:left w:val="none" w:sz="0" w:space="0" w:color="auto"/>
                <w:bottom w:val="none" w:sz="0" w:space="0" w:color="auto"/>
                <w:right w:val="none" w:sz="0" w:space="0" w:color="auto"/>
              </w:divBdr>
            </w:div>
            <w:div w:id="1529416480">
              <w:marLeft w:val="0"/>
              <w:marRight w:val="0"/>
              <w:marTop w:val="0"/>
              <w:marBottom w:val="0"/>
              <w:divBdr>
                <w:top w:val="none" w:sz="0" w:space="0" w:color="auto"/>
                <w:left w:val="none" w:sz="0" w:space="0" w:color="auto"/>
                <w:bottom w:val="none" w:sz="0" w:space="0" w:color="auto"/>
                <w:right w:val="none" w:sz="0" w:space="0" w:color="auto"/>
              </w:divBdr>
            </w:div>
            <w:div w:id="1558392689">
              <w:marLeft w:val="0"/>
              <w:marRight w:val="0"/>
              <w:marTop w:val="0"/>
              <w:marBottom w:val="0"/>
              <w:divBdr>
                <w:top w:val="none" w:sz="0" w:space="0" w:color="auto"/>
                <w:left w:val="none" w:sz="0" w:space="0" w:color="auto"/>
                <w:bottom w:val="none" w:sz="0" w:space="0" w:color="auto"/>
                <w:right w:val="none" w:sz="0" w:space="0" w:color="auto"/>
              </w:divBdr>
            </w:div>
            <w:div w:id="1588685767">
              <w:marLeft w:val="0"/>
              <w:marRight w:val="0"/>
              <w:marTop w:val="0"/>
              <w:marBottom w:val="0"/>
              <w:divBdr>
                <w:top w:val="none" w:sz="0" w:space="0" w:color="auto"/>
                <w:left w:val="none" w:sz="0" w:space="0" w:color="auto"/>
                <w:bottom w:val="none" w:sz="0" w:space="0" w:color="auto"/>
                <w:right w:val="none" w:sz="0" w:space="0" w:color="auto"/>
              </w:divBdr>
            </w:div>
            <w:div w:id="1657956648">
              <w:marLeft w:val="0"/>
              <w:marRight w:val="0"/>
              <w:marTop w:val="0"/>
              <w:marBottom w:val="0"/>
              <w:divBdr>
                <w:top w:val="none" w:sz="0" w:space="0" w:color="auto"/>
                <w:left w:val="none" w:sz="0" w:space="0" w:color="auto"/>
                <w:bottom w:val="none" w:sz="0" w:space="0" w:color="auto"/>
                <w:right w:val="none" w:sz="0" w:space="0" w:color="auto"/>
              </w:divBdr>
            </w:div>
            <w:div w:id="2003729160">
              <w:marLeft w:val="0"/>
              <w:marRight w:val="0"/>
              <w:marTop w:val="0"/>
              <w:marBottom w:val="0"/>
              <w:divBdr>
                <w:top w:val="none" w:sz="0" w:space="0" w:color="auto"/>
                <w:left w:val="none" w:sz="0" w:space="0" w:color="auto"/>
                <w:bottom w:val="none" w:sz="0" w:space="0" w:color="auto"/>
                <w:right w:val="none" w:sz="0" w:space="0" w:color="auto"/>
              </w:divBdr>
            </w:div>
          </w:divsChild>
        </w:div>
        <w:div w:id="1825273652">
          <w:marLeft w:val="0"/>
          <w:marRight w:val="0"/>
          <w:marTop w:val="0"/>
          <w:marBottom w:val="0"/>
          <w:divBdr>
            <w:top w:val="none" w:sz="0" w:space="0" w:color="auto"/>
            <w:left w:val="none" w:sz="0" w:space="0" w:color="auto"/>
            <w:bottom w:val="none" w:sz="0" w:space="0" w:color="auto"/>
            <w:right w:val="none" w:sz="0" w:space="0" w:color="auto"/>
          </w:divBdr>
          <w:divsChild>
            <w:div w:id="66536263">
              <w:marLeft w:val="0"/>
              <w:marRight w:val="0"/>
              <w:marTop w:val="0"/>
              <w:marBottom w:val="0"/>
              <w:divBdr>
                <w:top w:val="none" w:sz="0" w:space="0" w:color="auto"/>
                <w:left w:val="none" w:sz="0" w:space="0" w:color="auto"/>
                <w:bottom w:val="none" w:sz="0" w:space="0" w:color="auto"/>
                <w:right w:val="none" w:sz="0" w:space="0" w:color="auto"/>
              </w:divBdr>
            </w:div>
            <w:div w:id="87190791">
              <w:marLeft w:val="0"/>
              <w:marRight w:val="0"/>
              <w:marTop w:val="0"/>
              <w:marBottom w:val="0"/>
              <w:divBdr>
                <w:top w:val="none" w:sz="0" w:space="0" w:color="auto"/>
                <w:left w:val="none" w:sz="0" w:space="0" w:color="auto"/>
                <w:bottom w:val="none" w:sz="0" w:space="0" w:color="auto"/>
                <w:right w:val="none" w:sz="0" w:space="0" w:color="auto"/>
              </w:divBdr>
            </w:div>
            <w:div w:id="251205267">
              <w:marLeft w:val="0"/>
              <w:marRight w:val="0"/>
              <w:marTop w:val="0"/>
              <w:marBottom w:val="0"/>
              <w:divBdr>
                <w:top w:val="none" w:sz="0" w:space="0" w:color="auto"/>
                <w:left w:val="none" w:sz="0" w:space="0" w:color="auto"/>
                <w:bottom w:val="none" w:sz="0" w:space="0" w:color="auto"/>
                <w:right w:val="none" w:sz="0" w:space="0" w:color="auto"/>
              </w:divBdr>
            </w:div>
            <w:div w:id="255555769">
              <w:marLeft w:val="0"/>
              <w:marRight w:val="0"/>
              <w:marTop w:val="0"/>
              <w:marBottom w:val="0"/>
              <w:divBdr>
                <w:top w:val="none" w:sz="0" w:space="0" w:color="auto"/>
                <w:left w:val="none" w:sz="0" w:space="0" w:color="auto"/>
                <w:bottom w:val="none" w:sz="0" w:space="0" w:color="auto"/>
                <w:right w:val="none" w:sz="0" w:space="0" w:color="auto"/>
              </w:divBdr>
            </w:div>
            <w:div w:id="372195583">
              <w:marLeft w:val="0"/>
              <w:marRight w:val="0"/>
              <w:marTop w:val="0"/>
              <w:marBottom w:val="0"/>
              <w:divBdr>
                <w:top w:val="none" w:sz="0" w:space="0" w:color="auto"/>
                <w:left w:val="none" w:sz="0" w:space="0" w:color="auto"/>
                <w:bottom w:val="none" w:sz="0" w:space="0" w:color="auto"/>
                <w:right w:val="none" w:sz="0" w:space="0" w:color="auto"/>
              </w:divBdr>
            </w:div>
            <w:div w:id="449251389">
              <w:marLeft w:val="0"/>
              <w:marRight w:val="0"/>
              <w:marTop w:val="0"/>
              <w:marBottom w:val="0"/>
              <w:divBdr>
                <w:top w:val="none" w:sz="0" w:space="0" w:color="auto"/>
                <w:left w:val="none" w:sz="0" w:space="0" w:color="auto"/>
                <w:bottom w:val="none" w:sz="0" w:space="0" w:color="auto"/>
                <w:right w:val="none" w:sz="0" w:space="0" w:color="auto"/>
              </w:divBdr>
            </w:div>
            <w:div w:id="469981240">
              <w:marLeft w:val="0"/>
              <w:marRight w:val="0"/>
              <w:marTop w:val="0"/>
              <w:marBottom w:val="0"/>
              <w:divBdr>
                <w:top w:val="none" w:sz="0" w:space="0" w:color="auto"/>
                <w:left w:val="none" w:sz="0" w:space="0" w:color="auto"/>
                <w:bottom w:val="none" w:sz="0" w:space="0" w:color="auto"/>
                <w:right w:val="none" w:sz="0" w:space="0" w:color="auto"/>
              </w:divBdr>
            </w:div>
            <w:div w:id="531920180">
              <w:marLeft w:val="0"/>
              <w:marRight w:val="0"/>
              <w:marTop w:val="0"/>
              <w:marBottom w:val="0"/>
              <w:divBdr>
                <w:top w:val="none" w:sz="0" w:space="0" w:color="auto"/>
                <w:left w:val="none" w:sz="0" w:space="0" w:color="auto"/>
                <w:bottom w:val="none" w:sz="0" w:space="0" w:color="auto"/>
                <w:right w:val="none" w:sz="0" w:space="0" w:color="auto"/>
              </w:divBdr>
            </w:div>
            <w:div w:id="574972816">
              <w:marLeft w:val="0"/>
              <w:marRight w:val="0"/>
              <w:marTop w:val="0"/>
              <w:marBottom w:val="0"/>
              <w:divBdr>
                <w:top w:val="none" w:sz="0" w:space="0" w:color="auto"/>
                <w:left w:val="none" w:sz="0" w:space="0" w:color="auto"/>
                <w:bottom w:val="none" w:sz="0" w:space="0" w:color="auto"/>
                <w:right w:val="none" w:sz="0" w:space="0" w:color="auto"/>
              </w:divBdr>
            </w:div>
            <w:div w:id="588539819">
              <w:marLeft w:val="0"/>
              <w:marRight w:val="0"/>
              <w:marTop w:val="0"/>
              <w:marBottom w:val="0"/>
              <w:divBdr>
                <w:top w:val="none" w:sz="0" w:space="0" w:color="auto"/>
                <w:left w:val="none" w:sz="0" w:space="0" w:color="auto"/>
                <w:bottom w:val="none" w:sz="0" w:space="0" w:color="auto"/>
                <w:right w:val="none" w:sz="0" w:space="0" w:color="auto"/>
              </w:divBdr>
            </w:div>
            <w:div w:id="683093973">
              <w:marLeft w:val="0"/>
              <w:marRight w:val="0"/>
              <w:marTop w:val="0"/>
              <w:marBottom w:val="0"/>
              <w:divBdr>
                <w:top w:val="none" w:sz="0" w:space="0" w:color="auto"/>
                <w:left w:val="none" w:sz="0" w:space="0" w:color="auto"/>
                <w:bottom w:val="none" w:sz="0" w:space="0" w:color="auto"/>
                <w:right w:val="none" w:sz="0" w:space="0" w:color="auto"/>
              </w:divBdr>
            </w:div>
            <w:div w:id="838814763">
              <w:marLeft w:val="0"/>
              <w:marRight w:val="0"/>
              <w:marTop w:val="0"/>
              <w:marBottom w:val="0"/>
              <w:divBdr>
                <w:top w:val="none" w:sz="0" w:space="0" w:color="auto"/>
                <w:left w:val="none" w:sz="0" w:space="0" w:color="auto"/>
                <w:bottom w:val="none" w:sz="0" w:space="0" w:color="auto"/>
                <w:right w:val="none" w:sz="0" w:space="0" w:color="auto"/>
              </w:divBdr>
            </w:div>
            <w:div w:id="1053773953">
              <w:marLeft w:val="0"/>
              <w:marRight w:val="0"/>
              <w:marTop w:val="0"/>
              <w:marBottom w:val="0"/>
              <w:divBdr>
                <w:top w:val="none" w:sz="0" w:space="0" w:color="auto"/>
                <w:left w:val="none" w:sz="0" w:space="0" w:color="auto"/>
                <w:bottom w:val="none" w:sz="0" w:space="0" w:color="auto"/>
                <w:right w:val="none" w:sz="0" w:space="0" w:color="auto"/>
              </w:divBdr>
            </w:div>
            <w:div w:id="1334071596">
              <w:marLeft w:val="0"/>
              <w:marRight w:val="0"/>
              <w:marTop w:val="0"/>
              <w:marBottom w:val="0"/>
              <w:divBdr>
                <w:top w:val="none" w:sz="0" w:space="0" w:color="auto"/>
                <w:left w:val="none" w:sz="0" w:space="0" w:color="auto"/>
                <w:bottom w:val="none" w:sz="0" w:space="0" w:color="auto"/>
                <w:right w:val="none" w:sz="0" w:space="0" w:color="auto"/>
              </w:divBdr>
            </w:div>
            <w:div w:id="1334142087">
              <w:marLeft w:val="0"/>
              <w:marRight w:val="0"/>
              <w:marTop w:val="0"/>
              <w:marBottom w:val="0"/>
              <w:divBdr>
                <w:top w:val="none" w:sz="0" w:space="0" w:color="auto"/>
                <w:left w:val="none" w:sz="0" w:space="0" w:color="auto"/>
                <w:bottom w:val="none" w:sz="0" w:space="0" w:color="auto"/>
                <w:right w:val="none" w:sz="0" w:space="0" w:color="auto"/>
              </w:divBdr>
            </w:div>
            <w:div w:id="1631934823">
              <w:marLeft w:val="0"/>
              <w:marRight w:val="0"/>
              <w:marTop w:val="0"/>
              <w:marBottom w:val="0"/>
              <w:divBdr>
                <w:top w:val="none" w:sz="0" w:space="0" w:color="auto"/>
                <w:left w:val="none" w:sz="0" w:space="0" w:color="auto"/>
                <w:bottom w:val="none" w:sz="0" w:space="0" w:color="auto"/>
                <w:right w:val="none" w:sz="0" w:space="0" w:color="auto"/>
              </w:divBdr>
            </w:div>
            <w:div w:id="1799446081">
              <w:marLeft w:val="0"/>
              <w:marRight w:val="0"/>
              <w:marTop w:val="0"/>
              <w:marBottom w:val="0"/>
              <w:divBdr>
                <w:top w:val="none" w:sz="0" w:space="0" w:color="auto"/>
                <w:left w:val="none" w:sz="0" w:space="0" w:color="auto"/>
                <w:bottom w:val="none" w:sz="0" w:space="0" w:color="auto"/>
                <w:right w:val="none" w:sz="0" w:space="0" w:color="auto"/>
              </w:divBdr>
            </w:div>
            <w:div w:id="1844784065">
              <w:marLeft w:val="0"/>
              <w:marRight w:val="0"/>
              <w:marTop w:val="0"/>
              <w:marBottom w:val="0"/>
              <w:divBdr>
                <w:top w:val="none" w:sz="0" w:space="0" w:color="auto"/>
                <w:left w:val="none" w:sz="0" w:space="0" w:color="auto"/>
                <w:bottom w:val="none" w:sz="0" w:space="0" w:color="auto"/>
                <w:right w:val="none" w:sz="0" w:space="0" w:color="auto"/>
              </w:divBdr>
            </w:div>
            <w:div w:id="1883983277">
              <w:marLeft w:val="0"/>
              <w:marRight w:val="0"/>
              <w:marTop w:val="0"/>
              <w:marBottom w:val="0"/>
              <w:divBdr>
                <w:top w:val="none" w:sz="0" w:space="0" w:color="auto"/>
                <w:left w:val="none" w:sz="0" w:space="0" w:color="auto"/>
                <w:bottom w:val="none" w:sz="0" w:space="0" w:color="auto"/>
                <w:right w:val="none" w:sz="0" w:space="0" w:color="auto"/>
              </w:divBdr>
            </w:div>
            <w:div w:id="197991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660678">
      <w:bodyDiv w:val="1"/>
      <w:marLeft w:val="0"/>
      <w:marRight w:val="0"/>
      <w:marTop w:val="0"/>
      <w:marBottom w:val="0"/>
      <w:divBdr>
        <w:top w:val="none" w:sz="0" w:space="0" w:color="auto"/>
        <w:left w:val="none" w:sz="0" w:space="0" w:color="auto"/>
        <w:bottom w:val="none" w:sz="0" w:space="0" w:color="auto"/>
        <w:right w:val="none" w:sz="0" w:space="0" w:color="auto"/>
      </w:divBdr>
    </w:div>
    <w:div w:id="566915711">
      <w:bodyDiv w:val="1"/>
      <w:marLeft w:val="0"/>
      <w:marRight w:val="0"/>
      <w:marTop w:val="0"/>
      <w:marBottom w:val="0"/>
      <w:divBdr>
        <w:top w:val="none" w:sz="0" w:space="0" w:color="auto"/>
        <w:left w:val="none" w:sz="0" w:space="0" w:color="auto"/>
        <w:bottom w:val="none" w:sz="0" w:space="0" w:color="auto"/>
        <w:right w:val="none" w:sz="0" w:space="0" w:color="auto"/>
      </w:divBdr>
    </w:div>
    <w:div w:id="579944057">
      <w:bodyDiv w:val="1"/>
      <w:marLeft w:val="0"/>
      <w:marRight w:val="0"/>
      <w:marTop w:val="0"/>
      <w:marBottom w:val="0"/>
      <w:divBdr>
        <w:top w:val="none" w:sz="0" w:space="0" w:color="auto"/>
        <w:left w:val="none" w:sz="0" w:space="0" w:color="auto"/>
        <w:bottom w:val="none" w:sz="0" w:space="0" w:color="auto"/>
        <w:right w:val="none" w:sz="0" w:space="0" w:color="auto"/>
      </w:divBdr>
    </w:div>
    <w:div w:id="597370059">
      <w:bodyDiv w:val="1"/>
      <w:marLeft w:val="0"/>
      <w:marRight w:val="0"/>
      <w:marTop w:val="0"/>
      <w:marBottom w:val="0"/>
      <w:divBdr>
        <w:top w:val="none" w:sz="0" w:space="0" w:color="auto"/>
        <w:left w:val="none" w:sz="0" w:space="0" w:color="auto"/>
        <w:bottom w:val="none" w:sz="0" w:space="0" w:color="auto"/>
        <w:right w:val="none" w:sz="0" w:space="0" w:color="auto"/>
      </w:divBdr>
    </w:div>
    <w:div w:id="611396214">
      <w:bodyDiv w:val="1"/>
      <w:marLeft w:val="0"/>
      <w:marRight w:val="0"/>
      <w:marTop w:val="0"/>
      <w:marBottom w:val="0"/>
      <w:divBdr>
        <w:top w:val="none" w:sz="0" w:space="0" w:color="auto"/>
        <w:left w:val="none" w:sz="0" w:space="0" w:color="auto"/>
        <w:bottom w:val="none" w:sz="0" w:space="0" w:color="auto"/>
        <w:right w:val="none" w:sz="0" w:space="0" w:color="auto"/>
      </w:divBdr>
    </w:div>
    <w:div w:id="698625838">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33819274">
      <w:bodyDiv w:val="1"/>
      <w:marLeft w:val="0"/>
      <w:marRight w:val="0"/>
      <w:marTop w:val="0"/>
      <w:marBottom w:val="0"/>
      <w:divBdr>
        <w:top w:val="none" w:sz="0" w:space="0" w:color="auto"/>
        <w:left w:val="none" w:sz="0" w:space="0" w:color="auto"/>
        <w:bottom w:val="none" w:sz="0" w:space="0" w:color="auto"/>
        <w:right w:val="none" w:sz="0" w:space="0" w:color="auto"/>
      </w:divBdr>
    </w:div>
    <w:div w:id="743458672">
      <w:bodyDiv w:val="1"/>
      <w:marLeft w:val="0"/>
      <w:marRight w:val="0"/>
      <w:marTop w:val="0"/>
      <w:marBottom w:val="0"/>
      <w:divBdr>
        <w:top w:val="none" w:sz="0" w:space="0" w:color="auto"/>
        <w:left w:val="none" w:sz="0" w:space="0" w:color="auto"/>
        <w:bottom w:val="none" w:sz="0" w:space="0" w:color="auto"/>
        <w:right w:val="none" w:sz="0" w:space="0" w:color="auto"/>
      </w:divBdr>
      <w:divsChild>
        <w:div w:id="488331618">
          <w:marLeft w:val="0"/>
          <w:marRight w:val="0"/>
          <w:marTop w:val="0"/>
          <w:marBottom w:val="0"/>
          <w:divBdr>
            <w:top w:val="none" w:sz="0" w:space="0" w:color="auto"/>
            <w:left w:val="none" w:sz="0" w:space="0" w:color="auto"/>
            <w:bottom w:val="none" w:sz="0" w:space="0" w:color="auto"/>
            <w:right w:val="none" w:sz="0" w:space="0" w:color="auto"/>
          </w:divBdr>
          <w:divsChild>
            <w:div w:id="1097869543">
              <w:marLeft w:val="0"/>
              <w:marRight w:val="0"/>
              <w:marTop w:val="0"/>
              <w:marBottom w:val="0"/>
              <w:divBdr>
                <w:top w:val="none" w:sz="0" w:space="0" w:color="auto"/>
                <w:left w:val="none" w:sz="0" w:space="0" w:color="auto"/>
                <w:bottom w:val="none" w:sz="0" w:space="0" w:color="auto"/>
                <w:right w:val="none" w:sz="0" w:space="0" w:color="auto"/>
              </w:divBdr>
            </w:div>
            <w:div w:id="809903392">
              <w:marLeft w:val="0"/>
              <w:marRight w:val="0"/>
              <w:marTop w:val="0"/>
              <w:marBottom w:val="0"/>
              <w:divBdr>
                <w:top w:val="none" w:sz="0" w:space="0" w:color="auto"/>
                <w:left w:val="none" w:sz="0" w:space="0" w:color="auto"/>
                <w:bottom w:val="none" w:sz="0" w:space="0" w:color="auto"/>
                <w:right w:val="none" w:sz="0" w:space="0" w:color="auto"/>
              </w:divBdr>
              <w:divsChild>
                <w:div w:id="1539314610">
                  <w:marLeft w:val="0"/>
                  <w:marRight w:val="0"/>
                  <w:marTop w:val="0"/>
                  <w:marBottom w:val="0"/>
                  <w:divBdr>
                    <w:top w:val="none" w:sz="0" w:space="0" w:color="auto"/>
                    <w:left w:val="none" w:sz="0" w:space="0" w:color="auto"/>
                    <w:bottom w:val="none" w:sz="0" w:space="0" w:color="auto"/>
                    <w:right w:val="none" w:sz="0" w:space="0" w:color="auto"/>
                  </w:divBdr>
                  <w:divsChild>
                    <w:div w:id="102644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5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692159">
      <w:bodyDiv w:val="1"/>
      <w:marLeft w:val="0"/>
      <w:marRight w:val="0"/>
      <w:marTop w:val="0"/>
      <w:marBottom w:val="0"/>
      <w:divBdr>
        <w:top w:val="none" w:sz="0" w:space="0" w:color="auto"/>
        <w:left w:val="none" w:sz="0" w:space="0" w:color="auto"/>
        <w:bottom w:val="none" w:sz="0" w:space="0" w:color="auto"/>
        <w:right w:val="none" w:sz="0" w:space="0" w:color="auto"/>
      </w:divBdr>
    </w:div>
    <w:div w:id="746458266">
      <w:bodyDiv w:val="1"/>
      <w:marLeft w:val="0"/>
      <w:marRight w:val="0"/>
      <w:marTop w:val="0"/>
      <w:marBottom w:val="0"/>
      <w:divBdr>
        <w:top w:val="none" w:sz="0" w:space="0" w:color="auto"/>
        <w:left w:val="none" w:sz="0" w:space="0" w:color="auto"/>
        <w:bottom w:val="none" w:sz="0" w:space="0" w:color="auto"/>
        <w:right w:val="none" w:sz="0" w:space="0" w:color="auto"/>
      </w:divBdr>
      <w:divsChild>
        <w:div w:id="1950771856">
          <w:marLeft w:val="0"/>
          <w:marRight w:val="0"/>
          <w:marTop w:val="0"/>
          <w:marBottom w:val="0"/>
          <w:divBdr>
            <w:top w:val="none" w:sz="0" w:space="0" w:color="auto"/>
            <w:left w:val="none" w:sz="0" w:space="0" w:color="auto"/>
            <w:bottom w:val="none" w:sz="0" w:space="0" w:color="auto"/>
            <w:right w:val="none" w:sz="0" w:space="0" w:color="auto"/>
          </w:divBdr>
          <w:divsChild>
            <w:div w:id="1363438123">
              <w:marLeft w:val="0"/>
              <w:marRight w:val="0"/>
              <w:marTop w:val="0"/>
              <w:marBottom w:val="0"/>
              <w:divBdr>
                <w:top w:val="none" w:sz="0" w:space="0" w:color="auto"/>
                <w:left w:val="none" w:sz="0" w:space="0" w:color="auto"/>
                <w:bottom w:val="none" w:sz="0" w:space="0" w:color="auto"/>
                <w:right w:val="none" w:sz="0" w:space="0" w:color="auto"/>
              </w:divBdr>
              <w:divsChild>
                <w:div w:id="402340700">
                  <w:marLeft w:val="0"/>
                  <w:marRight w:val="0"/>
                  <w:marTop w:val="0"/>
                  <w:marBottom w:val="0"/>
                  <w:divBdr>
                    <w:top w:val="none" w:sz="0" w:space="0" w:color="auto"/>
                    <w:left w:val="none" w:sz="0" w:space="0" w:color="auto"/>
                    <w:bottom w:val="none" w:sz="0" w:space="0" w:color="auto"/>
                    <w:right w:val="none" w:sz="0" w:space="0" w:color="auto"/>
                  </w:divBdr>
                  <w:divsChild>
                    <w:div w:id="16085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13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14631">
      <w:bodyDiv w:val="1"/>
      <w:marLeft w:val="0"/>
      <w:marRight w:val="0"/>
      <w:marTop w:val="0"/>
      <w:marBottom w:val="0"/>
      <w:divBdr>
        <w:top w:val="none" w:sz="0" w:space="0" w:color="auto"/>
        <w:left w:val="none" w:sz="0" w:space="0" w:color="auto"/>
        <w:bottom w:val="none" w:sz="0" w:space="0" w:color="auto"/>
        <w:right w:val="none" w:sz="0" w:space="0" w:color="auto"/>
      </w:divBdr>
    </w:div>
    <w:div w:id="862137500">
      <w:bodyDiv w:val="1"/>
      <w:marLeft w:val="0"/>
      <w:marRight w:val="0"/>
      <w:marTop w:val="0"/>
      <w:marBottom w:val="0"/>
      <w:divBdr>
        <w:top w:val="none" w:sz="0" w:space="0" w:color="auto"/>
        <w:left w:val="none" w:sz="0" w:space="0" w:color="auto"/>
        <w:bottom w:val="none" w:sz="0" w:space="0" w:color="auto"/>
        <w:right w:val="none" w:sz="0" w:space="0" w:color="auto"/>
      </w:divBdr>
    </w:div>
    <w:div w:id="863175373">
      <w:bodyDiv w:val="1"/>
      <w:marLeft w:val="0"/>
      <w:marRight w:val="0"/>
      <w:marTop w:val="0"/>
      <w:marBottom w:val="0"/>
      <w:divBdr>
        <w:top w:val="none" w:sz="0" w:space="0" w:color="auto"/>
        <w:left w:val="none" w:sz="0" w:space="0" w:color="auto"/>
        <w:bottom w:val="none" w:sz="0" w:space="0" w:color="auto"/>
        <w:right w:val="none" w:sz="0" w:space="0" w:color="auto"/>
      </w:divBdr>
    </w:div>
    <w:div w:id="874346801">
      <w:bodyDiv w:val="1"/>
      <w:marLeft w:val="0"/>
      <w:marRight w:val="0"/>
      <w:marTop w:val="0"/>
      <w:marBottom w:val="0"/>
      <w:divBdr>
        <w:top w:val="none" w:sz="0" w:space="0" w:color="auto"/>
        <w:left w:val="none" w:sz="0" w:space="0" w:color="auto"/>
        <w:bottom w:val="none" w:sz="0" w:space="0" w:color="auto"/>
        <w:right w:val="none" w:sz="0" w:space="0" w:color="auto"/>
      </w:divBdr>
    </w:div>
    <w:div w:id="888373155">
      <w:bodyDiv w:val="1"/>
      <w:marLeft w:val="0"/>
      <w:marRight w:val="0"/>
      <w:marTop w:val="0"/>
      <w:marBottom w:val="0"/>
      <w:divBdr>
        <w:top w:val="none" w:sz="0" w:space="0" w:color="auto"/>
        <w:left w:val="none" w:sz="0" w:space="0" w:color="auto"/>
        <w:bottom w:val="none" w:sz="0" w:space="0" w:color="auto"/>
        <w:right w:val="none" w:sz="0" w:space="0" w:color="auto"/>
      </w:divBdr>
    </w:div>
    <w:div w:id="903445990">
      <w:bodyDiv w:val="1"/>
      <w:marLeft w:val="0"/>
      <w:marRight w:val="0"/>
      <w:marTop w:val="0"/>
      <w:marBottom w:val="0"/>
      <w:divBdr>
        <w:top w:val="none" w:sz="0" w:space="0" w:color="auto"/>
        <w:left w:val="none" w:sz="0" w:space="0" w:color="auto"/>
        <w:bottom w:val="none" w:sz="0" w:space="0" w:color="auto"/>
        <w:right w:val="none" w:sz="0" w:space="0" w:color="auto"/>
      </w:divBdr>
    </w:div>
    <w:div w:id="922688425">
      <w:bodyDiv w:val="1"/>
      <w:marLeft w:val="0"/>
      <w:marRight w:val="0"/>
      <w:marTop w:val="0"/>
      <w:marBottom w:val="0"/>
      <w:divBdr>
        <w:top w:val="none" w:sz="0" w:space="0" w:color="auto"/>
        <w:left w:val="none" w:sz="0" w:space="0" w:color="auto"/>
        <w:bottom w:val="none" w:sz="0" w:space="0" w:color="auto"/>
        <w:right w:val="none" w:sz="0" w:space="0" w:color="auto"/>
      </w:divBdr>
      <w:divsChild>
        <w:div w:id="441919035">
          <w:marLeft w:val="0"/>
          <w:marRight w:val="0"/>
          <w:marTop w:val="0"/>
          <w:marBottom w:val="0"/>
          <w:divBdr>
            <w:top w:val="none" w:sz="0" w:space="0" w:color="auto"/>
            <w:left w:val="none" w:sz="0" w:space="0" w:color="auto"/>
            <w:bottom w:val="none" w:sz="0" w:space="0" w:color="auto"/>
            <w:right w:val="none" w:sz="0" w:space="0" w:color="auto"/>
          </w:divBdr>
          <w:divsChild>
            <w:div w:id="101729739">
              <w:marLeft w:val="0"/>
              <w:marRight w:val="0"/>
              <w:marTop w:val="0"/>
              <w:marBottom w:val="0"/>
              <w:divBdr>
                <w:top w:val="none" w:sz="0" w:space="0" w:color="auto"/>
                <w:left w:val="none" w:sz="0" w:space="0" w:color="auto"/>
                <w:bottom w:val="none" w:sz="0" w:space="0" w:color="auto"/>
                <w:right w:val="none" w:sz="0" w:space="0" w:color="auto"/>
              </w:divBdr>
              <w:divsChild>
                <w:div w:id="815606794">
                  <w:marLeft w:val="0"/>
                  <w:marRight w:val="0"/>
                  <w:marTop w:val="0"/>
                  <w:marBottom w:val="0"/>
                  <w:divBdr>
                    <w:top w:val="none" w:sz="0" w:space="0" w:color="auto"/>
                    <w:left w:val="none" w:sz="0" w:space="0" w:color="auto"/>
                    <w:bottom w:val="none" w:sz="0" w:space="0" w:color="auto"/>
                    <w:right w:val="none" w:sz="0" w:space="0" w:color="auto"/>
                  </w:divBdr>
                  <w:divsChild>
                    <w:div w:id="1335379784">
                      <w:marLeft w:val="0"/>
                      <w:marRight w:val="0"/>
                      <w:marTop w:val="0"/>
                      <w:marBottom w:val="0"/>
                      <w:divBdr>
                        <w:top w:val="none" w:sz="0" w:space="0" w:color="auto"/>
                        <w:left w:val="none" w:sz="0" w:space="0" w:color="auto"/>
                        <w:bottom w:val="none" w:sz="0" w:space="0" w:color="auto"/>
                        <w:right w:val="none" w:sz="0" w:space="0" w:color="auto"/>
                      </w:divBdr>
                      <w:divsChild>
                        <w:div w:id="1628583541">
                          <w:marLeft w:val="0"/>
                          <w:marRight w:val="0"/>
                          <w:marTop w:val="0"/>
                          <w:marBottom w:val="0"/>
                          <w:divBdr>
                            <w:top w:val="none" w:sz="0" w:space="0" w:color="auto"/>
                            <w:left w:val="none" w:sz="0" w:space="0" w:color="auto"/>
                            <w:bottom w:val="none" w:sz="0" w:space="0" w:color="auto"/>
                            <w:right w:val="none" w:sz="0" w:space="0" w:color="auto"/>
                          </w:divBdr>
                          <w:divsChild>
                            <w:div w:id="670524309">
                              <w:marLeft w:val="0"/>
                              <w:marRight w:val="0"/>
                              <w:marTop w:val="0"/>
                              <w:marBottom w:val="0"/>
                              <w:divBdr>
                                <w:top w:val="none" w:sz="0" w:space="0" w:color="auto"/>
                                <w:left w:val="none" w:sz="0" w:space="0" w:color="auto"/>
                                <w:bottom w:val="none" w:sz="0" w:space="0" w:color="auto"/>
                                <w:right w:val="none" w:sz="0" w:space="0" w:color="auto"/>
                              </w:divBdr>
                              <w:divsChild>
                                <w:div w:id="117529124">
                                  <w:marLeft w:val="0"/>
                                  <w:marRight w:val="0"/>
                                  <w:marTop w:val="0"/>
                                  <w:marBottom w:val="0"/>
                                  <w:divBdr>
                                    <w:top w:val="none" w:sz="0" w:space="0" w:color="auto"/>
                                    <w:left w:val="none" w:sz="0" w:space="0" w:color="auto"/>
                                    <w:bottom w:val="none" w:sz="0" w:space="0" w:color="auto"/>
                                    <w:right w:val="none" w:sz="0" w:space="0" w:color="auto"/>
                                  </w:divBdr>
                                  <w:divsChild>
                                    <w:div w:id="118621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773723">
          <w:marLeft w:val="0"/>
          <w:marRight w:val="0"/>
          <w:marTop w:val="0"/>
          <w:marBottom w:val="0"/>
          <w:divBdr>
            <w:top w:val="none" w:sz="0" w:space="0" w:color="auto"/>
            <w:left w:val="none" w:sz="0" w:space="0" w:color="auto"/>
            <w:bottom w:val="none" w:sz="0" w:space="0" w:color="auto"/>
            <w:right w:val="none" w:sz="0" w:space="0" w:color="auto"/>
          </w:divBdr>
          <w:divsChild>
            <w:div w:id="1588533811">
              <w:marLeft w:val="0"/>
              <w:marRight w:val="0"/>
              <w:marTop w:val="0"/>
              <w:marBottom w:val="0"/>
              <w:divBdr>
                <w:top w:val="none" w:sz="0" w:space="0" w:color="auto"/>
                <w:left w:val="none" w:sz="0" w:space="0" w:color="auto"/>
                <w:bottom w:val="none" w:sz="0" w:space="0" w:color="auto"/>
                <w:right w:val="none" w:sz="0" w:space="0" w:color="auto"/>
              </w:divBdr>
              <w:divsChild>
                <w:div w:id="461728047">
                  <w:marLeft w:val="0"/>
                  <w:marRight w:val="0"/>
                  <w:marTop w:val="0"/>
                  <w:marBottom w:val="0"/>
                  <w:divBdr>
                    <w:top w:val="none" w:sz="0" w:space="0" w:color="auto"/>
                    <w:left w:val="none" w:sz="0" w:space="0" w:color="auto"/>
                    <w:bottom w:val="none" w:sz="0" w:space="0" w:color="auto"/>
                    <w:right w:val="none" w:sz="0" w:space="0" w:color="auto"/>
                  </w:divBdr>
                  <w:divsChild>
                    <w:div w:id="1734352058">
                      <w:marLeft w:val="0"/>
                      <w:marRight w:val="0"/>
                      <w:marTop w:val="0"/>
                      <w:marBottom w:val="0"/>
                      <w:divBdr>
                        <w:top w:val="none" w:sz="0" w:space="0" w:color="auto"/>
                        <w:left w:val="none" w:sz="0" w:space="0" w:color="auto"/>
                        <w:bottom w:val="none" w:sz="0" w:space="0" w:color="auto"/>
                        <w:right w:val="none" w:sz="0" w:space="0" w:color="auto"/>
                      </w:divBdr>
                      <w:divsChild>
                        <w:div w:id="609823920">
                          <w:marLeft w:val="0"/>
                          <w:marRight w:val="0"/>
                          <w:marTop w:val="0"/>
                          <w:marBottom w:val="0"/>
                          <w:divBdr>
                            <w:top w:val="none" w:sz="0" w:space="0" w:color="auto"/>
                            <w:left w:val="none" w:sz="0" w:space="0" w:color="auto"/>
                            <w:bottom w:val="none" w:sz="0" w:space="0" w:color="auto"/>
                            <w:right w:val="none" w:sz="0" w:space="0" w:color="auto"/>
                          </w:divBdr>
                          <w:divsChild>
                            <w:div w:id="330331929">
                              <w:marLeft w:val="0"/>
                              <w:marRight w:val="0"/>
                              <w:marTop w:val="0"/>
                              <w:marBottom w:val="0"/>
                              <w:divBdr>
                                <w:top w:val="none" w:sz="0" w:space="0" w:color="auto"/>
                                <w:left w:val="none" w:sz="0" w:space="0" w:color="auto"/>
                                <w:bottom w:val="none" w:sz="0" w:space="0" w:color="auto"/>
                                <w:right w:val="none" w:sz="0" w:space="0" w:color="auto"/>
                              </w:divBdr>
                              <w:divsChild>
                                <w:div w:id="1723868760">
                                  <w:marLeft w:val="0"/>
                                  <w:marRight w:val="0"/>
                                  <w:marTop w:val="0"/>
                                  <w:marBottom w:val="0"/>
                                  <w:divBdr>
                                    <w:top w:val="none" w:sz="0" w:space="0" w:color="auto"/>
                                    <w:left w:val="none" w:sz="0" w:space="0" w:color="auto"/>
                                    <w:bottom w:val="none" w:sz="0" w:space="0" w:color="auto"/>
                                    <w:right w:val="none" w:sz="0" w:space="0" w:color="auto"/>
                                  </w:divBdr>
                                  <w:divsChild>
                                    <w:div w:id="280579010">
                                      <w:marLeft w:val="0"/>
                                      <w:marRight w:val="0"/>
                                      <w:marTop w:val="0"/>
                                      <w:marBottom w:val="0"/>
                                      <w:divBdr>
                                        <w:top w:val="none" w:sz="0" w:space="0" w:color="auto"/>
                                        <w:left w:val="none" w:sz="0" w:space="0" w:color="auto"/>
                                        <w:bottom w:val="none" w:sz="0" w:space="0" w:color="auto"/>
                                        <w:right w:val="none" w:sz="0" w:space="0" w:color="auto"/>
                                      </w:divBdr>
                                      <w:divsChild>
                                        <w:div w:id="70490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0869732">
          <w:marLeft w:val="0"/>
          <w:marRight w:val="0"/>
          <w:marTop w:val="0"/>
          <w:marBottom w:val="0"/>
          <w:divBdr>
            <w:top w:val="none" w:sz="0" w:space="0" w:color="auto"/>
            <w:left w:val="none" w:sz="0" w:space="0" w:color="auto"/>
            <w:bottom w:val="none" w:sz="0" w:space="0" w:color="auto"/>
            <w:right w:val="none" w:sz="0" w:space="0" w:color="auto"/>
          </w:divBdr>
          <w:divsChild>
            <w:div w:id="710685814">
              <w:marLeft w:val="0"/>
              <w:marRight w:val="0"/>
              <w:marTop w:val="0"/>
              <w:marBottom w:val="0"/>
              <w:divBdr>
                <w:top w:val="none" w:sz="0" w:space="0" w:color="auto"/>
                <w:left w:val="none" w:sz="0" w:space="0" w:color="auto"/>
                <w:bottom w:val="none" w:sz="0" w:space="0" w:color="auto"/>
                <w:right w:val="none" w:sz="0" w:space="0" w:color="auto"/>
              </w:divBdr>
              <w:divsChild>
                <w:div w:id="1825008071">
                  <w:marLeft w:val="0"/>
                  <w:marRight w:val="0"/>
                  <w:marTop w:val="0"/>
                  <w:marBottom w:val="0"/>
                  <w:divBdr>
                    <w:top w:val="none" w:sz="0" w:space="0" w:color="auto"/>
                    <w:left w:val="none" w:sz="0" w:space="0" w:color="auto"/>
                    <w:bottom w:val="none" w:sz="0" w:space="0" w:color="auto"/>
                    <w:right w:val="none" w:sz="0" w:space="0" w:color="auto"/>
                  </w:divBdr>
                  <w:divsChild>
                    <w:div w:id="241767388">
                      <w:marLeft w:val="0"/>
                      <w:marRight w:val="0"/>
                      <w:marTop w:val="0"/>
                      <w:marBottom w:val="0"/>
                      <w:divBdr>
                        <w:top w:val="none" w:sz="0" w:space="0" w:color="auto"/>
                        <w:left w:val="none" w:sz="0" w:space="0" w:color="auto"/>
                        <w:bottom w:val="none" w:sz="0" w:space="0" w:color="auto"/>
                        <w:right w:val="none" w:sz="0" w:space="0" w:color="auto"/>
                      </w:divBdr>
                      <w:divsChild>
                        <w:div w:id="817845961">
                          <w:marLeft w:val="0"/>
                          <w:marRight w:val="0"/>
                          <w:marTop w:val="0"/>
                          <w:marBottom w:val="0"/>
                          <w:divBdr>
                            <w:top w:val="none" w:sz="0" w:space="0" w:color="auto"/>
                            <w:left w:val="none" w:sz="0" w:space="0" w:color="auto"/>
                            <w:bottom w:val="none" w:sz="0" w:space="0" w:color="auto"/>
                            <w:right w:val="none" w:sz="0" w:space="0" w:color="auto"/>
                          </w:divBdr>
                          <w:divsChild>
                            <w:div w:id="55327556">
                              <w:marLeft w:val="0"/>
                              <w:marRight w:val="0"/>
                              <w:marTop w:val="0"/>
                              <w:marBottom w:val="0"/>
                              <w:divBdr>
                                <w:top w:val="none" w:sz="0" w:space="0" w:color="auto"/>
                                <w:left w:val="none" w:sz="0" w:space="0" w:color="auto"/>
                                <w:bottom w:val="none" w:sz="0" w:space="0" w:color="auto"/>
                                <w:right w:val="none" w:sz="0" w:space="0" w:color="auto"/>
                              </w:divBdr>
                              <w:divsChild>
                                <w:div w:id="961765406">
                                  <w:marLeft w:val="0"/>
                                  <w:marRight w:val="0"/>
                                  <w:marTop w:val="0"/>
                                  <w:marBottom w:val="0"/>
                                  <w:divBdr>
                                    <w:top w:val="none" w:sz="0" w:space="0" w:color="auto"/>
                                    <w:left w:val="none" w:sz="0" w:space="0" w:color="auto"/>
                                    <w:bottom w:val="none" w:sz="0" w:space="0" w:color="auto"/>
                                    <w:right w:val="none" w:sz="0" w:space="0" w:color="auto"/>
                                  </w:divBdr>
                                  <w:divsChild>
                                    <w:div w:id="159455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359882">
          <w:marLeft w:val="0"/>
          <w:marRight w:val="0"/>
          <w:marTop w:val="0"/>
          <w:marBottom w:val="0"/>
          <w:divBdr>
            <w:top w:val="none" w:sz="0" w:space="0" w:color="auto"/>
            <w:left w:val="none" w:sz="0" w:space="0" w:color="auto"/>
            <w:bottom w:val="none" w:sz="0" w:space="0" w:color="auto"/>
            <w:right w:val="none" w:sz="0" w:space="0" w:color="auto"/>
          </w:divBdr>
          <w:divsChild>
            <w:div w:id="445740400">
              <w:marLeft w:val="0"/>
              <w:marRight w:val="0"/>
              <w:marTop w:val="0"/>
              <w:marBottom w:val="0"/>
              <w:divBdr>
                <w:top w:val="none" w:sz="0" w:space="0" w:color="auto"/>
                <w:left w:val="none" w:sz="0" w:space="0" w:color="auto"/>
                <w:bottom w:val="none" w:sz="0" w:space="0" w:color="auto"/>
                <w:right w:val="none" w:sz="0" w:space="0" w:color="auto"/>
              </w:divBdr>
              <w:divsChild>
                <w:div w:id="602344433">
                  <w:marLeft w:val="0"/>
                  <w:marRight w:val="0"/>
                  <w:marTop w:val="0"/>
                  <w:marBottom w:val="0"/>
                  <w:divBdr>
                    <w:top w:val="none" w:sz="0" w:space="0" w:color="auto"/>
                    <w:left w:val="none" w:sz="0" w:space="0" w:color="auto"/>
                    <w:bottom w:val="none" w:sz="0" w:space="0" w:color="auto"/>
                    <w:right w:val="none" w:sz="0" w:space="0" w:color="auto"/>
                  </w:divBdr>
                  <w:divsChild>
                    <w:div w:id="1236545543">
                      <w:marLeft w:val="0"/>
                      <w:marRight w:val="0"/>
                      <w:marTop w:val="0"/>
                      <w:marBottom w:val="0"/>
                      <w:divBdr>
                        <w:top w:val="none" w:sz="0" w:space="0" w:color="auto"/>
                        <w:left w:val="none" w:sz="0" w:space="0" w:color="auto"/>
                        <w:bottom w:val="none" w:sz="0" w:space="0" w:color="auto"/>
                        <w:right w:val="none" w:sz="0" w:space="0" w:color="auto"/>
                      </w:divBdr>
                      <w:divsChild>
                        <w:div w:id="188224372">
                          <w:marLeft w:val="0"/>
                          <w:marRight w:val="0"/>
                          <w:marTop w:val="0"/>
                          <w:marBottom w:val="0"/>
                          <w:divBdr>
                            <w:top w:val="none" w:sz="0" w:space="0" w:color="auto"/>
                            <w:left w:val="none" w:sz="0" w:space="0" w:color="auto"/>
                            <w:bottom w:val="none" w:sz="0" w:space="0" w:color="auto"/>
                            <w:right w:val="none" w:sz="0" w:space="0" w:color="auto"/>
                          </w:divBdr>
                          <w:divsChild>
                            <w:div w:id="2036228156">
                              <w:marLeft w:val="0"/>
                              <w:marRight w:val="0"/>
                              <w:marTop w:val="0"/>
                              <w:marBottom w:val="0"/>
                              <w:divBdr>
                                <w:top w:val="none" w:sz="0" w:space="0" w:color="auto"/>
                                <w:left w:val="none" w:sz="0" w:space="0" w:color="auto"/>
                                <w:bottom w:val="none" w:sz="0" w:space="0" w:color="auto"/>
                                <w:right w:val="none" w:sz="0" w:space="0" w:color="auto"/>
                              </w:divBdr>
                              <w:divsChild>
                                <w:div w:id="1825851303">
                                  <w:marLeft w:val="0"/>
                                  <w:marRight w:val="0"/>
                                  <w:marTop w:val="0"/>
                                  <w:marBottom w:val="0"/>
                                  <w:divBdr>
                                    <w:top w:val="none" w:sz="0" w:space="0" w:color="auto"/>
                                    <w:left w:val="none" w:sz="0" w:space="0" w:color="auto"/>
                                    <w:bottom w:val="none" w:sz="0" w:space="0" w:color="auto"/>
                                    <w:right w:val="none" w:sz="0" w:space="0" w:color="auto"/>
                                  </w:divBdr>
                                  <w:divsChild>
                                    <w:div w:id="143787758">
                                      <w:marLeft w:val="0"/>
                                      <w:marRight w:val="0"/>
                                      <w:marTop w:val="0"/>
                                      <w:marBottom w:val="0"/>
                                      <w:divBdr>
                                        <w:top w:val="none" w:sz="0" w:space="0" w:color="auto"/>
                                        <w:left w:val="none" w:sz="0" w:space="0" w:color="auto"/>
                                        <w:bottom w:val="none" w:sz="0" w:space="0" w:color="auto"/>
                                        <w:right w:val="none" w:sz="0" w:space="0" w:color="auto"/>
                                      </w:divBdr>
                                      <w:divsChild>
                                        <w:div w:id="20055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8946814">
      <w:bodyDiv w:val="1"/>
      <w:marLeft w:val="0"/>
      <w:marRight w:val="0"/>
      <w:marTop w:val="0"/>
      <w:marBottom w:val="0"/>
      <w:divBdr>
        <w:top w:val="none" w:sz="0" w:space="0" w:color="auto"/>
        <w:left w:val="none" w:sz="0" w:space="0" w:color="auto"/>
        <w:bottom w:val="none" w:sz="0" w:space="0" w:color="auto"/>
        <w:right w:val="none" w:sz="0" w:space="0" w:color="auto"/>
      </w:divBdr>
    </w:div>
    <w:div w:id="1110474449">
      <w:bodyDiv w:val="1"/>
      <w:marLeft w:val="0"/>
      <w:marRight w:val="0"/>
      <w:marTop w:val="0"/>
      <w:marBottom w:val="0"/>
      <w:divBdr>
        <w:top w:val="none" w:sz="0" w:space="0" w:color="auto"/>
        <w:left w:val="none" w:sz="0" w:space="0" w:color="auto"/>
        <w:bottom w:val="none" w:sz="0" w:space="0" w:color="auto"/>
        <w:right w:val="none" w:sz="0" w:space="0" w:color="auto"/>
      </w:divBdr>
    </w:div>
    <w:div w:id="1133135929">
      <w:bodyDiv w:val="1"/>
      <w:marLeft w:val="0"/>
      <w:marRight w:val="0"/>
      <w:marTop w:val="0"/>
      <w:marBottom w:val="0"/>
      <w:divBdr>
        <w:top w:val="none" w:sz="0" w:space="0" w:color="auto"/>
        <w:left w:val="none" w:sz="0" w:space="0" w:color="auto"/>
        <w:bottom w:val="none" w:sz="0" w:space="0" w:color="auto"/>
        <w:right w:val="none" w:sz="0" w:space="0" w:color="auto"/>
      </w:divBdr>
    </w:div>
    <w:div w:id="1139878232">
      <w:bodyDiv w:val="1"/>
      <w:marLeft w:val="0"/>
      <w:marRight w:val="0"/>
      <w:marTop w:val="0"/>
      <w:marBottom w:val="0"/>
      <w:divBdr>
        <w:top w:val="none" w:sz="0" w:space="0" w:color="auto"/>
        <w:left w:val="none" w:sz="0" w:space="0" w:color="auto"/>
        <w:bottom w:val="none" w:sz="0" w:space="0" w:color="auto"/>
        <w:right w:val="none" w:sz="0" w:space="0" w:color="auto"/>
      </w:divBdr>
    </w:div>
    <w:div w:id="1168906605">
      <w:bodyDiv w:val="1"/>
      <w:marLeft w:val="0"/>
      <w:marRight w:val="0"/>
      <w:marTop w:val="0"/>
      <w:marBottom w:val="0"/>
      <w:divBdr>
        <w:top w:val="none" w:sz="0" w:space="0" w:color="auto"/>
        <w:left w:val="none" w:sz="0" w:space="0" w:color="auto"/>
        <w:bottom w:val="none" w:sz="0" w:space="0" w:color="auto"/>
        <w:right w:val="none" w:sz="0" w:space="0" w:color="auto"/>
      </w:divBdr>
    </w:div>
    <w:div w:id="1211763977">
      <w:bodyDiv w:val="1"/>
      <w:marLeft w:val="0"/>
      <w:marRight w:val="0"/>
      <w:marTop w:val="0"/>
      <w:marBottom w:val="0"/>
      <w:divBdr>
        <w:top w:val="none" w:sz="0" w:space="0" w:color="auto"/>
        <w:left w:val="none" w:sz="0" w:space="0" w:color="auto"/>
        <w:bottom w:val="none" w:sz="0" w:space="0" w:color="auto"/>
        <w:right w:val="none" w:sz="0" w:space="0" w:color="auto"/>
      </w:divBdr>
    </w:div>
    <w:div w:id="1234244020">
      <w:bodyDiv w:val="1"/>
      <w:marLeft w:val="0"/>
      <w:marRight w:val="0"/>
      <w:marTop w:val="0"/>
      <w:marBottom w:val="0"/>
      <w:divBdr>
        <w:top w:val="none" w:sz="0" w:space="0" w:color="auto"/>
        <w:left w:val="none" w:sz="0" w:space="0" w:color="auto"/>
        <w:bottom w:val="none" w:sz="0" w:space="0" w:color="auto"/>
        <w:right w:val="none" w:sz="0" w:space="0" w:color="auto"/>
      </w:divBdr>
    </w:div>
    <w:div w:id="1258902675">
      <w:bodyDiv w:val="1"/>
      <w:marLeft w:val="0"/>
      <w:marRight w:val="0"/>
      <w:marTop w:val="0"/>
      <w:marBottom w:val="0"/>
      <w:divBdr>
        <w:top w:val="none" w:sz="0" w:space="0" w:color="auto"/>
        <w:left w:val="none" w:sz="0" w:space="0" w:color="auto"/>
        <w:bottom w:val="none" w:sz="0" w:space="0" w:color="auto"/>
        <w:right w:val="none" w:sz="0" w:space="0" w:color="auto"/>
      </w:divBdr>
    </w:div>
    <w:div w:id="1262958856">
      <w:bodyDiv w:val="1"/>
      <w:marLeft w:val="0"/>
      <w:marRight w:val="0"/>
      <w:marTop w:val="0"/>
      <w:marBottom w:val="0"/>
      <w:divBdr>
        <w:top w:val="none" w:sz="0" w:space="0" w:color="auto"/>
        <w:left w:val="none" w:sz="0" w:space="0" w:color="auto"/>
        <w:bottom w:val="none" w:sz="0" w:space="0" w:color="auto"/>
        <w:right w:val="none" w:sz="0" w:space="0" w:color="auto"/>
      </w:divBdr>
      <w:divsChild>
        <w:div w:id="345988621">
          <w:marLeft w:val="0"/>
          <w:marRight w:val="0"/>
          <w:marTop w:val="0"/>
          <w:marBottom w:val="0"/>
          <w:divBdr>
            <w:top w:val="none" w:sz="0" w:space="0" w:color="auto"/>
            <w:left w:val="none" w:sz="0" w:space="0" w:color="auto"/>
            <w:bottom w:val="none" w:sz="0" w:space="0" w:color="auto"/>
            <w:right w:val="none" w:sz="0" w:space="0" w:color="auto"/>
          </w:divBdr>
          <w:divsChild>
            <w:div w:id="150759941">
              <w:marLeft w:val="0"/>
              <w:marRight w:val="0"/>
              <w:marTop w:val="0"/>
              <w:marBottom w:val="0"/>
              <w:divBdr>
                <w:top w:val="none" w:sz="0" w:space="0" w:color="auto"/>
                <w:left w:val="none" w:sz="0" w:space="0" w:color="auto"/>
                <w:bottom w:val="none" w:sz="0" w:space="0" w:color="auto"/>
                <w:right w:val="none" w:sz="0" w:space="0" w:color="auto"/>
              </w:divBdr>
            </w:div>
            <w:div w:id="432408199">
              <w:marLeft w:val="0"/>
              <w:marRight w:val="0"/>
              <w:marTop w:val="0"/>
              <w:marBottom w:val="0"/>
              <w:divBdr>
                <w:top w:val="none" w:sz="0" w:space="0" w:color="auto"/>
                <w:left w:val="none" w:sz="0" w:space="0" w:color="auto"/>
                <w:bottom w:val="none" w:sz="0" w:space="0" w:color="auto"/>
                <w:right w:val="none" w:sz="0" w:space="0" w:color="auto"/>
              </w:divBdr>
            </w:div>
            <w:div w:id="570576669">
              <w:marLeft w:val="0"/>
              <w:marRight w:val="0"/>
              <w:marTop w:val="0"/>
              <w:marBottom w:val="0"/>
              <w:divBdr>
                <w:top w:val="none" w:sz="0" w:space="0" w:color="auto"/>
                <w:left w:val="none" w:sz="0" w:space="0" w:color="auto"/>
                <w:bottom w:val="none" w:sz="0" w:space="0" w:color="auto"/>
                <w:right w:val="none" w:sz="0" w:space="0" w:color="auto"/>
              </w:divBdr>
            </w:div>
            <w:div w:id="695883618">
              <w:marLeft w:val="0"/>
              <w:marRight w:val="0"/>
              <w:marTop w:val="0"/>
              <w:marBottom w:val="0"/>
              <w:divBdr>
                <w:top w:val="none" w:sz="0" w:space="0" w:color="auto"/>
                <w:left w:val="none" w:sz="0" w:space="0" w:color="auto"/>
                <w:bottom w:val="none" w:sz="0" w:space="0" w:color="auto"/>
                <w:right w:val="none" w:sz="0" w:space="0" w:color="auto"/>
              </w:divBdr>
            </w:div>
            <w:div w:id="805200356">
              <w:marLeft w:val="0"/>
              <w:marRight w:val="0"/>
              <w:marTop w:val="0"/>
              <w:marBottom w:val="0"/>
              <w:divBdr>
                <w:top w:val="none" w:sz="0" w:space="0" w:color="auto"/>
                <w:left w:val="none" w:sz="0" w:space="0" w:color="auto"/>
                <w:bottom w:val="none" w:sz="0" w:space="0" w:color="auto"/>
                <w:right w:val="none" w:sz="0" w:space="0" w:color="auto"/>
              </w:divBdr>
            </w:div>
            <w:div w:id="1135295976">
              <w:marLeft w:val="0"/>
              <w:marRight w:val="0"/>
              <w:marTop w:val="0"/>
              <w:marBottom w:val="0"/>
              <w:divBdr>
                <w:top w:val="none" w:sz="0" w:space="0" w:color="auto"/>
                <w:left w:val="none" w:sz="0" w:space="0" w:color="auto"/>
                <w:bottom w:val="none" w:sz="0" w:space="0" w:color="auto"/>
                <w:right w:val="none" w:sz="0" w:space="0" w:color="auto"/>
              </w:divBdr>
            </w:div>
            <w:div w:id="1390613411">
              <w:marLeft w:val="0"/>
              <w:marRight w:val="0"/>
              <w:marTop w:val="0"/>
              <w:marBottom w:val="0"/>
              <w:divBdr>
                <w:top w:val="none" w:sz="0" w:space="0" w:color="auto"/>
                <w:left w:val="none" w:sz="0" w:space="0" w:color="auto"/>
                <w:bottom w:val="none" w:sz="0" w:space="0" w:color="auto"/>
                <w:right w:val="none" w:sz="0" w:space="0" w:color="auto"/>
              </w:divBdr>
            </w:div>
            <w:div w:id="1444301571">
              <w:marLeft w:val="0"/>
              <w:marRight w:val="0"/>
              <w:marTop w:val="0"/>
              <w:marBottom w:val="0"/>
              <w:divBdr>
                <w:top w:val="none" w:sz="0" w:space="0" w:color="auto"/>
                <w:left w:val="none" w:sz="0" w:space="0" w:color="auto"/>
                <w:bottom w:val="none" w:sz="0" w:space="0" w:color="auto"/>
                <w:right w:val="none" w:sz="0" w:space="0" w:color="auto"/>
              </w:divBdr>
            </w:div>
            <w:div w:id="1500004758">
              <w:marLeft w:val="0"/>
              <w:marRight w:val="0"/>
              <w:marTop w:val="0"/>
              <w:marBottom w:val="0"/>
              <w:divBdr>
                <w:top w:val="none" w:sz="0" w:space="0" w:color="auto"/>
                <w:left w:val="none" w:sz="0" w:space="0" w:color="auto"/>
                <w:bottom w:val="none" w:sz="0" w:space="0" w:color="auto"/>
                <w:right w:val="none" w:sz="0" w:space="0" w:color="auto"/>
              </w:divBdr>
            </w:div>
            <w:div w:id="1715807761">
              <w:marLeft w:val="0"/>
              <w:marRight w:val="0"/>
              <w:marTop w:val="0"/>
              <w:marBottom w:val="0"/>
              <w:divBdr>
                <w:top w:val="none" w:sz="0" w:space="0" w:color="auto"/>
                <w:left w:val="none" w:sz="0" w:space="0" w:color="auto"/>
                <w:bottom w:val="none" w:sz="0" w:space="0" w:color="auto"/>
                <w:right w:val="none" w:sz="0" w:space="0" w:color="auto"/>
              </w:divBdr>
            </w:div>
            <w:div w:id="2075005450">
              <w:marLeft w:val="0"/>
              <w:marRight w:val="0"/>
              <w:marTop w:val="0"/>
              <w:marBottom w:val="0"/>
              <w:divBdr>
                <w:top w:val="none" w:sz="0" w:space="0" w:color="auto"/>
                <w:left w:val="none" w:sz="0" w:space="0" w:color="auto"/>
                <w:bottom w:val="none" w:sz="0" w:space="0" w:color="auto"/>
                <w:right w:val="none" w:sz="0" w:space="0" w:color="auto"/>
              </w:divBdr>
            </w:div>
            <w:div w:id="2132169670">
              <w:marLeft w:val="0"/>
              <w:marRight w:val="0"/>
              <w:marTop w:val="0"/>
              <w:marBottom w:val="0"/>
              <w:divBdr>
                <w:top w:val="none" w:sz="0" w:space="0" w:color="auto"/>
                <w:left w:val="none" w:sz="0" w:space="0" w:color="auto"/>
                <w:bottom w:val="none" w:sz="0" w:space="0" w:color="auto"/>
                <w:right w:val="none" w:sz="0" w:space="0" w:color="auto"/>
              </w:divBdr>
            </w:div>
          </w:divsChild>
        </w:div>
        <w:div w:id="402215962">
          <w:marLeft w:val="0"/>
          <w:marRight w:val="0"/>
          <w:marTop w:val="0"/>
          <w:marBottom w:val="0"/>
          <w:divBdr>
            <w:top w:val="none" w:sz="0" w:space="0" w:color="auto"/>
            <w:left w:val="none" w:sz="0" w:space="0" w:color="auto"/>
            <w:bottom w:val="none" w:sz="0" w:space="0" w:color="auto"/>
            <w:right w:val="none" w:sz="0" w:space="0" w:color="auto"/>
          </w:divBdr>
        </w:div>
        <w:div w:id="579411852">
          <w:marLeft w:val="0"/>
          <w:marRight w:val="0"/>
          <w:marTop w:val="0"/>
          <w:marBottom w:val="0"/>
          <w:divBdr>
            <w:top w:val="none" w:sz="0" w:space="0" w:color="auto"/>
            <w:left w:val="none" w:sz="0" w:space="0" w:color="auto"/>
            <w:bottom w:val="none" w:sz="0" w:space="0" w:color="auto"/>
            <w:right w:val="none" w:sz="0" w:space="0" w:color="auto"/>
          </w:divBdr>
          <w:divsChild>
            <w:div w:id="247202366">
              <w:marLeft w:val="0"/>
              <w:marRight w:val="0"/>
              <w:marTop w:val="0"/>
              <w:marBottom w:val="0"/>
              <w:divBdr>
                <w:top w:val="none" w:sz="0" w:space="0" w:color="auto"/>
                <w:left w:val="none" w:sz="0" w:space="0" w:color="auto"/>
                <w:bottom w:val="none" w:sz="0" w:space="0" w:color="auto"/>
                <w:right w:val="none" w:sz="0" w:space="0" w:color="auto"/>
              </w:divBdr>
            </w:div>
            <w:div w:id="281883059">
              <w:marLeft w:val="0"/>
              <w:marRight w:val="0"/>
              <w:marTop w:val="0"/>
              <w:marBottom w:val="0"/>
              <w:divBdr>
                <w:top w:val="none" w:sz="0" w:space="0" w:color="auto"/>
                <w:left w:val="none" w:sz="0" w:space="0" w:color="auto"/>
                <w:bottom w:val="none" w:sz="0" w:space="0" w:color="auto"/>
                <w:right w:val="none" w:sz="0" w:space="0" w:color="auto"/>
              </w:divBdr>
            </w:div>
            <w:div w:id="634331055">
              <w:marLeft w:val="0"/>
              <w:marRight w:val="0"/>
              <w:marTop w:val="0"/>
              <w:marBottom w:val="0"/>
              <w:divBdr>
                <w:top w:val="none" w:sz="0" w:space="0" w:color="auto"/>
                <w:left w:val="none" w:sz="0" w:space="0" w:color="auto"/>
                <w:bottom w:val="none" w:sz="0" w:space="0" w:color="auto"/>
                <w:right w:val="none" w:sz="0" w:space="0" w:color="auto"/>
              </w:divBdr>
            </w:div>
            <w:div w:id="700055920">
              <w:marLeft w:val="0"/>
              <w:marRight w:val="0"/>
              <w:marTop w:val="0"/>
              <w:marBottom w:val="0"/>
              <w:divBdr>
                <w:top w:val="none" w:sz="0" w:space="0" w:color="auto"/>
                <w:left w:val="none" w:sz="0" w:space="0" w:color="auto"/>
                <w:bottom w:val="none" w:sz="0" w:space="0" w:color="auto"/>
                <w:right w:val="none" w:sz="0" w:space="0" w:color="auto"/>
              </w:divBdr>
            </w:div>
          </w:divsChild>
        </w:div>
        <w:div w:id="636687549">
          <w:marLeft w:val="0"/>
          <w:marRight w:val="0"/>
          <w:marTop w:val="0"/>
          <w:marBottom w:val="0"/>
          <w:divBdr>
            <w:top w:val="none" w:sz="0" w:space="0" w:color="auto"/>
            <w:left w:val="none" w:sz="0" w:space="0" w:color="auto"/>
            <w:bottom w:val="none" w:sz="0" w:space="0" w:color="auto"/>
            <w:right w:val="none" w:sz="0" w:space="0" w:color="auto"/>
          </w:divBdr>
          <w:divsChild>
            <w:div w:id="12651542">
              <w:marLeft w:val="0"/>
              <w:marRight w:val="0"/>
              <w:marTop w:val="0"/>
              <w:marBottom w:val="0"/>
              <w:divBdr>
                <w:top w:val="none" w:sz="0" w:space="0" w:color="auto"/>
                <w:left w:val="none" w:sz="0" w:space="0" w:color="auto"/>
                <w:bottom w:val="none" w:sz="0" w:space="0" w:color="auto"/>
                <w:right w:val="none" w:sz="0" w:space="0" w:color="auto"/>
              </w:divBdr>
            </w:div>
            <w:div w:id="67270835">
              <w:marLeft w:val="0"/>
              <w:marRight w:val="0"/>
              <w:marTop w:val="0"/>
              <w:marBottom w:val="0"/>
              <w:divBdr>
                <w:top w:val="none" w:sz="0" w:space="0" w:color="auto"/>
                <w:left w:val="none" w:sz="0" w:space="0" w:color="auto"/>
                <w:bottom w:val="none" w:sz="0" w:space="0" w:color="auto"/>
                <w:right w:val="none" w:sz="0" w:space="0" w:color="auto"/>
              </w:divBdr>
            </w:div>
            <w:div w:id="87967026">
              <w:marLeft w:val="0"/>
              <w:marRight w:val="0"/>
              <w:marTop w:val="0"/>
              <w:marBottom w:val="0"/>
              <w:divBdr>
                <w:top w:val="none" w:sz="0" w:space="0" w:color="auto"/>
                <w:left w:val="none" w:sz="0" w:space="0" w:color="auto"/>
                <w:bottom w:val="none" w:sz="0" w:space="0" w:color="auto"/>
                <w:right w:val="none" w:sz="0" w:space="0" w:color="auto"/>
              </w:divBdr>
            </w:div>
            <w:div w:id="124013240">
              <w:marLeft w:val="0"/>
              <w:marRight w:val="0"/>
              <w:marTop w:val="0"/>
              <w:marBottom w:val="0"/>
              <w:divBdr>
                <w:top w:val="none" w:sz="0" w:space="0" w:color="auto"/>
                <w:left w:val="none" w:sz="0" w:space="0" w:color="auto"/>
                <w:bottom w:val="none" w:sz="0" w:space="0" w:color="auto"/>
                <w:right w:val="none" w:sz="0" w:space="0" w:color="auto"/>
              </w:divBdr>
            </w:div>
            <w:div w:id="153382376">
              <w:marLeft w:val="0"/>
              <w:marRight w:val="0"/>
              <w:marTop w:val="0"/>
              <w:marBottom w:val="0"/>
              <w:divBdr>
                <w:top w:val="none" w:sz="0" w:space="0" w:color="auto"/>
                <w:left w:val="none" w:sz="0" w:space="0" w:color="auto"/>
                <w:bottom w:val="none" w:sz="0" w:space="0" w:color="auto"/>
                <w:right w:val="none" w:sz="0" w:space="0" w:color="auto"/>
              </w:divBdr>
            </w:div>
            <w:div w:id="195974737">
              <w:marLeft w:val="0"/>
              <w:marRight w:val="0"/>
              <w:marTop w:val="0"/>
              <w:marBottom w:val="0"/>
              <w:divBdr>
                <w:top w:val="none" w:sz="0" w:space="0" w:color="auto"/>
                <w:left w:val="none" w:sz="0" w:space="0" w:color="auto"/>
                <w:bottom w:val="none" w:sz="0" w:space="0" w:color="auto"/>
                <w:right w:val="none" w:sz="0" w:space="0" w:color="auto"/>
              </w:divBdr>
            </w:div>
            <w:div w:id="235864870">
              <w:marLeft w:val="0"/>
              <w:marRight w:val="0"/>
              <w:marTop w:val="0"/>
              <w:marBottom w:val="0"/>
              <w:divBdr>
                <w:top w:val="none" w:sz="0" w:space="0" w:color="auto"/>
                <w:left w:val="none" w:sz="0" w:space="0" w:color="auto"/>
                <w:bottom w:val="none" w:sz="0" w:space="0" w:color="auto"/>
                <w:right w:val="none" w:sz="0" w:space="0" w:color="auto"/>
              </w:divBdr>
            </w:div>
            <w:div w:id="332606482">
              <w:marLeft w:val="0"/>
              <w:marRight w:val="0"/>
              <w:marTop w:val="0"/>
              <w:marBottom w:val="0"/>
              <w:divBdr>
                <w:top w:val="none" w:sz="0" w:space="0" w:color="auto"/>
                <w:left w:val="none" w:sz="0" w:space="0" w:color="auto"/>
                <w:bottom w:val="none" w:sz="0" w:space="0" w:color="auto"/>
                <w:right w:val="none" w:sz="0" w:space="0" w:color="auto"/>
              </w:divBdr>
            </w:div>
            <w:div w:id="400832139">
              <w:marLeft w:val="0"/>
              <w:marRight w:val="0"/>
              <w:marTop w:val="0"/>
              <w:marBottom w:val="0"/>
              <w:divBdr>
                <w:top w:val="none" w:sz="0" w:space="0" w:color="auto"/>
                <w:left w:val="none" w:sz="0" w:space="0" w:color="auto"/>
                <w:bottom w:val="none" w:sz="0" w:space="0" w:color="auto"/>
                <w:right w:val="none" w:sz="0" w:space="0" w:color="auto"/>
              </w:divBdr>
            </w:div>
            <w:div w:id="632253824">
              <w:marLeft w:val="0"/>
              <w:marRight w:val="0"/>
              <w:marTop w:val="0"/>
              <w:marBottom w:val="0"/>
              <w:divBdr>
                <w:top w:val="none" w:sz="0" w:space="0" w:color="auto"/>
                <w:left w:val="none" w:sz="0" w:space="0" w:color="auto"/>
                <w:bottom w:val="none" w:sz="0" w:space="0" w:color="auto"/>
                <w:right w:val="none" w:sz="0" w:space="0" w:color="auto"/>
              </w:divBdr>
            </w:div>
            <w:div w:id="671954134">
              <w:marLeft w:val="0"/>
              <w:marRight w:val="0"/>
              <w:marTop w:val="0"/>
              <w:marBottom w:val="0"/>
              <w:divBdr>
                <w:top w:val="none" w:sz="0" w:space="0" w:color="auto"/>
                <w:left w:val="none" w:sz="0" w:space="0" w:color="auto"/>
                <w:bottom w:val="none" w:sz="0" w:space="0" w:color="auto"/>
                <w:right w:val="none" w:sz="0" w:space="0" w:color="auto"/>
              </w:divBdr>
            </w:div>
            <w:div w:id="937758418">
              <w:marLeft w:val="0"/>
              <w:marRight w:val="0"/>
              <w:marTop w:val="0"/>
              <w:marBottom w:val="0"/>
              <w:divBdr>
                <w:top w:val="none" w:sz="0" w:space="0" w:color="auto"/>
                <w:left w:val="none" w:sz="0" w:space="0" w:color="auto"/>
                <w:bottom w:val="none" w:sz="0" w:space="0" w:color="auto"/>
                <w:right w:val="none" w:sz="0" w:space="0" w:color="auto"/>
              </w:divBdr>
            </w:div>
            <w:div w:id="1028488274">
              <w:marLeft w:val="0"/>
              <w:marRight w:val="0"/>
              <w:marTop w:val="0"/>
              <w:marBottom w:val="0"/>
              <w:divBdr>
                <w:top w:val="none" w:sz="0" w:space="0" w:color="auto"/>
                <w:left w:val="none" w:sz="0" w:space="0" w:color="auto"/>
                <w:bottom w:val="none" w:sz="0" w:space="0" w:color="auto"/>
                <w:right w:val="none" w:sz="0" w:space="0" w:color="auto"/>
              </w:divBdr>
            </w:div>
            <w:div w:id="1161190899">
              <w:marLeft w:val="0"/>
              <w:marRight w:val="0"/>
              <w:marTop w:val="0"/>
              <w:marBottom w:val="0"/>
              <w:divBdr>
                <w:top w:val="none" w:sz="0" w:space="0" w:color="auto"/>
                <w:left w:val="none" w:sz="0" w:space="0" w:color="auto"/>
                <w:bottom w:val="none" w:sz="0" w:space="0" w:color="auto"/>
                <w:right w:val="none" w:sz="0" w:space="0" w:color="auto"/>
              </w:divBdr>
            </w:div>
            <w:div w:id="1382633646">
              <w:marLeft w:val="0"/>
              <w:marRight w:val="0"/>
              <w:marTop w:val="0"/>
              <w:marBottom w:val="0"/>
              <w:divBdr>
                <w:top w:val="none" w:sz="0" w:space="0" w:color="auto"/>
                <w:left w:val="none" w:sz="0" w:space="0" w:color="auto"/>
                <w:bottom w:val="none" w:sz="0" w:space="0" w:color="auto"/>
                <w:right w:val="none" w:sz="0" w:space="0" w:color="auto"/>
              </w:divBdr>
            </w:div>
            <w:div w:id="1662737678">
              <w:marLeft w:val="0"/>
              <w:marRight w:val="0"/>
              <w:marTop w:val="0"/>
              <w:marBottom w:val="0"/>
              <w:divBdr>
                <w:top w:val="none" w:sz="0" w:space="0" w:color="auto"/>
                <w:left w:val="none" w:sz="0" w:space="0" w:color="auto"/>
                <w:bottom w:val="none" w:sz="0" w:space="0" w:color="auto"/>
                <w:right w:val="none" w:sz="0" w:space="0" w:color="auto"/>
              </w:divBdr>
            </w:div>
            <w:div w:id="1681664871">
              <w:marLeft w:val="0"/>
              <w:marRight w:val="0"/>
              <w:marTop w:val="0"/>
              <w:marBottom w:val="0"/>
              <w:divBdr>
                <w:top w:val="none" w:sz="0" w:space="0" w:color="auto"/>
                <w:left w:val="none" w:sz="0" w:space="0" w:color="auto"/>
                <w:bottom w:val="none" w:sz="0" w:space="0" w:color="auto"/>
                <w:right w:val="none" w:sz="0" w:space="0" w:color="auto"/>
              </w:divBdr>
            </w:div>
            <w:div w:id="1781146410">
              <w:marLeft w:val="0"/>
              <w:marRight w:val="0"/>
              <w:marTop w:val="0"/>
              <w:marBottom w:val="0"/>
              <w:divBdr>
                <w:top w:val="none" w:sz="0" w:space="0" w:color="auto"/>
                <w:left w:val="none" w:sz="0" w:space="0" w:color="auto"/>
                <w:bottom w:val="none" w:sz="0" w:space="0" w:color="auto"/>
                <w:right w:val="none" w:sz="0" w:space="0" w:color="auto"/>
              </w:divBdr>
            </w:div>
            <w:div w:id="2030834152">
              <w:marLeft w:val="0"/>
              <w:marRight w:val="0"/>
              <w:marTop w:val="0"/>
              <w:marBottom w:val="0"/>
              <w:divBdr>
                <w:top w:val="none" w:sz="0" w:space="0" w:color="auto"/>
                <w:left w:val="none" w:sz="0" w:space="0" w:color="auto"/>
                <w:bottom w:val="none" w:sz="0" w:space="0" w:color="auto"/>
                <w:right w:val="none" w:sz="0" w:space="0" w:color="auto"/>
              </w:divBdr>
            </w:div>
            <w:div w:id="2047901133">
              <w:marLeft w:val="0"/>
              <w:marRight w:val="0"/>
              <w:marTop w:val="0"/>
              <w:marBottom w:val="0"/>
              <w:divBdr>
                <w:top w:val="none" w:sz="0" w:space="0" w:color="auto"/>
                <w:left w:val="none" w:sz="0" w:space="0" w:color="auto"/>
                <w:bottom w:val="none" w:sz="0" w:space="0" w:color="auto"/>
                <w:right w:val="none" w:sz="0" w:space="0" w:color="auto"/>
              </w:divBdr>
            </w:div>
          </w:divsChild>
        </w:div>
        <w:div w:id="1014915245">
          <w:marLeft w:val="0"/>
          <w:marRight w:val="0"/>
          <w:marTop w:val="0"/>
          <w:marBottom w:val="0"/>
          <w:divBdr>
            <w:top w:val="none" w:sz="0" w:space="0" w:color="auto"/>
            <w:left w:val="none" w:sz="0" w:space="0" w:color="auto"/>
            <w:bottom w:val="none" w:sz="0" w:space="0" w:color="auto"/>
            <w:right w:val="none" w:sz="0" w:space="0" w:color="auto"/>
          </w:divBdr>
          <w:divsChild>
            <w:div w:id="1663948">
              <w:marLeft w:val="0"/>
              <w:marRight w:val="0"/>
              <w:marTop w:val="0"/>
              <w:marBottom w:val="0"/>
              <w:divBdr>
                <w:top w:val="none" w:sz="0" w:space="0" w:color="auto"/>
                <w:left w:val="none" w:sz="0" w:space="0" w:color="auto"/>
                <w:bottom w:val="none" w:sz="0" w:space="0" w:color="auto"/>
                <w:right w:val="none" w:sz="0" w:space="0" w:color="auto"/>
              </w:divBdr>
            </w:div>
            <w:div w:id="135922211">
              <w:marLeft w:val="0"/>
              <w:marRight w:val="0"/>
              <w:marTop w:val="0"/>
              <w:marBottom w:val="0"/>
              <w:divBdr>
                <w:top w:val="none" w:sz="0" w:space="0" w:color="auto"/>
                <w:left w:val="none" w:sz="0" w:space="0" w:color="auto"/>
                <w:bottom w:val="none" w:sz="0" w:space="0" w:color="auto"/>
                <w:right w:val="none" w:sz="0" w:space="0" w:color="auto"/>
              </w:divBdr>
            </w:div>
            <w:div w:id="155458756">
              <w:marLeft w:val="0"/>
              <w:marRight w:val="0"/>
              <w:marTop w:val="0"/>
              <w:marBottom w:val="0"/>
              <w:divBdr>
                <w:top w:val="none" w:sz="0" w:space="0" w:color="auto"/>
                <w:left w:val="none" w:sz="0" w:space="0" w:color="auto"/>
                <w:bottom w:val="none" w:sz="0" w:space="0" w:color="auto"/>
                <w:right w:val="none" w:sz="0" w:space="0" w:color="auto"/>
              </w:divBdr>
            </w:div>
            <w:div w:id="353117157">
              <w:marLeft w:val="0"/>
              <w:marRight w:val="0"/>
              <w:marTop w:val="0"/>
              <w:marBottom w:val="0"/>
              <w:divBdr>
                <w:top w:val="none" w:sz="0" w:space="0" w:color="auto"/>
                <w:left w:val="none" w:sz="0" w:space="0" w:color="auto"/>
                <w:bottom w:val="none" w:sz="0" w:space="0" w:color="auto"/>
                <w:right w:val="none" w:sz="0" w:space="0" w:color="auto"/>
              </w:divBdr>
            </w:div>
            <w:div w:id="550188853">
              <w:marLeft w:val="0"/>
              <w:marRight w:val="0"/>
              <w:marTop w:val="0"/>
              <w:marBottom w:val="0"/>
              <w:divBdr>
                <w:top w:val="none" w:sz="0" w:space="0" w:color="auto"/>
                <w:left w:val="none" w:sz="0" w:space="0" w:color="auto"/>
                <w:bottom w:val="none" w:sz="0" w:space="0" w:color="auto"/>
                <w:right w:val="none" w:sz="0" w:space="0" w:color="auto"/>
              </w:divBdr>
            </w:div>
            <w:div w:id="696589055">
              <w:marLeft w:val="0"/>
              <w:marRight w:val="0"/>
              <w:marTop w:val="0"/>
              <w:marBottom w:val="0"/>
              <w:divBdr>
                <w:top w:val="none" w:sz="0" w:space="0" w:color="auto"/>
                <w:left w:val="none" w:sz="0" w:space="0" w:color="auto"/>
                <w:bottom w:val="none" w:sz="0" w:space="0" w:color="auto"/>
                <w:right w:val="none" w:sz="0" w:space="0" w:color="auto"/>
              </w:divBdr>
            </w:div>
            <w:div w:id="705176427">
              <w:marLeft w:val="0"/>
              <w:marRight w:val="0"/>
              <w:marTop w:val="0"/>
              <w:marBottom w:val="0"/>
              <w:divBdr>
                <w:top w:val="none" w:sz="0" w:space="0" w:color="auto"/>
                <w:left w:val="none" w:sz="0" w:space="0" w:color="auto"/>
                <w:bottom w:val="none" w:sz="0" w:space="0" w:color="auto"/>
                <w:right w:val="none" w:sz="0" w:space="0" w:color="auto"/>
              </w:divBdr>
            </w:div>
            <w:div w:id="763308529">
              <w:marLeft w:val="0"/>
              <w:marRight w:val="0"/>
              <w:marTop w:val="0"/>
              <w:marBottom w:val="0"/>
              <w:divBdr>
                <w:top w:val="none" w:sz="0" w:space="0" w:color="auto"/>
                <w:left w:val="none" w:sz="0" w:space="0" w:color="auto"/>
                <w:bottom w:val="none" w:sz="0" w:space="0" w:color="auto"/>
                <w:right w:val="none" w:sz="0" w:space="0" w:color="auto"/>
              </w:divBdr>
            </w:div>
            <w:div w:id="869681904">
              <w:marLeft w:val="0"/>
              <w:marRight w:val="0"/>
              <w:marTop w:val="0"/>
              <w:marBottom w:val="0"/>
              <w:divBdr>
                <w:top w:val="none" w:sz="0" w:space="0" w:color="auto"/>
                <w:left w:val="none" w:sz="0" w:space="0" w:color="auto"/>
                <w:bottom w:val="none" w:sz="0" w:space="0" w:color="auto"/>
                <w:right w:val="none" w:sz="0" w:space="0" w:color="auto"/>
              </w:divBdr>
            </w:div>
            <w:div w:id="914052037">
              <w:marLeft w:val="0"/>
              <w:marRight w:val="0"/>
              <w:marTop w:val="0"/>
              <w:marBottom w:val="0"/>
              <w:divBdr>
                <w:top w:val="none" w:sz="0" w:space="0" w:color="auto"/>
                <w:left w:val="none" w:sz="0" w:space="0" w:color="auto"/>
                <w:bottom w:val="none" w:sz="0" w:space="0" w:color="auto"/>
                <w:right w:val="none" w:sz="0" w:space="0" w:color="auto"/>
              </w:divBdr>
            </w:div>
            <w:div w:id="976299796">
              <w:marLeft w:val="0"/>
              <w:marRight w:val="0"/>
              <w:marTop w:val="0"/>
              <w:marBottom w:val="0"/>
              <w:divBdr>
                <w:top w:val="none" w:sz="0" w:space="0" w:color="auto"/>
                <w:left w:val="none" w:sz="0" w:space="0" w:color="auto"/>
                <w:bottom w:val="none" w:sz="0" w:space="0" w:color="auto"/>
                <w:right w:val="none" w:sz="0" w:space="0" w:color="auto"/>
              </w:divBdr>
            </w:div>
            <w:div w:id="1010138262">
              <w:marLeft w:val="0"/>
              <w:marRight w:val="0"/>
              <w:marTop w:val="0"/>
              <w:marBottom w:val="0"/>
              <w:divBdr>
                <w:top w:val="none" w:sz="0" w:space="0" w:color="auto"/>
                <w:left w:val="none" w:sz="0" w:space="0" w:color="auto"/>
                <w:bottom w:val="none" w:sz="0" w:space="0" w:color="auto"/>
                <w:right w:val="none" w:sz="0" w:space="0" w:color="auto"/>
              </w:divBdr>
            </w:div>
            <w:div w:id="1026098302">
              <w:marLeft w:val="0"/>
              <w:marRight w:val="0"/>
              <w:marTop w:val="0"/>
              <w:marBottom w:val="0"/>
              <w:divBdr>
                <w:top w:val="none" w:sz="0" w:space="0" w:color="auto"/>
                <w:left w:val="none" w:sz="0" w:space="0" w:color="auto"/>
                <w:bottom w:val="none" w:sz="0" w:space="0" w:color="auto"/>
                <w:right w:val="none" w:sz="0" w:space="0" w:color="auto"/>
              </w:divBdr>
            </w:div>
            <w:div w:id="1285651212">
              <w:marLeft w:val="0"/>
              <w:marRight w:val="0"/>
              <w:marTop w:val="0"/>
              <w:marBottom w:val="0"/>
              <w:divBdr>
                <w:top w:val="none" w:sz="0" w:space="0" w:color="auto"/>
                <w:left w:val="none" w:sz="0" w:space="0" w:color="auto"/>
                <w:bottom w:val="none" w:sz="0" w:space="0" w:color="auto"/>
                <w:right w:val="none" w:sz="0" w:space="0" w:color="auto"/>
              </w:divBdr>
            </w:div>
            <w:div w:id="1365446135">
              <w:marLeft w:val="0"/>
              <w:marRight w:val="0"/>
              <w:marTop w:val="0"/>
              <w:marBottom w:val="0"/>
              <w:divBdr>
                <w:top w:val="none" w:sz="0" w:space="0" w:color="auto"/>
                <w:left w:val="none" w:sz="0" w:space="0" w:color="auto"/>
                <w:bottom w:val="none" w:sz="0" w:space="0" w:color="auto"/>
                <w:right w:val="none" w:sz="0" w:space="0" w:color="auto"/>
              </w:divBdr>
            </w:div>
            <w:div w:id="1389843608">
              <w:marLeft w:val="0"/>
              <w:marRight w:val="0"/>
              <w:marTop w:val="0"/>
              <w:marBottom w:val="0"/>
              <w:divBdr>
                <w:top w:val="none" w:sz="0" w:space="0" w:color="auto"/>
                <w:left w:val="none" w:sz="0" w:space="0" w:color="auto"/>
                <w:bottom w:val="none" w:sz="0" w:space="0" w:color="auto"/>
                <w:right w:val="none" w:sz="0" w:space="0" w:color="auto"/>
              </w:divBdr>
            </w:div>
            <w:div w:id="1412658119">
              <w:marLeft w:val="0"/>
              <w:marRight w:val="0"/>
              <w:marTop w:val="0"/>
              <w:marBottom w:val="0"/>
              <w:divBdr>
                <w:top w:val="none" w:sz="0" w:space="0" w:color="auto"/>
                <w:left w:val="none" w:sz="0" w:space="0" w:color="auto"/>
                <w:bottom w:val="none" w:sz="0" w:space="0" w:color="auto"/>
                <w:right w:val="none" w:sz="0" w:space="0" w:color="auto"/>
              </w:divBdr>
            </w:div>
            <w:div w:id="1545365637">
              <w:marLeft w:val="0"/>
              <w:marRight w:val="0"/>
              <w:marTop w:val="0"/>
              <w:marBottom w:val="0"/>
              <w:divBdr>
                <w:top w:val="none" w:sz="0" w:space="0" w:color="auto"/>
                <w:left w:val="none" w:sz="0" w:space="0" w:color="auto"/>
                <w:bottom w:val="none" w:sz="0" w:space="0" w:color="auto"/>
                <w:right w:val="none" w:sz="0" w:space="0" w:color="auto"/>
              </w:divBdr>
            </w:div>
            <w:div w:id="1626891603">
              <w:marLeft w:val="0"/>
              <w:marRight w:val="0"/>
              <w:marTop w:val="0"/>
              <w:marBottom w:val="0"/>
              <w:divBdr>
                <w:top w:val="none" w:sz="0" w:space="0" w:color="auto"/>
                <w:left w:val="none" w:sz="0" w:space="0" w:color="auto"/>
                <w:bottom w:val="none" w:sz="0" w:space="0" w:color="auto"/>
                <w:right w:val="none" w:sz="0" w:space="0" w:color="auto"/>
              </w:divBdr>
            </w:div>
            <w:div w:id="2006006487">
              <w:marLeft w:val="0"/>
              <w:marRight w:val="0"/>
              <w:marTop w:val="0"/>
              <w:marBottom w:val="0"/>
              <w:divBdr>
                <w:top w:val="none" w:sz="0" w:space="0" w:color="auto"/>
                <w:left w:val="none" w:sz="0" w:space="0" w:color="auto"/>
                <w:bottom w:val="none" w:sz="0" w:space="0" w:color="auto"/>
                <w:right w:val="none" w:sz="0" w:space="0" w:color="auto"/>
              </w:divBdr>
            </w:div>
          </w:divsChild>
        </w:div>
        <w:div w:id="1278490094">
          <w:marLeft w:val="0"/>
          <w:marRight w:val="0"/>
          <w:marTop w:val="0"/>
          <w:marBottom w:val="0"/>
          <w:divBdr>
            <w:top w:val="none" w:sz="0" w:space="0" w:color="auto"/>
            <w:left w:val="none" w:sz="0" w:space="0" w:color="auto"/>
            <w:bottom w:val="none" w:sz="0" w:space="0" w:color="auto"/>
            <w:right w:val="none" w:sz="0" w:space="0" w:color="auto"/>
          </w:divBdr>
          <w:divsChild>
            <w:div w:id="308022911">
              <w:marLeft w:val="0"/>
              <w:marRight w:val="0"/>
              <w:marTop w:val="0"/>
              <w:marBottom w:val="0"/>
              <w:divBdr>
                <w:top w:val="none" w:sz="0" w:space="0" w:color="auto"/>
                <w:left w:val="none" w:sz="0" w:space="0" w:color="auto"/>
                <w:bottom w:val="none" w:sz="0" w:space="0" w:color="auto"/>
                <w:right w:val="none" w:sz="0" w:space="0" w:color="auto"/>
              </w:divBdr>
              <w:divsChild>
                <w:div w:id="1608538876">
                  <w:marLeft w:val="-75"/>
                  <w:marRight w:val="0"/>
                  <w:marTop w:val="30"/>
                  <w:marBottom w:val="30"/>
                  <w:divBdr>
                    <w:top w:val="none" w:sz="0" w:space="0" w:color="auto"/>
                    <w:left w:val="none" w:sz="0" w:space="0" w:color="auto"/>
                    <w:bottom w:val="none" w:sz="0" w:space="0" w:color="auto"/>
                    <w:right w:val="none" w:sz="0" w:space="0" w:color="auto"/>
                  </w:divBdr>
                  <w:divsChild>
                    <w:div w:id="2168205">
                      <w:marLeft w:val="0"/>
                      <w:marRight w:val="0"/>
                      <w:marTop w:val="0"/>
                      <w:marBottom w:val="0"/>
                      <w:divBdr>
                        <w:top w:val="none" w:sz="0" w:space="0" w:color="auto"/>
                        <w:left w:val="none" w:sz="0" w:space="0" w:color="auto"/>
                        <w:bottom w:val="none" w:sz="0" w:space="0" w:color="auto"/>
                        <w:right w:val="none" w:sz="0" w:space="0" w:color="auto"/>
                      </w:divBdr>
                      <w:divsChild>
                        <w:div w:id="1437553500">
                          <w:marLeft w:val="0"/>
                          <w:marRight w:val="0"/>
                          <w:marTop w:val="0"/>
                          <w:marBottom w:val="0"/>
                          <w:divBdr>
                            <w:top w:val="none" w:sz="0" w:space="0" w:color="auto"/>
                            <w:left w:val="none" w:sz="0" w:space="0" w:color="auto"/>
                            <w:bottom w:val="none" w:sz="0" w:space="0" w:color="auto"/>
                            <w:right w:val="none" w:sz="0" w:space="0" w:color="auto"/>
                          </w:divBdr>
                        </w:div>
                      </w:divsChild>
                    </w:div>
                    <w:div w:id="199712779">
                      <w:marLeft w:val="0"/>
                      <w:marRight w:val="0"/>
                      <w:marTop w:val="0"/>
                      <w:marBottom w:val="0"/>
                      <w:divBdr>
                        <w:top w:val="none" w:sz="0" w:space="0" w:color="auto"/>
                        <w:left w:val="none" w:sz="0" w:space="0" w:color="auto"/>
                        <w:bottom w:val="none" w:sz="0" w:space="0" w:color="auto"/>
                        <w:right w:val="none" w:sz="0" w:space="0" w:color="auto"/>
                      </w:divBdr>
                      <w:divsChild>
                        <w:div w:id="1031418036">
                          <w:marLeft w:val="0"/>
                          <w:marRight w:val="0"/>
                          <w:marTop w:val="0"/>
                          <w:marBottom w:val="0"/>
                          <w:divBdr>
                            <w:top w:val="none" w:sz="0" w:space="0" w:color="auto"/>
                            <w:left w:val="none" w:sz="0" w:space="0" w:color="auto"/>
                            <w:bottom w:val="none" w:sz="0" w:space="0" w:color="auto"/>
                            <w:right w:val="none" w:sz="0" w:space="0" w:color="auto"/>
                          </w:divBdr>
                        </w:div>
                      </w:divsChild>
                    </w:div>
                    <w:div w:id="216358946">
                      <w:marLeft w:val="0"/>
                      <w:marRight w:val="0"/>
                      <w:marTop w:val="0"/>
                      <w:marBottom w:val="0"/>
                      <w:divBdr>
                        <w:top w:val="none" w:sz="0" w:space="0" w:color="auto"/>
                        <w:left w:val="none" w:sz="0" w:space="0" w:color="auto"/>
                        <w:bottom w:val="none" w:sz="0" w:space="0" w:color="auto"/>
                        <w:right w:val="none" w:sz="0" w:space="0" w:color="auto"/>
                      </w:divBdr>
                      <w:divsChild>
                        <w:div w:id="345248750">
                          <w:marLeft w:val="0"/>
                          <w:marRight w:val="0"/>
                          <w:marTop w:val="0"/>
                          <w:marBottom w:val="0"/>
                          <w:divBdr>
                            <w:top w:val="none" w:sz="0" w:space="0" w:color="auto"/>
                            <w:left w:val="none" w:sz="0" w:space="0" w:color="auto"/>
                            <w:bottom w:val="none" w:sz="0" w:space="0" w:color="auto"/>
                            <w:right w:val="none" w:sz="0" w:space="0" w:color="auto"/>
                          </w:divBdr>
                        </w:div>
                      </w:divsChild>
                    </w:div>
                    <w:div w:id="302658648">
                      <w:marLeft w:val="0"/>
                      <w:marRight w:val="0"/>
                      <w:marTop w:val="0"/>
                      <w:marBottom w:val="0"/>
                      <w:divBdr>
                        <w:top w:val="none" w:sz="0" w:space="0" w:color="auto"/>
                        <w:left w:val="none" w:sz="0" w:space="0" w:color="auto"/>
                        <w:bottom w:val="none" w:sz="0" w:space="0" w:color="auto"/>
                        <w:right w:val="none" w:sz="0" w:space="0" w:color="auto"/>
                      </w:divBdr>
                      <w:divsChild>
                        <w:div w:id="1520775789">
                          <w:marLeft w:val="0"/>
                          <w:marRight w:val="0"/>
                          <w:marTop w:val="0"/>
                          <w:marBottom w:val="0"/>
                          <w:divBdr>
                            <w:top w:val="none" w:sz="0" w:space="0" w:color="auto"/>
                            <w:left w:val="none" w:sz="0" w:space="0" w:color="auto"/>
                            <w:bottom w:val="none" w:sz="0" w:space="0" w:color="auto"/>
                            <w:right w:val="none" w:sz="0" w:space="0" w:color="auto"/>
                          </w:divBdr>
                        </w:div>
                      </w:divsChild>
                    </w:div>
                    <w:div w:id="354698295">
                      <w:marLeft w:val="0"/>
                      <w:marRight w:val="0"/>
                      <w:marTop w:val="0"/>
                      <w:marBottom w:val="0"/>
                      <w:divBdr>
                        <w:top w:val="none" w:sz="0" w:space="0" w:color="auto"/>
                        <w:left w:val="none" w:sz="0" w:space="0" w:color="auto"/>
                        <w:bottom w:val="none" w:sz="0" w:space="0" w:color="auto"/>
                        <w:right w:val="none" w:sz="0" w:space="0" w:color="auto"/>
                      </w:divBdr>
                      <w:divsChild>
                        <w:div w:id="284629144">
                          <w:marLeft w:val="0"/>
                          <w:marRight w:val="0"/>
                          <w:marTop w:val="0"/>
                          <w:marBottom w:val="0"/>
                          <w:divBdr>
                            <w:top w:val="none" w:sz="0" w:space="0" w:color="auto"/>
                            <w:left w:val="none" w:sz="0" w:space="0" w:color="auto"/>
                            <w:bottom w:val="none" w:sz="0" w:space="0" w:color="auto"/>
                            <w:right w:val="none" w:sz="0" w:space="0" w:color="auto"/>
                          </w:divBdr>
                        </w:div>
                      </w:divsChild>
                    </w:div>
                    <w:div w:id="434984901">
                      <w:marLeft w:val="0"/>
                      <w:marRight w:val="0"/>
                      <w:marTop w:val="0"/>
                      <w:marBottom w:val="0"/>
                      <w:divBdr>
                        <w:top w:val="none" w:sz="0" w:space="0" w:color="auto"/>
                        <w:left w:val="none" w:sz="0" w:space="0" w:color="auto"/>
                        <w:bottom w:val="none" w:sz="0" w:space="0" w:color="auto"/>
                        <w:right w:val="none" w:sz="0" w:space="0" w:color="auto"/>
                      </w:divBdr>
                      <w:divsChild>
                        <w:div w:id="288979907">
                          <w:marLeft w:val="0"/>
                          <w:marRight w:val="0"/>
                          <w:marTop w:val="0"/>
                          <w:marBottom w:val="0"/>
                          <w:divBdr>
                            <w:top w:val="none" w:sz="0" w:space="0" w:color="auto"/>
                            <w:left w:val="none" w:sz="0" w:space="0" w:color="auto"/>
                            <w:bottom w:val="none" w:sz="0" w:space="0" w:color="auto"/>
                            <w:right w:val="none" w:sz="0" w:space="0" w:color="auto"/>
                          </w:divBdr>
                        </w:div>
                      </w:divsChild>
                    </w:div>
                    <w:div w:id="1528250738">
                      <w:marLeft w:val="0"/>
                      <w:marRight w:val="0"/>
                      <w:marTop w:val="0"/>
                      <w:marBottom w:val="0"/>
                      <w:divBdr>
                        <w:top w:val="none" w:sz="0" w:space="0" w:color="auto"/>
                        <w:left w:val="none" w:sz="0" w:space="0" w:color="auto"/>
                        <w:bottom w:val="none" w:sz="0" w:space="0" w:color="auto"/>
                        <w:right w:val="none" w:sz="0" w:space="0" w:color="auto"/>
                      </w:divBdr>
                      <w:divsChild>
                        <w:div w:id="1577930980">
                          <w:marLeft w:val="0"/>
                          <w:marRight w:val="0"/>
                          <w:marTop w:val="0"/>
                          <w:marBottom w:val="0"/>
                          <w:divBdr>
                            <w:top w:val="none" w:sz="0" w:space="0" w:color="auto"/>
                            <w:left w:val="none" w:sz="0" w:space="0" w:color="auto"/>
                            <w:bottom w:val="none" w:sz="0" w:space="0" w:color="auto"/>
                            <w:right w:val="none" w:sz="0" w:space="0" w:color="auto"/>
                          </w:divBdr>
                        </w:div>
                      </w:divsChild>
                    </w:div>
                    <w:div w:id="1610235676">
                      <w:marLeft w:val="0"/>
                      <w:marRight w:val="0"/>
                      <w:marTop w:val="0"/>
                      <w:marBottom w:val="0"/>
                      <w:divBdr>
                        <w:top w:val="none" w:sz="0" w:space="0" w:color="auto"/>
                        <w:left w:val="none" w:sz="0" w:space="0" w:color="auto"/>
                        <w:bottom w:val="none" w:sz="0" w:space="0" w:color="auto"/>
                        <w:right w:val="none" w:sz="0" w:space="0" w:color="auto"/>
                      </w:divBdr>
                      <w:divsChild>
                        <w:div w:id="361328333">
                          <w:marLeft w:val="0"/>
                          <w:marRight w:val="0"/>
                          <w:marTop w:val="0"/>
                          <w:marBottom w:val="0"/>
                          <w:divBdr>
                            <w:top w:val="none" w:sz="0" w:space="0" w:color="auto"/>
                            <w:left w:val="none" w:sz="0" w:space="0" w:color="auto"/>
                            <w:bottom w:val="none" w:sz="0" w:space="0" w:color="auto"/>
                            <w:right w:val="none" w:sz="0" w:space="0" w:color="auto"/>
                          </w:divBdr>
                        </w:div>
                      </w:divsChild>
                    </w:div>
                    <w:div w:id="1655910107">
                      <w:marLeft w:val="0"/>
                      <w:marRight w:val="0"/>
                      <w:marTop w:val="0"/>
                      <w:marBottom w:val="0"/>
                      <w:divBdr>
                        <w:top w:val="none" w:sz="0" w:space="0" w:color="auto"/>
                        <w:left w:val="none" w:sz="0" w:space="0" w:color="auto"/>
                        <w:bottom w:val="none" w:sz="0" w:space="0" w:color="auto"/>
                        <w:right w:val="none" w:sz="0" w:space="0" w:color="auto"/>
                      </w:divBdr>
                      <w:divsChild>
                        <w:div w:id="643435036">
                          <w:marLeft w:val="0"/>
                          <w:marRight w:val="0"/>
                          <w:marTop w:val="0"/>
                          <w:marBottom w:val="0"/>
                          <w:divBdr>
                            <w:top w:val="none" w:sz="0" w:space="0" w:color="auto"/>
                            <w:left w:val="none" w:sz="0" w:space="0" w:color="auto"/>
                            <w:bottom w:val="none" w:sz="0" w:space="0" w:color="auto"/>
                            <w:right w:val="none" w:sz="0" w:space="0" w:color="auto"/>
                          </w:divBdr>
                        </w:div>
                      </w:divsChild>
                    </w:div>
                    <w:div w:id="1779327233">
                      <w:marLeft w:val="0"/>
                      <w:marRight w:val="0"/>
                      <w:marTop w:val="0"/>
                      <w:marBottom w:val="0"/>
                      <w:divBdr>
                        <w:top w:val="none" w:sz="0" w:space="0" w:color="auto"/>
                        <w:left w:val="none" w:sz="0" w:space="0" w:color="auto"/>
                        <w:bottom w:val="none" w:sz="0" w:space="0" w:color="auto"/>
                        <w:right w:val="none" w:sz="0" w:space="0" w:color="auto"/>
                      </w:divBdr>
                      <w:divsChild>
                        <w:div w:id="550771506">
                          <w:marLeft w:val="0"/>
                          <w:marRight w:val="0"/>
                          <w:marTop w:val="0"/>
                          <w:marBottom w:val="0"/>
                          <w:divBdr>
                            <w:top w:val="none" w:sz="0" w:space="0" w:color="auto"/>
                            <w:left w:val="none" w:sz="0" w:space="0" w:color="auto"/>
                            <w:bottom w:val="none" w:sz="0" w:space="0" w:color="auto"/>
                            <w:right w:val="none" w:sz="0" w:space="0" w:color="auto"/>
                          </w:divBdr>
                        </w:div>
                      </w:divsChild>
                    </w:div>
                    <w:div w:id="1899901252">
                      <w:marLeft w:val="0"/>
                      <w:marRight w:val="0"/>
                      <w:marTop w:val="0"/>
                      <w:marBottom w:val="0"/>
                      <w:divBdr>
                        <w:top w:val="none" w:sz="0" w:space="0" w:color="auto"/>
                        <w:left w:val="none" w:sz="0" w:space="0" w:color="auto"/>
                        <w:bottom w:val="none" w:sz="0" w:space="0" w:color="auto"/>
                        <w:right w:val="none" w:sz="0" w:space="0" w:color="auto"/>
                      </w:divBdr>
                      <w:divsChild>
                        <w:div w:id="882331646">
                          <w:marLeft w:val="0"/>
                          <w:marRight w:val="0"/>
                          <w:marTop w:val="0"/>
                          <w:marBottom w:val="0"/>
                          <w:divBdr>
                            <w:top w:val="none" w:sz="0" w:space="0" w:color="auto"/>
                            <w:left w:val="none" w:sz="0" w:space="0" w:color="auto"/>
                            <w:bottom w:val="none" w:sz="0" w:space="0" w:color="auto"/>
                            <w:right w:val="none" w:sz="0" w:space="0" w:color="auto"/>
                          </w:divBdr>
                        </w:div>
                      </w:divsChild>
                    </w:div>
                    <w:div w:id="1921062912">
                      <w:marLeft w:val="0"/>
                      <w:marRight w:val="0"/>
                      <w:marTop w:val="0"/>
                      <w:marBottom w:val="0"/>
                      <w:divBdr>
                        <w:top w:val="none" w:sz="0" w:space="0" w:color="auto"/>
                        <w:left w:val="none" w:sz="0" w:space="0" w:color="auto"/>
                        <w:bottom w:val="none" w:sz="0" w:space="0" w:color="auto"/>
                        <w:right w:val="none" w:sz="0" w:space="0" w:color="auto"/>
                      </w:divBdr>
                      <w:divsChild>
                        <w:div w:id="255482836">
                          <w:marLeft w:val="0"/>
                          <w:marRight w:val="0"/>
                          <w:marTop w:val="0"/>
                          <w:marBottom w:val="0"/>
                          <w:divBdr>
                            <w:top w:val="none" w:sz="0" w:space="0" w:color="auto"/>
                            <w:left w:val="none" w:sz="0" w:space="0" w:color="auto"/>
                            <w:bottom w:val="none" w:sz="0" w:space="0" w:color="auto"/>
                            <w:right w:val="none" w:sz="0" w:space="0" w:color="auto"/>
                          </w:divBdr>
                        </w:div>
                      </w:divsChild>
                    </w:div>
                    <w:div w:id="2059207293">
                      <w:marLeft w:val="0"/>
                      <w:marRight w:val="0"/>
                      <w:marTop w:val="0"/>
                      <w:marBottom w:val="0"/>
                      <w:divBdr>
                        <w:top w:val="none" w:sz="0" w:space="0" w:color="auto"/>
                        <w:left w:val="none" w:sz="0" w:space="0" w:color="auto"/>
                        <w:bottom w:val="none" w:sz="0" w:space="0" w:color="auto"/>
                        <w:right w:val="none" w:sz="0" w:space="0" w:color="auto"/>
                      </w:divBdr>
                      <w:divsChild>
                        <w:div w:id="576207572">
                          <w:marLeft w:val="0"/>
                          <w:marRight w:val="0"/>
                          <w:marTop w:val="0"/>
                          <w:marBottom w:val="0"/>
                          <w:divBdr>
                            <w:top w:val="none" w:sz="0" w:space="0" w:color="auto"/>
                            <w:left w:val="none" w:sz="0" w:space="0" w:color="auto"/>
                            <w:bottom w:val="none" w:sz="0" w:space="0" w:color="auto"/>
                            <w:right w:val="none" w:sz="0" w:space="0" w:color="auto"/>
                          </w:divBdr>
                        </w:div>
                      </w:divsChild>
                    </w:div>
                    <w:div w:id="2097360293">
                      <w:marLeft w:val="0"/>
                      <w:marRight w:val="0"/>
                      <w:marTop w:val="0"/>
                      <w:marBottom w:val="0"/>
                      <w:divBdr>
                        <w:top w:val="none" w:sz="0" w:space="0" w:color="auto"/>
                        <w:left w:val="none" w:sz="0" w:space="0" w:color="auto"/>
                        <w:bottom w:val="none" w:sz="0" w:space="0" w:color="auto"/>
                        <w:right w:val="none" w:sz="0" w:space="0" w:color="auto"/>
                      </w:divBdr>
                      <w:divsChild>
                        <w:div w:id="1093281367">
                          <w:marLeft w:val="0"/>
                          <w:marRight w:val="0"/>
                          <w:marTop w:val="0"/>
                          <w:marBottom w:val="0"/>
                          <w:divBdr>
                            <w:top w:val="none" w:sz="0" w:space="0" w:color="auto"/>
                            <w:left w:val="none" w:sz="0" w:space="0" w:color="auto"/>
                            <w:bottom w:val="none" w:sz="0" w:space="0" w:color="auto"/>
                            <w:right w:val="none" w:sz="0" w:space="0" w:color="auto"/>
                          </w:divBdr>
                        </w:div>
                      </w:divsChild>
                    </w:div>
                    <w:div w:id="2107115791">
                      <w:marLeft w:val="0"/>
                      <w:marRight w:val="0"/>
                      <w:marTop w:val="0"/>
                      <w:marBottom w:val="0"/>
                      <w:divBdr>
                        <w:top w:val="none" w:sz="0" w:space="0" w:color="auto"/>
                        <w:left w:val="none" w:sz="0" w:space="0" w:color="auto"/>
                        <w:bottom w:val="none" w:sz="0" w:space="0" w:color="auto"/>
                        <w:right w:val="none" w:sz="0" w:space="0" w:color="auto"/>
                      </w:divBdr>
                      <w:divsChild>
                        <w:div w:id="19563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80103">
              <w:marLeft w:val="0"/>
              <w:marRight w:val="0"/>
              <w:marTop w:val="0"/>
              <w:marBottom w:val="0"/>
              <w:divBdr>
                <w:top w:val="none" w:sz="0" w:space="0" w:color="auto"/>
                <w:left w:val="none" w:sz="0" w:space="0" w:color="auto"/>
                <w:bottom w:val="none" w:sz="0" w:space="0" w:color="auto"/>
                <w:right w:val="none" w:sz="0" w:space="0" w:color="auto"/>
              </w:divBdr>
            </w:div>
            <w:div w:id="908077681">
              <w:marLeft w:val="0"/>
              <w:marRight w:val="0"/>
              <w:marTop w:val="0"/>
              <w:marBottom w:val="0"/>
              <w:divBdr>
                <w:top w:val="none" w:sz="0" w:space="0" w:color="auto"/>
                <w:left w:val="none" w:sz="0" w:space="0" w:color="auto"/>
                <w:bottom w:val="none" w:sz="0" w:space="0" w:color="auto"/>
                <w:right w:val="none" w:sz="0" w:space="0" w:color="auto"/>
              </w:divBdr>
            </w:div>
            <w:div w:id="1008405995">
              <w:marLeft w:val="0"/>
              <w:marRight w:val="0"/>
              <w:marTop w:val="0"/>
              <w:marBottom w:val="0"/>
              <w:divBdr>
                <w:top w:val="none" w:sz="0" w:space="0" w:color="auto"/>
                <w:left w:val="none" w:sz="0" w:space="0" w:color="auto"/>
                <w:bottom w:val="none" w:sz="0" w:space="0" w:color="auto"/>
                <w:right w:val="none" w:sz="0" w:space="0" w:color="auto"/>
              </w:divBdr>
            </w:div>
            <w:div w:id="1075668001">
              <w:marLeft w:val="0"/>
              <w:marRight w:val="0"/>
              <w:marTop w:val="0"/>
              <w:marBottom w:val="0"/>
              <w:divBdr>
                <w:top w:val="none" w:sz="0" w:space="0" w:color="auto"/>
                <w:left w:val="none" w:sz="0" w:space="0" w:color="auto"/>
                <w:bottom w:val="none" w:sz="0" w:space="0" w:color="auto"/>
                <w:right w:val="none" w:sz="0" w:space="0" w:color="auto"/>
              </w:divBdr>
            </w:div>
            <w:div w:id="1089732820">
              <w:marLeft w:val="0"/>
              <w:marRight w:val="0"/>
              <w:marTop w:val="0"/>
              <w:marBottom w:val="0"/>
              <w:divBdr>
                <w:top w:val="none" w:sz="0" w:space="0" w:color="auto"/>
                <w:left w:val="none" w:sz="0" w:space="0" w:color="auto"/>
                <w:bottom w:val="none" w:sz="0" w:space="0" w:color="auto"/>
                <w:right w:val="none" w:sz="0" w:space="0" w:color="auto"/>
              </w:divBdr>
            </w:div>
            <w:div w:id="1146777670">
              <w:marLeft w:val="0"/>
              <w:marRight w:val="0"/>
              <w:marTop w:val="0"/>
              <w:marBottom w:val="0"/>
              <w:divBdr>
                <w:top w:val="none" w:sz="0" w:space="0" w:color="auto"/>
                <w:left w:val="none" w:sz="0" w:space="0" w:color="auto"/>
                <w:bottom w:val="none" w:sz="0" w:space="0" w:color="auto"/>
                <w:right w:val="none" w:sz="0" w:space="0" w:color="auto"/>
              </w:divBdr>
            </w:div>
            <w:div w:id="1299992775">
              <w:marLeft w:val="0"/>
              <w:marRight w:val="0"/>
              <w:marTop w:val="0"/>
              <w:marBottom w:val="0"/>
              <w:divBdr>
                <w:top w:val="none" w:sz="0" w:space="0" w:color="auto"/>
                <w:left w:val="none" w:sz="0" w:space="0" w:color="auto"/>
                <w:bottom w:val="none" w:sz="0" w:space="0" w:color="auto"/>
                <w:right w:val="none" w:sz="0" w:space="0" w:color="auto"/>
              </w:divBdr>
            </w:div>
            <w:div w:id="1553805155">
              <w:marLeft w:val="0"/>
              <w:marRight w:val="0"/>
              <w:marTop w:val="0"/>
              <w:marBottom w:val="0"/>
              <w:divBdr>
                <w:top w:val="none" w:sz="0" w:space="0" w:color="auto"/>
                <w:left w:val="none" w:sz="0" w:space="0" w:color="auto"/>
                <w:bottom w:val="none" w:sz="0" w:space="0" w:color="auto"/>
                <w:right w:val="none" w:sz="0" w:space="0" w:color="auto"/>
              </w:divBdr>
            </w:div>
            <w:div w:id="1792943316">
              <w:marLeft w:val="0"/>
              <w:marRight w:val="0"/>
              <w:marTop w:val="0"/>
              <w:marBottom w:val="0"/>
              <w:divBdr>
                <w:top w:val="none" w:sz="0" w:space="0" w:color="auto"/>
                <w:left w:val="none" w:sz="0" w:space="0" w:color="auto"/>
                <w:bottom w:val="none" w:sz="0" w:space="0" w:color="auto"/>
                <w:right w:val="none" w:sz="0" w:space="0" w:color="auto"/>
              </w:divBdr>
            </w:div>
          </w:divsChild>
        </w:div>
        <w:div w:id="1602057776">
          <w:marLeft w:val="0"/>
          <w:marRight w:val="0"/>
          <w:marTop w:val="0"/>
          <w:marBottom w:val="0"/>
          <w:divBdr>
            <w:top w:val="none" w:sz="0" w:space="0" w:color="auto"/>
            <w:left w:val="none" w:sz="0" w:space="0" w:color="auto"/>
            <w:bottom w:val="none" w:sz="0" w:space="0" w:color="auto"/>
            <w:right w:val="none" w:sz="0" w:space="0" w:color="auto"/>
          </w:divBdr>
          <w:divsChild>
            <w:div w:id="1787399">
              <w:marLeft w:val="0"/>
              <w:marRight w:val="0"/>
              <w:marTop w:val="0"/>
              <w:marBottom w:val="0"/>
              <w:divBdr>
                <w:top w:val="none" w:sz="0" w:space="0" w:color="auto"/>
                <w:left w:val="none" w:sz="0" w:space="0" w:color="auto"/>
                <w:bottom w:val="none" w:sz="0" w:space="0" w:color="auto"/>
                <w:right w:val="none" w:sz="0" w:space="0" w:color="auto"/>
              </w:divBdr>
            </w:div>
            <w:div w:id="172234060">
              <w:marLeft w:val="0"/>
              <w:marRight w:val="0"/>
              <w:marTop w:val="0"/>
              <w:marBottom w:val="0"/>
              <w:divBdr>
                <w:top w:val="none" w:sz="0" w:space="0" w:color="auto"/>
                <w:left w:val="none" w:sz="0" w:space="0" w:color="auto"/>
                <w:bottom w:val="none" w:sz="0" w:space="0" w:color="auto"/>
                <w:right w:val="none" w:sz="0" w:space="0" w:color="auto"/>
              </w:divBdr>
            </w:div>
            <w:div w:id="335504517">
              <w:marLeft w:val="0"/>
              <w:marRight w:val="0"/>
              <w:marTop w:val="0"/>
              <w:marBottom w:val="0"/>
              <w:divBdr>
                <w:top w:val="none" w:sz="0" w:space="0" w:color="auto"/>
                <w:left w:val="none" w:sz="0" w:space="0" w:color="auto"/>
                <w:bottom w:val="none" w:sz="0" w:space="0" w:color="auto"/>
                <w:right w:val="none" w:sz="0" w:space="0" w:color="auto"/>
              </w:divBdr>
            </w:div>
            <w:div w:id="355037594">
              <w:marLeft w:val="0"/>
              <w:marRight w:val="0"/>
              <w:marTop w:val="0"/>
              <w:marBottom w:val="0"/>
              <w:divBdr>
                <w:top w:val="none" w:sz="0" w:space="0" w:color="auto"/>
                <w:left w:val="none" w:sz="0" w:space="0" w:color="auto"/>
                <w:bottom w:val="none" w:sz="0" w:space="0" w:color="auto"/>
                <w:right w:val="none" w:sz="0" w:space="0" w:color="auto"/>
              </w:divBdr>
            </w:div>
            <w:div w:id="374282289">
              <w:marLeft w:val="0"/>
              <w:marRight w:val="0"/>
              <w:marTop w:val="0"/>
              <w:marBottom w:val="0"/>
              <w:divBdr>
                <w:top w:val="none" w:sz="0" w:space="0" w:color="auto"/>
                <w:left w:val="none" w:sz="0" w:space="0" w:color="auto"/>
                <w:bottom w:val="none" w:sz="0" w:space="0" w:color="auto"/>
                <w:right w:val="none" w:sz="0" w:space="0" w:color="auto"/>
              </w:divBdr>
            </w:div>
            <w:div w:id="459879608">
              <w:marLeft w:val="0"/>
              <w:marRight w:val="0"/>
              <w:marTop w:val="0"/>
              <w:marBottom w:val="0"/>
              <w:divBdr>
                <w:top w:val="none" w:sz="0" w:space="0" w:color="auto"/>
                <w:left w:val="none" w:sz="0" w:space="0" w:color="auto"/>
                <w:bottom w:val="none" w:sz="0" w:space="0" w:color="auto"/>
                <w:right w:val="none" w:sz="0" w:space="0" w:color="auto"/>
              </w:divBdr>
            </w:div>
            <w:div w:id="489104702">
              <w:marLeft w:val="0"/>
              <w:marRight w:val="0"/>
              <w:marTop w:val="0"/>
              <w:marBottom w:val="0"/>
              <w:divBdr>
                <w:top w:val="none" w:sz="0" w:space="0" w:color="auto"/>
                <w:left w:val="none" w:sz="0" w:space="0" w:color="auto"/>
                <w:bottom w:val="none" w:sz="0" w:space="0" w:color="auto"/>
                <w:right w:val="none" w:sz="0" w:space="0" w:color="auto"/>
              </w:divBdr>
            </w:div>
            <w:div w:id="548150290">
              <w:marLeft w:val="0"/>
              <w:marRight w:val="0"/>
              <w:marTop w:val="0"/>
              <w:marBottom w:val="0"/>
              <w:divBdr>
                <w:top w:val="none" w:sz="0" w:space="0" w:color="auto"/>
                <w:left w:val="none" w:sz="0" w:space="0" w:color="auto"/>
                <w:bottom w:val="none" w:sz="0" w:space="0" w:color="auto"/>
                <w:right w:val="none" w:sz="0" w:space="0" w:color="auto"/>
              </w:divBdr>
            </w:div>
            <w:div w:id="708647461">
              <w:marLeft w:val="0"/>
              <w:marRight w:val="0"/>
              <w:marTop w:val="0"/>
              <w:marBottom w:val="0"/>
              <w:divBdr>
                <w:top w:val="none" w:sz="0" w:space="0" w:color="auto"/>
                <w:left w:val="none" w:sz="0" w:space="0" w:color="auto"/>
                <w:bottom w:val="none" w:sz="0" w:space="0" w:color="auto"/>
                <w:right w:val="none" w:sz="0" w:space="0" w:color="auto"/>
              </w:divBdr>
            </w:div>
            <w:div w:id="774404039">
              <w:marLeft w:val="0"/>
              <w:marRight w:val="0"/>
              <w:marTop w:val="0"/>
              <w:marBottom w:val="0"/>
              <w:divBdr>
                <w:top w:val="none" w:sz="0" w:space="0" w:color="auto"/>
                <w:left w:val="none" w:sz="0" w:space="0" w:color="auto"/>
                <w:bottom w:val="none" w:sz="0" w:space="0" w:color="auto"/>
                <w:right w:val="none" w:sz="0" w:space="0" w:color="auto"/>
              </w:divBdr>
            </w:div>
            <w:div w:id="1093547232">
              <w:marLeft w:val="0"/>
              <w:marRight w:val="0"/>
              <w:marTop w:val="0"/>
              <w:marBottom w:val="0"/>
              <w:divBdr>
                <w:top w:val="none" w:sz="0" w:space="0" w:color="auto"/>
                <w:left w:val="none" w:sz="0" w:space="0" w:color="auto"/>
                <w:bottom w:val="none" w:sz="0" w:space="0" w:color="auto"/>
                <w:right w:val="none" w:sz="0" w:space="0" w:color="auto"/>
              </w:divBdr>
            </w:div>
            <w:div w:id="1128006836">
              <w:marLeft w:val="0"/>
              <w:marRight w:val="0"/>
              <w:marTop w:val="0"/>
              <w:marBottom w:val="0"/>
              <w:divBdr>
                <w:top w:val="none" w:sz="0" w:space="0" w:color="auto"/>
                <w:left w:val="none" w:sz="0" w:space="0" w:color="auto"/>
                <w:bottom w:val="none" w:sz="0" w:space="0" w:color="auto"/>
                <w:right w:val="none" w:sz="0" w:space="0" w:color="auto"/>
              </w:divBdr>
            </w:div>
            <w:div w:id="1419058493">
              <w:marLeft w:val="0"/>
              <w:marRight w:val="0"/>
              <w:marTop w:val="0"/>
              <w:marBottom w:val="0"/>
              <w:divBdr>
                <w:top w:val="none" w:sz="0" w:space="0" w:color="auto"/>
                <w:left w:val="none" w:sz="0" w:space="0" w:color="auto"/>
                <w:bottom w:val="none" w:sz="0" w:space="0" w:color="auto"/>
                <w:right w:val="none" w:sz="0" w:space="0" w:color="auto"/>
              </w:divBdr>
            </w:div>
            <w:div w:id="1422490661">
              <w:marLeft w:val="0"/>
              <w:marRight w:val="0"/>
              <w:marTop w:val="0"/>
              <w:marBottom w:val="0"/>
              <w:divBdr>
                <w:top w:val="none" w:sz="0" w:space="0" w:color="auto"/>
                <w:left w:val="none" w:sz="0" w:space="0" w:color="auto"/>
                <w:bottom w:val="none" w:sz="0" w:space="0" w:color="auto"/>
                <w:right w:val="none" w:sz="0" w:space="0" w:color="auto"/>
              </w:divBdr>
            </w:div>
            <w:div w:id="1589193393">
              <w:marLeft w:val="0"/>
              <w:marRight w:val="0"/>
              <w:marTop w:val="0"/>
              <w:marBottom w:val="0"/>
              <w:divBdr>
                <w:top w:val="none" w:sz="0" w:space="0" w:color="auto"/>
                <w:left w:val="none" w:sz="0" w:space="0" w:color="auto"/>
                <w:bottom w:val="none" w:sz="0" w:space="0" w:color="auto"/>
                <w:right w:val="none" w:sz="0" w:space="0" w:color="auto"/>
              </w:divBdr>
            </w:div>
            <w:div w:id="1779639386">
              <w:marLeft w:val="0"/>
              <w:marRight w:val="0"/>
              <w:marTop w:val="0"/>
              <w:marBottom w:val="0"/>
              <w:divBdr>
                <w:top w:val="none" w:sz="0" w:space="0" w:color="auto"/>
                <w:left w:val="none" w:sz="0" w:space="0" w:color="auto"/>
                <w:bottom w:val="none" w:sz="0" w:space="0" w:color="auto"/>
                <w:right w:val="none" w:sz="0" w:space="0" w:color="auto"/>
              </w:divBdr>
            </w:div>
            <w:div w:id="1785614464">
              <w:marLeft w:val="0"/>
              <w:marRight w:val="0"/>
              <w:marTop w:val="0"/>
              <w:marBottom w:val="0"/>
              <w:divBdr>
                <w:top w:val="none" w:sz="0" w:space="0" w:color="auto"/>
                <w:left w:val="none" w:sz="0" w:space="0" w:color="auto"/>
                <w:bottom w:val="none" w:sz="0" w:space="0" w:color="auto"/>
                <w:right w:val="none" w:sz="0" w:space="0" w:color="auto"/>
              </w:divBdr>
            </w:div>
            <w:div w:id="1915579069">
              <w:marLeft w:val="0"/>
              <w:marRight w:val="0"/>
              <w:marTop w:val="0"/>
              <w:marBottom w:val="0"/>
              <w:divBdr>
                <w:top w:val="none" w:sz="0" w:space="0" w:color="auto"/>
                <w:left w:val="none" w:sz="0" w:space="0" w:color="auto"/>
                <w:bottom w:val="none" w:sz="0" w:space="0" w:color="auto"/>
                <w:right w:val="none" w:sz="0" w:space="0" w:color="auto"/>
              </w:divBdr>
            </w:div>
            <w:div w:id="1966692002">
              <w:marLeft w:val="0"/>
              <w:marRight w:val="0"/>
              <w:marTop w:val="0"/>
              <w:marBottom w:val="0"/>
              <w:divBdr>
                <w:top w:val="none" w:sz="0" w:space="0" w:color="auto"/>
                <w:left w:val="none" w:sz="0" w:space="0" w:color="auto"/>
                <w:bottom w:val="none" w:sz="0" w:space="0" w:color="auto"/>
                <w:right w:val="none" w:sz="0" w:space="0" w:color="auto"/>
              </w:divBdr>
            </w:div>
            <w:div w:id="209126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1791">
      <w:bodyDiv w:val="1"/>
      <w:marLeft w:val="0"/>
      <w:marRight w:val="0"/>
      <w:marTop w:val="0"/>
      <w:marBottom w:val="0"/>
      <w:divBdr>
        <w:top w:val="none" w:sz="0" w:space="0" w:color="auto"/>
        <w:left w:val="none" w:sz="0" w:space="0" w:color="auto"/>
        <w:bottom w:val="none" w:sz="0" w:space="0" w:color="auto"/>
        <w:right w:val="none" w:sz="0" w:space="0" w:color="auto"/>
      </w:divBdr>
    </w:div>
    <w:div w:id="1275938883">
      <w:bodyDiv w:val="1"/>
      <w:marLeft w:val="0"/>
      <w:marRight w:val="0"/>
      <w:marTop w:val="0"/>
      <w:marBottom w:val="0"/>
      <w:divBdr>
        <w:top w:val="none" w:sz="0" w:space="0" w:color="auto"/>
        <w:left w:val="none" w:sz="0" w:space="0" w:color="auto"/>
        <w:bottom w:val="none" w:sz="0" w:space="0" w:color="auto"/>
        <w:right w:val="none" w:sz="0" w:space="0" w:color="auto"/>
      </w:divBdr>
    </w:div>
    <w:div w:id="1324091315">
      <w:bodyDiv w:val="1"/>
      <w:marLeft w:val="0"/>
      <w:marRight w:val="0"/>
      <w:marTop w:val="0"/>
      <w:marBottom w:val="0"/>
      <w:divBdr>
        <w:top w:val="none" w:sz="0" w:space="0" w:color="auto"/>
        <w:left w:val="none" w:sz="0" w:space="0" w:color="auto"/>
        <w:bottom w:val="none" w:sz="0" w:space="0" w:color="auto"/>
        <w:right w:val="none" w:sz="0" w:space="0" w:color="auto"/>
      </w:divBdr>
    </w:div>
    <w:div w:id="1325283324">
      <w:bodyDiv w:val="1"/>
      <w:marLeft w:val="0"/>
      <w:marRight w:val="0"/>
      <w:marTop w:val="0"/>
      <w:marBottom w:val="0"/>
      <w:divBdr>
        <w:top w:val="none" w:sz="0" w:space="0" w:color="auto"/>
        <w:left w:val="none" w:sz="0" w:space="0" w:color="auto"/>
        <w:bottom w:val="none" w:sz="0" w:space="0" w:color="auto"/>
        <w:right w:val="none" w:sz="0" w:space="0" w:color="auto"/>
      </w:divBdr>
    </w:div>
    <w:div w:id="1351831410">
      <w:bodyDiv w:val="1"/>
      <w:marLeft w:val="0"/>
      <w:marRight w:val="0"/>
      <w:marTop w:val="0"/>
      <w:marBottom w:val="0"/>
      <w:divBdr>
        <w:top w:val="none" w:sz="0" w:space="0" w:color="auto"/>
        <w:left w:val="none" w:sz="0" w:space="0" w:color="auto"/>
        <w:bottom w:val="none" w:sz="0" w:space="0" w:color="auto"/>
        <w:right w:val="none" w:sz="0" w:space="0" w:color="auto"/>
      </w:divBdr>
    </w:div>
    <w:div w:id="1368337574">
      <w:bodyDiv w:val="1"/>
      <w:marLeft w:val="0"/>
      <w:marRight w:val="0"/>
      <w:marTop w:val="0"/>
      <w:marBottom w:val="0"/>
      <w:divBdr>
        <w:top w:val="none" w:sz="0" w:space="0" w:color="auto"/>
        <w:left w:val="none" w:sz="0" w:space="0" w:color="auto"/>
        <w:bottom w:val="none" w:sz="0" w:space="0" w:color="auto"/>
        <w:right w:val="none" w:sz="0" w:space="0" w:color="auto"/>
      </w:divBdr>
    </w:div>
    <w:div w:id="1402555597">
      <w:bodyDiv w:val="1"/>
      <w:marLeft w:val="0"/>
      <w:marRight w:val="0"/>
      <w:marTop w:val="0"/>
      <w:marBottom w:val="0"/>
      <w:divBdr>
        <w:top w:val="none" w:sz="0" w:space="0" w:color="auto"/>
        <w:left w:val="none" w:sz="0" w:space="0" w:color="auto"/>
        <w:bottom w:val="none" w:sz="0" w:space="0" w:color="auto"/>
        <w:right w:val="none" w:sz="0" w:space="0" w:color="auto"/>
      </w:divBdr>
    </w:div>
    <w:div w:id="1413238368">
      <w:bodyDiv w:val="1"/>
      <w:marLeft w:val="0"/>
      <w:marRight w:val="0"/>
      <w:marTop w:val="0"/>
      <w:marBottom w:val="0"/>
      <w:divBdr>
        <w:top w:val="none" w:sz="0" w:space="0" w:color="auto"/>
        <w:left w:val="none" w:sz="0" w:space="0" w:color="auto"/>
        <w:bottom w:val="none" w:sz="0" w:space="0" w:color="auto"/>
        <w:right w:val="none" w:sz="0" w:space="0" w:color="auto"/>
      </w:divBdr>
      <w:divsChild>
        <w:div w:id="46295641">
          <w:marLeft w:val="0"/>
          <w:marRight w:val="0"/>
          <w:marTop w:val="0"/>
          <w:marBottom w:val="0"/>
          <w:divBdr>
            <w:top w:val="none" w:sz="0" w:space="0" w:color="auto"/>
            <w:left w:val="none" w:sz="0" w:space="0" w:color="auto"/>
            <w:bottom w:val="none" w:sz="0" w:space="0" w:color="auto"/>
            <w:right w:val="none" w:sz="0" w:space="0" w:color="auto"/>
          </w:divBdr>
        </w:div>
        <w:div w:id="85923430">
          <w:marLeft w:val="0"/>
          <w:marRight w:val="0"/>
          <w:marTop w:val="0"/>
          <w:marBottom w:val="0"/>
          <w:divBdr>
            <w:top w:val="none" w:sz="0" w:space="0" w:color="auto"/>
            <w:left w:val="none" w:sz="0" w:space="0" w:color="auto"/>
            <w:bottom w:val="none" w:sz="0" w:space="0" w:color="auto"/>
            <w:right w:val="none" w:sz="0" w:space="0" w:color="auto"/>
          </w:divBdr>
        </w:div>
        <w:div w:id="128981291">
          <w:marLeft w:val="0"/>
          <w:marRight w:val="0"/>
          <w:marTop w:val="0"/>
          <w:marBottom w:val="0"/>
          <w:divBdr>
            <w:top w:val="none" w:sz="0" w:space="0" w:color="auto"/>
            <w:left w:val="none" w:sz="0" w:space="0" w:color="auto"/>
            <w:bottom w:val="none" w:sz="0" w:space="0" w:color="auto"/>
            <w:right w:val="none" w:sz="0" w:space="0" w:color="auto"/>
          </w:divBdr>
        </w:div>
        <w:div w:id="481581268">
          <w:marLeft w:val="0"/>
          <w:marRight w:val="0"/>
          <w:marTop w:val="0"/>
          <w:marBottom w:val="0"/>
          <w:divBdr>
            <w:top w:val="none" w:sz="0" w:space="0" w:color="auto"/>
            <w:left w:val="none" w:sz="0" w:space="0" w:color="auto"/>
            <w:bottom w:val="none" w:sz="0" w:space="0" w:color="auto"/>
            <w:right w:val="none" w:sz="0" w:space="0" w:color="auto"/>
          </w:divBdr>
        </w:div>
        <w:div w:id="517962095">
          <w:marLeft w:val="0"/>
          <w:marRight w:val="0"/>
          <w:marTop w:val="0"/>
          <w:marBottom w:val="0"/>
          <w:divBdr>
            <w:top w:val="none" w:sz="0" w:space="0" w:color="auto"/>
            <w:left w:val="none" w:sz="0" w:space="0" w:color="auto"/>
            <w:bottom w:val="none" w:sz="0" w:space="0" w:color="auto"/>
            <w:right w:val="none" w:sz="0" w:space="0" w:color="auto"/>
          </w:divBdr>
        </w:div>
        <w:div w:id="547961629">
          <w:marLeft w:val="0"/>
          <w:marRight w:val="0"/>
          <w:marTop w:val="0"/>
          <w:marBottom w:val="0"/>
          <w:divBdr>
            <w:top w:val="none" w:sz="0" w:space="0" w:color="auto"/>
            <w:left w:val="none" w:sz="0" w:space="0" w:color="auto"/>
            <w:bottom w:val="none" w:sz="0" w:space="0" w:color="auto"/>
            <w:right w:val="none" w:sz="0" w:space="0" w:color="auto"/>
          </w:divBdr>
        </w:div>
        <w:div w:id="630601291">
          <w:marLeft w:val="0"/>
          <w:marRight w:val="0"/>
          <w:marTop w:val="0"/>
          <w:marBottom w:val="0"/>
          <w:divBdr>
            <w:top w:val="none" w:sz="0" w:space="0" w:color="auto"/>
            <w:left w:val="none" w:sz="0" w:space="0" w:color="auto"/>
            <w:bottom w:val="none" w:sz="0" w:space="0" w:color="auto"/>
            <w:right w:val="none" w:sz="0" w:space="0" w:color="auto"/>
          </w:divBdr>
        </w:div>
        <w:div w:id="688291577">
          <w:marLeft w:val="0"/>
          <w:marRight w:val="0"/>
          <w:marTop w:val="0"/>
          <w:marBottom w:val="0"/>
          <w:divBdr>
            <w:top w:val="none" w:sz="0" w:space="0" w:color="auto"/>
            <w:left w:val="none" w:sz="0" w:space="0" w:color="auto"/>
            <w:bottom w:val="none" w:sz="0" w:space="0" w:color="auto"/>
            <w:right w:val="none" w:sz="0" w:space="0" w:color="auto"/>
          </w:divBdr>
        </w:div>
        <w:div w:id="708261343">
          <w:marLeft w:val="0"/>
          <w:marRight w:val="0"/>
          <w:marTop w:val="0"/>
          <w:marBottom w:val="0"/>
          <w:divBdr>
            <w:top w:val="none" w:sz="0" w:space="0" w:color="auto"/>
            <w:left w:val="none" w:sz="0" w:space="0" w:color="auto"/>
            <w:bottom w:val="none" w:sz="0" w:space="0" w:color="auto"/>
            <w:right w:val="none" w:sz="0" w:space="0" w:color="auto"/>
          </w:divBdr>
        </w:div>
        <w:div w:id="912860925">
          <w:marLeft w:val="0"/>
          <w:marRight w:val="0"/>
          <w:marTop w:val="0"/>
          <w:marBottom w:val="0"/>
          <w:divBdr>
            <w:top w:val="none" w:sz="0" w:space="0" w:color="auto"/>
            <w:left w:val="none" w:sz="0" w:space="0" w:color="auto"/>
            <w:bottom w:val="none" w:sz="0" w:space="0" w:color="auto"/>
            <w:right w:val="none" w:sz="0" w:space="0" w:color="auto"/>
          </w:divBdr>
        </w:div>
        <w:div w:id="1068503797">
          <w:marLeft w:val="0"/>
          <w:marRight w:val="0"/>
          <w:marTop w:val="0"/>
          <w:marBottom w:val="0"/>
          <w:divBdr>
            <w:top w:val="none" w:sz="0" w:space="0" w:color="auto"/>
            <w:left w:val="none" w:sz="0" w:space="0" w:color="auto"/>
            <w:bottom w:val="none" w:sz="0" w:space="0" w:color="auto"/>
            <w:right w:val="none" w:sz="0" w:space="0" w:color="auto"/>
          </w:divBdr>
        </w:div>
        <w:div w:id="1202474832">
          <w:marLeft w:val="0"/>
          <w:marRight w:val="0"/>
          <w:marTop w:val="0"/>
          <w:marBottom w:val="0"/>
          <w:divBdr>
            <w:top w:val="none" w:sz="0" w:space="0" w:color="auto"/>
            <w:left w:val="none" w:sz="0" w:space="0" w:color="auto"/>
            <w:bottom w:val="none" w:sz="0" w:space="0" w:color="auto"/>
            <w:right w:val="none" w:sz="0" w:space="0" w:color="auto"/>
          </w:divBdr>
        </w:div>
        <w:div w:id="1313558184">
          <w:marLeft w:val="0"/>
          <w:marRight w:val="0"/>
          <w:marTop w:val="0"/>
          <w:marBottom w:val="0"/>
          <w:divBdr>
            <w:top w:val="none" w:sz="0" w:space="0" w:color="auto"/>
            <w:left w:val="none" w:sz="0" w:space="0" w:color="auto"/>
            <w:bottom w:val="none" w:sz="0" w:space="0" w:color="auto"/>
            <w:right w:val="none" w:sz="0" w:space="0" w:color="auto"/>
          </w:divBdr>
        </w:div>
        <w:div w:id="1346328180">
          <w:marLeft w:val="0"/>
          <w:marRight w:val="0"/>
          <w:marTop w:val="0"/>
          <w:marBottom w:val="0"/>
          <w:divBdr>
            <w:top w:val="none" w:sz="0" w:space="0" w:color="auto"/>
            <w:left w:val="none" w:sz="0" w:space="0" w:color="auto"/>
            <w:bottom w:val="none" w:sz="0" w:space="0" w:color="auto"/>
            <w:right w:val="none" w:sz="0" w:space="0" w:color="auto"/>
          </w:divBdr>
        </w:div>
        <w:div w:id="1426222175">
          <w:marLeft w:val="0"/>
          <w:marRight w:val="0"/>
          <w:marTop w:val="0"/>
          <w:marBottom w:val="0"/>
          <w:divBdr>
            <w:top w:val="none" w:sz="0" w:space="0" w:color="auto"/>
            <w:left w:val="none" w:sz="0" w:space="0" w:color="auto"/>
            <w:bottom w:val="none" w:sz="0" w:space="0" w:color="auto"/>
            <w:right w:val="none" w:sz="0" w:space="0" w:color="auto"/>
          </w:divBdr>
        </w:div>
        <w:div w:id="1513834941">
          <w:marLeft w:val="0"/>
          <w:marRight w:val="0"/>
          <w:marTop w:val="0"/>
          <w:marBottom w:val="0"/>
          <w:divBdr>
            <w:top w:val="none" w:sz="0" w:space="0" w:color="auto"/>
            <w:left w:val="none" w:sz="0" w:space="0" w:color="auto"/>
            <w:bottom w:val="none" w:sz="0" w:space="0" w:color="auto"/>
            <w:right w:val="none" w:sz="0" w:space="0" w:color="auto"/>
          </w:divBdr>
        </w:div>
        <w:div w:id="1613169116">
          <w:marLeft w:val="0"/>
          <w:marRight w:val="0"/>
          <w:marTop w:val="0"/>
          <w:marBottom w:val="0"/>
          <w:divBdr>
            <w:top w:val="none" w:sz="0" w:space="0" w:color="auto"/>
            <w:left w:val="none" w:sz="0" w:space="0" w:color="auto"/>
            <w:bottom w:val="none" w:sz="0" w:space="0" w:color="auto"/>
            <w:right w:val="none" w:sz="0" w:space="0" w:color="auto"/>
          </w:divBdr>
        </w:div>
        <w:div w:id="1654214653">
          <w:marLeft w:val="0"/>
          <w:marRight w:val="0"/>
          <w:marTop w:val="0"/>
          <w:marBottom w:val="0"/>
          <w:divBdr>
            <w:top w:val="none" w:sz="0" w:space="0" w:color="auto"/>
            <w:left w:val="none" w:sz="0" w:space="0" w:color="auto"/>
            <w:bottom w:val="none" w:sz="0" w:space="0" w:color="auto"/>
            <w:right w:val="none" w:sz="0" w:space="0" w:color="auto"/>
          </w:divBdr>
        </w:div>
        <w:div w:id="1655377561">
          <w:marLeft w:val="0"/>
          <w:marRight w:val="0"/>
          <w:marTop w:val="0"/>
          <w:marBottom w:val="0"/>
          <w:divBdr>
            <w:top w:val="none" w:sz="0" w:space="0" w:color="auto"/>
            <w:left w:val="none" w:sz="0" w:space="0" w:color="auto"/>
            <w:bottom w:val="none" w:sz="0" w:space="0" w:color="auto"/>
            <w:right w:val="none" w:sz="0" w:space="0" w:color="auto"/>
          </w:divBdr>
        </w:div>
        <w:div w:id="1675500217">
          <w:marLeft w:val="0"/>
          <w:marRight w:val="0"/>
          <w:marTop w:val="0"/>
          <w:marBottom w:val="0"/>
          <w:divBdr>
            <w:top w:val="none" w:sz="0" w:space="0" w:color="auto"/>
            <w:left w:val="none" w:sz="0" w:space="0" w:color="auto"/>
            <w:bottom w:val="none" w:sz="0" w:space="0" w:color="auto"/>
            <w:right w:val="none" w:sz="0" w:space="0" w:color="auto"/>
          </w:divBdr>
        </w:div>
        <w:div w:id="1812820688">
          <w:marLeft w:val="0"/>
          <w:marRight w:val="0"/>
          <w:marTop w:val="0"/>
          <w:marBottom w:val="0"/>
          <w:divBdr>
            <w:top w:val="none" w:sz="0" w:space="0" w:color="auto"/>
            <w:left w:val="none" w:sz="0" w:space="0" w:color="auto"/>
            <w:bottom w:val="none" w:sz="0" w:space="0" w:color="auto"/>
            <w:right w:val="none" w:sz="0" w:space="0" w:color="auto"/>
          </w:divBdr>
        </w:div>
        <w:div w:id="1974290193">
          <w:marLeft w:val="0"/>
          <w:marRight w:val="0"/>
          <w:marTop w:val="0"/>
          <w:marBottom w:val="0"/>
          <w:divBdr>
            <w:top w:val="none" w:sz="0" w:space="0" w:color="auto"/>
            <w:left w:val="none" w:sz="0" w:space="0" w:color="auto"/>
            <w:bottom w:val="none" w:sz="0" w:space="0" w:color="auto"/>
            <w:right w:val="none" w:sz="0" w:space="0" w:color="auto"/>
          </w:divBdr>
        </w:div>
        <w:div w:id="2005234247">
          <w:marLeft w:val="0"/>
          <w:marRight w:val="0"/>
          <w:marTop w:val="0"/>
          <w:marBottom w:val="0"/>
          <w:divBdr>
            <w:top w:val="none" w:sz="0" w:space="0" w:color="auto"/>
            <w:left w:val="none" w:sz="0" w:space="0" w:color="auto"/>
            <w:bottom w:val="none" w:sz="0" w:space="0" w:color="auto"/>
            <w:right w:val="none" w:sz="0" w:space="0" w:color="auto"/>
          </w:divBdr>
        </w:div>
      </w:divsChild>
    </w:div>
    <w:div w:id="1431511118">
      <w:bodyDiv w:val="1"/>
      <w:marLeft w:val="0"/>
      <w:marRight w:val="0"/>
      <w:marTop w:val="0"/>
      <w:marBottom w:val="0"/>
      <w:divBdr>
        <w:top w:val="none" w:sz="0" w:space="0" w:color="auto"/>
        <w:left w:val="none" w:sz="0" w:space="0" w:color="auto"/>
        <w:bottom w:val="none" w:sz="0" w:space="0" w:color="auto"/>
        <w:right w:val="none" w:sz="0" w:space="0" w:color="auto"/>
      </w:divBdr>
    </w:div>
    <w:div w:id="1443184277">
      <w:bodyDiv w:val="1"/>
      <w:marLeft w:val="0"/>
      <w:marRight w:val="0"/>
      <w:marTop w:val="0"/>
      <w:marBottom w:val="0"/>
      <w:divBdr>
        <w:top w:val="none" w:sz="0" w:space="0" w:color="auto"/>
        <w:left w:val="none" w:sz="0" w:space="0" w:color="auto"/>
        <w:bottom w:val="none" w:sz="0" w:space="0" w:color="auto"/>
        <w:right w:val="none" w:sz="0" w:space="0" w:color="auto"/>
      </w:divBdr>
    </w:div>
    <w:div w:id="1459757205">
      <w:bodyDiv w:val="1"/>
      <w:marLeft w:val="0"/>
      <w:marRight w:val="0"/>
      <w:marTop w:val="0"/>
      <w:marBottom w:val="0"/>
      <w:divBdr>
        <w:top w:val="none" w:sz="0" w:space="0" w:color="auto"/>
        <w:left w:val="none" w:sz="0" w:space="0" w:color="auto"/>
        <w:bottom w:val="none" w:sz="0" w:space="0" w:color="auto"/>
        <w:right w:val="none" w:sz="0" w:space="0" w:color="auto"/>
      </w:divBdr>
    </w:div>
    <w:div w:id="1470516451">
      <w:bodyDiv w:val="1"/>
      <w:marLeft w:val="0"/>
      <w:marRight w:val="0"/>
      <w:marTop w:val="0"/>
      <w:marBottom w:val="0"/>
      <w:divBdr>
        <w:top w:val="none" w:sz="0" w:space="0" w:color="auto"/>
        <w:left w:val="none" w:sz="0" w:space="0" w:color="auto"/>
        <w:bottom w:val="none" w:sz="0" w:space="0" w:color="auto"/>
        <w:right w:val="none" w:sz="0" w:space="0" w:color="auto"/>
      </w:divBdr>
    </w:div>
    <w:div w:id="1527475863">
      <w:bodyDiv w:val="1"/>
      <w:marLeft w:val="0"/>
      <w:marRight w:val="0"/>
      <w:marTop w:val="0"/>
      <w:marBottom w:val="0"/>
      <w:divBdr>
        <w:top w:val="none" w:sz="0" w:space="0" w:color="auto"/>
        <w:left w:val="none" w:sz="0" w:space="0" w:color="auto"/>
        <w:bottom w:val="none" w:sz="0" w:space="0" w:color="auto"/>
        <w:right w:val="none" w:sz="0" w:space="0" w:color="auto"/>
      </w:divBdr>
    </w:div>
    <w:div w:id="1548952924">
      <w:bodyDiv w:val="1"/>
      <w:marLeft w:val="0"/>
      <w:marRight w:val="0"/>
      <w:marTop w:val="0"/>
      <w:marBottom w:val="0"/>
      <w:divBdr>
        <w:top w:val="none" w:sz="0" w:space="0" w:color="auto"/>
        <w:left w:val="none" w:sz="0" w:space="0" w:color="auto"/>
        <w:bottom w:val="none" w:sz="0" w:space="0" w:color="auto"/>
        <w:right w:val="none" w:sz="0" w:space="0" w:color="auto"/>
      </w:divBdr>
      <w:divsChild>
        <w:div w:id="56248705">
          <w:marLeft w:val="0"/>
          <w:marRight w:val="0"/>
          <w:marTop w:val="0"/>
          <w:marBottom w:val="0"/>
          <w:divBdr>
            <w:top w:val="none" w:sz="0" w:space="0" w:color="auto"/>
            <w:left w:val="none" w:sz="0" w:space="0" w:color="auto"/>
            <w:bottom w:val="none" w:sz="0" w:space="0" w:color="auto"/>
            <w:right w:val="none" w:sz="0" w:space="0" w:color="auto"/>
          </w:divBdr>
        </w:div>
        <w:div w:id="197209582">
          <w:marLeft w:val="0"/>
          <w:marRight w:val="0"/>
          <w:marTop w:val="0"/>
          <w:marBottom w:val="0"/>
          <w:divBdr>
            <w:top w:val="none" w:sz="0" w:space="0" w:color="auto"/>
            <w:left w:val="none" w:sz="0" w:space="0" w:color="auto"/>
            <w:bottom w:val="none" w:sz="0" w:space="0" w:color="auto"/>
            <w:right w:val="none" w:sz="0" w:space="0" w:color="auto"/>
          </w:divBdr>
        </w:div>
        <w:div w:id="215162431">
          <w:marLeft w:val="0"/>
          <w:marRight w:val="0"/>
          <w:marTop w:val="0"/>
          <w:marBottom w:val="0"/>
          <w:divBdr>
            <w:top w:val="none" w:sz="0" w:space="0" w:color="auto"/>
            <w:left w:val="none" w:sz="0" w:space="0" w:color="auto"/>
            <w:bottom w:val="none" w:sz="0" w:space="0" w:color="auto"/>
            <w:right w:val="none" w:sz="0" w:space="0" w:color="auto"/>
          </w:divBdr>
        </w:div>
        <w:div w:id="242879711">
          <w:marLeft w:val="0"/>
          <w:marRight w:val="0"/>
          <w:marTop w:val="0"/>
          <w:marBottom w:val="0"/>
          <w:divBdr>
            <w:top w:val="none" w:sz="0" w:space="0" w:color="auto"/>
            <w:left w:val="none" w:sz="0" w:space="0" w:color="auto"/>
            <w:bottom w:val="none" w:sz="0" w:space="0" w:color="auto"/>
            <w:right w:val="none" w:sz="0" w:space="0" w:color="auto"/>
          </w:divBdr>
        </w:div>
        <w:div w:id="338196033">
          <w:marLeft w:val="0"/>
          <w:marRight w:val="0"/>
          <w:marTop w:val="0"/>
          <w:marBottom w:val="0"/>
          <w:divBdr>
            <w:top w:val="none" w:sz="0" w:space="0" w:color="auto"/>
            <w:left w:val="none" w:sz="0" w:space="0" w:color="auto"/>
            <w:bottom w:val="none" w:sz="0" w:space="0" w:color="auto"/>
            <w:right w:val="none" w:sz="0" w:space="0" w:color="auto"/>
          </w:divBdr>
        </w:div>
        <w:div w:id="360471331">
          <w:marLeft w:val="0"/>
          <w:marRight w:val="0"/>
          <w:marTop w:val="0"/>
          <w:marBottom w:val="0"/>
          <w:divBdr>
            <w:top w:val="none" w:sz="0" w:space="0" w:color="auto"/>
            <w:left w:val="none" w:sz="0" w:space="0" w:color="auto"/>
            <w:bottom w:val="none" w:sz="0" w:space="0" w:color="auto"/>
            <w:right w:val="none" w:sz="0" w:space="0" w:color="auto"/>
          </w:divBdr>
        </w:div>
        <w:div w:id="414203129">
          <w:marLeft w:val="0"/>
          <w:marRight w:val="0"/>
          <w:marTop w:val="0"/>
          <w:marBottom w:val="0"/>
          <w:divBdr>
            <w:top w:val="none" w:sz="0" w:space="0" w:color="auto"/>
            <w:left w:val="none" w:sz="0" w:space="0" w:color="auto"/>
            <w:bottom w:val="none" w:sz="0" w:space="0" w:color="auto"/>
            <w:right w:val="none" w:sz="0" w:space="0" w:color="auto"/>
          </w:divBdr>
        </w:div>
        <w:div w:id="641538787">
          <w:marLeft w:val="0"/>
          <w:marRight w:val="0"/>
          <w:marTop w:val="0"/>
          <w:marBottom w:val="0"/>
          <w:divBdr>
            <w:top w:val="none" w:sz="0" w:space="0" w:color="auto"/>
            <w:left w:val="none" w:sz="0" w:space="0" w:color="auto"/>
            <w:bottom w:val="none" w:sz="0" w:space="0" w:color="auto"/>
            <w:right w:val="none" w:sz="0" w:space="0" w:color="auto"/>
          </w:divBdr>
        </w:div>
        <w:div w:id="924220115">
          <w:marLeft w:val="0"/>
          <w:marRight w:val="0"/>
          <w:marTop w:val="0"/>
          <w:marBottom w:val="0"/>
          <w:divBdr>
            <w:top w:val="none" w:sz="0" w:space="0" w:color="auto"/>
            <w:left w:val="none" w:sz="0" w:space="0" w:color="auto"/>
            <w:bottom w:val="none" w:sz="0" w:space="0" w:color="auto"/>
            <w:right w:val="none" w:sz="0" w:space="0" w:color="auto"/>
          </w:divBdr>
        </w:div>
        <w:div w:id="1001733666">
          <w:marLeft w:val="0"/>
          <w:marRight w:val="0"/>
          <w:marTop w:val="0"/>
          <w:marBottom w:val="0"/>
          <w:divBdr>
            <w:top w:val="none" w:sz="0" w:space="0" w:color="auto"/>
            <w:left w:val="none" w:sz="0" w:space="0" w:color="auto"/>
            <w:bottom w:val="none" w:sz="0" w:space="0" w:color="auto"/>
            <w:right w:val="none" w:sz="0" w:space="0" w:color="auto"/>
          </w:divBdr>
        </w:div>
        <w:div w:id="1037586001">
          <w:marLeft w:val="0"/>
          <w:marRight w:val="0"/>
          <w:marTop w:val="0"/>
          <w:marBottom w:val="0"/>
          <w:divBdr>
            <w:top w:val="none" w:sz="0" w:space="0" w:color="auto"/>
            <w:left w:val="none" w:sz="0" w:space="0" w:color="auto"/>
            <w:bottom w:val="none" w:sz="0" w:space="0" w:color="auto"/>
            <w:right w:val="none" w:sz="0" w:space="0" w:color="auto"/>
          </w:divBdr>
        </w:div>
        <w:div w:id="1203058119">
          <w:marLeft w:val="0"/>
          <w:marRight w:val="0"/>
          <w:marTop w:val="0"/>
          <w:marBottom w:val="0"/>
          <w:divBdr>
            <w:top w:val="none" w:sz="0" w:space="0" w:color="auto"/>
            <w:left w:val="none" w:sz="0" w:space="0" w:color="auto"/>
            <w:bottom w:val="none" w:sz="0" w:space="0" w:color="auto"/>
            <w:right w:val="none" w:sz="0" w:space="0" w:color="auto"/>
          </w:divBdr>
        </w:div>
        <w:div w:id="1367095968">
          <w:marLeft w:val="0"/>
          <w:marRight w:val="0"/>
          <w:marTop w:val="0"/>
          <w:marBottom w:val="0"/>
          <w:divBdr>
            <w:top w:val="none" w:sz="0" w:space="0" w:color="auto"/>
            <w:left w:val="none" w:sz="0" w:space="0" w:color="auto"/>
            <w:bottom w:val="none" w:sz="0" w:space="0" w:color="auto"/>
            <w:right w:val="none" w:sz="0" w:space="0" w:color="auto"/>
          </w:divBdr>
        </w:div>
        <w:div w:id="1400782436">
          <w:marLeft w:val="0"/>
          <w:marRight w:val="0"/>
          <w:marTop w:val="0"/>
          <w:marBottom w:val="0"/>
          <w:divBdr>
            <w:top w:val="none" w:sz="0" w:space="0" w:color="auto"/>
            <w:left w:val="none" w:sz="0" w:space="0" w:color="auto"/>
            <w:bottom w:val="none" w:sz="0" w:space="0" w:color="auto"/>
            <w:right w:val="none" w:sz="0" w:space="0" w:color="auto"/>
          </w:divBdr>
        </w:div>
        <w:div w:id="1655601189">
          <w:marLeft w:val="0"/>
          <w:marRight w:val="0"/>
          <w:marTop w:val="0"/>
          <w:marBottom w:val="0"/>
          <w:divBdr>
            <w:top w:val="none" w:sz="0" w:space="0" w:color="auto"/>
            <w:left w:val="none" w:sz="0" w:space="0" w:color="auto"/>
            <w:bottom w:val="none" w:sz="0" w:space="0" w:color="auto"/>
            <w:right w:val="none" w:sz="0" w:space="0" w:color="auto"/>
          </w:divBdr>
        </w:div>
        <w:div w:id="1663197439">
          <w:marLeft w:val="0"/>
          <w:marRight w:val="0"/>
          <w:marTop w:val="0"/>
          <w:marBottom w:val="0"/>
          <w:divBdr>
            <w:top w:val="none" w:sz="0" w:space="0" w:color="auto"/>
            <w:left w:val="none" w:sz="0" w:space="0" w:color="auto"/>
            <w:bottom w:val="none" w:sz="0" w:space="0" w:color="auto"/>
            <w:right w:val="none" w:sz="0" w:space="0" w:color="auto"/>
          </w:divBdr>
        </w:div>
        <w:div w:id="1684089876">
          <w:marLeft w:val="0"/>
          <w:marRight w:val="0"/>
          <w:marTop w:val="0"/>
          <w:marBottom w:val="0"/>
          <w:divBdr>
            <w:top w:val="none" w:sz="0" w:space="0" w:color="auto"/>
            <w:left w:val="none" w:sz="0" w:space="0" w:color="auto"/>
            <w:bottom w:val="none" w:sz="0" w:space="0" w:color="auto"/>
            <w:right w:val="none" w:sz="0" w:space="0" w:color="auto"/>
          </w:divBdr>
        </w:div>
        <w:div w:id="1716661736">
          <w:marLeft w:val="0"/>
          <w:marRight w:val="0"/>
          <w:marTop w:val="0"/>
          <w:marBottom w:val="0"/>
          <w:divBdr>
            <w:top w:val="none" w:sz="0" w:space="0" w:color="auto"/>
            <w:left w:val="none" w:sz="0" w:space="0" w:color="auto"/>
            <w:bottom w:val="none" w:sz="0" w:space="0" w:color="auto"/>
            <w:right w:val="none" w:sz="0" w:space="0" w:color="auto"/>
          </w:divBdr>
        </w:div>
        <w:div w:id="1720590468">
          <w:marLeft w:val="0"/>
          <w:marRight w:val="0"/>
          <w:marTop w:val="0"/>
          <w:marBottom w:val="0"/>
          <w:divBdr>
            <w:top w:val="none" w:sz="0" w:space="0" w:color="auto"/>
            <w:left w:val="none" w:sz="0" w:space="0" w:color="auto"/>
            <w:bottom w:val="none" w:sz="0" w:space="0" w:color="auto"/>
            <w:right w:val="none" w:sz="0" w:space="0" w:color="auto"/>
          </w:divBdr>
        </w:div>
        <w:div w:id="1940604105">
          <w:marLeft w:val="0"/>
          <w:marRight w:val="0"/>
          <w:marTop w:val="0"/>
          <w:marBottom w:val="0"/>
          <w:divBdr>
            <w:top w:val="none" w:sz="0" w:space="0" w:color="auto"/>
            <w:left w:val="none" w:sz="0" w:space="0" w:color="auto"/>
            <w:bottom w:val="none" w:sz="0" w:space="0" w:color="auto"/>
            <w:right w:val="none" w:sz="0" w:space="0" w:color="auto"/>
          </w:divBdr>
        </w:div>
        <w:div w:id="1998996541">
          <w:marLeft w:val="0"/>
          <w:marRight w:val="0"/>
          <w:marTop w:val="0"/>
          <w:marBottom w:val="0"/>
          <w:divBdr>
            <w:top w:val="none" w:sz="0" w:space="0" w:color="auto"/>
            <w:left w:val="none" w:sz="0" w:space="0" w:color="auto"/>
            <w:bottom w:val="none" w:sz="0" w:space="0" w:color="auto"/>
            <w:right w:val="none" w:sz="0" w:space="0" w:color="auto"/>
          </w:divBdr>
        </w:div>
        <w:div w:id="2030370822">
          <w:marLeft w:val="0"/>
          <w:marRight w:val="0"/>
          <w:marTop w:val="0"/>
          <w:marBottom w:val="0"/>
          <w:divBdr>
            <w:top w:val="none" w:sz="0" w:space="0" w:color="auto"/>
            <w:left w:val="none" w:sz="0" w:space="0" w:color="auto"/>
            <w:bottom w:val="none" w:sz="0" w:space="0" w:color="auto"/>
            <w:right w:val="none" w:sz="0" w:space="0" w:color="auto"/>
          </w:divBdr>
        </w:div>
        <w:div w:id="2126000402">
          <w:marLeft w:val="0"/>
          <w:marRight w:val="0"/>
          <w:marTop w:val="0"/>
          <w:marBottom w:val="0"/>
          <w:divBdr>
            <w:top w:val="none" w:sz="0" w:space="0" w:color="auto"/>
            <w:left w:val="none" w:sz="0" w:space="0" w:color="auto"/>
            <w:bottom w:val="none" w:sz="0" w:space="0" w:color="auto"/>
            <w:right w:val="none" w:sz="0" w:space="0" w:color="auto"/>
          </w:divBdr>
        </w:div>
      </w:divsChild>
    </w:div>
    <w:div w:id="1549564897">
      <w:bodyDiv w:val="1"/>
      <w:marLeft w:val="0"/>
      <w:marRight w:val="0"/>
      <w:marTop w:val="0"/>
      <w:marBottom w:val="0"/>
      <w:divBdr>
        <w:top w:val="none" w:sz="0" w:space="0" w:color="auto"/>
        <w:left w:val="none" w:sz="0" w:space="0" w:color="auto"/>
        <w:bottom w:val="none" w:sz="0" w:space="0" w:color="auto"/>
        <w:right w:val="none" w:sz="0" w:space="0" w:color="auto"/>
      </w:divBdr>
    </w:div>
    <w:div w:id="1566603452">
      <w:bodyDiv w:val="1"/>
      <w:marLeft w:val="0"/>
      <w:marRight w:val="0"/>
      <w:marTop w:val="0"/>
      <w:marBottom w:val="0"/>
      <w:divBdr>
        <w:top w:val="none" w:sz="0" w:space="0" w:color="auto"/>
        <w:left w:val="none" w:sz="0" w:space="0" w:color="auto"/>
        <w:bottom w:val="none" w:sz="0" w:space="0" w:color="auto"/>
        <w:right w:val="none" w:sz="0" w:space="0" w:color="auto"/>
      </w:divBdr>
      <w:divsChild>
        <w:div w:id="287250363">
          <w:marLeft w:val="850"/>
          <w:marRight w:val="0"/>
          <w:marTop w:val="0"/>
          <w:marBottom w:val="120"/>
          <w:divBdr>
            <w:top w:val="none" w:sz="0" w:space="0" w:color="auto"/>
            <w:left w:val="none" w:sz="0" w:space="0" w:color="auto"/>
            <w:bottom w:val="none" w:sz="0" w:space="0" w:color="auto"/>
            <w:right w:val="none" w:sz="0" w:space="0" w:color="auto"/>
          </w:divBdr>
        </w:div>
        <w:div w:id="630090562">
          <w:marLeft w:val="850"/>
          <w:marRight w:val="0"/>
          <w:marTop w:val="0"/>
          <w:marBottom w:val="120"/>
          <w:divBdr>
            <w:top w:val="none" w:sz="0" w:space="0" w:color="auto"/>
            <w:left w:val="none" w:sz="0" w:space="0" w:color="auto"/>
            <w:bottom w:val="none" w:sz="0" w:space="0" w:color="auto"/>
            <w:right w:val="none" w:sz="0" w:space="0" w:color="auto"/>
          </w:divBdr>
        </w:div>
        <w:div w:id="1079861429">
          <w:marLeft w:val="562"/>
          <w:marRight w:val="0"/>
          <w:marTop w:val="0"/>
          <w:marBottom w:val="120"/>
          <w:divBdr>
            <w:top w:val="none" w:sz="0" w:space="0" w:color="auto"/>
            <w:left w:val="none" w:sz="0" w:space="0" w:color="auto"/>
            <w:bottom w:val="none" w:sz="0" w:space="0" w:color="auto"/>
            <w:right w:val="none" w:sz="0" w:space="0" w:color="auto"/>
          </w:divBdr>
        </w:div>
        <w:div w:id="1431125284">
          <w:marLeft w:val="850"/>
          <w:marRight w:val="0"/>
          <w:marTop w:val="0"/>
          <w:marBottom w:val="120"/>
          <w:divBdr>
            <w:top w:val="none" w:sz="0" w:space="0" w:color="auto"/>
            <w:left w:val="none" w:sz="0" w:space="0" w:color="auto"/>
            <w:bottom w:val="none" w:sz="0" w:space="0" w:color="auto"/>
            <w:right w:val="none" w:sz="0" w:space="0" w:color="auto"/>
          </w:divBdr>
        </w:div>
        <w:div w:id="1490704710">
          <w:marLeft w:val="562"/>
          <w:marRight w:val="0"/>
          <w:marTop w:val="0"/>
          <w:marBottom w:val="120"/>
          <w:divBdr>
            <w:top w:val="none" w:sz="0" w:space="0" w:color="auto"/>
            <w:left w:val="none" w:sz="0" w:space="0" w:color="auto"/>
            <w:bottom w:val="none" w:sz="0" w:space="0" w:color="auto"/>
            <w:right w:val="none" w:sz="0" w:space="0" w:color="auto"/>
          </w:divBdr>
        </w:div>
        <w:div w:id="1667974009">
          <w:marLeft w:val="288"/>
          <w:marRight w:val="0"/>
          <w:marTop w:val="0"/>
          <w:marBottom w:val="120"/>
          <w:divBdr>
            <w:top w:val="none" w:sz="0" w:space="0" w:color="auto"/>
            <w:left w:val="none" w:sz="0" w:space="0" w:color="auto"/>
            <w:bottom w:val="none" w:sz="0" w:space="0" w:color="auto"/>
            <w:right w:val="none" w:sz="0" w:space="0" w:color="auto"/>
          </w:divBdr>
        </w:div>
        <w:div w:id="1952854726">
          <w:marLeft w:val="850"/>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568615962">
      <w:bodyDiv w:val="1"/>
      <w:marLeft w:val="0"/>
      <w:marRight w:val="0"/>
      <w:marTop w:val="0"/>
      <w:marBottom w:val="0"/>
      <w:divBdr>
        <w:top w:val="none" w:sz="0" w:space="0" w:color="auto"/>
        <w:left w:val="none" w:sz="0" w:space="0" w:color="auto"/>
        <w:bottom w:val="none" w:sz="0" w:space="0" w:color="auto"/>
        <w:right w:val="none" w:sz="0" w:space="0" w:color="auto"/>
      </w:divBdr>
    </w:div>
    <w:div w:id="1572471780">
      <w:bodyDiv w:val="1"/>
      <w:marLeft w:val="0"/>
      <w:marRight w:val="0"/>
      <w:marTop w:val="0"/>
      <w:marBottom w:val="0"/>
      <w:divBdr>
        <w:top w:val="none" w:sz="0" w:space="0" w:color="auto"/>
        <w:left w:val="none" w:sz="0" w:space="0" w:color="auto"/>
        <w:bottom w:val="none" w:sz="0" w:space="0" w:color="auto"/>
        <w:right w:val="none" w:sz="0" w:space="0" w:color="auto"/>
      </w:divBdr>
    </w:div>
    <w:div w:id="1590506999">
      <w:bodyDiv w:val="1"/>
      <w:marLeft w:val="0"/>
      <w:marRight w:val="0"/>
      <w:marTop w:val="0"/>
      <w:marBottom w:val="0"/>
      <w:divBdr>
        <w:top w:val="none" w:sz="0" w:space="0" w:color="auto"/>
        <w:left w:val="none" w:sz="0" w:space="0" w:color="auto"/>
        <w:bottom w:val="none" w:sz="0" w:space="0" w:color="auto"/>
        <w:right w:val="none" w:sz="0" w:space="0" w:color="auto"/>
      </w:divBdr>
    </w:div>
    <w:div w:id="1592010057">
      <w:bodyDiv w:val="1"/>
      <w:marLeft w:val="0"/>
      <w:marRight w:val="0"/>
      <w:marTop w:val="0"/>
      <w:marBottom w:val="0"/>
      <w:divBdr>
        <w:top w:val="none" w:sz="0" w:space="0" w:color="auto"/>
        <w:left w:val="none" w:sz="0" w:space="0" w:color="auto"/>
        <w:bottom w:val="none" w:sz="0" w:space="0" w:color="auto"/>
        <w:right w:val="none" w:sz="0" w:space="0" w:color="auto"/>
      </w:divBdr>
      <w:divsChild>
        <w:div w:id="663241351">
          <w:marLeft w:val="0"/>
          <w:marRight w:val="0"/>
          <w:marTop w:val="0"/>
          <w:marBottom w:val="0"/>
          <w:divBdr>
            <w:top w:val="none" w:sz="0" w:space="0" w:color="auto"/>
            <w:left w:val="none" w:sz="0" w:space="0" w:color="auto"/>
            <w:bottom w:val="none" w:sz="0" w:space="0" w:color="auto"/>
            <w:right w:val="none" w:sz="0" w:space="0" w:color="auto"/>
          </w:divBdr>
          <w:divsChild>
            <w:div w:id="473916504">
              <w:marLeft w:val="0"/>
              <w:marRight w:val="0"/>
              <w:marTop w:val="0"/>
              <w:marBottom w:val="0"/>
              <w:divBdr>
                <w:top w:val="none" w:sz="0" w:space="0" w:color="auto"/>
                <w:left w:val="none" w:sz="0" w:space="0" w:color="auto"/>
                <w:bottom w:val="none" w:sz="0" w:space="0" w:color="auto"/>
                <w:right w:val="none" w:sz="0" w:space="0" w:color="auto"/>
              </w:divBdr>
            </w:div>
            <w:div w:id="547843463">
              <w:marLeft w:val="0"/>
              <w:marRight w:val="0"/>
              <w:marTop w:val="0"/>
              <w:marBottom w:val="0"/>
              <w:divBdr>
                <w:top w:val="none" w:sz="0" w:space="0" w:color="auto"/>
                <w:left w:val="none" w:sz="0" w:space="0" w:color="auto"/>
                <w:bottom w:val="none" w:sz="0" w:space="0" w:color="auto"/>
                <w:right w:val="none" w:sz="0" w:space="0" w:color="auto"/>
              </w:divBdr>
            </w:div>
            <w:div w:id="634943873">
              <w:marLeft w:val="0"/>
              <w:marRight w:val="0"/>
              <w:marTop w:val="0"/>
              <w:marBottom w:val="0"/>
              <w:divBdr>
                <w:top w:val="none" w:sz="0" w:space="0" w:color="auto"/>
                <w:left w:val="none" w:sz="0" w:space="0" w:color="auto"/>
                <w:bottom w:val="none" w:sz="0" w:space="0" w:color="auto"/>
                <w:right w:val="none" w:sz="0" w:space="0" w:color="auto"/>
              </w:divBdr>
            </w:div>
            <w:div w:id="776366395">
              <w:marLeft w:val="0"/>
              <w:marRight w:val="0"/>
              <w:marTop w:val="0"/>
              <w:marBottom w:val="0"/>
              <w:divBdr>
                <w:top w:val="none" w:sz="0" w:space="0" w:color="auto"/>
                <w:left w:val="none" w:sz="0" w:space="0" w:color="auto"/>
                <w:bottom w:val="none" w:sz="0" w:space="0" w:color="auto"/>
                <w:right w:val="none" w:sz="0" w:space="0" w:color="auto"/>
              </w:divBdr>
            </w:div>
            <w:div w:id="793720103">
              <w:marLeft w:val="0"/>
              <w:marRight w:val="0"/>
              <w:marTop w:val="0"/>
              <w:marBottom w:val="0"/>
              <w:divBdr>
                <w:top w:val="none" w:sz="0" w:space="0" w:color="auto"/>
                <w:left w:val="none" w:sz="0" w:space="0" w:color="auto"/>
                <w:bottom w:val="none" w:sz="0" w:space="0" w:color="auto"/>
                <w:right w:val="none" w:sz="0" w:space="0" w:color="auto"/>
              </w:divBdr>
              <w:divsChild>
                <w:div w:id="2006978229">
                  <w:marLeft w:val="-75"/>
                  <w:marRight w:val="0"/>
                  <w:marTop w:val="30"/>
                  <w:marBottom w:val="30"/>
                  <w:divBdr>
                    <w:top w:val="none" w:sz="0" w:space="0" w:color="auto"/>
                    <w:left w:val="none" w:sz="0" w:space="0" w:color="auto"/>
                    <w:bottom w:val="none" w:sz="0" w:space="0" w:color="auto"/>
                    <w:right w:val="none" w:sz="0" w:space="0" w:color="auto"/>
                  </w:divBdr>
                  <w:divsChild>
                    <w:div w:id="100879946">
                      <w:marLeft w:val="0"/>
                      <w:marRight w:val="0"/>
                      <w:marTop w:val="0"/>
                      <w:marBottom w:val="0"/>
                      <w:divBdr>
                        <w:top w:val="none" w:sz="0" w:space="0" w:color="auto"/>
                        <w:left w:val="none" w:sz="0" w:space="0" w:color="auto"/>
                        <w:bottom w:val="none" w:sz="0" w:space="0" w:color="auto"/>
                        <w:right w:val="none" w:sz="0" w:space="0" w:color="auto"/>
                      </w:divBdr>
                      <w:divsChild>
                        <w:div w:id="1905799555">
                          <w:marLeft w:val="0"/>
                          <w:marRight w:val="0"/>
                          <w:marTop w:val="0"/>
                          <w:marBottom w:val="0"/>
                          <w:divBdr>
                            <w:top w:val="none" w:sz="0" w:space="0" w:color="auto"/>
                            <w:left w:val="none" w:sz="0" w:space="0" w:color="auto"/>
                            <w:bottom w:val="none" w:sz="0" w:space="0" w:color="auto"/>
                            <w:right w:val="none" w:sz="0" w:space="0" w:color="auto"/>
                          </w:divBdr>
                        </w:div>
                      </w:divsChild>
                    </w:div>
                    <w:div w:id="268781062">
                      <w:marLeft w:val="0"/>
                      <w:marRight w:val="0"/>
                      <w:marTop w:val="0"/>
                      <w:marBottom w:val="0"/>
                      <w:divBdr>
                        <w:top w:val="none" w:sz="0" w:space="0" w:color="auto"/>
                        <w:left w:val="none" w:sz="0" w:space="0" w:color="auto"/>
                        <w:bottom w:val="none" w:sz="0" w:space="0" w:color="auto"/>
                        <w:right w:val="none" w:sz="0" w:space="0" w:color="auto"/>
                      </w:divBdr>
                      <w:divsChild>
                        <w:div w:id="1039663625">
                          <w:marLeft w:val="0"/>
                          <w:marRight w:val="0"/>
                          <w:marTop w:val="0"/>
                          <w:marBottom w:val="0"/>
                          <w:divBdr>
                            <w:top w:val="none" w:sz="0" w:space="0" w:color="auto"/>
                            <w:left w:val="none" w:sz="0" w:space="0" w:color="auto"/>
                            <w:bottom w:val="none" w:sz="0" w:space="0" w:color="auto"/>
                            <w:right w:val="none" w:sz="0" w:space="0" w:color="auto"/>
                          </w:divBdr>
                        </w:div>
                      </w:divsChild>
                    </w:div>
                    <w:div w:id="318965605">
                      <w:marLeft w:val="0"/>
                      <w:marRight w:val="0"/>
                      <w:marTop w:val="0"/>
                      <w:marBottom w:val="0"/>
                      <w:divBdr>
                        <w:top w:val="none" w:sz="0" w:space="0" w:color="auto"/>
                        <w:left w:val="none" w:sz="0" w:space="0" w:color="auto"/>
                        <w:bottom w:val="none" w:sz="0" w:space="0" w:color="auto"/>
                        <w:right w:val="none" w:sz="0" w:space="0" w:color="auto"/>
                      </w:divBdr>
                      <w:divsChild>
                        <w:div w:id="1436055784">
                          <w:marLeft w:val="0"/>
                          <w:marRight w:val="0"/>
                          <w:marTop w:val="0"/>
                          <w:marBottom w:val="0"/>
                          <w:divBdr>
                            <w:top w:val="none" w:sz="0" w:space="0" w:color="auto"/>
                            <w:left w:val="none" w:sz="0" w:space="0" w:color="auto"/>
                            <w:bottom w:val="none" w:sz="0" w:space="0" w:color="auto"/>
                            <w:right w:val="none" w:sz="0" w:space="0" w:color="auto"/>
                          </w:divBdr>
                        </w:div>
                      </w:divsChild>
                    </w:div>
                    <w:div w:id="398527799">
                      <w:marLeft w:val="0"/>
                      <w:marRight w:val="0"/>
                      <w:marTop w:val="0"/>
                      <w:marBottom w:val="0"/>
                      <w:divBdr>
                        <w:top w:val="none" w:sz="0" w:space="0" w:color="auto"/>
                        <w:left w:val="none" w:sz="0" w:space="0" w:color="auto"/>
                        <w:bottom w:val="none" w:sz="0" w:space="0" w:color="auto"/>
                        <w:right w:val="none" w:sz="0" w:space="0" w:color="auto"/>
                      </w:divBdr>
                      <w:divsChild>
                        <w:div w:id="100951741">
                          <w:marLeft w:val="0"/>
                          <w:marRight w:val="0"/>
                          <w:marTop w:val="0"/>
                          <w:marBottom w:val="0"/>
                          <w:divBdr>
                            <w:top w:val="none" w:sz="0" w:space="0" w:color="auto"/>
                            <w:left w:val="none" w:sz="0" w:space="0" w:color="auto"/>
                            <w:bottom w:val="none" w:sz="0" w:space="0" w:color="auto"/>
                            <w:right w:val="none" w:sz="0" w:space="0" w:color="auto"/>
                          </w:divBdr>
                        </w:div>
                      </w:divsChild>
                    </w:div>
                    <w:div w:id="648098725">
                      <w:marLeft w:val="0"/>
                      <w:marRight w:val="0"/>
                      <w:marTop w:val="0"/>
                      <w:marBottom w:val="0"/>
                      <w:divBdr>
                        <w:top w:val="none" w:sz="0" w:space="0" w:color="auto"/>
                        <w:left w:val="none" w:sz="0" w:space="0" w:color="auto"/>
                        <w:bottom w:val="none" w:sz="0" w:space="0" w:color="auto"/>
                        <w:right w:val="none" w:sz="0" w:space="0" w:color="auto"/>
                      </w:divBdr>
                      <w:divsChild>
                        <w:div w:id="1847749233">
                          <w:marLeft w:val="0"/>
                          <w:marRight w:val="0"/>
                          <w:marTop w:val="0"/>
                          <w:marBottom w:val="0"/>
                          <w:divBdr>
                            <w:top w:val="none" w:sz="0" w:space="0" w:color="auto"/>
                            <w:left w:val="none" w:sz="0" w:space="0" w:color="auto"/>
                            <w:bottom w:val="none" w:sz="0" w:space="0" w:color="auto"/>
                            <w:right w:val="none" w:sz="0" w:space="0" w:color="auto"/>
                          </w:divBdr>
                        </w:div>
                      </w:divsChild>
                    </w:div>
                    <w:div w:id="662011644">
                      <w:marLeft w:val="0"/>
                      <w:marRight w:val="0"/>
                      <w:marTop w:val="0"/>
                      <w:marBottom w:val="0"/>
                      <w:divBdr>
                        <w:top w:val="none" w:sz="0" w:space="0" w:color="auto"/>
                        <w:left w:val="none" w:sz="0" w:space="0" w:color="auto"/>
                        <w:bottom w:val="none" w:sz="0" w:space="0" w:color="auto"/>
                        <w:right w:val="none" w:sz="0" w:space="0" w:color="auto"/>
                      </w:divBdr>
                      <w:divsChild>
                        <w:div w:id="1068381565">
                          <w:marLeft w:val="0"/>
                          <w:marRight w:val="0"/>
                          <w:marTop w:val="0"/>
                          <w:marBottom w:val="0"/>
                          <w:divBdr>
                            <w:top w:val="none" w:sz="0" w:space="0" w:color="auto"/>
                            <w:left w:val="none" w:sz="0" w:space="0" w:color="auto"/>
                            <w:bottom w:val="none" w:sz="0" w:space="0" w:color="auto"/>
                            <w:right w:val="none" w:sz="0" w:space="0" w:color="auto"/>
                          </w:divBdr>
                        </w:div>
                      </w:divsChild>
                    </w:div>
                    <w:div w:id="669866209">
                      <w:marLeft w:val="0"/>
                      <w:marRight w:val="0"/>
                      <w:marTop w:val="0"/>
                      <w:marBottom w:val="0"/>
                      <w:divBdr>
                        <w:top w:val="none" w:sz="0" w:space="0" w:color="auto"/>
                        <w:left w:val="none" w:sz="0" w:space="0" w:color="auto"/>
                        <w:bottom w:val="none" w:sz="0" w:space="0" w:color="auto"/>
                        <w:right w:val="none" w:sz="0" w:space="0" w:color="auto"/>
                      </w:divBdr>
                      <w:divsChild>
                        <w:div w:id="1211527837">
                          <w:marLeft w:val="0"/>
                          <w:marRight w:val="0"/>
                          <w:marTop w:val="0"/>
                          <w:marBottom w:val="0"/>
                          <w:divBdr>
                            <w:top w:val="none" w:sz="0" w:space="0" w:color="auto"/>
                            <w:left w:val="none" w:sz="0" w:space="0" w:color="auto"/>
                            <w:bottom w:val="none" w:sz="0" w:space="0" w:color="auto"/>
                            <w:right w:val="none" w:sz="0" w:space="0" w:color="auto"/>
                          </w:divBdr>
                        </w:div>
                      </w:divsChild>
                    </w:div>
                    <w:div w:id="808518030">
                      <w:marLeft w:val="0"/>
                      <w:marRight w:val="0"/>
                      <w:marTop w:val="0"/>
                      <w:marBottom w:val="0"/>
                      <w:divBdr>
                        <w:top w:val="none" w:sz="0" w:space="0" w:color="auto"/>
                        <w:left w:val="none" w:sz="0" w:space="0" w:color="auto"/>
                        <w:bottom w:val="none" w:sz="0" w:space="0" w:color="auto"/>
                        <w:right w:val="none" w:sz="0" w:space="0" w:color="auto"/>
                      </w:divBdr>
                      <w:divsChild>
                        <w:div w:id="844442705">
                          <w:marLeft w:val="0"/>
                          <w:marRight w:val="0"/>
                          <w:marTop w:val="0"/>
                          <w:marBottom w:val="0"/>
                          <w:divBdr>
                            <w:top w:val="none" w:sz="0" w:space="0" w:color="auto"/>
                            <w:left w:val="none" w:sz="0" w:space="0" w:color="auto"/>
                            <w:bottom w:val="none" w:sz="0" w:space="0" w:color="auto"/>
                            <w:right w:val="none" w:sz="0" w:space="0" w:color="auto"/>
                          </w:divBdr>
                        </w:div>
                      </w:divsChild>
                    </w:div>
                    <w:div w:id="994142197">
                      <w:marLeft w:val="0"/>
                      <w:marRight w:val="0"/>
                      <w:marTop w:val="0"/>
                      <w:marBottom w:val="0"/>
                      <w:divBdr>
                        <w:top w:val="none" w:sz="0" w:space="0" w:color="auto"/>
                        <w:left w:val="none" w:sz="0" w:space="0" w:color="auto"/>
                        <w:bottom w:val="none" w:sz="0" w:space="0" w:color="auto"/>
                        <w:right w:val="none" w:sz="0" w:space="0" w:color="auto"/>
                      </w:divBdr>
                      <w:divsChild>
                        <w:div w:id="1112552753">
                          <w:marLeft w:val="0"/>
                          <w:marRight w:val="0"/>
                          <w:marTop w:val="0"/>
                          <w:marBottom w:val="0"/>
                          <w:divBdr>
                            <w:top w:val="none" w:sz="0" w:space="0" w:color="auto"/>
                            <w:left w:val="none" w:sz="0" w:space="0" w:color="auto"/>
                            <w:bottom w:val="none" w:sz="0" w:space="0" w:color="auto"/>
                            <w:right w:val="none" w:sz="0" w:space="0" w:color="auto"/>
                          </w:divBdr>
                        </w:div>
                      </w:divsChild>
                    </w:div>
                    <w:div w:id="1332290719">
                      <w:marLeft w:val="0"/>
                      <w:marRight w:val="0"/>
                      <w:marTop w:val="0"/>
                      <w:marBottom w:val="0"/>
                      <w:divBdr>
                        <w:top w:val="none" w:sz="0" w:space="0" w:color="auto"/>
                        <w:left w:val="none" w:sz="0" w:space="0" w:color="auto"/>
                        <w:bottom w:val="none" w:sz="0" w:space="0" w:color="auto"/>
                        <w:right w:val="none" w:sz="0" w:space="0" w:color="auto"/>
                      </w:divBdr>
                      <w:divsChild>
                        <w:div w:id="291405411">
                          <w:marLeft w:val="0"/>
                          <w:marRight w:val="0"/>
                          <w:marTop w:val="0"/>
                          <w:marBottom w:val="0"/>
                          <w:divBdr>
                            <w:top w:val="none" w:sz="0" w:space="0" w:color="auto"/>
                            <w:left w:val="none" w:sz="0" w:space="0" w:color="auto"/>
                            <w:bottom w:val="none" w:sz="0" w:space="0" w:color="auto"/>
                            <w:right w:val="none" w:sz="0" w:space="0" w:color="auto"/>
                          </w:divBdr>
                        </w:div>
                      </w:divsChild>
                    </w:div>
                    <w:div w:id="1483811832">
                      <w:marLeft w:val="0"/>
                      <w:marRight w:val="0"/>
                      <w:marTop w:val="0"/>
                      <w:marBottom w:val="0"/>
                      <w:divBdr>
                        <w:top w:val="none" w:sz="0" w:space="0" w:color="auto"/>
                        <w:left w:val="none" w:sz="0" w:space="0" w:color="auto"/>
                        <w:bottom w:val="none" w:sz="0" w:space="0" w:color="auto"/>
                        <w:right w:val="none" w:sz="0" w:space="0" w:color="auto"/>
                      </w:divBdr>
                      <w:divsChild>
                        <w:div w:id="477262331">
                          <w:marLeft w:val="0"/>
                          <w:marRight w:val="0"/>
                          <w:marTop w:val="0"/>
                          <w:marBottom w:val="0"/>
                          <w:divBdr>
                            <w:top w:val="none" w:sz="0" w:space="0" w:color="auto"/>
                            <w:left w:val="none" w:sz="0" w:space="0" w:color="auto"/>
                            <w:bottom w:val="none" w:sz="0" w:space="0" w:color="auto"/>
                            <w:right w:val="none" w:sz="0" w:space="0" w:color="auto"/>
                          </w:divBdr>
                        </w:div>
                      </w:divsChild>
                    </w:div>
                    <w:div w:id="1595476049">
                      <w:marLeft w:val="0"/>
                      <w:marRight w:val="0"/>
                      <w:marTop w:val="0"/>
                      <w:marBottom w:val="0"/>
                      <w:divBdr>
                        <w:top w:val="none" w:sz="0" w:space="0" w:color="auto"/>
                        <w:left w:val="none" w:sz="0" w:space="0" w:color="auto"/>
                        <w:bottom w:val="none" w:sz="0" w:space="0" w:color="auto"/>
                        <w:right w:val="none" w:sz="0" w:space="0" w:color="auto"/>
                      </w:divBdr>
                      <w:divsChild>
                        <w:div w:id="1890456753">
                          <w:marLeft w:val="0"/>
                          <w:marRight w:val="0"/>
                          <w:marTop w:val="0"/>
                          <w:marBottom w:val="0"/>
                          <w:divBdr>
                            <w:top w:val="none" w:sz="0" w:space="0" w:color="auto"/>
                            <w:left w:val="none" w:sz="0" w:space="0" w:color="auto"/>
                            <w:bottom w:val="none" w:sz="0" w:space="0" w:color="auto"/>
                            <w:right w:val="none" w:sz="0" w:space="0" w:color="auto"/>
                          </w:divBdr>
                        </w:div>
                      </w:divsChild>
                    </w:div>
                    <w:div w:id="1793481303">
                      <w:marLeft w:val="0"/>
                      <w:marRight w:val="0"/>
                      <w:marTop w:val="0"/>
                      <w:marBottom w:val="0"/>
                      <w:divBdr>
                        <w:top w:val="none" w:sz="0" w:space="0" w:color="auto"/>
                        <w:left w:val="none" w:sz="0" w:space="0" w:color="auto"/>
                        <w:bottom w:val="none" w:sz="0" w:space="0" w:color="auto"/>
                        <w:right w:val="none" w:sz="0" w:space="0" w:color="auto"/>
                      </w:divBdr>
                      <w:divsChild>
                        <w:div w:id="2085493364">
                          <w:marLeft w:val="0"/>
                          <w:marRight w:val="0"/>
                          <w:marTop w:val="0"/>
                          <w:marBottom w:val="0"/>
                          <w:divBdr>
                            <w:top w:val="none" w:sz="0" w:space="0" w:color="auto"/>
                            <w:left w:val="none" w:sz="0" w:space="0" w:color="auto"/>
                            <w:bottom w:val="none" w:sz="0" w:space="0" w:color="auto"/>
                            <w:right w:val="none" w:sz="0" w:space="0" w:color="auto"/>
                          </w:divBdr>
                        </w:div>
                      </w:divsChild>
                    </w:div>
                    <w:div w:id="1826511348">
                      <w:marLeft w:val="0"/>
                      <w:marRight w:val="0"/>
                      <w:marTop w:val="0"/>
                      <w:marBottom w:val="0"/>
                      <w:divBdr>
                        <w:top w:val="none" w:sz="0" w:space="0" w:color="auto"/>
                        <w:left w:val="none" w:sz="0" w:space="0" w:color="auto"/>
                        <w:bottom w:val="none" w:sz="0" w:space="0" w:color="auto"/>
                        <w:right w:val="none" w:sz="0" w:space="0" w:color="auto"/>
                      </w:divBdr>
                      <w:divsChild>
                        <w:div w:id="1906790845">
                          <w:marLeft w:val="0"/>
                          <w:marRight w:val="0"/>
                          <w:marTop w:val="0"/>
                          <w:marBottom w:val="0"/>
                          <w:divBdr>
                            <w:top w:val="none" w:sz="0" w:space="0" w:color="auto"/>
                            <w:left w:val="none" w:sz="0" w:space="0" w:color="auto"/>
                            <w:bottom w:val="none" w:sz="0" w:space="0" w:color="auto"/>
                            <w:right w:val="none" w:sz="0" w:space="0" w:color="auto"/>
                          </w:divBdr>
                        </w:div>
                      </w:divsChild>
                    </w:div>
                    <w:div w:id="1826625874">
                      <w:marLeft w:val="0"/>
                      <w:marRight w:val="0"/>
                      <w:marTop w:val="0"/>
                      <w:marBottom w:val="0"/>
                      <w:divBdr>
                        <w:top w:val="none" w:sz="0" w:space="0" w:color="auto"/>
                        <w:left w:val="none" w:sz="0" w:space="0" w:color="auto"/>
                        <w:bottom w:val="none" w:sz="0" w:space="0" w:color="auto"/>
                        <w:right w:val="none" w:sz="0" w:space="0" w:color="auto"/>
                      </w:divBdr>
                      <w:divsChild>
                        <w:div w:id="100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040527">
              <w:marLeft w:val="0"/>
              <w:marRight w:val="0"/>
              <w:marTop w:val="0"/>
              <w:marBottom w:val="0"/>
              <w:divBdr>
                <w:top w:val="none" w:sz="0" w:space="0" w:color="auto"/>
                <w:left w:val="none" w:sz="0" w:space="0" w:color="auto"/>
                <w:bottom w:val="none" w:sz="0" w:space="0" w:color="auto"/>
                <w:right w:val="none" w:sz="0" w:space="0" w:color="auto"/>
              </w:divBdr>
            </w:div>
            <w:div w:id="1046249452">
              <w:marLeft w:val="0"/>
              <w:marRight w:val="0"/>
              <w:marTop w:val="0"/>
              <w:marBottom w:val="0"/>
              <w:divBdr>
                <w:top w:val="none" w:sz="0" w:space="0" w:color="auto"/>
                <w:left w:val="none" w:sz="0" w:space="0" w:color="auto"/>
                <w:bottom w:val="none" w:sz="0" w:space="0" w:color="auto"/>
                <w:right w:val="none" w:sz="0" w:space="0" w:color="auto"/>
              </w:divBdr>
            </w:div>
            <w:div w:id="1288321430">
              <w:marLeft w:val="0"/>
              <w:marRight w:val="0"/>
              <w:marTop w:val="0"/>
              <w:marBottom w:val="0"/>
              <w:divBdr>
                <w:top w:val="none" w:sz="0" w:space="0" w:color="auto"/>
                <w:left w:val="none" w:sz="0" w:space="0" w:color="auto"/>
                <w:bottom w:val="none" w:sz="0" w:space="0" w:color="auto"/>
                <w:right w:val="none" w:sz="0" w:space="0" w:color="auto"/>
              </w:divBdr>
            </w:div>
            <w:div w:id="1413355613">
              <w:marLeft w:val="0"/>
              <w:marRight w:val="0"/>
              <w:marTop w:val="0"/>
              <w:marBottom w:val="0"/>
              <w:divBdr>
                <w:top w:val="none" w:sz="0" w:space="0" w:color="auto"/>
                <w:left w:val="none" w:sz="0" w:space="0" w:color="auto"/>
                <w:bottom w:val="none" w:sz="0" w:space="0" w:color="auto"/>
                <w:right w:val="none" w:sz="0" w:space="0" w:color="auto"/>
              </w:divBdr>
            </w:div>
            <w:div w:id="1494026674">
              <w:marLeft w:val="0"/>
              <w:marRight w:val="0"/>
              <w:marTop w:val="0"/>
              <w:marBottom w:val="0"/>
              <w:divBdr>
                <w:top w:val="none" w:sz="0" w:space="0" w:color="auto"/>
                <w:left w:val="none" w:sz="0" w:space="0" w:color="auto"/>
                <w:bottom w:val="none" w:sz="0" w:space="0" w:color="auto"/>
                <w:right w:val="none" w:sz="0" w:space="0" w:color="auto"/>
              </w:divBdr>
            </w:div>
          </w:divsChild>
        </w:div>
        <w:div w:id="1238592425">
          <w:marLeft w:val="0"/>
          <w:marRight w:val="0"/>
          <w:marTop w:val="0"/>
          <w:marBottom w:val="0"/>
          <w:divBdr>
            <w:top w:val="none" w:sz="0" w:space="0" w:color="auto"/>
            <w:left w:val="none" w:sz="0" w:space="0" w:color="auto"/>
            <w:bottom w:val="none" w:sz="0" w:space="0" w:color="auto"/>
            <w:right w:val="none" w:sz="0" w:space="0" w:color="auto"/>
          </w:divBdr>
          <w:divsChild>
            <w:div w:id="200672194">
              <w:marLeft w:val="0"/>
              <w:marRight w:val="0"/>
              <w:marTop w:val="0"/>
              <w:marBottom w:val="0"/>
              <w:divBdr>
                <w:top w:val="none" w:sz="0" w:space="0" w:color="auto"/>
                <w:left w:val="none" w:sz="0" w:space="0" w:color="auto"/>
                <w:bottom w:val="none" w:sz="0" w:space="0" w:color="auto"/>
                <w:right w:val="none" w:sz="0" w:space="0" w:color="auto"/>
              </w:divBdr>
            </w:div>
            <w:div w:id="525631269">
              <w:marLeft w:val="0"/>
              <w:marRight w:val="0"/>
              <w:marTop w:val="0"/>
              <w:marBottom w:val="0"/>
              <w:divBdr>
                <w:top w:val="none" w:sz="0" w:space="0" w:color="auto"/>
                <w:left w:val="none" w:sz="0" w:space="0" w:color="auto"/>
                <w:bottom w:val="none" w:sz="0" w:space="0" w:color="auto"/>
                <w:right w:val="none" w:sz="0" w:space="0" w:color="auto"/>
              </w:divBdr>
            </w:div>
            <w:div w:id="532810565">
              <w:marLeft w:val="0"/>
              <w:marRight w:val="0"/>
              <w:marTop w:val="0"/>
              <w:marBottom w:val="0"/>
              <w:divBdr>
                <w:top w:val="none" w:sz="0" w:space="0" w:color="auto"/>
                <w:left w:val="none" w:sz="0" w:space="0" w:color="auto"/>
                <w:bottom w:val="none" w:sz="0" w:space="0" w:color="auto"/>
                <w:right w:val="none" w:sz="0" w:space="0" w:color="auto"/>
              </w:divBdr>
            </w:div>
            <w:div w:id="590432305">
              <w:marLeft w:val="0"/>
              <w:marRight w:val="0"/>
              <w:marTop w:val="0"/>
              <w:marBottom w:val="0"/>
              <w:divBdr>
                <w:top w:val="none" w:sz="0" w:space="0" w:color="auto"/>
                <w:left w:val="none" w:sz="0" w:space="0" w:color="auto"/>
                <w:bottom w:val="none" w:sz="0" w:space="0" w:color="auto"/>
                <w:right w:val="none" w:sz="0" w:space="0" w:color="auto"/>
              </w:divBdr>
            </w:div>
            <w:div w:id="627197753">
              <w:marLeft w:val="0"/>
              <w:marRight w:val="0"/>
              <w:marTop w:val="0"/>
              <w:marBottom w:val="0"/>
              <w:divBdr>
                <w:top w:val="none" w:sz="0" w:space="0" w:color="auto"/>
                <w:left w:val="none" w:sz="0" w:space="0" w:color="auto"/>
                <w:bottom w:val="none" w:sz="0" w:space="0" w:color="auto"/>
                <w:right w:val="none" w:sz="0" w:space="0" w:color="auto"/>
              </w:divBdr>
            </w:div>
            <w:div w:id="839849986">
              <w:marLeft w:val="0"/>
              <w:marRight w:val="0"/>
              <w:marTop w:val="0"/>
              <w:marBottom w:val="0"/>
              <w:divBdr>
                <w:top w:val="none" w:sz="0" w:space="0" w:color="auto"/>
                <w:left w:val="none" w:sz="0" w:space="0" w:color="auto"/>
                <w:bottom w:val="none" w:sz="0" w:space="0" w:color="auto"/>
                <w:right w:val="none" w:sz="0" w:space="0" w:color="auto"/>
              </w:divBdr>
            </w:div>
            <w:div w:id="882207881">
              <w:marLeft w:val="0"/>
              <w:marRight w:val="0"/>
              <w:marTop w:val="0"/>
              <w:marBottom w:val="0"/>
              <w:divBdr>
                <w:top w:val="none" w:sz="0" w:space="0" w:color="auto"/>
                <w:left w:val="none" w:sz="0" w:space="0" w:color="auto"/>
                <w:bottom w:val="none" w:sz="0" w:space="0" w:color="auto"/>
                <w:right w:val="none" w:sz="0" w:space="0" w:color="auto"/>
              </w:divBdr>
            </w:div>
            <w:div w:id="1041326242">
              <w:marLeft w:val="0"/>
              <w:marRight w:val="0"/>
              <w:marTop w:val="0"/>
              <w:marBottom w:val="0"/>
              <w:divBdr>
                <w:top w:val="none" w:sz="0" w:space="0" w:color="auto"/>
                <w:left w:val="none" w:sz="0" w:space="0" w:color="auto"/>
                <w:bottom w:val="none" w:sz="0" w:space="0" w:color="auto"/>
                <w:right w:val="none" w:sz="0" w:space="0" w:color="auto"/>
              </w:divBdr>
            </w:div>
            <w:div w:id="1094546915">
              <w:marLeft w:val="0"/>
              <w:marRight w:val="0"/>
              <w:marTop w:val="0"/>
              <w:marBottom w:val="0"/>
              <w:divBdr>
                <w:top w:val="none" w:sz="0" w:space="0" w:color="auto"/>
                <w:left w:val="none" w:sz="0" w:space="0" w:color="auto"/>
                <w:bottom w:val="none" w:sz="0" w:space="0" w:color="auto"/>
                <w:right w:val="none" w:sz="0" w:space="0" w:color="auto"/>
              </w:divBdr>
            </w:div>
            <w:div w:id="1320503513">
              <w:marLeft w:val="0"/>
              <w:marRight w:val="0"/>
              <w:marTop w:val="0"/>
              <w:marBottom w:val="0"/>
              <w:divBdr>
                <w:top w:val="none" w:sz="0" w:space="0" w:color="auto"/>
                <w:left w:val="none" w:sz="0" w:space="0" w:color="auto"/>
                <w:bottom w:val="none" w:sz="0" w:space="0" w:color="auto"/>
                <w:right w:val="none" w:sz="0" w:space="0" w:color="auto"/>
              </w:divBdr>
            </w:div>
            <w:div w:id="1344938893">
              <w:marLeft w:val="0"/>
              <w:marRight w:val="0"/>
              <w:marTop w:val="0"/>
              <w:marBottom w:val="0"/>
              <w:divBdr>
                <w:top w:val="none" w:sz="0" w:space="0" w:color="auto"/>
                <w:left w:val="none" w:sz="0" w:space="0" w:color="auto"/>
                <w:bottom w:val="none" w:sz="0" w:space="0" w:color="auto"/>
                <w:right w:val="none" w:sz="0" w:space="0" w:color="auto"/>
              </w:divBdr>
            </w:div>
            <w:div w:id="1367410775">
              <w:marLeft w:val="0"/>
              <w:marRight w:val="0"/>
              <w:marTop w:val="0"/>
              <w:marBottom w:val="0"/>
              <w:divBdr>
                <w:top w:val="none" w:sz="0" w:space="0" w:color="auto"/>
                <w:left w:val="none" w:sz="0" w:space="0" w:color="auto"/>
                <w:bottom w:val="none" w:sz="0" w:space="0" w:color="auto"/>
                <w:right w:val="none" w:sz="0" w:space="0" w:color="auto"/>
              </w:divBdr>
            </w:div>
            <w:div w:id="1749032383">
              <w:marLeft w:val="0"/>
              <w:marRight w:val="0"/>
              <w:marTop w:val="0"/>
              <w:marBottom w:val="0"/>
              <w:divBdr>
                <w:top w:val="none" w:sz="0" w:space="0" w:color="auto"/>
                <w:left w:val="none" w:sz="0" w:space="0" w:color="auto"/>
                <w:bottom w:val="none" w:sz="0" w:space="0" w:color="auto"/>
                <w:right w:val="none" w:sz="0" w:space="0" w:color="auto"/>
              </w:divBdr>
            </w:div>
            <w:div w:id="1822456240">
              <w:marLeft w:val="0"/>
              <w:marRight w:val="0"/>
              <w:marTop w:val="0"/>
              <w:marBottom w:val="0"/>
              <w:divBdr>
                <w:top w:val="none" w:sz="0" w:space="0" w:color="auto"/>
                <w:left w:val="none" w:sz="0" w:space="0" w:color="auto"/>
                <w:bottom w:val="none" w:sz="0" w:space="0" w:color="auto"/>
                <w:right w:val="none" w:sz="0" w:space="0" w:color="auto"/>
              </w:divBdr>
            </w:div>
            <w:div w:id="1889534356">
              <w:marLeft w:val="0"/>
              <w:marRight w:val="0"/>
              <w:marTop w:val="0"/>
              <w:marBottom w:val="0"/>
              <w:divBdr>
                <w:top w:val="none" w:sz="0" w:space="0" w:color="auto"/>
                <w:left w:val="none" w:sz="0" w:space="0" w:color="auto"/>
                <w:bottom w:val="none" w:sz="0" w:space="0" w:color="auto"/>
                <w:right w:val="none" w:sz="0" w:space="0" w:color="auto"/>
              </w:divBdr>
            </w:div>
            <w:div w:id="1958369685">
              <w:marLeft w:val="0"/>
              <w:marRight w:val="0"/>
              <w:marTop w:val="0"/>
              <w:marBottom w:val="0"/>
              <w:divBdr>
                <w:top w:val="none" w:sz="0" w:space="0" w:color="auto"/>
                <w:left w:val="none" w:sz="0" w:space="0" w:color="auto"/>
                <w:bottom w:val="none" w:sz="0" w:space="0" w:color="auto"/>
                <w:right w:val="none" w:sz="0" w:space="0" w:color="auto"/>
              </w:divBdr>
            </w:div>
            <w:div w:id="2019581937">
              <w:marLeft w:val="0"/>
              <w:marRight w:val="0"/>
              <w:marTop w:val="0"/>
              <w:marBottom w:val="0"/>
              <w:divBdr>
                <w:top w:val="none" w:sz="0" w:space="0" w:color="auto"/>
                <w:left w:val="none" w:sz="0" w:space="0" w:color="auto"/>
                <w:bottom w:val="none" w:sz="0" w:space="0" w:color="auto"/>
                <w:right w:val="none" w:sz="0" w:space="0" w:color="auto"/>
              </w:divBdr>
            </w:div>
            <w:div w:id="2038584236">
              <w:marLeft w:val="0"/>
              <w:marRight w:val="0"/>
              <w:marTop w:val="0"/>
              <w:marBottom w:val="0"/>
              <w:divBdr>
                <w:top w:val="none" w:sz="0" w:space="0" w:color="auto"/>
                <w:left w:val="none" w:sz="0" w:space="0" w:color="auto"/>
                <w:bottom w:val="none" w:sz="0" w:space="0" w:color="auto"/>
                <w:right w:val="none" w:sz="0" w:space="0" w:color="auto"/>
              </w:divBdr>
            </w:div>
            <w:div w:id="2068526332">
              <w:marLeft w:val="0"/>
              <w:marRight w:val="0"/>
              <w:marTop w:val="0"/>
              <w:marBottom w:val="0"/>
              <w:divBdr>
                <w:top w:val="none" w:sz="0" w:space="0" w:color="auto"/>
                <w:left w:val="none" w:sz="0" w:space="0" w:color="auto"/>
                <w:bottom w:val="none" w:sz="0" w:space="0" w:color="auto"/>
                <w:right w:val="none" w:sz="0" w:space="0" w:color="auto"/>
              </w:divBdr>
            </w:div>
            <w:div w:id="2130009754">
              <w:marLeft w:val="0"/>
              <w:marRight w:val="0"/>
              <w:marTop w:val="0"/>
              <w:marBottom w:val="0"/>
              <w:divBdr>
                <w:top w:val="none" w:sz="0" w:space="0" w:color="auto"/>
                <w:left w:val="none" w:sz="0" w:space="0" w:color="auto"/>
                <w:bottom w:val="none" w:sz="0" w:space="0" w:color="auto"/>
                <w:right w:val="none" w:sz="0" w:space="0" w:color="auto"/>
              </w:divBdr>
            </w:div>
          </w:divsChild>
        </w:div>
        <w:div w:id="1268150856">
          <w:marLeft w:val="0"/>
          <w:marRight w:val="0"/>
          <w:marTop w:val="0"/>
          <w:marBottom w:val="0"/>
          <w:divBdr>
            <w:top w:val="none" w:sz="0" w:space="0" w:color="auto"/>
            <w:left w:val="none" w:sz="0" w:space="0" w:color="auto"/>
            <w:bottom w:val="none" w:sz="0" w:space="0" w:color="auto"/>
            <w:right w:val="none" w:sz="0" w:space="0" w:color="auto"/>
          </w:divBdr>
          <w:divsChild>
            <w:div w:id="46924569">
              <w:marLeft w:val="0"/>
              <w:marRight w:val="0"/>
              <w:marTop w:val="0"/>
              <w:marBottom w:val="0"/>
              <w:divBdr>
                <w:top w:val="none" w:sz="0" w:space="0" w:color="auto"/>
                <w:left w:val="none" w:sz="0" w:space="0" w:color="auto"/>
                <w:bottom w:val="none" w:sz="0" w:space="0" w:color="auto"/>
                <w:right w:val="none" w:sz="0" w:space="0" w:color="auto"/>
              </w:divBdr>
            </w:div>
            <w:div w:id="164521763">
              <w:marLeft w:val="0"/>
              <w:marRight w:val="0"/>
              <w:marTop w:val="0"/>
              <w:marBottom w:val="0"/>
              <w:divBdr>
                <w:top w:val="none" w:sz="0" w:space="0" w:color="auto"/>
                <w:left w:val="none" w:sz="0" w:space="0" w:color="auto"/>
                <w:bottom w:val="none" w:sz="0" w:space="0" w:color="auto"/>
                <w:right w:val="none" w:sz="0" w:space="0" w:color="auto"/>
              </w:divBdr>
            </w:div>
            <w:div w:id="213853777">
              <w:marLeft w:val="0"/>
              <w:marRight w:val="0"/>
              <w:marTop w:val="0"/>
              <w:marBottom w:val="0"/>
              <w:divBdr>
                <w:top w:val="none" w:sz="0" w:space="0" w:color="auto"/>
                <w:left w:val="none" w:sz="0" w:space="0" w:color="auto"/>
                <w:bottom w:val="none" w:sz="0" w:space="0" w:color="auto"/>
                <w:right w:val="none" w:sz="0" w:space="0" w:color="auto"/>
              </w:divBdr>
            </w:div>
            <w:div w:id="460880683">
              <w:marLeft w:val="0"/>
              <w:marRight w:val="0"/>
              <w:marTop w:val="0"/>
              <w:marBottom w:val="0"/>
              <w:divBdr>
                <w:top w:val="none" w:sz="0" w:space="0" w:color="auto"/>
                <w:left w:val="none" w:sz="0" w:space="0" w:color="auto"/>
                <w:bottom w:val="none" w:sz="0" w:space="0" w:color="auto"/>
                <w:right w:val="none" w:sz="0" w:space="0" w:color="auto"/>
              </w:divBdr>
            </w:div>
            <w:div w:id="704791600">
              <w:marLeft w:val="0"/>
              <w:marRight w:val="0"/>
              <w:marTop w:val="0"/>
              <w:marBottom w:val="0"/>
              <w:divBdr>
                <w:top w:val="none" w:sz="0" w:space="0" w:color="auto"/>
                <w:left w:val="none" w:sz="0" w:space="0" w:color="auto"/>
                <w:bottom w:val="none" w:sz="0" w:space="0" w:color="auto"/>
                <w:right w:val="none" w:sz="0" w:space="0" w:color="auto"/>
              </w:divBdr>
            </w:div>
            <w:div w:id="1016224429">
              <w:marLeft w:val="0"/>
              <w:marRight w:val="0"/>
              <w:marTop w:val="0"/>
              <w:marBottom w:val="0"/>
              <w:divBdr>
                <w:top w:val="none" w:sz="0" w:space="0" w:color="auto"/>
                <w:left w:val="none" w:sz="0" w:space="0" w:color="auto"/>
                <w:bottom w:val="none" w:sz="0" w:space="0" w:color="auto"/>
                <w:right w:val="none" w:sz="0" w:space="0" w:color="auto"/>
              </w:divBdr>
            </w:div>
            <w:div w:id="1041631831">
              <w:marLeft w:val="0"/>
              <w:marRight w:val="0"/>
              <w:marTop w:val="0"/>
              <w:marBottom w:val="0"/>
              <w:divBdr>
                <w:top w:val="none" w:sz="0" w:space="0" w:color="auto"/>
                <w:left w:val="none" w:sz="0" w:space="0" w:color="auto"/>
                <w:bottom w:val="none" w:sz="0" w:space="0" w:color="auto"/>
                <w:right w:val="none" w:sz="0" w:space="0" w:color="auto"/>
              </w:divBdr>
            </w:div>
            <w:div w:id="1739861032">
              <w:marLeft w:val="0"/>
              <w:marRight w:val="0"/>
              <w:marTop w:val="0"/>
              <w:marBottom w:val="0"/>
              <w:divBdr>
                <w:top w:val="none" w:sz="0" w:space="0" w:color="auto"/>
                <w:left w:val="none" w:sz="0" w:space="0" w:color="auto"/>
                <w:bottom w:val="none" w:sz="0" w:space="0" w:color="auto"/>
                <w:right w:val="none" w:sz="0" w:space="0" w:color="auto"/>
              </w:divBdr>
            </w:div>
            <w:div w:id="1741442633">
              <w:marLeft w:val="0"/>
              <w:marRight w:val="0"/>
              <w:marTop w:val="0"/>
              <w:marBottom w:val="0"/>
              <w:divBdr>
                <w:top w:val="none" w:sz="0" w:space="0" w:color="auto"/>
                <w:left w:val="none" w:sz="0" w:space="0" w:color="auto"/>
                <w:bottom w:val="none" w:sz="0" w:space="0" w:color="auto"/>
                <w:right w:val="none" w:sz="0" w:space="0" w:color="auto"/>
              </w:divBdr>
            </w:div>
            <w:div w:id="1958945515">
              <w:marLeft w:val="0"/>
              <w:marRight w:val="0"/>
              <w:marTop w:val="0"/>
              <w:marBottom w:val="0"/>
              <w:divBdr>
                <w:top w:val="none" w:sz="0" w:space="0" w:color="auto"/>
                <w:left w:val="none" w:sz="0" w:space="0" w:color="auto"/>
                <w:bottom w:val="none" w:sz="0" w:space="0" w:color="auto"/>
                <w:right w:val="none" w:sz="0" w:space="0" w:color="auto"/>
              </w:divBdr>
            </w:div>
            <w:div w:id="2017688272">
              <w:marLeft w:val="0"/>
              <w:marRight w:val="0"/>
              <w:marTop w:val="0"/>
              <w:marBottom w:val="0"/>
              <w:divBdr>
                <w:top w:val="none" w:sz="0" w:space="0" w:color="auto"/>
                <w:left w:val="none" w:sz="0" w:space="0" w:color="auto"/>
                <w:bottom w:val="none" w:sz="0" w:space="0" w:color="auto"/>
                <w:right w:val="none" w:sz="0" w:space="0" w:color="auto"/>
              </w:divBdr>
            </w:div>
            <w:div w:id="2049646491">
              <w:marLeft w:val="0"/>
              <w:marRight w:val="0"/>
              <w:marTop w:val="0"/>
              <w:marBottom w:val="0"/>
              <w:divBdr>
                <w:top w:val="none" w:sz="0" w:space="0" w:color="auto"/>
                <w:left w:val="none" w:sz="0" w:space="0" w:color="auto"/>
                <w:bottom w:val="none" w:sz="0" w:space="0" w:color="auto"/>
                <w:right w:val="none" w:sz="0" w:space="0" w:color="auto"/>
              </w:divBdr>
            </w:div>
          </w:divsChild>
        </w:div>
        <w:div w:id="1273514781">
          <w:marLeft w:val="0"/>
          <w:marRight w:val="0"/>
          <w:marTop w:val="0"/>
          <w:marBottom w:val="0"/>
          <w:divBdr>
            <w:top w:val="none" w:sz="0" w:space="0" w:color="auto"/>
            <w:left w:val="none" w:sz="0" w:space="0" w:color="auto"/>
            <w:bottom w:val="none" w:sz="0" w:space="0" w:color="auto"/>
            <w:right w:val="none" w:sz="0" w:space="0" w:color="auto"/>
          </w:divBdr>
          <w:divsChild>
            <w:div w:id="108933192">
              <w:marLeft w:val="0"/>
              <w:marRight w:val="0"/>
              <w:marTop w:val="0"/>
              <w:marBottom w:val="0"/>
              <w:divBdr>
                <w:top w:val="none" w:sz="0" w:space="0" w:color="auto"/>
                <w:left w:val="none" w:sz="0" w:space="0" w:color="auto"/>
                <w:bottom w:val="none" w:sz="0" w:space="0" w:color="auto"/>
                <w:right w:val="none" w:sz="0" w:space="0" w:color="auto"/>
              </w:divBdr>
            </w:div>
            <w:div w:id="280234893">
              <w:marLeft w:val="0"/>
              <w:marRight w:val="0"/>
              <w:marTop w:val="0"/>
              <w:marBottom w:val="0"/>
              <w:divBdr>
                <w:top w:val="none" w:sz="0" w:space="0" w:color="auto"/>
                <w:left w:val="none" w:sz="0" w:space="0" w:color="auto"/>
                <w:bottom w:val="none" w:sz="0" w:space="0" w:color="auto"/>
                <w:right w:val="none" w:sz="0" w:space="0" w:color="auto"/>
              </w:divBdr>
            </w:div>
            <w:div w:id="622155257">
              <w:marLeft w:val="0"/>
              <w:marRight w:val="0"/>
              <w:marTop w:val="0"/>
              <w:marBottom w:val="0"/>
              <w:divBdr>
                <w:top w:val="none" w:sz="0" w:space="0" w:color="auto"/>
                <w:left w:val="none" w:sz="0" w:space="0" w:color="auto"/>
                <w:bottom w:val="none" w:sz="0" w:space="0" w:color="auto"/>
                <w:right w:val="none" w:sz="0" w:space="0" w:color="auto"/>
              </w:divBdr>
            </w:div>
            <w:div w:id="1651210104">
              <w:marLeft w:val="0"/>
              <w:marRight w:val="0"/>
              <w:marTop w:val="0"/>
              <w:marBottom w:val="0"/>
              <w:divBdr>
                <w:top w:val="none" w:sz="0" w:space="0" w:color="auto"/>
                <w:left w:val="none" w:sz="0" w:space="0" w:color="auto"/>
                <w:bottom w:val="none" w:sz="0" w:space="0" w:color="auto"/>
                <w:right w:val="none" w:sz="0" w:space="0" w:color="auto"/>
              </w:divBdr>
            </w:div>
          </w:divsChild>
        </w:div>
        <w:div w:id="1624269719">
          <w:marLeft w:val="0"/>
          <w:marRight w:val="0"/>
          <w:marTop w:val="0"/>
          <w:marBottom w:val="0"/>
          <w:divBdr>
            <w:top w:val="none" w:sz="0" w:space="0" w:color="auto"/>
            <w:left w:val="none" w:sz="0" w:space="0" w:color="auto"/>
            <w:bottom w:val="none" w:sz="0" w:space="0" w:color="auto"/>
            <w:right w:val="none" w:sz="0" w:space="0" w:color="auto"/>
          </w:divBdr>
        </w:div>
        <w:div w:id="1924683872">
          <w:marLeft w:val="0"/>
          <w:marRight w:val="0"/>
          <w:marTop w:val="0"/>
          <w:marBottom w:val="0"/>
          <w:divBdr>
            <w:top w:val="none" w:sz="0" w:space="0" w:color="auto"/>
            <w:left w:val="none" w:sz="0" w:space="0" w:color="auto"/>
            <w:bottom w:val="none" w:sz="0" w:space="0" w:color="auto"/>
            <w:right w:val="none" w:sz="0" w:space="0" w:color="auto"/>
          </w:divBdr>
          <w:divsChild>
            <w:div w:id="121196391">
              <w:marLeft w:val="0"/>
              <w:marRight w:val="0"/>
              <w:marTop w:val="0"/>
              <w:marBottom w:val="0"/>
              <w:divBdr>
                <w:top w:val="none" w:sz="0" w:space="0" w:color="auto"/>
                <w:left w:val="none" w:sz="0" w:space="0" w:color="auto"/>
                <w:bottom w:val="none" w:sz="0" w:space="0" w:color="auto"/>
                <w:right w:val="none" w:sz="0" w:space="0" w:color="auto"/>
              </w:divBdr>
            </w:div>
            <w:div w:id="244610520">
              <w:marLeft w:val="0"/>
              <w:marRight w:val="0"/>
              <w:marTop w:val="0"/>
              <w:marBottom w:val="0"/>
              <w:divBdr>
                <w:top w:val="none" w:sz="0" w:space="0" w:color="auto"/>
                <w:left w:val="none" w:sz="0" w:space="0" w:color="auto"/>
                <w:bottom w:val="none" w:sz="0" w:space="0" w:color="auto"/>
                <w:right w:val="none" w:sz="0" w:space="0" w:color="auto"/>
              </w:divBdr>
            </w:div>
            <w:div w:id="400491436">
              <w:marLeft w:val="0"/>
              <w:marRight w:val="0"/>
              <w:marTop w:val="0"/>
              <w:marBottom w:val="0"/>
              <w:divBdr>
                <w:top w:val="none" w:sz="0" w:space="0" w:color="auto"/>
                <w:left w:val="none" w:sz="0" w:space="0" w:color="auto"/>
                <w:bottom w:val="none" w:sz="0" w:space="0" w:color="auto"/>
                <w:right w:val="none" w:sz="0" w:space="0" w:color="auto"/>
              </w:divBdr>
            </w:div>
            <w:div w:id="468866793">
              <w:marLeft w:val="0"/>
              <w:marRight w:val="0"/>
              <w:marTop w:val="0"/>
              <w:marBottom w:val="0"/>
              <w:divBdr>
                <w:top w:val="none" w:sz="0" w:space="0" w:color="auto"/>
                <w:left w:val="none" w:sz="0" w:space="0" w:color="auto"/>
                <w:bottom w:val="none" w:sz="0" w:space="0" w:color="auto"/>
                <w:right w:val="none" w:sz="0" w:space="0" w:color="auto"/>
              </w:divBdr>
            </w:div>
            <w:div w:id="514195865">
              <w:marLeft w:val="0"/>
              <w:marRight w:val="0"/>
              <w:marTop w:val="0"/>
              <w:marBottom w:val="0"/>
              <w:divBdr>
                <w:top w:val="none" w:sz="0" w:space="0" w:color="auto"/>
                <w:left w:val="none" w:sz="0" w:space="0" w:color="auto"/>
                <w:bottom w:val="none" w:sz="0" w:space="0" w:color="auto"/>
                <w:right w:val="none" w:sz="0" w:space="0" w:color="auto"/>
              </w:divBdr>
            </w:div>
            <w:div w:id="569074998">
              <w:marLeft w:val="0"/>
              <w:marRight w:val="0"/>
              <w:marTop w:val="0"/>
              <w:marBottom w:val="0"/>
              <w:divBdr>
                <w:top w:val="none" w:sz="0" w:space="0" w:color="auto"/>
                <w:left w:val="none" w:sz="0" w:space="0" w:color="auto"/>
                <w:bottom w:val="none" w:sz="0" w:space="0" w:color="auto"/>
                <w:right w:val="none" w:sz="0" w:space="0" w:color="auto"/>
              </w:divBdr>
            </w:div>
            <w:div w:id="595139710">
              <w:marLeft w:val="0"/>
              <w:marRight w:val="0"/>
              <w:marTop w:val="0"/>
              <w:marBottom w:val="0"/>
              <w:divBdr>
                <w:top w:val="none" w:sz="0" w:space="0" w:color="auto"/>
                <w:left w:val="none" w:sz="0" w:space="0" w:color="auto"/>
                <w:bottom w:val="none" w:sz="0" w:space="0" w:color="auto"/>
                <w:right w:val="none" w:sz="0" w:space="0" w:color="auto"/>
              </w:divBdr>
            </w:div>
            <w:div w:id="1081172936">
              <w:marLeft w:val="0"/>
              <w:marRight w:val="0"/>
              <w:marTop w:val="0"/>
              <w:marBottom w:val="0"/>
              <w:divBdr>
                <w:top w:val="none" w:sz="0" w:space="0" w:color="auto"/>
                <w:left w:val="none" w:sz="0" w:space="0" w:color="auto"/>
                <w:bottom w:val="none" w:sz="0" w:space="0" w:color="auto"/>
                <w:right w:val="none" w:sz="0" w:space="0" w:color="auto"/>
              </w:divBdr>
            </w:div>
            <w:div w:id="1110514459">
              <w:marLeft w:val="0"/>
              <w:marRight w:val="0"/>
              <w:marTop w:val="0"/>
              <w:marBottom w:val="0"/>
              <w:divBdr>
                <w:top w:val="none" w:sz="0" w:space="0" w:color="auto"/>
                <w:left w:val="none" w:sz="0" w:space="0" w:color="auto"/>
                <w:bottom w:val="none" w:sz="0" w:space="0" w:color="auto"/>
                <w:right w:val="none" w:sz="0" w:space="0" w:color="auto"/>
              </w:divBdr>
            </w:div>
            <w:div w:id="1189375022">
              <w:marLeft w:val="0"/>
              <w:marRight w:val="0"/>
              <w:marTop w:val="0"/>
              <w:marBottom w:val="0"/>
              <w:divBdr>
                <w:top w:val="none" w:sz="0" w:space="0" w:color="auto"/>
                <w:left w:val="none" w:sz="0" w:space="0" w:color="auto"/>
                <w:bottom w:val="none" w:sz="0" w:space="0" w:color="auto"/>
                <w:right w:val="none" w:sz="0" w:space="0" w:color="auto"/>
              </w:divBdr>
            </w:div>
            <w:div w:id="1260601598">
              <w:marLeft w:val="0"/>
              <w:marRight w:val="0"/>
              <w:marTop w:val="0"/>
              <w:marBottom w:val="0"/>
              <w:divBdr>
                <w:top w:val="none" w:sz="0" w:space="0" w:color="auto"/>
                <w:left w:val="none" w:sz="0" w:space="0" w:color="auto"/>
                <w:bottom w:val="none" w:sz="0" w:space="0" w:color="auto"/>
                <w:right w:val="none" w:sz="0" w:space="0" w:color="auto"/>
              </w:divBdr>
            </w:div>
            <w:div w:id="1303391131">
              <w:marLeft w:val="0"/>
              <w:marRight w:val="0"/>
              <w:marTop w:val="0"/>
              <w:marBottom w:val="0"/>
              <w:divBdr>
                <w:top w:val="none" w:sz="0" w:space="0" w:color="auto"/>
                <w:left w:val="none" w:sz="0" w:space="0" w:color="auto"/>
                <w:bottom w:val="none" w:sz="0" w:space="0" w:color="auto"/>
                <w:right w:val="none" w:sz="0" w:space="0" w:color="auto"/>
              </w:divBdr>
            </w:div>
            <w:div w:id="1472937829">
              <w:marLeft w:val="0"/>
              <w:marRight w:val="0"/>
              <w:marTop w:val="0"/>
              <w:marBottom w:val="0"/>
              <w:divBdr>
                <w:top w:val="none" w:sz="0" w:space="0" w:color="auto"/>
                <w:left w:val="none" w:sz="0" w:space="0" w:color="auto"/>
                <w:bottom w:val="none" w:sz="0" w:space="0" w:color="auto"/>
                <w:right w:val="none" w:sz="0" w:space="0" w:color="auto"/>
              </w:divBdr>
            </w:div>
            <w:div w:id="1497963174">
              <w:marLeft w:val="0"/>
              <w:marRight w:val="0"/>
              <w:marTop w:val="0"/>
              <w:marBottom w:val="0"/>
              <w:divBdr>
                <w:top w:val="none" w:sz="0" w:space="0" w:color="auto"/>
                <w:left w:val="none" w:sz="0" w:space="0" w:color="auto"/>
                <w:bottom w:val="none" w:sz="0" w:space="0" w:color="auto"/>
                <w:right w:val="none" w:sz="0" w:space="0" w:color="auto"/>
              </w:divBdr>
            </w:div>
            <w:div w:id="1567960240">
              <w:marLeft w:val="0"/>
              <w:marRight w:val="0"/>
              <w:marTop w:val="0"/>
              <w:marBottom w:val="0"/>
              <w:divBdr>
                <w:top w:val="none" w:sz="0" w:space="0" w:color="auto"/>
                <w:left w:val="none" w:sz="0" w:space="0" w:color="auto"/>
                <w:bottom w:val="none" w:sz="0" w:space="0" w:color="auto"/>
                <w:right w:val="none" w:sz="0" w:space="0" w:color="auto"/>
              </w:divBdr>
            </w:div>
            <w:div w:id="1671830914">
              <w:marLeft w:val="0"/>
              <w:marRight w:val="0"/>
              <w:marTop w:val="0"/>
              <w:marBottom w:val="0"/>
              <w:divBdr>
                <w:top w:val="none" w:sz="0" w:space="0" w:color="auto"/>
                <w:left w:val="none" w:sz="0" w:space="0" w:color="auto"/>
                <w:bottom w:val="none" w:sz="0" w:space="0" w:color="auto"/>
                <w:right w:val="none" w:sz="0" w:space="0" w:color="auto"/>
              </w:divBdr>
            </w:div>
            <w:div w:id="1747221871">
              <w:marLeft w:val="0"/>
              <w:marRight w:val="0"/>
              <w:marTop w:val="0"/>
              <w:marBottom w:val="0"/>
              <w:divBdr>
                <w:top w:val="none" w:sz="0" w:space="0" w:color="auto"/>
                <w:left w:val="none" w:sz="0" w:space="0" w:color="auto"/>
                <w:bottom w:val="none" w:sz="0" w:space="0" w:color="auto"/>
                <w:right w:val="none" w:sz="0" w:space="0" w:color="auto"/>
              </w:divBdr>
            </w:div>
            <w:div w:id="1763799284">
              <w:marLeft w:val="0"/>
              <w:marRight w:val="0"/>
              <w:marTop w:val="0"/>
              <w:marBottom w:val="0"/>
              <w:divBdr>
                <w:top w:val="none" w:sz="0" w:space="0" w:color="auto"/>
                <w:left w:val="none" w:sz="0" w:space="0" w:color="auto"/>
                <w:bottom w:val="none" w:sz="0" w:space="0" w:color="auto"/>
                <w:right w:val="none" w:sz="0" w:space="0" w:color="auto"/>
              </w:divBdr>
            </w:div>
            <w:div w:id="1787578197">
              <w:marLeft w:val="0"/>
              <w:marRight w:val="0"/>
              <w:marTop w:val="0"/>
              <w:marBottom w:val="0"/>
              <w:divBdr>
                <w:top w:val="none" w:sz="0" w:space="0" w:color="auto"/>
                <w:left w:val="none" w:sz="0" w:space="0" w:color="auto"/>
                <w:bottom w:val="none" w:sz="0" w:space="0" w:color="auto"/>
                <w:right w:val="none" w:sz="0" w:space="0" w:color="auto"/>
              </w:divBdr>
            </w:div>
            <w:div w:id="1853911355">
              <w:marLeft w:val="0"/>
              <w:marRight w:val="0"/>
              <w:marTop w:val="0"/>
              <w:marBottom w:val="0"/>
              <w:divBdr>
                <w:top w:val="none" w:sz="0" w:space="0" w:color="auto"/>
                <w:left w:val="none" w:sz="0" w:space="0" w:color="auto"/>
                <w:bottom w:val="none" w:sz="0" w:space="0" w:color="auto"/>
                <w:right w:val="none" w:sz="0" w:space="0" w:color="auto"/>
              </w:divBdr>
            </w:div>
          </w:divsChild>
        </w:div>
        <w:div w:id="2059353188">
          <w:marLeft w:val="0"/>
          <w:marRight w:val="0"/>
          <w:marTop w:val="0"/>
          <w:marBottom w:val="0"/>
          <w:divBdr>
            <w:top w:val="none" w:sz="0" w:space="0" w:color="auto"/>
            <w:left w:val="none" w:sz="0" w:space="0" w:color="auto"/>
            <w:bottom w:val="none" w:sz="0" w:space="0" w:color="auto"/>
            <w:right w:val="none" w:sz="0" w:space="0" w:color="auto"/>
          </w:divBdr>
          <w:divsChild>
            <w:div w:id="212933378">
              <w:marLeft w:val="0"/>
              <w:marRight w:val="0"/>
              <w:marTop w:val="0"/>
              <w:marBottom w:val="0"/>
              <w:divBdr>
                <w:top w:val="none" w:sz="0" w:space="0" w:color="auto"/>
                <w:left w:val="none" w:sz="0" w:space="0" w:color="auto"/>
                <w:bottom w:val="none" w:sz="0" w:space="0" w:color="auto"/>
                <w:right w:val="none" w:sz="0" w:space="0" w:color="auto"/>
              </w:divBdr>
            </w:div>
            <w:div w:id="306933045">
              <w:marLeft w:val="0"/>
              <w:marRight w:val="0"/>
              <w:marTop w:val="0"/>
              <w:marBottom w:val="0"/>
              <w:divBdr>
                <w:top w:val="none" w:sz="0" w:space="0" w:color="auto"/>
                <w:left w:val="none" w:sz="0" w:space="0" w:color="auto"/>
                <w:bottom w:val="none" w:sz="0" w:space="0" w:color="auto"/>
                <w:right w:val="none" w:sz="0" w:space="0" w:color="auto"/>
              </w:divBdr>
            </w:div>
            <w:div w:id="413867222">
              <w:marLeft w:val="0"/>
              <w:marRight w:val="0"/>
              <w:marTop w:val="0"/>
              <w:marBottom w:val="0"/>
              <w:divBdr>
                <w:top w:val="none" w:sz="0" w:space="0" w:color="auto"/>
                <w:left w:val="none" w:sz="0" w:space="0" w:color="auto"/>
                <w:bottom w:val="none" w:sz="0" w:space="0" w:color="auto"/>
                <w:right w:val="none" w:sz="0" w:space="0" w:color="auto"/>
              </w:divBdr>
            </w:div>
            <w:div w:id="618561512">
              <w:marLeft w:val="0"/>
              <w:marRight w:val="0"/>
              <w:marTop w:val="0"/>
              <w:marBottom w:val="0"/>
              <w:divBdr>
                <w:top w:val="none" w:sz="0" w:space="0" w:color="auto"/>
                <w:left w:val="none" w:sz="0" w:space="0" w:color="auto"/>
                <w:bottom w:val="none" w:sz="0" w:space="0" w:color="auto"/>
                <w:right w:val="none" w:sz="0" w:space="0" w:color="auto"/>
              </w:divBdr>
            </w:div>
            <w:div w:id="737167135">
              <w:marLeft w:val="0"/>
              <w:marRight w:val="0"/>
              <w:marTop w:val="0"/>
              <w:marBottom w:val="0"/>
              <w:divBdr>
                <w:top w:val="none" w:sz="0" w:space="0" w:color="auto"/>
                <w:left w:val="none" w:sz="0" w:space="0" w:color="auto"/>
                <w:bottom w:val="none" w:sz="0" w:space="0" w:color="auto"/>
                <w:right w:val="none" w:sz="0" w:space="0" w:color="auto"/>
              </w:divBdr>
            </w:div>
            <w:div w:id="739406890">
              <w:marLeft w:val="0"/>
              <w:marRight w:val="0"/>
              <w:marTop w:val="0"/>
              <w:marBottom w:val="0"/>
              <w:divBdr>
                <w:top w:val="none" w:sz="0" w:space="0" w:color="auto"/>
                <w:left w:val="none" w:sz="0" w:space="0" w:color="auto"/>
                <w:bottom w:val="none" w:sz="0" w:space="0" w:color="auto"/>
                <w:right w:val="none" w:sz="0" w:space="0" w:color="auto"/>
              </w:divBdr>
            </w:div>
            <w:div w:id="740098329">
              <w:marLeft w:val="0"/>
              <w:marRight w:val="0"/>
              <w:marTop w:val="0"/>
              <w:marBottom w:val="0"/>
              <w:divBdr>
                <w:top w:val="none" w:sz="0" w:space="0" w:color="auto"/>
                <w:left w:val="none" w:sz="0" w:space="0" w:color="auto"/>
                <w:bottom w:val="none" w:sz="0" w:space="0" w:color="auto"/>
                <w:right w:val="none" w:sz="0" w:space="0" w:color="auto"/>
              </w:divBdr>
            </w:div>
            <w:div w:id="817648098">
              <w:marLeft w:val="0"/>
              <w:marRight w:val="0"/>
              <w:marTop w:val="0"/>
              <w:marBottom w:val="0"/>
              <w:divBdr>
                <w:top w:val="none" w:sz="0" w:space="0" w:color="auto"/>
                <w:left w:val="none" w:sz="0" w:space="0" w:color="auto"/>
                <w:bottom w:val="none" w:sz="0" w:space="0" w:color="auto"/>
                <w:right w:val="none" w:sz="0" w:space="0" w:color="auto"/>
              </w:divBdr>
            </w:div>
            <w:div w:id="1024791487">
              <w:marLeft w:val="0"/>
              <w:marRight w:val="0"/>
              <w:marTop w:val="0"/>
              <w:marBottom w:val="0"/>
              <w:divBdr>
                <w:top w:val="none" w:sz="0" w:space="0" w:color="auto"/>
                <w:left w:val="none" w:sz="0" w:space="0" w:color="auto"/>
                <w:bottom w:val="none" w:sz="0" w:space="0" w:color="auto"/>
                <w:right w:val="none" w:sz="0" w:space="0" w:color="auto"/>
              </w:divBdr>
            </w:div>
            <w:div w:id="1165896856">
              <w:marLeft w:val="0"/>
              <w:marRight w:val="0"/>
              <w:marTop w:val="0"/>
              <w:marBottom w:val="0"/>
              <w:divBdr>
                <w:top w:val="none" w:sz="0" w:space="0" w:color="auto"/>
                <w:left w:val="none" w:sz="0" w:space="0" w:color="auto"/>
                <w:bottom w:val="none" w:sz="0" w:space="0" w:color="auto"/>
                <w:right w:val="none" w:sz="0" w:space="0" w:color="auto"/>
              </w:divBdr>
            </w:div>
            <w:div w:id="1553806993">
              <w:marLeft w:val="0"/>
              <w:marRight w:val="0"/>
              <w:marTop w:val="0"/>
              <w:marBottom w:val="0"/>
              <w:divBdr>
                <w:top w:val="none" w:sz="0" w:space="0" w:color="auto"/>
                <w:left w:val="none" w:sz="0" w:space="0" w:color="auto"/>
                <w:bottom w:val="none" w:sz="0" w:space="0" w:color="auto"/>
                <w:right w:val="none" w:sz="0" w:space="0" w:color="auto"/>
              </w:divBdr>
            </w:div>
            <w:div w:id="1620331321">
              <w:marLeft w:val="0"/>
              <w:marRight w:val="0"/>
              <w:marTop w:val="0"/>
              <w:marBottom w:val="0"/>
              <w:divBdr>
                <w:top w:val="none" w:sz="0" w:space="0" w:color="auto"/>
                <w:left w:val="none" w:sz="0" w:space="0" w:color="auto"/>
                <w:bottom w:val="none" w:sz="0" w:space="0" w:color="auto"/>
                <w:right w:val="none" w:sz="0" w:space="0" w:color="auto"/>
              </w:divBdr>
            </w:div>
            <w:div w:id="1668901214">
              <w:marLeft w:val="0"/>
              <w:marRight w:val="0"/>
              <w:marTop w:val="0"/>
              <w:marBottom w:val="0"/>
              <w:divBdr>
                <w:top w:val="none" w:sz="0" w:space="0" w:color="auto"/>
                <w:left w:val="none" w:sz="0" w:space="0" w:color="auto"/>
                <w:bottom w:val="none" w:sz="0" w:space="0" w:color="auto"/>
                <w:right w:val="none" w:sz="0" w:space="0" w:color="auto"/>
              </w:divBdr>
            </w:div>
            <w:div w:id="1691486715">
              <w:marLeft w:val="0"/>
              <w:marRight w:val="0"/>
              <w:marTop w:val="0"/>
              <w:marBottom w:val="0"/>
              <w:divBdr>
                <w:top w:val="none" w:sz="0" w:space="0" w:color="auto"/>
                <w:left w:val="none" w:sz="0" w:space="0" w:color="auto"/>
                <w:bottom w:val="none" w:sz="0" w:space="0" w:color="auto"/>
                <w:right w:val="none" w:sz="0" w:space="0" w:color="auto"/>
              </w:divBdr>
            </w:div>
            <w:div w:id="1737586886">
              <w:marLeft w:val="0"/>
              <w:marRight w:val="0"/>
              <w:marTop w:val="0"/>
              <w:marBottom w:val="0"/>
              <w:divBdr>
                <w:top w:val="none" w:sz="0" w:space="0" w:color="auto"/>
                <w:left w:val="none" w:sz="0" w:space="0" w:color="auto"/>
                <w:bottom w:val="none" w:sz="0" w:space="0" w:color="auto"/>
                <w:right w:val="none" w:sz="0" w:space="0" w:color="auto"/>
              </w:divBdr>
            </w:div>
            <w:div w:id="1802109234">
              <w:marLeft w:val="0"/>
              <w:marRight w:val="0"/>
              <w:marTop w:val="0"/>
              <w:marBottom w:val="0"/>
              <w:divBdr>
                <w:top w:val="none" w:sz="0" w:space="0" w:color="auto"/>
                <w:left w:val="none" w:sz="0" w:space="0" w:color="auto"/>
                <w:bottom w:val="none" w:sz="0" w:space="0" w:color="auto"/>
                <w:right w:val="none" w:sz="0" w:space="0" w:color="auto"/>
              </w:divBdr>
            </w:div>
            <w:div w:id="1814633891">
              <w:marLeft w:val="0"/>
              <w:marRight w:val="0"/>
              <w:marTop w:val="0"/>
              <w:marBottom w:val="0"/>
              <w:divBdr>
                <w:top w:val="none" w:sz="0" w:space="0" w:color="auto"/>
                <w:left w:val="none" w:sz="0" w:space="0" w:color="auto"/>
                <w:bottom w:val="none" w:sz="0" w:space="0" w:color="auto"/>
                <w:right w:val="none" w:sz="0" w:space="0" w:color="auto"/>
              </w:divBdr>
            </w:div>
            <w:div w:id="1858108069">
              <w:marLeft w:val="0"/>
              <w:marRight w:val="0"/>
              <w:marTop w:val="0"/>
              <w:marBottom w:val="0"/>
              <w:divBdr>
                <w:top w:val="none" w:sz="0" w:space="0" w:color="auto"/>
                <w:left w:val="none" w:sz="0" w:space="0" w:color="auto"/>
                <w:bottom w:val="none" w:sz="0" w:space="0" w:color="auto"/>
                <w:right w:val="none" w:sz="0" w:space="0" w:color="auto"/>
              </w:divBdr>
            </w:div>
            <w:div w:id="2113741700">
              <w:marLeft w:val="0"/>
              <w:marRight w:val="0"/>
              <w:marTop w:val="0"/>
              <w:marBottom w:val="0"/>
              <w:divBdr>
                <w:top w:val="none" w:sz="0" w:space="0" w:color="auto"/>
                <w:left w:val="none" w:sz="0" w:space="0" w:color="auto"/>
                <w:bottom w:val="none" w:sz="0" w:space="0" w:color="auto"/>
                <w:right w:val="none" w:sz="0" w:space="0" w:color="auto"/>
              </w:divBdr>
            </w:div>
            <w:div w:id="21161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910207">
      <w:bodyDiv w:val="1"/>
      <w:marLeft w:val="0"/>
      <w:marRight w:val="0"/>
      <w:marTop w:val="0"/>
      <w:marBottom w:val="0"/>
      <w:divBdr>
        <w:top w:val="none" w:sz="0" w:space="0" w:color="auto"/>
        <w:left w:val="none" w:sz="0" w:space="0" w:color="auto"/>
        <w:bottom w:val="none" w:sz="0" w:space="0" w:color="auto"/>
        <w:right w:val="none" w:sz="0" w:space="0" w:color="auto"/>
      </w:divBdr>
    </w:div>
    <w:div w:id="1603143927">
      <w:bodyDiv w:val="1"/>
      <w:marLeft w:val="0"/>
      <w:marRight w:val="0"/>
      <w:marTop w:val="0"/>
      <w:marBottom w:val="0"/>
      <w:divBdr>
        <w:top w:val="none" w:sz="0" w:space="0" w:color="auto"/>
        <w:left w:val="none" w:sz="0" w:space="0" w:color="auto"/>
        <w:bottom w:val="none" w:sz="0" w:space="0" w:color="auto"/>
        <w:right w:val="none" w:sz="0" w:space="0" w:color="auto"/>
      </w:divBdr>
    </w:div>
    <w:div w:id="1621952944">
      <w:bodyDiv w:val="1"/>
      <w:marLeft w:val="0"/>
      <w:marRight w:val="0"/>
      <w:marTop w:val="0"/>
      <w:marBottom w:val="0"/>
      <w:divBdr>
        <w:top w:val="none" w:sz="0" w:space="0" w:color="auto"/>
        <w:left w:val="none" w:sz="0" w:space="0" w:color="auto"/>
        <w:bottom w:val="none" w:sz="0" w:space="0" w:color="auto"/>
        <w:right w:val="none" w:sz="0" w:space="0" w:color="auto"/>
      </w:divBdr>
      <w:divsChild>
        <w:div w:id="1597251542">
          <w:marLeft w:val="288"/>
          <w:marRight w:val="0"/>
          <w:marTop w:val="0"/>
          <w:marBottom w:val="120"/>
          <w:divBdr>
            <w:top w:val="none" w:sz="0" w:space="0" w:color="auto"/>
            <w:left w:val="none" w:sz="0" w:space="0" w:color="auto"/>
            <w:bottom w:val="none" w:sz="0" w:space="0" w:color="auto"/>
            <w:right w:val="none" w:sz="0" w:space="0" w:color="auto"/>
          </w:divBdr>
        </w:div>
      </w:divsChild>
    </w:div>
    <w:div w:id="1626082813">
      <w:bodyDiv w:val="1"/>
      <w:marLeft w:val="0"/>
      <w:marRight w:val="0"/>
      <w:marTop w:val="0"/>
      <w:marBottom w:val="0"/>
      <w:divBdr>
        <w:top w:val="none" w:sz="0" w:space="0" w:color="auto"/>
        <w:left w:val="none" w:sz="0" w:space="0" w:color="auto"/>
        <w:bottom w:val="none" w:sz="0" w:space="0" w:color="auto"/>
        <w:right w:val="none" w:sz="0" w:space="0" w:color="auto"/>
      </w:divBdr>
      <w:divsChild>
        <w:div w:id="190146596">
          <w:marLeft w:val="0"/>
          <w:marRight w:val="0"/>
          <w:marTop w:val="0"/>
          <w:marBottom w:val="0"/>
          <w:divBdr>
            <w:top w:val="none" w:sz="0" w:space="0" w:color="auto"/>
            <w:left w:val="none" w:sz="0" w:space="0" w:color="auto"/>
            <w:bottom w:val="none" w:sz="0" w:space="0" w:color="auto"/>
            <w:right w:val="none" w:sz="0" w:space="0" w:color="auto"/>
          </w:divBdr>
          <w:divsChild>
            <w:div w:id="1581985188">
              <w:marLeft w:val="0"/>
              <w:marRight w:val="0"/>
              <w:marTop w:val="0"/>
              <w:marBottom w:val="0"/>
              <w:divBdr>
                <w:top w:val="none" w:sz="0" w:space="0" w:color="auto"/>
                <w:left w:val="none" w:sz="0" w:space="0" w:color="auto"/>
                <w:bottom w:val="none" w:sz="0" w:space="0" w:color="auto"/>
                <w:right w:val="none" w:sz="0" w:space="0" w:color="auto"/>
              </w:divBdr>
              <w:divsChild>
                <w:div w:id="1545749681">
                  <w:marLeft w:val="0"/>
                  <w:marRight w:val="0"/>
                  <w:marTop w:val="0"/>
                  <w:marBottom w:val="0"/>
                  <w:divBdr>
                    <w:top w:val="none" w:sz="0" w:space="0" w:color="auto"/>
                    <w:left w:val="none" w:sz="0" w:space="0" w:color="auto"/>
                    <w:bottom w:val="none" w:sz="0" w:space="0" w:color="auto"/>
                    <w:right w:val="none" w:sz="0" w:space="0" w:color="auto"/>
                  </w:divBdr>
                  <w:divsChild>
                    <w:div w:id="194538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3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92490">
      <w:bodyDiv w:val="1"/>
      <w:marLeft w:val="0"/>
      <w:marRight w:val="0"/>
      <w:marTop w:val="0"/>
      <w:marBottom w:val="0"/>
      <w:divBdr>
        <w:top w:val="none" w:sz="0" w:space="0" w:color="auto"/>
        <w:left w:val="none" w:sz="0" w:space="0" w:color="auto"/>
        <w:bottom w:val="none" w:sz="0" w:space="0" w:color="auto"/>
        <w:right w:val="none" w:sz="0" w:space="0" w:color="auto"/>
      </w:divBdr>
    </w:div>
    <w:div w:id="1653562242">
      <w:bodyDiv w:val="1"/>
      <w:marLeft w:val="0"/>
      <w:marRight w:val="0"/>
      <w:marTop w:val="0"/>
      <w:marBottom w:val="0"/>
      <w:divBdr>
        <w:top w:val="none" w:sz="0" w:space="0" w:color="auto"/>
        <w:left w:val="none" w:sz="0" w:space="0" w:color="auto"/>
        <w:bottom w:val="none" w:sz="0" w:space="0" w:color="auto"/>
        <w:right w:val="none" w:sz="0" w:space="0" w:color="auto"/>
      </w:divBdr>
    </w:div>
    <w:div w:id="1672491251">
      <w:bodyDiv w:val="1"/>
      <w:marLeft w:val="0"/>
      <w:marRight w:val="0"/>
      <w:marTop w:val="0"/>
      <w:marBottom w:val="0"/>
      <w:divBdr>
        <w:top w:val="none" w:sz="0" w:space="0" w:color="auto"/>
        <w:left w:val="none" w:sz="0" w:space="0" w:color="auto"/>
        <w:bottom w:val="none" w:sz="0" w:space="0" w:color="auto"/>
        <w:right w:val="none" w:sz="0" w:space="0" w:color="auto"/>
      </w:divBdr>
      <w:divsChild>
        <w:div w:id="128136025">
          <w:marLeft w:val="562"/>
          <w:marRight w:val="0"/>
          <w:marTop w:val="0"/>
          <w:marBottom w:val="120"/>
          <w:divBdr>
            <w:top w:val="none" w:sz="0" w:space="0" w:color="auto"/>
            <w:left w:val="none" w:sz="0" w:space="0" w:color="auto"/>
            <w:bottom w:val="none" w:sz="0" w:space="0" w:color="auto"/>
            <w:right w:val="none" w:sz="0" w:space="0" w:color="auto"/>
          </w:divBdr>
        </w:div>
        <w:div w:id="138809931">
          <w:marLeft w:val="850"/>
          <w:marRight w:val="0"/>
          <w:marTop w:val="0"/>
          <w:marBottom w:val="120"/>
          <w:divBdr>
            <w:top w:val="none" w:sz="0" w:space="0" w:color="auto"/>
            <w:left w:val="none" w:sz="0" w:space="0" w:color="auto"/>
            <w:bottom w:val="none" w:sz="0" w:space="0" w:color="auto"/>
            <w:right w:val="none" w:sz="0" w:space="0" w:color="auto"/>
          </w:divBdr>
        </w:div>
        <w:div w:id="183439761">
          <w:marLeft w:val="850"/>
          <w:marRight w:val="0"/>
          <w:marTop w:val="0"/>
          <w:marBottom w:val="120"/>
          <w:divBdr>
            <w:top w:val="none" w:sz="0" w:space="0" w:color="auto"/>
            <w:left w:val="none" w:sz="0" w:space="0" w:color="auto"/>
            <w:bottom w:val="none" w:sz="0" w:space="0" w:color="auto"/>
            <w:right w:val="none" w:sz="0" w:space="0" w:color="auto"/>
          </w:divBdr>
        </w:div>
        <w:div w:id="458650691">
          <w:marLeft w:val="850"/>
          <w:marRight w:val="0"/>
          <w:marTop w:val="0"/>
          <w:marBottom w:val="120"/>
          <w:divBdr>
            <w:top w:val="none" w:sz="0" w:space="0" w:color="auto"/>
            <w:left w:val="none" w:sz="0" w:space="0" w:color="auto"/>
            <w:bottom w:val="none" w:sz="0" w:space="0" w:color="auto"/>
            <w:right w:val="none" w:sz="0" w:space="0" w:color="auto"/>
          </w:divBdr>
        </w:div>
        <w:div w:id="1518032668">
          <w:marLeft w:val="562"/>
          <w:marRight w:val="0"/>
          <w:marTop w:val="0"/>
          <w:marBottom w:val="120"/>
          <w:divBdr>
            <w:top w:val="none" w:sz="0" w:space="0" w:color="auto"/>
            <w:left w:val="none" w:sz="0" w:space="0" w:color="auto"/>
            <w:bottom w:val="none" w:sz="0" w:space="0" w:color="auto"/>
            <w:right w:val="none" w:sz="0" w:space="0" w:color="auto"/>
          </w:divBdr>
        </w:div>
        <w:div w:id="1555657537">
          <w:marLeft w:val="288"/>
          <w:marRight w:val="0"/>
          <w:marTop w:val="0"/>
          <w:marBottom w:val="120"/>
          <w:divBdr>
            <w:top w:val="none" w:sz="0" w:space="0" w:color="auto"/>
            <w:left w:val="none" w:sz="0" w:space="0" w:color="auto"/>
            <w:bottom w:val="none" w:sz="0" w:space="0" w:color="auto"/>
            <w:right w:val="none" w:sz="0" w:space="0" w:color="auto"/>
          </w:divBdr>
        </w:div>
        <w:div w:id="1618216279">
          <w:marLeft w:val="850"/>
          <w:marRight w:val="0"/>
          <w:marTop w:val="0"/>
          <w:marBottom w:val="120"/>
          <w:divBdr>
            <w:top w:val="none" w:sz="0" w:space="0" w:color="auto"/>
            <w:left w:val="none" w:sz="0" w:space="0" w:color="auto"/>
            <w:bottom w:val="none" w:sz="0" w:space="0" w:color="auto"/>
            <w:right w:val="none" w:sz="0" w:space="0" w:color="auto"/>
          </w:divBdr>
        </w:div>
      </w:divsChild>
    </w:div>
    <w:div w:id="1698847621">
      <w:bodyDiv w:val="1"/>
      <w:marLeft w:val="0"/>
      <w:marRight w:val="0"/>
      <w:marTop w:val="0"/>
      <w:marBottom w:val="0"/>
      <w:divBdr>
        <w:top w:val="none" w:sz="0" w:space="0" w:color="auto"/>
        <w:left w:val="none" w:sz="0" w:space="0" w:color="auto"/>
        <w:bottom w:val="none" w:sz="0" w:space="0" w:color="auto"/>
        <w:right w:val="none" w:sz="0" w:space="0" w:color="auto"/>
      </w:divBdr>
    </w:div>
    <w:div w:id="1703362711">
      <w:bodyDiv w:val="1"/>
      <w:marLeft w:val="0"/>
      <w:marRight w:val="0"/>
      <w:marTop w:val="0"/>
      <w:marBottom w:val="0"/>
      <w:divBdr>
        <w:top w:val="none" w:sz="0" w:space="0" w:color="auto"/>
        <w:left w:val="none" w:sz="0" w:space="0" w:color="auto"/>
        <w:bottom w:val="none" w:sz="0" w:space="0" w:color="auto"/>
        <w:right w:val="none" w:sz="0" w:space="0" w:color="auto"/>
      </w:divBdr>
    </w:div>
    <w:div w:id="1703478106">
      <w:bodyDiv w:val="1"/>
      <w:marLeft w:val="0"/>
      <w:marRight w:val="0"/>
      <w:marTop w:val="0"/>
      <w:marBottom w:val="0"/>
      <w:divBdr>
        <w:top w:val="none" w:sz="0" w:space="0" w:color="auto"/>
        <w:left w:val="none" w:sz="0" w:space="0" w:color="auto"/>
        <w:bottom w:val="none" w:sz="0" w:space="0" w:color="auto"/>
        <w:right w:val="none" w:sz="0" w:space="0" w:color="auto"/>
      </w:divBdr>
    </w:div>
    <w:div w:id="1747919407">
      <w:bodyDiv w:val="1"/>
      <w:marLeft w:val="0"/>
      <w:marRight w:val="0"/>
      <w:marTop w:val="0"/>
      <w:marBottom w:val="0"/>
      <w:divBdr>
        <w:top w:val="none" w:sz="0" w:space="0" w:color="auto"/>
        <w:left w:val="none" w:sz="0" w:space="0" w:color="auto"/>
        <w:bottom w:val="none" w:sz="0" w:space="0" w:color="auto"/>
        <w:right w:val="none" w:sz="0" w:space="0" w:color="auto"/>
      </w:divBdr>
    </w:div>
    <w:div w:id="1771002269">
      <w:bodyDiv w:val="1"/>
      <w:marLeft w:val="0"/>
      <w:marRight w:val="0"/>
      <w:marTop w:val="0"/>
      <w:marBottom w:val="0"/>
      <w:divBdr>
        <w:top w:val="none" w:sz="0" w:space="0" w:color="auto"/>
        <w:left w:val="none" w:sz="0" w:space="0" w:color="auto"/>
        <w:bottom w:val="none" w:sz="0" w:space="0" w:color="auto"/>
        <w:right w:val="none" w:sz="0" w:space="0" w:color="auto"/>
      </w:divBdr>
    </w:div>
    <w:div w:id="1809085815">
      <w:bodyDiv w:val="1"/>
      <w:marLeft w:val="0"/>
      <w:marRight w:val="0"/>
      <w:marTop w:val="0"/>
      <w:marBottom w:val="0"/>
      <w:divBdr>
        <w:top w:val="none" w:sz="0" w:space="0" w:color="auto"/>
        <w:left w:val="none" w:sz="0" w:space="0" w:color="auto"/>
        <w:bottom w:val="none" w:sz="0" w:space="0" w:color="auto"/>
        <w:right w:val="none" w:sz="0" w:space="0" w:color="auto"/>
      </w:divBdr>
    </w:div>
    <w:div w:id="1849252779">
      <w:bodyDiv w:val="1"/>
      <w:marLeft w:val="0"/>
      <w:marRight w:val="0"/>
      <w:marTop w:val="0"/>
      <w:marBottom w:val="0"/>
      <w:divBdr>
        <w:top w:val="none" w:sz="0" w:space="0" w:color="auto"/>
        <w:left w:val="none" w:sz="0" w:space="0" w:color="auto"/>
        <w:bottom w:val="none" w:sz="0" w:space="0" w:color="auto"/>
        <w:right w:val="none" w:sz="0" w:space="0" w:color="auto"/>
      </w:divBdr>
    </w:div>
    <w:div w:id="1898126060">
      <w:bodyDiv w:val="1"/>
      <w:marLeft w:val="0"/>
      <w:marRight w:val="0"/>
      <w:marTop w:val="0"/>
      <w:marBottom w:val="0"/>
      <w:divBdr>
        <w:top w:val="none" w:sz="0" w:space="0" w:color="auto"/>
        <w:left w:val="none" w:sz="0" w:space="0" w:color="auto"/>
        <w:bottom w:val="none" w:sz="0" w:space="0" w:color="auto"/>
        <w:right w:val="none" w:sz="0" w:space="0" w:color="auto"/>
      </w:divBdr>
    </w:div>
    <w:div w:id="1905414213">
      <w:bodyDiv w:val="1"/>
      <w:marLeft w:val="0"/>
      <w:marRight w:val="0"/>
      <w:marTop w:val="0"/>
      <w:marBottom w:val="0"/>
      <w:divBdr>
        <w:top w:val="none" w:sz="0" w:space="0" w:color="auto"/>
        <w:left w:val="none" w:sz="0" w:space="0" w:color="auto"/>
        <w:bottom w:val="none" w:sz="0" w:space="0" w:color="auto"/>
        <w:right w:val="none" w:sz="0" w:space="0" w:color="auto"/>
      </w:divBdr>
    </w:div>
    <w:div w:id="1945913749">
      <w:bodyDiv w:val="1"/>
      <w:marLeft w:val="0"/>
      <w:marRight w:val="0"/>
      <w:marTop w:val="0"/>
      <w:marBottom w:val="0"/>
      <w:divBdr>
        <w:top w:val="none" w:sz="0" w:space="0" w:color="auto"/>
        <w:left w:val="none" w:sz="0" w:space="0" w:color="auto"/>
        <w:bottom w:val="none" w:sz="0" w:space="0" w:color="auto"/>
        <w:right w:val="none" w:sz="0" w:space="0" w:color="auto"/>
      </w:divBdr>
    </w:div>
    <w:div w:id="1962419540">
      <w:bodyDiv w:val="1"/>
      <w:marLeft w:val="0"/>
      <w:marRight w:val="0"/>
      <w:marTop w:val="0"/>
      <w:marBottom w:val="0"/>
      <w:divBdr>
        <w:top w:val="none" w:sz="0" w:space="0" w:color="auto"/>
        <w:left w:val="none" w:sz="0" w:space="0" w:color="auto"/>
        <w:bottom w:val="none" w:sz="0" w:space="0" w:color="auto"/>
        <w:right w:val="none" w:sz="0" w:space="0" w:color="auto"/>
      </w:divBdr>
    </w:div>
    <w:div w:id="1995181263">
      <w:bodyDiv w:val="1"/>
      <w:marLeft w:val="0"/>
      <w:marRight w:val="0"/>
      <w:marTop w:val="0"/>
      <w:marBottom w:val="0"/>
      <w:divBdr>
        <w:top w:val="none" w:sz="0" w:space="0" w:color="auto"/>
        <w:left w:val="none" w:sz="0" w:space="0" w:color="auto"/>
        <w:bottom w:val="none" w:sz="0" w:space="0" w:color="auto"/>
        <w:right w:val="none" w:sz="0" w:space="0" w:color="auto"/>
      </w:divBdr>
    </w:div>
    <w:div w:id="2000422485">
      <w:bodyDiv w:val="1"/>
      <w:marLeft w:val="0"/>
      <w:marRight w:val="0"/>
      <w:marTop w:val="0"/>
      <w:marBottom w:val="0"/>
      <w:divBdr>
        <w:top w:val="none" w:sz="0" w:space="0" w:color="auto"/>
        <w:left w:val="none" w:sz="0" w:space="0" w:color="auto"/>
        <w:bottom w:val="none" w:sz="0" w:space="0" w:color="auto"/>
        <w:right w:val="none" w:sz="0" w:space="0" w:color="auto"/>
      </w:divBdr>
    </w:div>
    <w:div w:id="2028675794">
      <w:bodyDiv w:val="1"/>
      <w:marLeft w:val="0"/>
      <w:marRight w:val="0"/>
      <w:marTop w:val="0"/>
      <w:marBottom w:val="0"/>
      <w:divBdr>
        <w:top w:val="none" w:sz="0" w:space="0" w:color="auto"/>
        <w:left w:val="none" w:sz="0" w:space="0" w:color="auto"/>
        <w:bottom w:val="none" w:sz="0" w:space="0" w:color="auto"/>
        <w:right w:val="none" w:sz="0" w:space="0" w:color="auto"/>
      </w:divBdr>
      <w:divsChild>
        <w:div w:id="1162047432">
          <w:marLeft w:val="1166"/>
          <w:marRight w:val="0"/>
          <w:marTop w:val="0"/>
          <w:marBottom w:val="120"/>
          <w:divBdr>
            <w:top w:val="none" w:sz="0" w:space="0" w:color="auto"/>
            <w:left w:val="none" w:sz="0" w:space="0" w:color="auto"/>
            <w:bottom w:val="none" w:sz="0" w:space="0" w:color="auto"/>
            <w:right w:val="none" w:sz="0" w:space="0" w:color="auto"/>
          </w:divBdr>
        </w:div>
      </w:divsChild>
    </w:div>
    <w:div w:id="2044135779">
      <w:bodyDiv w:val="1"/>
      <w:marLeft w:val="0"/>
      <w:marRight w:val="0"/>
      <w:marTop w:val="0"/>
      <w:marBottom w:val="0"/>
      <w:divBdr>
        <w:top w:val="none" w:sz="0" w:space="0" w:color="auto"/>
        <w:left w:val="none" w:sz="0" w:space="0" w:color="auto"/>
        <w:bottom w:val="none" w:sz="0" w:space="0" w:color="auto"/>
        <w:right w:val="none" w:sz="0" w:space="0" w:color="auto"/>
      </w:divBdr>
    </w:div>
    <w:div w:id="2063672745">
      <w:bodyDiv w:val="1"/>
      <w:marLeft w:val="0"/>
      <w:marRight w:val="0"/>
      <w:marTop w:val="0"/>
      <w:marBottom w:val="0"/>
      <w:divBdr>
        <w:top w:val="none" w:sz="0" w:space="0" w:color="auto"/>
        <w:left w:val="none" w:sz="0" w:space="0" w:color="auto"/>
        <w:bottom w:val="none" w:sz="0" w:space="0" w:color="auto"/>
        <w:right w:val="none" w:sz="0" w:space="0" w:color="auto"/>
      </w:divBdr>
      <w:divsChild>
        <w:div w:id="11226994">
          <w:marLeft w:val="0"/>
          <w:marRight w:val="0"/>
          <w:marTop w:val="0"/>
          <w:marBottom w:val="0"/>
          <w:divBdr>
            <w:top w:val="none" w:sz="0" w:space="0" w:color="auto"/>
            <w:left w:val="none" w:sz="0" w:space="0" w:color="auto"/>
            <w:bottom w:val="none" w:sz="0" w:space="0" w:color="auto"/>
            <w:right w:val="none" w:sz="0" w:space="0" w:color="auto"/>
          </w:divBdr>
          <w:divsChild>
            <w:div w:id="21901056">
              <w:marLeft w:val="0"/>
              <w:marRight w:val="0"/>
              <w:marTop w:val="0"/>
              <w:marBottom w:val="0"/>
              <w:divBdr>
                <w:top w:val="none" w:sz="0" w:space="0" w:color="auto"/>
                <w:left w:val="none" w:sz="0" w:space="0" w:color="auto"/>
                <w:bottom w:val="none" w:sz="0" w:space="0" w:color="auto"/>
                <w:right w:val="none" w:sz="0" w:space="0" w:color="auto"/>
              </w:divBdr>
            </w:div>
            <w:div w:id="23673965">
              <w:marLeft w:val="0"/>
              <w:marRight w:val="0"/>
              <w:marTop w:val="0"/>
              <w:marBottom w:val="0"/>
              <w:divBdr>
                <w:top w:val="none" w:sz="0" w:space="0" w:color="auto"/>
                <w:left w:val="none" w:sz="0" w:space="0" w:color="auto"/>
                <w:bottom w:val="none" w:sz="0" w:space="0" w:color="auto"/>
                <w:right w:val="none" w:sz="0" w:space="0" w:color="auto"/>
              </w:divBdr>
            </w:div>
            <w:div w:id="229343048">
              <w:marLeft w:val="0"/>
              <w:marRight w:val="0"/>
              <w:marTop w:val="0"/>
              <w:marBottom w:val="0"/>
              <w:divBdr>
                <w:top w:val="none" w:sz="0" w:space="0" w:color="auto"/>
                <w:left w:val="none" w:sz="0" w:space="0" w:color="auto"/>
                <w:bottom w:val="none" w:sz="0" w:space="0" w:color="auto"/>
                <w:right w:val="none" w:sz="0" w:space="0" w:color="auto"/>
              </w:divBdr>
            </w:div>
            <w:div w:id="299388780">
              <w:marLeft w:val="0"/>
              <w:marRight w:val="0"/>
              <w:marTop w:val="0"/>
              <w:marBottom w:val="0"/>
              <w:divBdr>
                <w:top w:val="none" w:sz="0" w:space="0" w:color="auto"/>
                <w:left w:val="none" w:sz="0" w:space="0" w:color="auto"/>
                <w:bottom w:val="none" w:sz="0" w:space="0" w:color="auto"/>
                <w:right w:val="none" w:sz="0" w:space="0" w:color="auto"/>
              </w:divBdr>
            </w:div>
            <w:div w:id="316154825">
              <w:marLeft w:val="0"/>
              <w:marRight w:val="0"/>
              <w:marTop w:val="0"/>
              <w:marBottom w:val="0"/>
              <w:divBdr>
                <w:top w:val="none" w:sz="0" w:space="0" w:color="auto"/>
                <w:left w:val="none" w:sz="0" w:space="0" w:color="auto"/>
                <w:bottom w:val="none" w:sz="0" w:space="0" w:color="auto"/>
                <w:right w:val="none" w:sz="0" w:space="0" w:color="auto"/>
              </w:divBdr>
            </w:div>
            <w:div w:id="482700422">
              <w:marLeft w:val="0"/>
              <w:marRight w:val="0"/>
              <w:marTop w:val="0"/>
              <w:marBottom w:val="0"/>
              <w:divBdr>
                <w:top w:val="none" w:sz="0" w:space="0" w:color="auto"/>
                <w:left w:val="none" w:sz="0" w:space="0" w:color="auto"/>
                <w:bottom w:val="none" w:sz="0" w:space="0" w:color="auto"/>
                <w:right w:val="none" w:sz="0" w:space="0" w:color="auto"/>
              </w:divBdr>
            </w:div>
            <w:div w:id="487088279">
              <w:marLeft w:val="0"/>
              <w:marRight w:val="0"/>
              <w:marTop w:val="0"/>
              <w:marBottom w:val="0"/>
              <w:divBdr>
                <w:top w:val="none" w:sz="0" w:space="0" w:color="auto"/>
                <w:left w:val="none" w:sz="0" w:space="0" w:color="auto"/>
                <w:bottom w:val="none" w:sz="0" w:space="0" w:color="auto"/>
                <w:right w:val="none" w:sz="0" w:space="0" w:color="auto"/>
              </w:divBdr>
            </w:div>
            <w:div w:id="669215100">
              <w:marLeft w:val="0"/>
              <w:marRight w:val="0"/>
              <w:marTop w:val="0"/>
              <w:marBottom w:val="0"/>
              <w:divBdr>
                <w:top w:val="none" w:sz="0" w:space="0" w:color="auto"/>
                <w:left w:val="none" w:sz="0" w:space="0" w:color="auto"/>
                <w:bottom w:val="none" w:sz="0" w:space="0" w:color="auto"/>
                <w:right w:val="none" w:sz="0" w:space="0" w:color="auto"/>
              </w:divBdr>
            </w:div>
            <w:div w:id="715736351">
              <w:marLeft w:val="0"/>
              <w:marRight w:val="0"/>
              <w:marTop w:val="0"/>
              <w:marBottom w:val="0"/>
              <w:divBdr>
                <w:top w:val="none" w:sz="0" w:space="0" w:color="auto"/>
                <w:left w:val="none" w:sz="0" w:space="0" w:color="auto"/>
                <w:bottom w:val="none" w:sz="0" w:space="0" w:color="auto"/>
                <w:right w:val="none" w:sz="0" w:space="0" w:color="auto"/>
              </w:divBdr>
            </w:div>
            <w:div w:id="736128757">
              <w:marLeft w:val="0"/>
              <w:marRight w:val="0"/>
              <w:marTop w:val="0"/>
              <w:marBottom w:val="0"/>
              <w:divBdr>
                <w:top w:val="none" w:sz="0" w:space="0" w:color="auto"/>
                <w:left w:val="none" w:sz="0" w:space="0" w:color="auto"/>
                <w:bottom w:val="none" w:sz="0" w:space="0" w:color="auto"/>
                <w:right w:val="none" w:sz="0" w:space="0" w:color="auto"/>
              </w:divBdr>
            </w:div>
            <w:div w:id="840202119">
              <w:marLeft w:val="0"/>
              <w:marRight w:val="0"/>
              <w:marTop w:val="0"/>
              <w:marBottom w:val="0"/>
              <w:divBdr>
                <w:top w:val="none" w:sz="0" w:space="0" w:color="auto"/>
                <w:left w:val="none" w:sz="0" w:space="0" w:color="auto"/>
                <w:bottom w:val="none" w:sz="0" w:space="0" w:color="auto"/>
                <w:right w:val="none" w:sz="0" w:space="0" w:color="auto"/>
              </w:divBdr>
            </w:div>
            <w:div w:id="956058348">
              <w:marLeft w:val="0"/>
              <w:marRight w:val="0"/>
              <w:marTop w:val="0"/>
              <w:marBottom w:val="0"/>
              <w:divBdr>
                <w:top w:val="none" w:sz="0" w:space="0" w:color="auto"/>
                <w:left w:val="none" w:sz="0" w:space="0" w:color="auto"/>
                <w:bottom w:val="none" w:sz="0" w:space="0" w:color="auto"/>
                <w:right w:val="none" w:sz="0" w:space="0" w:color="auto"/>
              </w:divBdr>
            </w:div>
            <w:div w:id="1312324864">
              <w:marLeft w:val="0"/>
              <w:marRight w:val="0"/>
              <w:marTop w:val="0"/>
              <w:marBottom w:val="0"/>
              <w:divBdr>
                <w:top w:val="none" w:sz="0" w:space="0" w:color="auto"/>
                <w:left w:val="none" w:sz="0" w:space="0" w:color="auto"/>
                <w:bottom w:val="none" w:sz="0" w:space="0" w:color="auto"/>
                <w:right w:val="none" w:sz="0" w:space="0" w:color="auto"/>
              </w:divBdr>
            </w:div>
            <w:div w:id="1392195023">
              <w:marLeft w:val="0"/>
              <w:marRight w:val="0"/>
              <w:marTop w:val="0"/>
              <w:marBottom w:val="0"/>
              <w:divBdr>
                <w:top w:val="none" w:sz="0" w:space="0" w:color="auto"/>
                <w:left w:val="none" w:sz="0" w:space="0" w:color="auto"/>
                <w:bottom w:val="none" w:sz="0" w:space="0" w:color="auto"/>
                <w:right w:val="none" w:sz="0" w:space="0" w:color="auto"/>
              </w:divBdr>
            </w:div>
            <w:div w:id="1520045953">
              <w:marLeft w:val="0"/>
              <w:marRight w:val="0"/>
              <w:marTop w:val="0"/>
              <w:marBottom w:val="0"/>
              <w:divBdr>
                <w:top w:val="none" w:sz="0" w:space="0" w:color="auto"/>
                <w:left w:val="none" w:sz="0" w:space="0" w:color="auto"/>
                <w:bottom w:val="none" w:sz="0" w:space="0" w:color="auto"/>
                <w:right w:val="none" w:sz="0" w:space="0" w:color="auto"/>
              </w:divBdr>
            </w:div>
            <w:div w:id="1683968029">
              <w:marLeft w:val="0"/>
              <w:marRight w:val="0"/>
              <w:marTop w:val="0"/>
              <w:marBottom w:val="0"/>
              <w:divBdr>
                <w:top w:val="none" w:sz="0" w:space="0" w:color="auto"/>
                <w:left w:val="none" w:sz="0" w:space="0" w:color="auto"/>
                <w:bottom w:val="none" w:sz="0" w:space="0" w:color="auto"/>
                <w:right w:val="none" w:sz="0" w:space="0" w:color="auto"/>
              </w:divBdr>
            </w:div>
            <w:div w:id="1861773469">
              <w:marLeft w:val="0"/>
              <w:marRight w:val="0"/>
              <w:marTop w:val="0"/>
              <w:marBottom w:val="0"/>
              <w:divBdr>
                <w:top w:val="none" w:sz="0" w:space="0" w:color="auto"/>
                <w:left w:val="none" w:sz="0" w:space="0" w:color="auto"/>
                <w:bottom w:val="none" w:sz="0" w:space="0" w:color="auto"/>
                <w:right w:val="none" w:sz="0" w:space="0" w:color="auto"/>
              </w:divBdr>
            </w:div>
            <w:div w:id="1900171798">
              <w:marLeft w:val="0"/>
              <w:marRight w:val="0"/>
              <w:marTop w:val="0"/>
              <w:marBottom w:val="0"/>
              <w:divBdr>
                <w:top w:val="none" w:sz="0" w:space="0" w:color="auto"/>
                <w:left w:val="none" w:sz="0" w:space="0" w:color="auto"/>
                <w:bottom w:val="none" w:sz="0" w:space="0" w:color="auto"/>
                <w:right w:val="none" w:sz="0" w:space="0" w:color="auto"/>
              </w:divBdr>
            </w:div>
            <w:div w:id="2072071282">
              <w:marLeft w:val="0"/>
              <w:marRight w:val="0"/>
              <w:marTop w:val="0"/>
              <w:marBottom w:val="0"/>
              <w:divBdr>
                <w:top w:val="none" w:sz="0" w:space="0" w:color="auto"/>
                <w:left w:val="none" w:sz="0" w:space="0" w:color="auto"/>
                <w:bottom w:val="none" w:sz="0" w:space="0" w:color="auto"/>
                <w:right w:val="none" w:sz="0" w:space="0" w:color="auto"/>
              </w:divBdr>
            </w:div>
            <w:div w:id="2093089252">
              <w:marLeft w:val="0"/>
              <w:marRight w:val="0"/>
              <w:marTop w:val="0"/>
              <w:marBottom w:val="0"/>
              <w:divBdr>
                <w:top w:val="none" w:sz="0" w:space="0" w:color="auto"/>
                <w:left w:val="none" w:sz="0" w:space="0" w:color="auto"/>
                <w:bottom w:val="none" w:sz="0" w:space="0" w:color="auto"/>
                <w:right w:val="none" w:sz="0" w:space="0" w:color="auto"/>
              </w:divBdr>
            </w:div>
          </w:divsChild>
        </w:div>
        <w:div w:id="50661571">
          <w:marLeft w:val="0"/>
          <w:marRight w:val="0"/>
          <w:marTop w:val="0"/>
          <w:marBottom w:val="0"/>
          <w:divBdr>
            <w:top w:val="none" w:sz="0" w:space="0" w:color="auto"/>
            <w:left w:val="none" w:sz="0" w:space="0" w:color="auto"/>
            <w:bottom w:val="none" w:sz="0" w:space="0" w:color="auto"/>
            <w:right w:val="none" w:sz="0" w:space="0" w:color="auto"/>
          </w:divBdr>
          <w:divsChild>
            <w:div w:id="282078385">
              <w:marLeft w:val="0"/>
              <w:marRight w:val="0"/>
              <w:marTop w:val="0"/>
              <w:marBottom w:val="0"/>
              <w:divBdr>
                <w:top w:val="none" w:sz="0" w:space="0" w:color="auto"/>
                <w:left w:val="none" w:sz="0" w:space="0" w:color="auto"/>
                <w:bottom w:val="none" w:sz="0" w:space="0" w:color="auto"/>
                <w:right w:val="none" w:sz="0" w:space="0" w:color="auto"/>
              </w:divBdr>
            </w:div>
            <w:div w:id="529685890">
              <w:marLeft w:val="0"/>
              <w:marRight w:val="0"/>
              <w:marTop w:val="0"/>
              <w:marBottom w:val="0"/>
              <w:divBdr>
                <w:top w:val="none" w:sz="0" w:space="0" w:color="auto"/>
                <w:left w:val="none" w:sz="0" w:space="0" w:color="auto"/>
                <w:bottom w:val="none" w:sz="0" w:space="0" w:color="auto"/>
                <w:right w:val="none" w:sz="0" w:space="0" w:color="auto"/>
              </w:divBdr>
            </w:div>
            <w:div w:id="544949582">
              <w:marLeft w:val="0"/>
              <w:marRight w:val="0"/>
              <w:marTop w:val="0"/>
              <w:marBottom w:val="0"/>
              <w:divBdr>
                <w:top w:val="none" w:sz="0" w:space="0" w:color="auto"/>
                <w:left w:val="none" w:sz="0" w:space="0" w:color="auto"/>
                <w:bottom w:val="none" w:sz="0" w:space="0" w:color="auto"/>
                <w:right w:val="none" w:sz="0" w:space="0" w:color="auto"/>
              </w:divBdr>
            </w:div>
            <w:div w:id="825632881">
              <w:marLeft w:val="0"/>
              <w:marRight w:val="0"/>
              <w:marTop w:val="0"/>
              <w:marBottom w:val="0"/>
              <w:divBdr>
                <w:top w:val="none" w:sz="0" w:space="0" w:color="auto"/>
                <w:left w:val="none" w:sz="0" w:space="0" w:color="auto"/>
                <w:bottom w:val="none" w:sz="0" w:space="0" w:color="auto"/>
                <w:right w:val="none" w:sz="0" w:space="0" w:color="auto"/>
              </w:divBdr>
            </w:div>
            <w:div w:id="1363482777">
              <w:marLeft w:val="0"/>
              <w:marRight w:val="0"/>
              <w:marTop w:val="0"/>
              <w:marBottom w:val="0"/>
              <w:divBdr>
                <w:top w:val="none" w:sz="0" w:space="0" w:color="auto"/>
                <w:left w:val="none" w:sz="0" w:space="0" w:color="auto"/>
                <w:bottom w:val="none" w:sz="0" w:space="0" w:color="auto"/>
                <w:right w:val="none" w:sz="0" w:space="0" w:color="auto"/>
              </w:divBdr>
            </w:div>
            <w:div w:id="1474175438">
              <w:marLeft w:val="0"/>
              <w:marRight w:val="0"/>
              <w:marTop w:val="0"/>
              <w:marBottom w:val="0"/>
              <w:divBdr>
                <w:top w:val="none" w:sz="0" w:space="0" w:color="auto"/>
                <w:left w:val="none" w:sz="0" w:space="0" w:color="auto"/>
                <w:bottom w:val="none" w:sz="0" w:space="0" w:color="auto"/>
                <w:right w:val="none" w:sz="0" w:space="0" w:color="auto"/>
              </w:divBdr>
            </w:div>
            <w:div w:id="1603953958">
              <w:marLeft w:val="0"/>
              <w:marRight w:val="0"/>
              <w:marTop w:val="0"/>
              <w:marBottom w:val="0"/>
              <w:divBdr>
                <w:top w:val="none" w:sz="0" w:space="0" w:color="auto"/>
                <w:left w:val="none" w:sz="0" w:space="0" w:color="auto"/>
                <w:bottom w:val="none" w:sz="0" w:space="0" w:color="auto"/>
                <w:right w:val="none" w:sz="0" w:space="0" w:color="auto"/>
              </w:divBdr>
            </w:div>
            <w:div w:id="1606767599">
              <w:marLeft w:val="0"/>
              <w:marRight w:val="0"/>
              <w:marTop w:val="0"/>
              <w:marBottom w:val="0"/>
              <w:divBdr>
                <w:top w:val="none" w:sz="0" w:space="0" w:color="auto"/>
                <w:left w:val="none" w:sz="0" w:space="0" w:color="auto"/>
                <w:bottom w:val="none" w:sz="0" w:space="0" w:color="auto"/>
                <w:right w:val="none" w:sz="0" w:space="0" w:color="auto"/>
              </w:divBdr>
            </w:div>
            <w:div w:id="1813325401">
              <w:marLeft w:val="0"/>
              <w:marRight w:val="0"/>
              <w:marTop w:val="0"/>
              <w:marBottom w:val="0"/>
              <w:divBdr>
                <w:top w:val="none" w:sz="0" w:space="0" w:color="auto"/>
                <w:left w:val="none" w:sz="0" w:space="0" w:color="auto"/>
                <w:bottom w:val="none" w:sz="0" w:space="0" w:color="auto"/>
                <w:right w:val="none" w:sz="0" w:space="0" w:color="auto"/>
              </w:divBdr>
            </w:div>
            <w:div w:id="1845363698">
              <w:marLeft w:val="0"/>
              <w:marRight w:val="0"/>
              <w:marTop w:val="0"/>
              <w:marBottom w:val="0"/>
              <w:divBdr>
                <w:top w:val="none" w:sz="0" w:space="0" w:color="auto"/>
                <w:left w:val="none" w:sz="0" w:space="0" w:color="auto"/>
                <w:bottom w:val="none" w:sz="0" w:space="0" w:color="auto"/>
                <w:right w:val="none" w:sz="0" w:space="0" w:color="auto"/>
              </w:divBdr>
            </w:div>
            <w:div w:id="1845625987">
              <w:marLeft w:val="0"/>
              <w:marRight w:val="0"/>
              <w:marTop w:val="0"/>
              <w:marBottom w:val="0"/>
              <w:divBdr>
                <w:top w:val="none" w:sz="0" w:space="0" w:color="auto"/>
                <w:left w:val="none" w:sz="0" w:space="0" w:color="auto"/>
                <w:bottom w:val="none" w:sz="0" w:space="0" w:color="auto"/>
                <w:right w:val="none" w:sz="0" w:space="0" w:color="auto"/>
              </w:divBdr>
            </w:div>
            <w:div w:id="2134862724">
              <w:marLeft w:val="0"/>
              <w:marRight w:val="0"/>
              <w:marTop w:val="0"/>
              <w:marBottom w:val="0"/>
              <w:divBdr>
                <w:top w:val="none" w:sz="0" w:space="0" w:color="auto"/>
                <w:left w:val="none" w:sz="0" w:space="0" w:color="auto"/>
                <w:bottom w:val="none" w:sz="0" w:space="0" w:color="auto"/>
                <w:right w:val="none" w:sz="0" w:space="0" w:color="auto"/>
              </w:divBdr>
            </w:div>
          </w:divsChild>
        </w:div>
        <w:div w:id="467282610">
          <w:marLeft w:val="0"/>
          <w:marRight w:val="0"/>
          <w:marTop w:val="0"/>
          <w:marBottom w:val="0"/>
          <w:divBdr>
            <w:top w:val="none" w:sz="0" w:space="0" w:color="auto"/>
            <w:left w:val="none" w:sz="0" w:space="0" w:color="auto"/>
            <w:bottom w:val="none" w:sz="0" w:space="0" w:color="auto"/>
            <w:right w:val="none" w:sz="0" w:space="0" w:color="auto"/>
          </w:divBdr>
          <w:divsChild>
            <w:div w:id="5137829">
              <w:marLeft w:val="0"/>
              <w:marRight w:val="0"/>
              <w:marTop w:val="0"/>
              <w:marBottom w:val="0"/>
              <w:divBdr>
                <w:top w:val="none" w:sz="0" w:space="0" w:color="auto"/>
                <w:left w:val="none" w:sz="0" w:space="0" w:color="auto"/>
                <w:bottom w:val="none" w:sz="0" w:space="0" w:color="auto"/>
                <w:right w:val="none" w:sz="0" w:space="0" w:color="auto"/>
              </w:divBdr>
            </w:div>
            <w:div w:id="194317388">
              <w:marLeft w:val="0"/>
              <w:marRight w:val="0"/>
              <w:marTop w:val="0"/>
              <w:marBottom w:val="0"/>
              <w:divBdr>
                <w:top w:val="none" w:sz="0" w:space="0" w:color="auto"/>
                <w:left w:val="none" w:sz="0" w:space="0" w:color="auto"/>
                <w:bottom w:val="none" w:sz="0" w:space="0" w:color="auto"/>
                <w:right w:val="none" w:sz="0" w:space="0" w:color="auto"/>
              </w:divBdr>
            </w:div>
            <w:div w:id="198203535">
              <w:marLeft w:val="0"/>
              <w:marRight w:val="0"/>
              <w:marTop w:val="0"/>
              <w:marBottom w:val="0"/>
              <w:divBdr>
                <w:top w:val="none" w:sz="0" w:space="0" w:color="auto"/>
                <w:left w:val="none" w:sz="0" w:space="0" w:color="auto"/>
                <w:bottom w:val="none" w:sz="0" w:space="0" w:color="auto"/>
                <w:right w:val="none" w:sz="0" w:space="0" w:color="auto"/>
              </w:divBdr>
            </w:div>
            <w:div w:id="213659400">
              <w:marLeft w:val="0"/>
              <w:marRight w:val="0"/>
              <w:marTop w:val="0"/>
              <w:marBottom w:val="0"/>
              <w:divBdr>
                <w:top w:val="none" w:sz="0" w:space="0" w:color="auto"/>
                <w:left w:val="none" w:sz="0" w:space="0" w:color="auto"/>
                <w:bottom w:val="none" w:sz="0" w:space="0" w:color="auto"/>
                <w:right w:val="none" w:sz="0" w:space="0" w:color="auto"/>
              </w:divBdr>
            </w:div>
            <w:div w:id="238101816">
              <w:marLeft w:val="0"/>
              <w:marRight w:val="0"/>
              <w:marTop w:val="0"/>
              <w:marBottom w:val="0"/>
              <w:divBdr>
                <w:top w:val="none" w:sz="0" w:space="0" w:color="auto"/>
                <w:left w:val="none" w:sz="0" w:space="0" w:color="auto"/>
                <w:bottom w:val="none" w:sz="0" w:space="0" w:color="auto"/>
                <w:right w:val="none" w:sz="0" w:space="0" w:color="auto"/>
              </w:divBdr>
            </w:div>
            <w:div w:id="265119060">
              <w:marLeft w:val="0"/>
              <w:marRight w:val="0"/>
              <w:marTop w:val="0"/>
              <w:marBottom w:val="0"/>
              <w:divBdr>
                <w:top w:val="none" w:sz="0" w:space="0" w:color="auto"/>
                <w:left w:val="none" w:sz="0" w:space="0" w:color="auto"/>
                <w:bottom w:val="none" w:sz="0" w:space="0" w:color="auto"/>
                <w:right w:val="none" w:sz="0" w:space="0" w:color="auto"/>
              </w:divBdr>
            </w:div>
            <w:div w:id="335544698">
              <w:marLeft w:val="0"/>
              <w:marRight w:val="0"/>
              <w:marTop w:val="0"/>
              <w:marBottom w:val="0"/>
              <w:divBdr>
                <w:top w:val="none" w:sz="0" w:space="0" w:color="auto"/>
                <w:left w:val="none" w:sz="0" w:space="0" w:color="auto"/>
                <w:bottom w:val="none" w:sz="0" w:space="0" w:color="auto"/>
                <w:right w:val="none" w:sz="0" w:space="0" w:color="auto"/>
              </w:divBdr>
            </w:div>
            <w:div w:id="440800654">
              <w:marLeft w:val="0"/>
              <w:marRight w:val="0"/>
              <w:marTop w:val="0"/>
              <w:marBottom w:val="0"/>
              <w:divBdr>
                <w:top w:val="none" w:sz="0" w:space="0" w:color="auto"/>
                <w:left w:val="none" w:sz="0" w:space="0" w:color="auto"/>
                <w:bottom w:val="none" w:sz="0" w:space="0" w:color="auto"/>
                <w:right w:val="none" w:sz="0" w:space="0" w:color="auto"/>
              </w:divBdr>
            </w:div>
            <w:div w:id="632060123">
              <w:marLeft w:val="0"/>
              <w:marRight w:val="0"/>
              <w:marTop w:val="0"/>
              <w:marBottom w:val="0"/>
              <w:divBdr>
                <w:top w:val="none" w:sz="0" w:space="0" w:color="auto"/>
                <w:left w:val="none" w:sz="0" w:space="0" w:color="auto"/>
                <w:bottom w:val="none" w:sz="0" w:space="0" w:color="auto"/>
                <w:right w:val="none" w:sz="0" w:space="0" w:color="auto"/>
              </w:divBdr>
            </w:div>
            <w:div w:id="1088698509">
              <w:marLeft w:val="0"/>
              <w:marRight w:val="0"/>
              <w:marTop w:val="0"/>
              <w:marBottom w:val="0"/>
              <w:divBdr>
                <w:top w:val="none" w:sz="0" w:space="0" w:color="auto"/>
                <w:left w:val="none" w:sz="0" w:space="0" w:color="auto"/>
                <w:bottom w:val="none" w:sz="0" w:space="0" w:color="auto"/>
                <w:right w:val="none" w:sz="0" w:space="0" w:color="auto"/>
              </w:divBdr>
            </w:div>
            <w:div w:id="1120613000">
              <w:marLeft w:val="0"/>
              <w:marRight w:val="0"/>
              <w:marTop w:val="0"/>
              <w:marBottom w:val="0"/>
              <w:divBdr>
                <w:top w:val="none" w:sz="0" w:space="0" w:color="auto"/>
                <w:left w:val="none" w:sz="0" w:space="0" w:color="auto"/>
                <w:bottom w:val="none" w:sz="0" w:space="0" w:color="auto"/>
                <w:right w:val="none" w:sz="0" w:space="0" w:color="auto"/>
              </w:divBdr>
            </w:div>
            <w:div w:id="1187523395">
              <w:marLeft w:val="0"/>
              <w:marRight w:val="0"/>
              <w:marTop w:val="0"/>
              <w:marBottom w:val="0"/>
              <w:divBdr>
                <w:top w:val="none" w:sz="0" w:space="0" w:color="auto"/>
                <w:left w:val="none" w:sz="0" w:space="0" w:color="auto"/>
                <w:bottom w:val="none" w:sz="0" w:space="0" w:color="auto"/>
                <w:right w:val="none" w:sz="0" w:space="0" w:color="auto"/>
              </w:divBdr>
            </w:div>
            <w:div w:id="1246110156">
              <w:marLeft w:val="0"/>
              <w:marRight w:val="0"/>
              <w:marTop w:val="0"/>
              <w:marBottom w:val="0"/>
              <w:divBdr>
                <w:top w:val="none" w:sz="0" w:space="0" w:color="auto"/>
                <w:left w:val="none" w:sz="0" w:space="0" w:color="auto"/>
                <w:bottom w:val="none" w:sz="0" w:space="0" w:color="auto"/>
                <w:right w:val="none" w:sz="0" w:space="0" w:color="auto"/>
              </w:divBdr>
            </w:div>
            <w:div w:id="1364207177">
              <w:marLeft w:val="0"/>
              <w:marRight w:val="0"/>
              <w:marTop w:val="0"/>
              <w:marBottom w:val="0"/>
              <w:divBdr>
                <w:top w:val="none" w:sz="0" w:space="0" w:color="auto"/>
                <w:left w:val="none" w:sz="0" w:space="0" w:color="auto"/>
                <w:bottom w:val="none" w:sz="0" w:space="0" w:color="auto"/>
                <w:right w:val="none" w:sz="0" w:space="0" w:color="auto"/>
              </w:divBdr>
            </w:div>
            <w:div w:id="1414357855">
              <w:marLeft w:val="0"/>
              <w:marRight w:val="0"/>
              <w:marTop w:val="0"/>
              <w:marBottom w:val="0"/>
              <w:divBdr>
                <w:top w:val="none" w:sz="0" w:space="0" w:color="auto"/>
                <w:left w:val="none" w:sz="0" w:space="0" w:color="auto"/>
                <w:bottom w:val="none" w:sz="0" w:space="0" w:color="auto"/>
                <w:right w:val="none" w:sz="0" w:space="0" w:color="auto"/>
              </w:divBdr>
            </w:div>
            <w:div w:id="1417628551">
              <w:marLeft w:val="0"/>
              <w:marRight w:val="0"/>
              <w:marTop w:val="0"/>
              <w:marBottom w:val="0"/>
              <w:divBdr>
                <w:top w:val="none" w:sz="0" w:space="0" w:color="auto"/>
                <w:left w:val="none" w:sz="0" w:space="0" w:color="auto"/>
                <w:bottom w:val="none" w:sz="0" w:space="0" w:color="auto"/>
                <w:right w:val="none" w:sz="0" w:space="0" w:color="auto"/>
              </w:divBdr>
            </w:div>
            <w:div w:id="1506827391">
              <w:marLeft w:val="0"/>
              <w:marRight w:val="0"/>
              <w:marTop w:val="0"/>
              <w:marBottom w:val="0"/>
              <w:divBdr>
                <w:top w:val="none" w:sz="0" w:space="0" w:color="auto"/>
                <w:left w:val="none" w:sz="0" w:space="0" w:color="auto"/>
                <w:bottom w:val="none" w:sz="0" w:space="0" w:color="auto"/>
                <w:right w:val="none" w:sz="0" w:space="0" w:color="auto"/>
              </w:divBdr>
            </w:div>
            <w:div w:id="1570385204">
              <w:marLeft w:val="0"/>
              <w:marRight w:val="0"/>
              <w:marTop w:val="0"/>
              <w:marBottom w:val="0"/>
              <w:divBdr>
                <w:top w:val="none" w:sz="0" w:space="0" w:color="auto"/>
                <w:left w:val="none" w:sz="0" w:space="0" w:color="auto"/>
                <w:bottom w:val="none" w:sz="0" w:space="0" w:color="auto"/>
                <w:right w:val="none" w:sz="0" w:space="0" w:color="auto"/>
              </w:divBdr>
            </w:div>
            <w:div w:id="1788963673">
              <w:marLeft w:val="0"/>
              <w:marRight w:val="0"/>
              <w:marTop w:val="0"/>
              <w:marBottom w:val="0"/>
              <w:divBdr>
                <w:top w:val="none" w:sz="0" w:space="0" w:color="auto"/>
                <w:left w:val="none" w:sz="0" w:space="0" w:color="auto"/>
                <w:bottom w:val="none" w:sz="0" w:space="0" w:color="auto"/>
                <w:right w:val="none" w:sz="0" w:space="0" w:color="auto"/>
              </w:divBdr>
            </w:div>
            <w:div w:id="2084135353">
              <w:marLeft w:val="0"/>
              <w:marRight w:val="0"/>
              <w:marTop w:val="0"/>
              <w:marBottom w:val="0"/>
              <w:divBdr>
                <w:top w:val="none" w:sz="0" w:space="0" w:color="auto"/>
                <w:left w:val="none" w:sz="0" w:space="0" w:color="auto"/>
                <w:bottom w:val="none" w:sz="0" w:space="0" w:color="auto"/>
                <w:right w:val="none" w:sz="0" w:space="0" w:color="auto"/>
              </w:divBdr>
            </w:div>
          </w:divsChild>
        </w:div>
        <w:div w:id="534539973">
          <w:marLeft w:val="0"/>
          <w:marRight w:val="0"/>
          <w:marTop w:val="0"/>
          <w:marBottom w:val="0"/>
          <w:divBdr>
            <w:top w:val="none" w:sz="0" w:space="0" w:color="auto"/>
            <w:left w:val="none" w:sz="0" w:space="0" w:color="auto"/>
            <w:bottom w:val="none" w:sz="0" w:space="0" w:color="auto"/>
            <w:right w:val="none" w:sz="0" w:space="0" w:color="auto"/>
          </w:divBdr>
        </w:div>
        <w:div w:id="855339848">
          <w:marLeft w:val="0"/>
          <w:marRight w:val="0"/>
          <w:marTop w:val="0"/>
          <w:marBottom w:val="0"/>
          <w:divBdr>
            <w:top w:val="none" w:sz="0" w:space="0" w:color="auto"/>
            <w:left w:val="none" w:sz="0" w:space="0" w:color="auto"/>
            <w:bottom w:val="none" w:sz="0" w:space="0" w:color="auto"/>
            <w:right w:val="none" w:sz="0" w:space="0" w:color="auto"/>
          </w:divBdr>
          <w:divsChild>
            <w:div w:id="52777911">
              <w:marLeft w:val="0"/>
              <w:marRight w:val="0"/>
              <w:marTop w:val="0"/>
              <w:marBottom w:val="0"/>
              <w:divBdr>
                <w:top w:val="none" w:sz="0" w:space="0" w:color="auto"/>
                <w:left w:val="none" w:sz="0" w:space="0" w:color="auto"/>
                <w:bottom w:val="none" w:sz="0" w:space="0" w:color="auto"/>
                <w:right w:val="none" w:sz="0" w:space="0" w:color="auto"/>
              </w:divBdr>
            </w:div>
            <w:div w:id="53895646">
              <w:marLeft w:val="0"/>
              <w:marRight w:val="0"/>
              <w:marTop w:val="0"/>
              <w:marBottom w:val="0"/>
              <w:divBdr>
                <w:top w:val="none" w:sz="0" w:space="0" w:color="auto"/>
                <w:left w:val="none" w:sz="0" w:space="0" w:color="auto"/>
                <w:bottom w:val="none" w:sz="0" w:space="0" w:color="auto"/>
                <w:right w:val="none" w:sz="0" w:space="0" w:color="auto"/>
              </w:divBdr>
            </w:div>
            <w:div w:id="196548907">
              <w:marLeft w:val="0"/>
              <w:marRight w:val="0"/>
              <w:marTop w:val="0"/>
              <w:marBottom w:val="0"/>
              <w:divBdr>
                <w:top w:val="none" w:sz="0" w:space="0" w:color="auto"/>
                <w:left w:val="none" w:sz="0" w:space="0" w:color="auto"/>
                <w:bottom w:val="none" w:sz="0" w:space="0" w:color="auto"/>
                <w:right w:val="none" w:sz="0" w:space="0" w:color="auto"/>
              </w:divBdr>
            </w:div>
            <w:div w:id="299304952">
              <w:marLeft w:val="0"/>
              <w:marRight w:val="0"/>
              <w:marTop w:val="0"/>
              <w:marBottom w:val="0"/>
              <w:divBdr>
                <w:top w:val="none" w:sz="0" w:space="0" w:color="auto"/>
                <w:left w:val="none" w:sz="0" w:space="0" w:color="auto"/>
                <w:bottom w:val="none" w:sz="0" w:space="0" w:color="auto"/>
                <w:right w:val="none" w:sz="0" w:space="0" w:color="auto"/>
              </w:divBdr>
            </w:div>
            <w:div w:id="634795707">
              <w:marLeft w:val="0"/>
              <w:marRight w:val="0"/>
              <w:marTop w:val="0"/>
              <w:marBottom w:val="0"/>
              <w:divBdr>
                <w:top w:val="none" w:sz="0" w:space="0" w:color="auto"/>
                <w:left w:val="none" w:sz="0" w:space="0" w:color="auto"/>
                <w:bottom w:val="none" w:sz="0" w:space="0" w:color="auto"/>
                <w:right w:val="none" w:sz="0" w:space="0" w:color="auto"/>
              </w:divBdr>
            </w:div>
            <w:div w:id="958031314">
              <w:marLeft w:val="0"/>
              <w:marRight w:val="0"/>
              <w:marTop w:val="0"/>
              <w:marBottom w:val="0"/>
              <w:divBdr>
                <w:top w:val="none" w:sz="0" w:space="0" w:color="auto"/>
                <w:left w:val="none" w:sz="0" w:space="0" w:color="auto"/>
                <w:bottom w:val="none" w:sz="0" w:space="0" w:color="auto"/>
                <w:right w:val="none" w:sz="0" w:space="0" w:color="auto"/>
              </w:divBdr>
              <w:divsChild>
                <w:div w:id="516820194">
                  <w:marLeft w:val="-75"/>
                  <w:marRight w:val="0"/>
                  <w:marTop w:val="30"/>
                  <w:marBottom w:val="30"/>
                  <w:divBdr>
                    <w:top w:val="none" w:sz="0" w:space="0" w:color="auto"/>
                    <w:left w:val="none" w:sz="0" w:space="0" w:color="auto"/>
                    <w:bottom w:val="none" w:sz="0" w:space="0" w:color="auto"/>
                    <w:right w:val="none" w:sz="0" w:space="0" w:color="auto"/>
                  </w:divBdr>
                  <w:divsChild>
                    <w:div w:id="224727849">
                      <w:marLeft w:val="0"/>
                      <w:marRight w:val="0"/>
                      <w:marTop w:val="0"/>
                      <w:marBottom w:val="0"/>
                      <w:divBdr>
                        <w:top w:val="none" w:sz="0" w:space="0" w:color="auto"/>
                        <w:left w:val="none" w:sz="0" w:space="0" w:color="auto"/>
                        <w:bottom w:val="none" w:sz="0" w:space="0" w:color="auto"/>
                        <w:right w:val="none" w:sz="0" w:space="0" w:color="auto"/>
                      </w:divBdr>
                      <w:divsChild>
                        <w:div w:id="1928492481">
                          <w:marLeft w:val="0"/>
                          <w:marRight w:val="0"/>
                          <w:marTop w:val="0"/>
                          <w:marBottom w:val="0"/>
                          <w:divBdr>
                            <w:top w:val="none" w:sz="0" w:space="0" w:color="auto"/>
                            <w:left w:val="none" w:sz="0" w:space="0" w:color="auto"/>
                            <w:bottom w:val="none" w:sz="0" w:space="0" w:color="auto"/>
                            <w:right w:val="none" w:sz="0" w:space="0" w:color="auto"/>
                          </w:divBdr>
                        </w:div>
                      </w:divsChild>
                    </w:div>
                    <w:div w:id="263466233">
                      <w:marLeft w:val="0"/>
                      <w:marRight w:val="0"/>
                      <w:marTop w:val="0"/>
                      <w:marBottom w:val="0"/>
                      <w:divBdr>
                        <w:top w:val="none" w:sz="0" w:space="0" w:color="auto"/>
                        <w:left w:val="none" w:sz="0" w:space="0" w:color="auto"/>
                        <w:bottom w:val="none" w:sz="0" w:space="0" w:color="auto"/>
                        <w:right w:val="none" w:sz="0" w:space="0" w:color="auto"/>
                      </w:divBdr>
                      <w:divsChild>
                        <w:div w:id="8138922">
                          <w:marLeft w:val="0"/>
                          <w:marRight w:val="0"/>
                          <w:marTop w:val="0"/>
                          <w:marBottom w:val="0"/>
                          <w:divBdr>
                            <w:top w:val="none" w:sz="0" w:space="0" w:color="auto"/>
                            <w:left w:val="none" w:sz="0" w:space="0" w:color="auto"/>
                            <w:bottom w:val="none" w:sz="0" w:space="0" w:color="auto"/>
                            <w:right w:val="none" w:sz="0" w:space="0" w:color="auto"/>
                          </w:divBdr>
                        </w:div>
                      </w:divsChild>
                    </w:div>
                    <w:div w:id="630331520">
                      <w:marLeft w:val="0"/>
                      <w:marRight w:val="0"/>
                      <w:marTop w:val="0"/>
                      <w:marBottom w:val="0"/>
                      <w:divBdr>
                        <w:top w:val="none" w:sz="0" w:space="0" w:color="auto"/>
                        <w:left w:val="none" w:sz="0" w:space="0" w:color="auto"/>
                        <w:bottom w:val="none" w:sz="0" w:space="0" w:color="auto"/>
                        <w:right w:val="none" w:sz="0" w:space="0" w:color="auto"/>
                      </w:divBdr>
                      <w:divsChild>
                        <w:div w:id="1114833611">
                          <w:marLeft w:val="0"/>
                          <w:marRight w:val="0"/>
                          <w:marTop w:val="0"/>
                          <w:marBottom w:val="0"/>
                          <w:divBdr>
                            <w:top w:val="none" w:sz="0" w:space="0" w:color="auto"/>
                            <w:left w:val="none" w:sz="0" w:space="0" w:color="auto"/>
                            <w:bottom w:val="none" w:sz="0" w:space="0" w:color="auto"/>
                            <w:right w:val="none" w:sz="0" w:space="0" w:color="auto"/>
                          </w:divBdr>
                        </w:div>
                      </w:divsChild>
                    </w:div>
                    <w:div w:id="816529635">
                      <w:marLeft w:val="0"/>
                      <w:marRight w:val="0"/>
                      <w:marTop w:val="0"/>
                      <w:marBottom w:val="0"/>
                      <w:divBdr>
                        <w:top w:val="none" w:sz="0" w:space="0" w:color="auto"/>
                        <w:left w:val="none" w:sz="0" w:space="0" w:color="auto"/>
                        <w:bottom w:val="none" w:sz="0" w:space="0" w:color="auto"/>
                        <w:right w:val="none" w:sz="0" w:space="0" w:color="auto"/>
                      </w:divBdr>
                      <w:divsChild>
                        <w:div w:id="1930233070">
                          <w:marLeft w:val="0"/>
                          <w:marRight w:val="0"/>
                          <w:marTop w:val="0"/>
                          <w:marBottom w:val="0"/>
                          <w:divBdr>
                            <w:top w:val="none" w:sz="0" w:space="0" w:color="auto"/>
                            <w:left w:val="none" w:sz="0" w:space="0" w:color="auto"/>
                            <w:bottom w:val="none" w:sz="0" w:space="0" w:color="auto"/>
                            <w:right w:val="none" w:sz="0" w:space="0" w:color="auto"/>
                          </w:divBdr>
                        </w:div>
                      </w:divsChild>
                    </w:div>
                    <w:div w:id="840202471">
                      <w:marLeft w:val="0"/>
                      <w:marRight w:val="0"/>
                      <w:marTop w:val="0"/>
                      <w:marBottom w:val="0"/>
                      <w:divBdr>
                        <w:top w:val="none" w:sz="0" w:space="0" w:color="auto"/>
                        <w:left w:val="none" w:sz="0" w:space="0" w:color="auto"/>
                        <w:bottom w:val="none" w:sz="0" w:space="0" w:color="auto"/>
                        <w:right w:val="none" w:sz="0" w:space="0" w:color="auto"/>
                      </w:divBdr>
                      <w:divsChild>
                        <w:div w:id="1178471316">
                          <w:marLeft w:val="0"/>
                          <w:marRight w:val="0"/>
                          <w:marTop w:val="0"/>
                          <w:marBottom w:val="0"/>
                          <w:divBdr>
                            <w:top w:val="none" w:sz="0" w:space="0" w:color="auto"/>
                            <w:left w:val="none" w:sz="0" w:space="0" w:color="auto"/>
                            <w:bottom w:val="none" w:sz="0" w:space="0" w:color="auto"/>
                            <w:right w:val="none" w:sz="0" w:space="0" w:color="auto"/>
                          </w:divBdr>
                        </w:div>
                      </w:divsChild>
                    </w:div>
                    <w:div w:id="1204948726">
                      <w:marLeft w:val="0"/>
                      <w:marRight w:val="0"/>
                      <w:marTop w:val="0"/>
                      <w:marBottom w:val="0"/>
                      <w:divBdr>
                        <w:top w:val="none" w:sz="0" w:space="0" w:color="auto"/>
                        <w:left w:val="none" w:sz="0" w:space="0" w:color="auto"/>
                        <w:bottom w:val="none" w:sz="0" w:space="0" w:color="auto"/>
                        <w:right w:val="none" w:sz="0" w:space="0" w:color="auto"/>
                      </w:divBdr>
                      <w:divsChild>
                        <w:div w:id="1601527443">
                          <w:marLeft w:val="0"/>
                          <w:marRight w:val="0"/>
                          <w:marTop w:val="0"/>
                          <w:marBottom w:val="0"/>
                          <w:divBdr>
                            <w:top w:val="none" w:sz="0" w:space="0" w:color="auto"/>
                            <w:left w:val="none" w:sz="0" w:space="0" w:color="auto"/>
                            <w:bottom w:val="none" w:sz="0" w:space="0" w:color="auto"/>
                            <w:right w:val="none" w:sz="0" w:space="0" w:color="auto"/>
                          </w:divBdr>
                        </w:div>
                      </w:divsChild>
                    </w:div>
                    <w:div w:id="1298023348">
                      <w:marLeft w:val="0"/>
                      <w:marRight w:val="0"/>
                      <w:marTop w:val="0"/>
                      <w:marBottom w:val="0"/>
                      <w:divBdr>
                        <w:top w:val="none" w:sz="0" w:space="0" w:color="auto"/>
                        <w:left w:val="none" w:sz="0" w:space="0" w:color="auto"/>
                        <w:bottom w:val="none" w:sz="0" w:space="0" w:color="auto"/>
                        <w:right w:val="none" w:sz="0" w:space="0" w:color="auto"/>
                      </w:divBdr>
                      <w:divsChild>
                        <w:div w:id="1895195924">
                          <w:marLeft w:val="0"/>
                          <w:marRight w:val="0"/>
                          <w:marTop w:val="0"/>
                          <w:marBottom w:val="0"/>
                          <w:divBdr>
                            <w:top w:val="none" w:sz="0" w:space="0" w:color="auto"/>
                            <w:left w:val="none" w:sz="0" w:space="0" w:color="auto"/>
                            <w:bottom w:val="none" w:sz="0" w:space="0" w:color="auto"/>
                            <w:right w:val="none" w:sz="0" w:space="0" w:color="auto"/>
                          </w:divBdr>
                        </w:div>
                      </w:divsChild>
                    </w:div>
                    <w:div w:id="1399589523">
                      <w:marLeft w:val="0"/>
                      <w:marRight w:val="0"/>
                      <w:marTop w:val="0"/>
                      <w:marBottom w:val="0"/>
                      <w:divBdr>
                        <w:top w:val="none" w:sz="0" w:space="0" w:color="auto"/>
                        <w:left w:val="none" w:sz="0" w:space="0" w:color="auto"/>
                        <w:bottom w:val="none" w:sz="0" w:space="0" w:color="auto"/>
                        <w:right w:val="none" w:sz="0" w:space="0" w:color="auto"/>
                      </w:divBdr>
                      <w:divsChild>
                        <w:div w:id="1362171684">
                          <w:marLeft w:val="0"/>
                          <w:marRight w:val="0"/>
                          <w:marTop w:val="0"/>
                          <w:marBottom w:val="0"/>
                          <w:divBdr>
                            <w:top w:val="none" w:sz="0" w:space="0" w:color="auto"/>
                            <w:left w:val="none" w:sz="0" w:space="0" w:color="auto"/>
                            <w:bottom w:val="none" w:sz="0" w:space="0" w:color="auto"/>
                            <w:right w:val="none" w:sz="0" w:space="0" w:color="auto"/>
                          </w:divBdr>
                        </w:div>
                      </w:divsChild>
                    </w:div>
                    <w:div w:id="1400665540">
                      <w:marLeft w:val="0"/>
                      <w:marRight w:val="0"/>
                      <w:marTop w:val="0"/>
                      <w:marBottom w:val="0"/>
                      <w:divBdr>
                        <w:top w:val="none" w:sz="0" w:space="0" w:color="auto"/>
                        <w:left w:val="none" w:sz="0" w:space="0" w:color="auto"/>
                        <w:bottom w:val="none" w:sz="0" w:space="0" w:color="auto"/>
                        <w:right w:val="none" w:sz="0" w:space="0" w:color="auto"/>
                      </w:divBdr>
                      <w:divsChild>
                        <w:div w:id="990984438">
                          <w:marLeft w:val="0"/>
                          <w:marRight w:val="0"/>
                          <w:marTop w:val="0"/>
                          <w:marBottom w:val="0"/>
                          <w:divBdr>
                            <w:top w:val="none" w:sz="0" w:space="0" w:color="auto"/>
                            <w:left w:val="none" w:sz="0" w:space="0" w:color="auto"/>
                            <w:bottom w:val="none" w:sz="0" w:space="0" w:color="auto"/>
                            <w:right w:val="none" w:sz="0" w:space="0" w:color="auto"/>
                          </w:divBdr>
                        </w:div>
                      </w:divsChild>
                    </w:div>
                    <w:div w:id="1562400705">
                      <w:marLeft w:val="0"/>
                      <w:marRight w:val="0"/>
                      <w:marTop w:val="0"/>
                      <w:marBottom w:val="0"/>
                      <w:divBdr>
                        <w:top w:val="none" w:sz="0" w:space="0" w:color="auto"/>
                        <w:left w:val="none" w:sz="0" w:space="0" w:color="auto"/>
                        <w:bottom w:val="none" w:sz="0" w:space="0" w:color="auto"/>
                        <w:right w:val="none" w:sz="0" w:space="0" w:color="auto"/>
                      </w:divBdr>
                      <w:divsChild>
                        <w:div w:id="2007053938">
                          <w:marLeft w:val="0"/>
                          <w:marRight w:val="0"/>
                          <w:marTop w:val="0"/>
                          <w:marBottom w:val="0"/>
                          <w:divBdr>
                            <w:top w:val="none" w:sz="0" w:space="0" w:color="auto"/>
                            <w:left w:val="none" w:sz="0" w:space="0" w:color="auto"/>
                            <w:bottom w:val="none" w:sz="0" w:space="0" w:color="auto"/>
                            <w:right w:val="none" w:sz="0" w:space="0" w:color="auto"/>
                          </w:divBdr>
                        </w:div>
                      </w:divsChild>
                    </w:div>
                    <w:div w:id="1775054483">
                      <w:marLeft w:val="0"/>
                      <w:marRight w:val="0"/>
                      <w:marTop w:val="0"/>
                      <w:marBottom w:val="0"/>
                      <w:divBdr>
                        <w:top w:val="none" w:sz="0" w:space="0" w:color="auto"/>
                        <w:left w:val="none" w:sz="0" w:space="0" w:color="auto"/>
                        <w:bottom w:val="none" w:sz="0" w:space="0" w:color="auto"/>
                        <w:right w:val="none" w:sz="0" w:space="0" w:color="auto"/>
                      </w:divBdr>
                      <w:divsChild>
                        <w:div w:id="1466852258">
                          <w:marLeft w:val="0"/>
                          <w:marRight w:val="0"/>
                          <w:marTop w:val="0"/>
                          <w:marBottom w:val="0"/>
                          <w:divBdr>
                            <w:top w:val="none" w:sz="0" w:space="0" w:color="auto"/>
                            <w:left w:val="none" w:sz="0" w:space="0" w:color="auto"/>
                            <w:bottom w:val="none" w:sz="0" w:space="0" w:color="auto"/>
                            <w:right w:val="none" w:sz="0" w:space="0" w:color="auto"/>
                          </w:divBdr>
                        </w:div>
                      </w:divsChild>
                    </w:div>
                    <w:div w:id="1852600760">
                      <w:marLeft w:val="0"/>
                      <w:marRight w:val="0"/>
                      <w:marTop w:val="0"/>
                      <w:marBottom w:val="0"/>
                      <w:divBdr>
                        <w:top w:val="none" w:sz="0" w:space="0" w:color="auto"/>
                        <w:left w:val="none" w:sz="0" w:space="0" w:color="auto"/>
                        <w:bottom w:val="none" w:sz="0" w:space="0" w:color="auto"/>
                        <w:right w:val="none" w:sz="0" w:space="0" w:color="auto"/>
                      </w:divBdr>
                      <w:divsChild>
                        <w:div w:id="477648027">
                          <w:marLeft w:val="0"/>
                          <w:marRight w:val="0"/>
                          <w:marTop w:val="0"/>
                          <w:marBottom w:val="0"/>
                          <w:divBdr>
                            <w:top w:val="none" w:sz="0" w:space="0" w:color="auto"/>
                            <w:left w:val="none" w:sz="0" w:space="0" w:color="auto"/>
                            <w:bottom w:val="none" w:sz="0" w:space="0" w:color="auto"/>
                            <w:right w:val="none" w:sz="0" w:space="0" w:color="auto"/>
                          </w:divBdr>
                        </w:div>
                      </w:divsChild>
                    </w:div>
                    <w:div w:id="1931422759">
                      <w:marLeft w:val="0"/>
                      <w:marRight w:val="0"/>
                      <w:marTop w:val="0"/>
                      <w:marBottom w:val="0"/>
                      <w:divBdr>
                        <w:top w:val="none" w:sz="0" w:space="0" w:color="auto"/>
                        <w:left w:val="none" w:sz="0" w:space="0" w:color="auto"/>
                        <w:bottom w:val="none" w:sz="0" w:space="0" w:color="auto"/>
                        <w:right w:val="none" w:sz="0" w:space="0" w:color="auto"/>
                      </w:divBdr>
                      <w:divsChild>
                        <w:div w:id="130639619">
                          <w:marLeft w:val="0"/>
                          <w:marRight w:val="0"/>
                          <w:marTop w:val="0"/>
                          <w:marBottom w:val="0"/>
                          <w:divBdr>
                            <w:top w:val="none" w:sz="0" w:space="0" w:color="auto"/>
                            <w:left w:val="none" w:sz="0" w:space="0" w:color="auto"/>
                            <w:bottom w:val="none" w:sz="0" w:space="0" w:color="auto"/>
                            <w:right w:val="none" w:sz="0" w:space="0" w:color="auto"/>
                          </w:divBdr>
                        </w:div>
                      </w:divsChild>
                    </w:div>
                    <w:div w:id="2016956508">
                      <w:marLeft w:val="0"/>
                      <w:marRight w:val="0"/>
                      <w:marTop w:val="0"/>
                      <w:marBottom w:val="0"/>
                      <w:divBdr>
                        <w:top w:val="none" w:sz="0" w:space="0" w:color="auto"/>
                        <w:left w:val="none" w:sz="0" w:space="0" w:color="auto"/>
                        <w:bottom w:val="none" w:sz="0" w:space="0" w:color="auto"/>
                        <w:right w:val="none" w:sz="0" w:space="0" w:color="auto"/>
                      </w:divBdr>
                      <w:divsChild>
                        <w:div w:id="1027609194">
                          <w:marLeft w:val="0"/>
                          <w:marRight w:val="0"/>
                          <w:marTop w:val="0"/>
                          <w:marBottom w:val="0"/>
                          <w:divBdr>
                            <w:top w:val="none" w:sz="0" w:space="0" w:color="auto"/>
                            <w:left w:val="none" w:sz="0" w:space="0" w:color="auto"/>
                            <w:bottom w:val="none" w:sz="0" w:space="0" w:color="auto"/>
                            <w:right w:val="none" w:sz="0" w:space="0" w:color="auto"/>
                          </w:divBdr>
                        </w:div>
                      </w:divsChild>
                    </w:div>
                    <w:div w:id="2018728582">
                      <w:marLeft w:val="0"/>
                      <w:marRight w:val="0"/>
                      <w:marTop w:val="0"/>
                      <w:marBottom w:val="0"/>
                      <w:divBdr>
                        <w:top w:val="none" w:sz="0" w:space="0" w:color="auto"/>
                        <w:left w:val="none" w:sz="0" w:space="0" w:color="auto"/>
                        <w:bottom w:val="none" w:sz="0" w:space="0" w:color="auto"/>
                        <w:right w:val="none" w:sz="0" w:space="0" w:color="auto"/>
                      </w:divBdr>
                      <w:divsChild>
                        <w:div w:id="19445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8643">
              <w:marLeft w:val="0"/>
              <w:marRight w:val="0"/>
              <w:marTop w:val="0"/>
              <w:marBottom w:val="0"/>
              <w:divBdr>
                <w:top w:val="none" w:sz="0" w:space="0" w:color="auto"/>
                <w:left w:val="none" w:sz="0" w:space="0" w:color="auto"/>
                <w:bottom w:val="none" w:sz="0" w:space="0" w:color="auto"/>
                <w:right w:val="none" w:sz="0" w:space="0" w:color="auto"/>
              </w:divBdr>
            </w:div>
            <w:div w:id="1185826367">
              <w:marLeft w:val="0"/>
              <w:marRight w:val="0"/>
              <w:marTop w:val="0"/>
              <w:marBottom w:val="0"/>
              <w:divBdr>
                <w:top w:val="none" w:sz="0" w:space="0" w:color="auto"/>
                <w:left w:val="none" w:sz="0" w:space="0" w:color="auto"/>
                <w:bottom w:val="none" w:sz="0" w:space="0" w:color="auto"/>
                <w:right w:val="none" w:sz="0" w:space="0" w:color="auto"/>
              </w:divBdr>
            </w:div>
            <w:div w:id="1837839318">
              <w:marLeft w:val="0"/>
              <w:marRight w:val="0"/>
              <w:marTop w:val="0"/>
              <w:marBottom w:val="0"/>
              <w:divBdr>
                <w:top w:val="none" w:sz="0" w:space="0" w:color="auto"/>
                <w:left w:val="none" w:sz="0" w:space="0" w:color="auto"/>
                <w:bottom w:val="none" w:sz="0" w:space="0" w:color="auto"/>
                <w:right w:val="none" w:sz="0" w:space="0" w:color="auto"/>
              </w:divBdr>
            </w:div>
            <w:div w:id="1950968037">
              <w:marLeft w:val="0"/>
              <w:marRight w:val="0"/>
              <w:marTop w:val="0"/>
              <w:marBottom w:val="0"/>
              <w:divBdr>
                <w:top w:val="none" w:sz="0" w:space="0" w:color="auto"/>
                <w:left w:val="none" w:sz="0" w:space="0" w:color="auto"/>
                <w:bottom w:val="none" w:sz="0" w:space="0" w:color="auto"/>
                <w:right w:val="none" w:sz="0" w:space="0" w:color="auto"/>
              </w:divBdr>
            </w:div>
          </w:divsChild>
        </w:div>
        <w:div w:id="1286346178">
          <w:marLeft w:val="0"/>
          <w:marRight w:val="0"/>
          <w:marTop w:val="0"/>
          <w:marBottom w:val="0"/>
          <w:divBdr>
            <w:top w:val="none" w:sz="0" w:space="0" w:color="auto"/>
            <w:left w:val="none" w:sz="0" w:space="0" w:color="auto"/>
            <w:bottom w:val="none" w:sz="0" w:space="0" w:color="auto"/>
            <w:right w:val="none" w:sz="0" w:space="0" w:color="auto"/>
          </w:divBdr>
          <w:divsChild>
            <w:div w:id="130025838">
              <w:marLeft w:val="0"/>
              <w:marRight w:val="0"/>
              <w:marTop w:val="0"/>
              <w:marBottom w:val="0"/>
              <w:divBdr>
                <w:top w:val="none" w:sz="0" w:space="0" w:color="auto"/>
                <w:left w:val="none" w:sz="0" w:space="0" w:color="auto"/>
                <w:bottom w:val="none" w:sz="0" w:space="0" w:color="auto"/>
                <w:right w:val="none" w:sz="0" w:space="0" w:color="auto"/>
              </w:divBdr>
            </w:div>
            <w:div w:id="147989400">
              <w:marLeft w:val="0"/>
              <w:marRight w:val="0"/>
              <w:marTop w:val="0"/>
              <w:marBottom w:val="0"/>
              <w:divBdr>
                <w:top w:val="none" w:sz="0" w:space="0" w:color="auto"/>
                <w:left w:val="none" w:sz="0" w:space="0" w:color="auto"/>
                <w:bottom w:val="none" w:sz="0" w:space="0" w:color="auto"/>
                <w:right w:val="none" w:sz="0" w:space="0" w:color="auto"/>
              </w:divBdr>
            </w:div>
            <w:div w:id="183325600">
              <w:marLeft w:val="0"/>
              <w:marRight w:val="0"/>
              <w:marTop w:val="0"/>
              <w:marBottom w:val="0"/>
              <w:divBdr>
                <w:top w:val="none" w:sz="0" w:space="0" w:color="auto"/>
                <w:left w:val="none" w:sz="0" w:space="0" w:color="auto"/>
                <w:bottom w:val="none" w:sz="0" w:space="0" w:color="auto"/>
                <w:right w:val="none" w:sz="0" w:space="0" w:color="auto"/>
              </w:divBdr>
            </w:div>
            <w:div w:id="253561854">
              <w:marLeft w:val="0"/>
              <w:marRight w:val="0"/>
              <w:marTop w:val="0"/>
              <w:marBottom w:val="0"/>
              <w:divBdr>
                <w:top w:val="none" w:sz="0" w:space="0" w:color="auto"/>
                <w:left w:val="none" w:sz="0" w:space="0" w:color="auto"/>
                <w:bottom w:val="none" w:sz="0" w:space="0" w:color="auto"/>
                <w:right w:val="none" w:sz="0" w:space="0" w:color="auto"/>
              </w:divBdr>
            </w:div>
            <w:div w:id="318191671">
              <w:marLeft w:val="0"/>
              <w:marRight w:val="0"/>
              <w:marTop w:val="0"/>
              <w:marBottom w:val="0"/>
              <w:divBdr>
                <w:top w:val="none" w:sz="0" w:space="0" w:color="auto"/>
                <w:left w:val="none" w:sz="0" w:space="0" w:color="auto"/>
                <w:bottom w:val="none" w:sz="0" w:space="0" w:color="auto"/>
                <w:right w:val="none" w:sz="0" w:space="0" w:color="auto"/>
              </w:divBdr>
            </w:div>
            <w:div w:id="364402766">
              <w:marLeft w:val="0"/>
              <w:marRight w:val="0"/>
              <w:marTop w:val="0"/>
              <w:marBottom w:val="0"/>
              <w:divBdr>
                <w:top w:val="none" w:sz="0" w:space="0" w:color="auto"/>
                <w:left w:val="none" w:sz="0" w:space="0" w:color="auto"/>
                <w:bottom w:val="none" w:sz="0" w:space="0" w:color="auto"/>
                <w:right w:val="none" w:sz="0" w:space="0" w:color="auto"/>
              </w:divBdr>
            </w:div>
            <w:div w:id="368457488">
              <w:marLeft w:val="0"/>
              <w:marRight w:val="0"/>
              <w:marTop w:val="0"/>
              <w:marBottom w:val="0"/>
              <w:divBdr>
                <w:top w:val="none" w:sz="0" w:space="0" w:color="auto"/>
                <w:left w:val="none" w:sz="0" w:space="0" w:color="auto"/>
                <w:bottom w:val="none" w:sz="0" w:space="0" w:color="auto"/>
                <w:right w:val="none" w:sz="0" w:space="0" w:color="auto"/>
              </w:divBdr>
            </w:div>
            <w:div w:id="378358847">
              <w:marLeft w:val="0"/>
              <w:marRight w:val="0"/>
              <w:marTop w:val="0"/>
              <w:marBottom w:val="0"/>
              <w:divBdr>
                <w:top w:val="none" w:sz="0" w:space="0" w:color="auto"/>
                <w:left w:val="none" w:sz="0" w:space="0" w:color="auto"/>
                <w:bottom w:val="none" w:sz="0" w:space="0" w:color="auto"/>
                <w:right w:val="none" w:sz="0" w:space="0" w:color="auto"/>
              </w:divBdr>
            </w:div>
            <w:div w:id="757600781">
              <w:marLeft w:val="0"/>
              <w:marRight w:val="0"/>
              <w:marTop w:val="0"/>
              <w:marBottom w:val="0"/>
              <w:divBdr>
                <w:top w:val="none" w:sz="0" w:space="0" w:color="auto"/>
                <w:left w:val="none" w:sz="0" w:space="0" w:color="auto"/>
                <w:bottom w:val="none" w:sz="0" w:space="0" w:color="auto"/>
                <w:right w:val="none" w:sz="0" w:space="0" w:color="auto"/>
              </w:divBdr>
            </w:div>
            <w:div w:id="841510329">
              <w:marLeft w:val="0"/>
              <w:marRight w:val="0"/>
              <w:marTop w:val="0"/>
              <w:marBottom w:val="0"/>
              <w:divBdr>
                <w:top w:val="none" w:sz="0" w:space="0" w:color="auto"/>
                <w:left w:val="none" w:sz="0" w:space="0" w:color="auto"/>
                <w:bottom w:val="none" w:sz="0" w:space="0" w:color="auto"/>
                <w:right w:val="none" w:sz="0" w:space="0" w:color="auto"/>
              </w:divBdr>
            </w:div>
            <w:div w:id="843082666">
              <w:marLeft w:val="0"/>
              <w:marRight w:val="0"/>
              <w:marTop w:val="0"/>
              <w:marBottom w:val="0"/>
              <w:divBdr>
                <w:top w:val="none" w:sz="0" w:space="0" w:color="auto"/>
                <w:left w:val="none" w:sz="0" w:space="0" w:color="auto"/>
                <w:bottom w:val="none" w:sz="0" w:space="0" w:color="auto"/>
                <w:right w:val="none" w:sz="0" w:space="0" w:color="auto"/>
              </w:divBdr>
            </w:div>
            <w:div w:id="950628602">
              <w:marLeft w:val="0"/>
              <w:marRight w:val="0"/>
              <w:marTop w:val="0"/>
              <w:marBottom w:val="0"/>
              <w:divBdr>
                <w:top w:val="none" w:sz="0" w:space="0" w:color="auto"/>
                <w:left w:val="none" w:sz="0" w:space="0" w:color="auto"/>
                <w:bottom w:val="none" w:sz="0" w:space="0" w:color="auto"/>
                <w:right w:val="none" w:sz="0" w:space="0" w:color="auto"/>
              </w:divBdr>
            </w:div>
            <w:div w:id="972364355">
              <w:marLeft w:val="0"/>
              <w:marRight w:val="0"/>
              <w:marTop w:val="0"/>
              <w:marBottom w:val="0"/>
              <w:divBdr>
                <w:top w:val="none" w:sz="0" w:space="0" w:color="auto"/>
                <w:left w:val="none" w:sz="0" w:space="0" w:color="auto"/>
                <w:bottom w:val="none" w:sz="0" w:space="0" w:color="auto"/>
                <w:right w:val="none" w:sz="0" w:space="0" w:color="auto"/>
              </w:divBdr>
            </w:div>
            <w:div w:id="1341005503">
              <w:marLeft w:val="0"/>
              <w:marRight w:val="0"/>
              <w:marTop w:val="0"/>
              <w:marBottom w:val="0"/>
              <w:divBdr>
                <w:top w:val="none" w:sz="0" w:space="0" w:color="auto"/>
                <w:left w:val="none" w:sz="0" w:space="0" w:color="auto"/>
                <w:bottom w:val="none" w:sz="0" w:space="0" w:color="auto"/>
                <w:right w:val="none" w:sz="0" w:space="0" w:color="auto"/>
              </w:divBdr>
            </w:div>
            <w:div w:id="1363435938">
              <w:marLeft w:val="0"/>
              <w:marRight w:val="0"/>
              <w:marTop w:val="0"/>
              <w:marBottom w:val="0"/>
              <w:divBdr>
                <w:top w:val="none" w:sz="0" w:space="0" w:color="auto"/>
                <w:left w:val="none" w:sz="0" w:space="0" w:color="auto"/>
                <w:bottom w:val="none" w:sz="0" w:space="0" w:color="auto"/>
                <w:right w:val="none" w:sz="0" w:space="0" w:color="auto"/>
              </w:divBdr>
            </w:div>
            <w:div w:id="1391541340">
              <w:marLeft w:val="0"/>
              <w:marRight w:val="0"/>
              <w:marTop w:val="0"/>
              <w:marBottom w:val="0"/>
              <w:divBdr>
                <w:top w:val="none" w:sz="0" w:space="0" w:color="auto"/>
                <w:left w:val="none" w:sz="0" w:space="0" w:color="auto"/>
                <w:bottom w:val="none" w:sz="0" w:space="0" w:color="auto"/>
                <w:right w:val="none" w:sz="0" w:space="0" w:color="auto"/>
              </w:divBdr>
            </w:div>
            <w:div w:id="1523475748">
              <w:marLeft w:val="0"/>
              <w:marRight w:val="0"/>
              <w:marTop w:val="0"/>
              <w:marBottom w:val="0"/>
              <w:divBdr>
                <w:top w:val="none" w:sz="0" w:space="0" w:color="auto"/>
                <w:left w:val="none" w:sz="0" w:space="0" w:color="auto"/>
                <w:bottom w:val="none" w:sz="0" w:space="0" w:color="auto"/>
                <w:right w:val="none" w:sz="0" w:space="0" w:color="auto"/>
              </w:divBdr>
            </w:div>
            <w:div w:id="1650089333">
              <w:marLeft w:val="0"/>
              <w:marRight w:val="0"/>
              <w:marTop w:val="0"/>
              <w:marBottom w:val="0"/>
              <w:divBdr>
                <w:top w:val="none" w:sz="0" w:space="0" w:color="auto"/>
                <w:left w:val="none" w:sz="0" w:space="0" w:color="auto"/>
                <w:bottom w:val="none" w:sz="0" w:space="0" w:color="auto"/>
                <w:right w:val="none" w:sz="0" w:space="0" w:color="auto"/>
              </w:divBdr>
            </w:div>
            <w:div w:id="2082755899">
              <w:marLeft w:val="0"/>
              <w:marRight w:val="0"/>
              <w:marTop w:val="0"/>
              <w:marBottom w:val="0"/>
              <w:divBdr>
                <w:top w:val="none" w:sz="0" w:space="0" w:color="auto"/>
                <w:left w:val="none" w:sz="0" w:space="0" w:color="auto"/>
                <w:bottom w:val="none" w:sz="0" w:space="0" w:color="auto"/>
                <w:right w:val="none" w:sz="0" w:space="0" w:color="auto"/>
              </w:divBdr>
            </w:div>
            <w:div w:id="2127001500">
              <w:marLeft w:val="0"/>
              <w:marRight w:val="0"/>
              <w:marTop w:val="0"/>
              <w:marBottom w:val="0"/>
              <w:divBdr>
                <w:top w:val="none" w:sz="0" w:space="0" w:color="auto"/>
                <w:left w:val="none" w:sz="0" w:space="0" w:color="auto"/>
                <w:bottom w:val="none" w:sz="0" w:space="0" w:color="auto"/>
                <w:right w:val="none" w:sz="0" w:space="0" w:color="auto"/>
              </w:divBdr>
            </w:div>
          </w:divsChild>
        </w:div>
        <w:div w:id="1488131984">
          <w:marLeft w:val="0"/>
          <w:marRight w:val="0"/>
          <w:marTop w:val="0"/>
          <w:marBottom w:val="0"/>
          <w:divBdr>
            <w:top w:val="none" w:sz="0" w:space="0" w:color="auto"/>
            <w:left w:val="none" w:sz="0" w:space="0" w:color="auto"/>
            <w:bottom w:val="none" w:sz="0" w:space="0" w:color="auto"/>
            <w:right w:val="none" w:sz="0" w:space="0" w:color="auto"/>
          </w:divBdr>
          <w:divsChild>
            <w:div w:id="487743333">
              <w:marLeft w:val="0"/>
              <w:marRight w:val="0"/>
              <w:marTop w:val="0"/>
              <w:marBottom w:val="0"/>
              <w:divBdr>
                <w:top w:val="none" w:sz="0" w:space="0" w:color="auto"/>
                <w:left w:val="none" w:sz="0" w:space="0" w:color="auto"/>
                <w:bottom w:val="none" w:sz="0" w:space="0" w:color="auto"/>
                <w:right w:val="none" w:sz="0" w:space="0" w:color="auto"/>
              </w:divBdr>
            </w:div>
            <w:div w:id="598491940">
              <w:marLeft w:val="0"/>
              <w:marRight w:val="0"/>
              <w:marTop w:val="0"/>
              <w:marBottom w:val="0"/>
              <w:divBdr>
                <w:top w:val="none" w:sz="0" w:space="0" w:color="auto"/>
                <w:left w:val="none" w:sz="0" w:space="0" w:color="auto"/>
                <w:bottom w:val="none" w:sz="0" w:space="0" w:color="auto"/>
                <w:right w:val="none" w:sz="0" w:space="0" w:color="auto"/>
              </w:divBdr>
            </w:div>
            <w:div w:id="938756229">
              <w:marLeft w:val="0"/>
              <w:marRight w:val="0"/>
              <w:marTop w:val="0"/>
              <w:marBottom w:val="0"/>
              <w:divBdr>
                <w:top w:val="none" w:sz="0" w:space="0" w:color="auto"/>
                <w:left w:val="none" w:sz="0" w:space="0" w:color="auto"/>
                <w:bottom w:val="none" w:sz="0" w:space="0" w:color="auto"/>
                <w:right w:val="none" w:sz="0" w:space="0" w:color="auto"/>
              </w:divBdr>
            </w:div>
            <w:div w:id="143775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05788">
      <w:bodyDiv w:val="1"/>
      <w:marLeft w:val="0"/>
      <w:marRight w:val="0"/>
      <w:marTop w:val="0"/>
      <w:marBottom w:val="0"/>
      <w:divBdr>
        <w:top w:val="none" w:sz="0" w:space="0" w:color="auto"/>
        <w:left w:val="none" w:sz="0" w:space="0" w:color="auto"/>
        <w:bottom w:val="none" w:sz="0" w:space="0" w:color="auto"/>
        <w:right w:val="none" w:sz="0" w:space="0" w:color="auto"/>
      </w:divBdr>
    </w:div>
    <w:div w:id="2081520974">
      <w:bodyDiv w:val="1"/>
      <w:marLeft w:val="0"/>
      <w:marRight w:val="0"/>
      <w:marTop w:val="0"/>
      <w:marBottom w:val="0"/>
      <w:divBdr>
        <w:top w:val="none" w:sz="0" w:space="0" w:color="auto"/>
        <w:left w:val="none" w:sz="0" w:space="0" w:color="auto"/>
        <w:bottom w:val="none" w:sz="0" w:space="0" w:color="auto"/>
        <w:right w:val="none" w:sz="0" w:space="0" w:color="auto"/>
      </w:divBdr>
    </w:div>
    <w:div w:id="2081714593">
      <w:bodyDiv w:val="1"/>
      <w:marLeft w:val="0"/>
      <w:marRight w:val="0"/>
      <w:marTop w:val="0"/>
      <w:marBottom w:val="0"/>
      <w:divBdr>
        <w:top w:val="none" w:sz="0" w:space="0" w:color="auto"/>
        <w:left w:val="none" w:sz="0" w:space="0" w:color="auto"/>
        <w:bottom w:val="none" w:sz="0" w:space="0" w:color="auto"/>
        <w:right w:val="none" w:sz="0" w:space="0" w:color="auto"/>
      </w:divBdr>
    </w:div>
    <w:div w:id="2090955697">
      <w:bodyDiv w:val="1"/>
      <w:marLeft w:val="0"/>
      <w:marRight w:val="0"/>
      <w:marTop w:val="0"/>
      <w:marBottom w:val="0"/>
      <w:divBdr>
        <w:top w:val="none" w:sz="0" w:space="0" w:color="auto"/>
        <w:left w:val="none" w:sz="0" w:space="0" w:color="auto"/>
        <w:bottom w:val="none" w:sz="0" w:space="0" w:color="auto"/>
        <w:right w:val="none" w:sz="0" w:space="0" w:color="auto"/>
      </w:divBdr>
    </w:div>
    <w:div w:id="2098482531">
      <w:bodyDiv w:val="1"/>
      <w:marLeft w:val="0"/>
      <w:marRight w:val="0"/>
      <w:marTop w:val="0"/>
      <w:marBottom w:val="0"/>
      <w:divBdr>
        <w:top w:val="none" w:sz="0" w:space="0" w:color="auto"/>
        <w:left w:val="none" w:sz="0" w:space="0" w:color="auto"/>
        <w:bottom w:val="none" w:sz="0" w:space="0" w:color="auto"/>
        <w:right w:val="none" w:sz="0" w:space="0" w:color="auto"/>
      </w:divBdr>
    </w:div>
    <w:div w:id="2109229214">
      <w:bodyDiv w:val="1"/>
      <w:marLeft w:val="0"/>
      <w:marRight w:val="0"/>
      <w:marTop w:val="0"/>
      <w:marBottom w:val="0"/>
      <w:divBdr>
        <w:top w:val="none" w:sz="0" w:space="0" w:color="auto"/>
        <w:left w:val="none" w:sz="0" w:space="0" w:color="auto"/>
        <w:bottom w:val="none" w:sz="0" w:space="0" w:color="auto"/>
        <w:right w:val="none" w:sz="0" w:space="0" w:color="auto"/>
      </w:divBdr>
    </w:div>
    <w:div w:id="2122605214">
      <w:bodyDiv w:val="1"/>
      <w:marLeft w:val="0"/>
      <w:marRight w:val="0"/>
      <w:marTop w:val="0"/>
      <w:marBottom w:val="0"/>
      <w:divBdr>
        <w:top w:val="none" w:sz="0" w:space="0" w:color="auto"/>
        <w:left w:val="none" w:sz="0" w:space="0" w:color="auto"/>
        <w:bottom w:val="none" w:sz="0" w:space="0" w:color="auto"/>
        <w:right w:val="none" w:sz="0" w:space="0" w:color="auto"/>
      </w:divBdr>
    </w:div>
    <w:div w:id="21357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1809-9A42-403C-981A-DB3355DFD42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10434</Words>
  <Characters>59480</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69775</CharactersWithSpaces>
  <SharedDoc>false</SharedDoc>
  <HLinks>
    <vt:vector size="30" baseType="variant">
      <vt:variant>
        <vt:i4>1966203</vt:i4>
      </vt:variant>
      <vt:variant>
        <vt:i4>12</vt:i4>
      </vt:variant>
      <vt:variant>
        <vt:i4>0</vt:i4>
      </vt:variant>
      <vt:variant>
        <vt:i4>5</vt:i4>
      </vt:variant>
      <vt:variant>
        <vt:lpwstr>mailto:ali.karimidehkordi@nokia.com</vt:lpwstr>
      </vt:variant>
      <vt:variant>
        <vt:lpwstr/>
      </vt:variant>
      <vt:variant>
        <vt:i4>7798825</vt:i4>
      </vt:variant>
      <vt:variant>
        <vt:i4>9</vt:i4>
      </vt:variant>
      <vt:variant>
        <vt:i4>0</vt:i4>
      </vt:variant>
      <vt:variant>
        <vt:i4>5</vt:i4>
      </vt:variant>
      <vt:variant>
        <vt:lpwstr>mailto:deepa.m_r@nokia.com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3014720</vt:i4>
      </vt:variant>
      <vt:variant>
        <vt:i4>3</vt:i4>
      </vt:variant>
      <vt:variant>
        <vt:i4>0</vt:i4>
      </vt:variant>
      <vt:variant>
        <vt:i4>5</vt:i4>
      </vt:variant>
      <vt:variant>
        <vt:lpwstr>mailto:afef.feki@nokia.com</vt:lpwstr>
      </vt:variant>
      <vt:variant>
        <vt:lpwstr/>
      </vt:variant>
      <vt:variant>
        <vt:i4>7798825</vt:i4>
      </vt:variant>
      <vt:variant>
        <vt:i4>0</vt:i4>
      </vt:variant>
      <vt:variant>
        <vt:i4>0</vt:i4>
      </vt:variant>
      <vt:variant>
        <vt:i4>5</vt:i4>
      </vt:variant>
      <vt:variant>
        <vt:lpwstr>mailto:deepa.m_r@nokia.com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2025-05-09T19:21:00Z</dcterms:created>
  <dcterms:modified xsi:type="dcterms:W3CDTF">2025-08-15T16:53:00Z</dcterms:modified>
</cp:coreProperties>
</file>