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rFonts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08439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int</w:t>
            </w:r>
            <w:r>
              <w:rPr>
                <w:rFonts w:hint="eastAsia" w:eastAsia="宋体"/>
                <w:lang w:val="en-US" w:eastAsia="zh-CN"/>
              </w:rPr>
              <w:t>er</w:t>
            </w:r>
            <w:r>
              <w:rPr>
                <w:rFonts w:eastAsia="宋体"/>
                <w:lang w:val="en-US" w:eastAsia="zh-CN"/>
              </w:rPr>
              <w:t>-frequency measurement for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has been identified, all relevant requirements need to be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inter-frequency measurement for R19 ATG.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9.3D.9.1, 9.3D.9.2, 9.3D.9.3.1, 9.3D.9.3.2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.9.1-1.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.9.1-3.</w:t>
      </w:r>
    </w:p>
    <w:p>
      <w:pPr>
        <w:pStyle w:val="76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val="sv-SE"/>
        </w:rPr>
      </w:pPr>
      <w:r>
        <w:tab/>
      </w:r>
      <w:r>
        <w:rPr>
          <w:lang w:val="sv-SE"/>
        </w:rPr>
        <w:t>M</w:t>
      </w:r>
      <w:r>
        <w:rPr>
          <w:vertAlign w:val="subscript"/>
          <w:lang w:val="sv-SE"/>
        </w:rPr>
        <w:t>pss/sss_sync_inter</w:t>
      </w:r>
      <w:r>
        <w:rPr>
          <w:lang w:val="sv-SE"/>
        </w:rPr>
        <w:t>: For FR1, M</w:t>
      </w:r>
      <w:r>
        <w:rPr>
          <w:vertAlign w:val="subscript"/>
          <w:lang w:val="sv-SE"/>
        </w:rPr>
        <w:t xml:space="preserve">pss/sss_sync_inter </w:t>
      </w:r>
      <w:r>
        <w:rPr>
          <w:lang w:val="sv-SE"/>
        </w:rPr>
        <w:t>= 5.</w:t>
      </w:r>
    </w:p>
    <w:p>
      <w:pPr>
        <w:pStyle w:val="76"/>
      </w:pPr>
      <w:r>
        <w:rPr>
          <w:lang w:val="sv-SE"/>
        </w:rP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>
      <w:pPr>
        <w:pStyle w:val="76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val="en-US" w:eastAsia="en-GB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ins w:id="0" w:author="ZTE-Chenchen" w:date="2025-05-22T04:07:43Z">
        <w:r>
          <w:rPr>
            <w:rFonts w:hint="eastAsia" w:eastAsia="宋体"/>
            <w:i w:val="0"/>
            <w:iCs w:val="0"/>
            <w:lang w:val="en-US" w:eastAsia="zh-CN"/>
          </w:rPr>
          <w:t xml:space="preserve"> on the measured carrier</w:t>
        </w:r>
      </w:ins>
      <w:r>
        <w:rPr>
          <w:lang w:eastAsia="zh-CN"/>
        </w:rPr>
        <w:t>,</w:t>
      </w:r>
    </w:p>
    <w:p>
      <w:pPr>
        <w:pStyle w:val="77"/>
        <w:rPr>
          <w:ins w:id="1" w:author="ZTE-Chenchen" w:date="2025-05-22T04:07:57Z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8"/>
        <w:rPr>
          <w:lang w:eastAsia="zh-CN"/>
        </w:rPr>
      </w:pPr>
      <w:ins w:id="2" w:author="ZTE-Chenchen" w:date="2025-05-22T04:07:59Z">
        <w:r>
          <w:rPr>
            <w:rFonts w:hint="default"/>
            <w:b w:val="0"/>
            <w:bCs w:val="0"/>
            <w:i w:val="0"/>
            <w:iCs w:val="0"/>
            <w:sz w:val="20"/>
            <w:szCs w:val="20"/>
            <w:u w:val="none"/>
            <w:lang w:val="en-US" w:eastAsia="zh-CN"/>
          </w:rPr>
          <w:t>If</w:t>
        </w:r>
      </w:ins>
      <w:ins w:id="3" w:author="ZTE-Chenchen" w:date="2025-05-22T04:07:59Z">
        <w:r>
          <w:rPr>
            <w:b w:val="0"/>
            <w:bCs w:val="0"/>
            <w:i w:val="0"/>
            <w:iCs w:val="0"/>
            <w:sz w:val="20"/>
            <w:szCs w:val="20"/>
            <w:u w:val="none"/>
          </w:rPr>
          <w:t xml:space="preserve"> inter-band carrier aggregation within FR1 is configured [and UE doesn’t support capability of case 4]</w:t>
        </w:r>
      </w:ins>
    </w:p>
    <w:p>
      <w:pPr>
        <w:pStyle w:val="78"/>
        <w:ind w:leftChars="500"/>
        <w:rPr>
          <w:ins w:id="4" w:author="ZTE-Chenchen" w:date="2025-05-22T04:09:32Z"/>
        </w:rPr>
      </w:pPr>
      <w:r>
        <w:t>-</w:t>
      </w:r>
      <w:r>
        <w:tab/>
      </w:r>
      <w:r>
        <w:t>if all of the reference signals configured for RLM, BFD, CBD or L1-RSRP for beam reporting outside measurement gap are not fully overlapped by int</w:t>
      </w:r>
      <w:ins w:id="5" w:author="ZTE-Chenchen" w:date="2025-05-22T04:08:43Z">
        <w:r>
          <w:rPr>
            <w:rFonts w:hint="eastAsia" w:eastAsia="宋体"/>
            <w:lang w:val="en-US" w:eastAsia="zh-CN"/>
          </w:rPr>
          <w:t>er</w:t>
        </w:r>
      </w:ins>
      <w:r>
        <w:t>-frequency SMTC occasions</w:t>
      </w:r>
      <w:ins w:id="6" w:author="ZTE-Chenchen" w:date="2025-05-22T04:08:49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Chenchen" w:date="2025-05-22T04:09:16Z">
        <w:r>
          <w:rPr>
            <w:rFonts w:hint="eastAsia" w:eastAsia="宋体"/>
            <w:lang w:val="en-US" w:eastAsia="zh-CN"/>
          </w:rPr>
          <w:t>in</w:t>
        </w:r>
      </w:ins>
      <w:ins w:id="8" w:author="ZTE-Chenchen" w:date="2025-05-22T04:08:50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-Chenchen" w:date="2025-05-22T04:08:51Z">
        <w:r>
          <w:rPr>
            <w:rFonts w:hint="eastAsia" w:eastAsia="宋体"/>
            <w:lang w:val="en-US" w:eastAsia="zh-CN"/>
          </w:rPr>
          <w:t xml:space="preserve">the </w:t>
        </w:r>
      </w:ins>
      <w:ins w:id="10" w:author="ZTE-Chenchen" w:date="2025-05-22T04:08:52Z">
        <w:r>
          <w:rPr>
            <w:rFonts w:hint="eastAsia" w:eastAsia="宋体"/>
            <w:lang w:val="en-US" w:eastAsia="zh-CN"/>
          </w:rPr>
          <w:t>sam</w:t>
        </w:r>
      </w:ins>
      <w:ins w:id="11" w:author="ZTE-Chenchen" w:date="2025-05-22T04:08:53Z">
        <w:r>
          <w:rPr>
            <w:rFonts w:hint="eastAsia" w:eastAsia="宋体"/>
            <w:lang w:val="en-US" w:eastAsia="zh-CN"/>
          </w:rPr>
          <w:t xml:space="preserve">e </w:t>
        </w:r>
      </w:ins>
      <w:ins w:id="12" w:author="ZTE-Chenchen" w:date="2025-05-22T04:08:54Z">
        <w:r>
          <w:rPr>
            <w:rFonts w:hint="eastAsia" w:eastAsia="宋体"/>
            <w:lang w:val="en-US" w:eastAsia="zh-CN"/>
          </w:rPr>
          <w:t>b</w:t>
        </w:r>
      </w:ins>
      <w:ins w:id="13" w:author="ZTE-Chenchen" w:date="2025-05-22T04:08:55Z">
        <w:r>
          <w:rPr>
            <w:rFonts w:hint="eastAsia" w:eastAsia="宋体"/>
            <w:lang w:val="en-US" w:eastAsia="zh-CN"/>
          </w:rPr>
          <w:t>an</w:t>
        </w:r>
      </w:ins>
      <w:ins w:id="14" w:author="ZTE-Chenchen" w:date="2025-05-22T04:08:56Z">
        <w:r>
          <w:rPr>
            <w:rFonts w:hint="eastAsia" w:eastAsia="宋体"/>
            <w:lang w:val="en-US" w:eastAsia="zh-CN"/>
          </w:rPr>
          <w:t>d</w:t>
        </w:r>
      </w:ins>
      <w:r>
        <w:t xml:space="preserve">, </w:t>
      </w:r>
    </w:p>
    <w:p>
      <w:pPr>
        <w:pStyle w:val="78"/>
        <w:ind w:left="0" w:leftChars="0" w:firstLine="800" w:firstLineChars="400"/>
        <w:rPr>
          <w:ins w:id="15" w:author="ZTE-Chenchen" w:date="2025-05-22T04:09:53Z"/>
        </w:rPr>
      </w:pPr>
      <w:ins w:id="16" w:author="ZTE-Chenchen" w:date="2025-05-22T04:09:40Z">
        <w:r>
          <w:rPr>
            <w:rFonts w:hint="eastAsia" w:eastAsia="宋体"/>
            <w:lang w:val="en-US" w:eastAsia="zh-CN"/>
          </w:rPr>
          <w:t>Oth</w:t>
        </w:r>
      </w:ins>
      <w:ins w:id="17" w:author="ZTE-Chenchen" w:date="2025-05-22T04:09:41Z">
        <w:r>
          <w:rPr>
            <w:rFonts w:hint="eastAsia" w:eastAsia="宋体"/>
            <w:lang w:val="en-US" w:eastAsia="zh-CN"/>
          </w:rPr>
          <w:t>erw</w:t>
        </w:r>
      </w:ins>
      <w:ins w:id="18" w:author="ZTE-Chenchen" w:date="2025-05-22T04:09:42Z">
        <w:r>
          <w:rPr>
            <w:rFonts w:hint="eastAsia" w:eastAsia="宋体"/>
            <w:lang w:val="en-US" w:eastAsia="zh-CN"/>
          </w:rPr>
          <w:t>ise,</w:t>
        </w:r>
      </w:ins>
      <w:del w:id="19" w:author="ZTE-Chenchen" w:date="2025-05-22T04:09:31Z">
        <w:r>
          <w:rPr/>
          <w:delText>or</w:delText>
        </w:r>
      </w:del>
      <w:r>
        <w:t xml:space="preserve"> </w:t>
      </w:r>
    </w:p>
    <w:p>
      <w:pPr>
        <w:pStyle w:val="78"/>
        <w:ind w:leftChars="500"/>
        <w:rPr>
          <w:ins w:id="20" w:author="ZTE-Chenchen" w:date="2025-05-22T04:09:58Z"/>
          <w:b w:val="0"/>
          <w:bCs w:val="0"/>
          <w:i w:val="0"/>
          <w:iCs w:val="0"/>
          <w:sz w:val="20"/>
          <w:szCs w:val="20"/>
        </w:rPr>
      </w:pPr>
      <w:ins w:id="21" w:author="ZTE-Chenchen" w:date="2025-05-22T04:09:58Z">
        <w:r>
          <w:rPr>
            <w:rFonts w:hint="eastAsia" w:eastAsia="宋体"/>
            <w:b w:val="0"/>
            <w:bCs w:val="0"/>
            <w:i w:val="0"/>
            <w:iCs w:val="0"/>
            <w:sz w:val="20"/>
            <w:szCs w:val="20"/>
            <w:lang w:val="en-US" w:eastAsia="zh-CN"/>
          </w:rPr>
          <w:t xml:space="preserve">-     </w:t>
        </w:r>
      </w:ins>
      <w:ins w:id="22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if all of the reference signals configured for RLM, BFD, CBD or L1-RSRP for beam reporting</w:t>
        </w:r>
      </w:ins>
      <w:ins w:id="23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  <w:highlight w:val="none"/>
          </w:rPr>
          <w:t xml:space="preserve"> </w:t>
        </w:r>
      </w:ins>
      <w:ins w:id="24" w:author="ZTE-Chenchen" w:date="2025-05-22T04:09:58Z">
        <w:r>
          <w:rPr>
            <w:rFonts w:hint="default"/>
            <w:b w:val="0"/>
            <w:bCs w:val="0"/>
            <w:i w:val="0"/>
            <w:iCs w:val="0"/>
            <w:sz w:val="20"/>
            <w:szCs w:val="20"/>
            <w:highlight w:val="none"/>
            <w:lang w:val="en-US" w:eastAsia="zh-CN"/>
          </w:rPr>
          <w:t xml:space="preserve">on any serving frequency </w:t>
        </w:r>
      </w:ins>
      <w:ins w:id="25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outside measurement gap are not fully overlapped by int</w:t>
        </w:r>
      </w:ins>
      <w:ins w:id="26" w:author="ZTE-Chenchen" w:date="2025-05-22T04:10:17Z">
        <w:r>
          <w:rPr>
            <w:rFonts w:hint="eastAsia" w:eastAsia="宋体"/>
            <w:b w:val="0"/>
            <w:bCs w:val="0"/>
            <w:i w:val="0"/>
            <w:iCs w:val="0"/>
            <w:sz w:val="20"/>
            <w:szCs w:val="20"/>
            <w:lang w:val="en-US" w:eastAsia="zh-CN"/>
          </w:rPr>
          <w:t>er</w:t>
        </w:r>
      </w:ins>
      <w:ins w:id="27" w:author="ZTE-Chenchen" w:date="2025-05-22T04:09:58Z">
        <w:r>
          <w:rPr>
            <w:b w:val="0"/>
            <w:bCs w:val="0"/>
            <w:i w:val="0"/>
            <w:iCs w:val="0"/>
            <w:sz w:val="20"/>
            <w:szCs w:val="20"/>
          </w:rPr>
          <w:t>-frequency SMTC occasions</w:t>
        </w:r>
      </w:ins>
    </w:p>
    <w:p>
      <w:pPr>
        <w:pStyle w:val="78"/>
        <w:ind w:left="200" w:leftChars="100" w:firstLine="800" w:firstLineChars="400"/>
        <w:rPr>
          <w:del w:id="29" w:author="ZTE-Chenchen" w:date="2025-05-22T04:10:40Z"/>
        </w:rPr>
        <w:pPrChange w:id="28" w:author="ZTE-Chenchen" w:date="2025-05-22T04:09:57Z">
          <w:pPr>
            <w:pStyle w:val="78"/>
          </w:pPr>
        </w:pPrChange>
      </w:pPr>
    </w:p>
    <w:p>
      <w:pPr>
        <w:pStyle w:val="78"/>
        <w:rPr>
          <w:ins w:id="30" w:author="CMCC-shiyuan-V2" w:date="2025-04-10T16:31:29Z"/>
          <w:del w:id="31" w:author="ZTE-Chenchen" w:date="2025-05-22T04:10:40Z"/>
        </w:rPr>
      </w:pPr>
      <w:del w:id="32" w:author="ZTE-Chenchen" w:date="2025-05-22T04:10:40Z">
        <w:r>
          <w:rPr/>
          <w:delText>-</w:delText>
        </w:r>
      </w:del>
      <w:del w:id="33" w:author="ZTE-Chenchen" w:date="2025-05-22T04:10:40Z">
        <w:r>
          <w:rPr/>
          <w:tab/>
        </w:r>
      </w:del>
      <w:del w:id="34" w:author="ZTE-Chenchen" w:date="2025-05-22T04:10:40Z">
        <w:r>
          <w:rPr/>
          <w:delTex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delText>
        </w:r>
      </w:del>
      <w:del w:id="35" w:author="ZTE-Chenchen" w:date="2025-05-22T04:10:40Z">
        <w:r>
          <w:rPr>
            <w:i/>
          </w:rPr>
          <w:delText xml:space="preserve">SSB-ToMeasure </w:delText>
        </w:r>
      </w:del>
      <w:del w:id="36" w:author="ZTE-Chenchen" w:date="2025-05-22T04:10:40Z">
        <w:r>
          <w:rPr/>
          <w:delText>and</w:delText>
        </w:r>
      </w:del>
      <w:del w:id="37" w:author="ZTE-Chenchen" w:date="2025-05-22T04:10:40Z">
        <w:r>
          <w:rPr>
            <w:i/>
          </w:rPr>
          <w:delText xml:space="preserve"> SS-RSSI-Measurement </w:delText>
        </w:r>
      </w:del>
      <w:del w:id="38" w:author="ZTE-Chenchen" w:date="2025-05-22T04:10:40Z">
        <w:r>
          <w:rPr/>
          <w:delText>are configured, where SSB symbols are indicated by the union</w:delText>
        </w:r>
      </w:del>
      <w:del w:id="39" w:author="ZTE-Chenchen" w:date="2025-05-22T04:10:40Z">
        <w:r>
          <w:rPr>
            <w:color w:val="00B050"/>
          </w:rPr>
          <w:delText xml:space="preserve"> </w:delText>
        </w:r>
      </w:del>
      <w:del w:id="40" w:author="ZTE-Chenchen" w:date="2025-05-22T04:10:40Z">
        <w:r>
          <w:rPr/>
          <w:delText>set of </w:delText>
        </w:r>
      </w:del>
      <w:del w:id="41" w:author="ZTE-Chenchen" w:date="2025-05-22T04:10:40Z">
        <w:r>
          <w:rPr>
            <w:i/>
            <w:iCs/>
          </w:rPr>
          <w:delText>SSB-ToMeasure</w:delText>
        </w:r>
      </w:del>
      <w:del w:id="42" w:author="ZTE-Chenchen" w:date="2025-05-22T04:10:40Z">
        <w:r>
          <w:rPr/>
          <w:delText> from all the configured</w:delText>
        </w:r>
      </w:del>
      <w:del w:id="43" w:author="ZTE-Chenchen" w:date="2025-05-22T04:10:40Z">
        <w:r>
          <w:rPr>
            <w:color w:val="00B050"/>
          </w:rPr>
          <w:delText xml:space="preserve"> </w:delText>
        </w:r>
      </w:del>
      <w:del w:id="44" w:author="ZTE-Chenchen" w:date="2025-05-22T04:10:40Z">
        <w:r>
          <w:rPr/>
          <w:delText>measurement objects on the same serving carrier</w:delText>
        </w:r>
      </w:del>
      <w:del w:id="45" w:author="ZTE-Chenchen" w:date="2025-05-22T04:10:40Z">
        <w:r>
          <w:rPr>
            <w:color w:val="00B050"/>
          </w:rPr>
          <w:delText xml:space="preserve"> </w:delText>
        </w:r>
      </w:del>
      <w:del w:id="46" w:author="ZTE-Chenchen" w:date="2025-05-22T04:10:40Z">
        <w:r>
          <w:rPr/>
          <w:delText>which can be merged.</w:delText>
        </w:r>
      </w:del>
      <w:del w:id="47" w:author="ZTE-Chenchen" w:date="2025-05-22T04:10:40Z">
        <w:r>
          <w:rPr>
            <w:i/>
          </w:rPr>
          <w:delText xml:space="preserve"> </w:delText>
        </w:r>
      </w:del>
      <w:del w:id="48" w:author="ZTE-Chenchen" w:date="2025-05-22T04:10:40Z">
        <w:r>
          <w:rPr/>
          <w:delText xml:space="preserve">and RSSI symbols are indicated by </w:delText>
        </w:r>
      </w:del>
      <w:del w:id="49" w:author="ZTE-Chenchen" w:date="2025-05-22T04:10:40Z">
        <w:r>
          <w:rPr>
            <w:i/>
          </w:rPr>
          <w:delText>SS-RSSI-Measurement</w:delText>
        </w:r>
      </w:del>
      <w:ins w:id="50" w:author="CMCC-shiyuan-V2" w:date="2025-04-10T16:32:09Z">
        <w:del w:id="51" w:author="ZTE-Chenchen" w:date="2025-05-22T04:10:40Z">
          <w:r>
            <w:rPr>
              <w:rFonts w:hint="eastAsia" w:eastAsia="宋体"/>
              <w:i/>
              <w:lang w:val="en-US" w:eastAsia="zh-CN"/>
            </w:rPr>
            <w:delText>,</w:delText>
          </w:r>
        </w:del>
      </w:ins>
      <w:ins w:id="52" w:author="CMCC-shiyuan-V2" w:date="2025-04-10T16:32:10Z">
        <w:del w:id="53" w:author="ZTE-Chenchen" w:date="2025-05-22T04:10:40Z">
          <w:r>
            <w:rPr>
              <w:rFonts w:hint="eastAsia" w:eastAsia="宋体"/>
              <w:i/>
              <w:lang w:val="en-US" w:eastAsia="zh-CN"/>
            </w:rPr>
            <w:delText xml:space="preserve"> or</w:delText>
          </w:r>
        </w:del>
      </w:ins>
    </w:p>
    <w:p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pStyle w:val="78"/>
        <w:numPr>
          <w:ilvl w:val="8"/>
          <w:numId w:val="0"/>
        </w:numPr>
        <w:ind w:left="1084" w:leftChars="400"/>
        <w:rPr>
          <w:ins w:id="54" w:author="ZTE" w:date="2025-05-08T10:38:34Z"/>
          <w:del w:id="55" w:author="ZTE-Chenchen" w:date="2025-05-22T04:11:54Z"/>
          <w:i/>
          <w:iCs/>
        </w:rPr>
      </w:pPr>
      <w:ins w:id="56" w:author="ZTE" w:date="2025-05-08T10:38:34Z">
        <w:del w:id="57" w:author="ZTE-Chenchen" w:date="2025-05-22T04:11:54Z">
          <w:r>
            <w:rPr>
              <w:i/>
              <w:iCs/>
            </w:rPr>
            <w:delText>-</w:delText>
          </w:r>
        </w:del>
      </w:ins>
      <w:ins w:id="58" w:author="ZTE" w:date="2025-05-08T10:38:34Z">
        <w:del w:id="59" w:author="ZTE-Chenchen" w:date="2025-05-22T04:11:54Z">
          <w:r>
            <w:rPr>
              <w:i/>
              <w:iCs/>
            </w:rPr>
            <w:tab/>
          </w:r>
        </w:del>
      </w:ins>
      <w:ins w:id="60" w:author="ZTE" w:date="2025-05-08T10:38:34Z">
        <w:del w:id="61" w:author="ZTE-Chenchen" w:date="2025-05-22T04:11:54Z">
          <w:r>
            <w:rPr>
              <w:i/>
              <w:iCs/>
            </w:rPr>
            <w:delText xml:space="preserve">if all of the reference signals configured for RLM, BFD, CBD or L1-RSRP for beam reporting outside measurement gap are not fully overlapped by intra-frequency SMTC occasions, or </w:delText>
          </w:r>
        </w:del>
      </w:ins>
    </w:p>
    <w:p>
      <w:pPr>
        <w:pStyle w:val="78"/>
        <w:numPr>
          <w:ilvl w:val="8"/>
          <w:numId w:val="0"/>
        </w:numPr>
        <w:ind w:left="1084" w:leftChars="400"/>
        <w:rPr>
          <w:ins w:id="62" w:author="ZTE" w:date="2025-05-08T10:38:34Z"/>
          <w:del w:id="63" w:author="ZTE-Chenchen" w:date="2025-05-22T04:11:54Z"/>
          <w:i/>
          <w:iCs/>
          <w:highlight w:val="none"/>
        </w:rPr>
      </w:pPr>
      <w:ins w:id="64" w:author="ZTE" w:date="2025-05-08T10:38:34Z">
        <w:del w:id="65" w:author="ZTE-Chenchen" w:date="2025-05-22T04:11:54Z">
          <w:r>
            <w:rPr>
              <w:i/>
              <w:iCs/>
            </w:rPr>
            <w:delText>-</w:delText>
          </w:r>
        </w:del>
      </w:ins>
      <w:ins w:id="66" w:author="ZTE" w:date="2025-05-08T10:38:34Z">
        <w:del w:id="67" w:author="ZTE-Chenchen" w:date="2025-05-22T04:11:54Z">
          <w:r>
            <w:rPr>
              <w:i/>
              <w:iCs/>
            </w:rPr>
            <w:tab/>
          </w:r>
        </w:del>
      </w:ins>
      <w:ins w:id="68" w:author="ZTE" w:date="2025-05-08T10:38:34Z">
        <w:del w:id="69" w:author="ZTE-Chenchen" w:date="2025-05-22T04:11:54Z">
          <w:r>
            <w:rPr>
              <w:i/>
              <w:iCs/>
            </w:rPr>
            <w:delText xml:space="preserve">if all of the reference signal configured </w:delText>
          </w:r>
        </w:del>
      </w:ins>
      <w:ins w:id="70" w:author="ZTE" w:date="2025-05-08T10:38:34Z">
        <w:del w:id="71" w:author="ZTE-Chenchen" w:date="2025-05-22T04:11:54Z">
          <w:r>
            <w:rPr>
              <w:i/>
              <w:iCs/>
              <w:highlight w:val="none"/>
            </w:rPr>
            <w:delText xml:space="preserve">for RLM, BFD, CBD or L1-RSRP for beam reporting </w:delText>
          </w:r>
        </w:del>
      </w:ins>
      <w:ins w:id="72" w:author="ZTE" w:date="2025-05-08T10:38:34Z">
        <w:del w:id="7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on any serving frequency in the same band </w:delText>
          </w:r>
        </w:del>
      </w:ins>
      <w:ins w:id="74" w:author="ZTE" w:date="2025-05-08T10:38:34Z">
        <w:del w:id="75" w:author="ZTE-Chenchen" w:date="2025-05-22T04:11:54Z">
          <w:r>
            <w:rPr>
              <w:i/>
              <w:iCs/>
              <w:highlight w:val="none"/>
            </w:rPr>
            <w:delText>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SSB-ToMeasure and SS-RSSI-Measurement are configured, where SSB symbols are indicated by the union</w:delText>
          </w:r>
        </w:del>
      </w:ins>
      <w:ins w:id="76" w:author="ZTE" w:date="2025-05-08T10:38:34Z">
        <w:del w:id="77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78" w:author="ZTE" w:date="2025-05-08T10:38:34Z">
        <w:del w:id="79" w:author="ZTE-Chenchen" w:date="2025-05-22T04:11:54Z">
          <w:r>
            <w:rPr>
              <w:i/>
              <w:iCs/>
              <w:highlight w:val="none"/>
            </w:rPr>
            <w:delText>set of SSB-ToMeasure from all the configured</w:delText>
          </w:r>
        </w:del>
      </w:ins>
      <w:ins w:id="80" w:author="ZTE" w:date="2025-05-08T10:38:34Z">
        <w:del w:id="81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82" w:author="ZTE" w:date="2025-05-08T10:38:34Z">
        <w:del w:id="83" w:author="ZTE-Chenchen" w:date="2025-05-22T04:11:54Z">
          <w:r>
            <w:rPr>
              <w:i/>
              <w:iCs/>
              <w:highlight w:val="none"/>
            </w:rPr>
            <w:delText>measurement objects on the same serving carrier</w:delText>
          </w:r>
        </w:del>
      </w:ins>
      <w:ins w:id="84" w:author="ZTE" w:date="2025-05-08T10:38:34Z">
        <w:del w:id="85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86" w:author="ZTE" w:date="2025-05-08T10:38:34Z">
        <w:del w:id="87" w:author="ZTE-Chenchen" w:date="2025-05-22T04:11:54Z">
          <w:r>
            <w:rPr>
              <w:i/>
              <w:iCs/>
              <w:highlight w:val="none"/>
            </w:rPr>
            <w:delText>which can be merged. and RSSI symbols are indicated by SS-RSSI-Measurement</w:delText>
          </w:r>
        </w:del>
      </w:ins>
      <w:ins w:id="88" w:author="ZTE" w:date="2025-05-08T10:38:34Z">
        <w:del w:id="8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, or</w:delText>
          </w:r>
        </w:del>
      </w:ins>
      <w:ins w:id="90" w:author="ZTE" w:date="2025-05-08T10:38:34Z">
        <w:del w:id="91" w:author="ZTE-Chenchen" w:date="2025-05-22T04:11:54Z">
          <w:r>
            <w:rPr>
              <w:i/>
              <w:iCs/>
              <w:highlight w:val="none"/>
            </w:rPr>
            <w:delText>;</w:delText>
          </w:r>
        </w:del>
      </w:ins>
    </w:p>
    <w:p>
      <w:pPr>
        <w:pStyle w:val="78"/>
        <w:numPr>
          <w:ilvl w:val="8"/>
          <w:numId w:val="0"/>
        </w:numPr>
        <w:ind w:left="1084" w:leftChars="400"/>
        <w:rPr>
          <w:ins w:id="92" w:author="ZTE" w:date="2025-05-08T10:38:34Z"/>
          <w:del w:id="93" w:author="ZTE-Chenchen" w:date="2025-05-22T04:11:54Z"/>
          <w:i/>
          <w:iCs/>
          <w:highlight w:val="none"/>
        </w:rPr>
      </w:pPr>
      <w:ins w:id="94" w:author="ZTE" w:date="2025-05-08T10:38:34Z">
        <w:del w:id="95" w:author="ZTE-Chenchen" w:date="2025-05-22T04:11:54Z">
          <w:r>
            <w:rPr>
              <w:i/>
              <w:iCs/>
              <w:highlight w:val="none"/>
            </w:rPr>
            <w:delText>-</w:delText>
          </w:r>
        </w:del>
      </w:ins>
      <w:ins w:id="96" w:author="ZTE" w:date="2025-05-08T10:38:34Z">
        <w:del w:id="97" w:author="ZTE-Chenchen" w:date="2025-05-22T04:11:54Z">
          <w:r>
            <w:rPr>
              <w:i/>
              <w:iCs/>
              <w:highlight w:val="none"/>
            </w:rPr>
            <w:tab/>
          </w:r>
        </w:del>
      </w:ins>
      <w:ins w:id="98" w:author="ZTE" w:date="2025-05-08T10:38:34Z">
        <w:del w:id="99" w:author="ZTE-Chenchen" w:date="2025-05-22T04:11:54Z">
          <w:r>
            <w:rPr>
              <w:i/>
              <w:iCs/>
              <w:highlight w:val="none"/>
            </w:rPr>
            <w:delText xml:space="preserve">if all of the reference signal configured for RLM, BFD, CBD or L1-RSRP for beam reporting </w:delText>
          </w:r>
        </w:del>
      </w:ins>
      <w:ins w:id="100" w:author="ZTE" w:date="2025-05-08T10:38:34Z">
        <w:del w:id="101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on any serving frequency in different band </w:delText>
          </w:r>
        </w:del>
      </w:ins>
      <w:ins w:id="102" w:author="ZTE" w:date="2025-05-08T10:38:34Z">
        <w:del w:id="103" w:author="ZTE-Chenchen" w:date="2025-05-22T04:11:54Z">
          <w:r>
            <w:rPr>
              <w:i/>
              <w:iCs/>
              <w:highlight w:val="none"/>
            </w:rPr>
            <w:delText xml:space="preserve">outside measurement gap and fully-overlapped by intra-frequency SMTC occasions are not overlapped with any of the SSB symbols and the RSSI symbols, and </w:delText>
          </w:r>
        </w:del>
      </w:ins>
      <w:ins w:id="104" w:author="ZTE" w:date="2025-05-08T10:38:34Z">
        <w:del w:id="105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2</w:delText>
          </w:r>
        </w:del>
      </w:ins>
      <w:ins w:id="106" w:author="ZTE" w:date="2025-05-08T10:38:34Z">
        <w:del w:id="107" w:author="ZTE-Chenchen" w:date="2025-05-22T04:11:54Z">
          <w:r>
            <w:rPr>
              <w:i/>
              <w:iCs/>
              <w:highlight w:val="none"/>
            </w:rPr>
            <w:delText xml:space="preserve"> symbol</w:delText>
          </w:r>
        </w:del>
      </w:ins>
      <w:ins w:id="108" w:author="ZTE" w:date="2025-05-08T10:38:34Z">
        <w:del w:id="10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s</w:delText>
          </w:r>
        </w:del>
      </w:ins>
      <w:ins w:id="110" w:author="ZTE" w:date="2025-05-08T10:38:34Z">
        <w:del w:id="111" w:author="ZTE-Chenchen" w:date="2025-05-22T04:11:54Z">
          <w:r>
            <w:rPr>
              <w:i/>
              <w:iCs/>
              <w:highlight w:val="none"/>
            </w:rPr>
            <w:delText xml:space="preserve"> before each consecutive SSB symbols and the RSSI symbols, and </w:delText>
          </w:r>
        </w:del>
      </w:ins>
      <w:ins w:id="112" w:author="ZTE" w:date="2025-05-08T10:38:34Z">
        <w:del w:id="113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2</w:delText>
          </w:r>
        </w:del>
      </w:ins>
      <w:ins w:id="114" w:author="ZTE" w:date="2025-05-08T10:38:34Z">
        <w:del w:id="115" w:author="ZTE-Chenchen" w:date="2025-05-22T04:11:54Z">
          <w:r>
            <w:rPr>
              <w:i/>
              <w:iCs/>
              <w:highlight w:val="none"/>
            </w:rPr>
            <w:delText xml:space="preserve"> symbol</w:delText>
          </w:r>
        </w:del>
      </w:ins>
      <w:ins w:id="116" w:author="ZTE" w:date="2025-05-08T10:38:34Z">
        <w:del w:id="117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s</w:delText>
          </w:r>
        </w:del>
      </w:ins>
      <w:ins w:id="118" w:author="ZTE" w:date="2025-05-08T10:38:34Z">
        <w:del w:id="119" w:author="ZTE-Chenchen" w:date="2025-05-22T04:11:54Z">
          <w:r>
            <w:rPr>
              <w:i/>
              <w:iCs/>
              <w:highlight w:val="none"/>
            </w:rPr>
            <w:delText xml:space="preserve"> after each consecutive SSB symbols and the RSSI symbols, given that SSB-ToMeasure and SS-RSSI-Measurement are configured</w:delText>
          </w:r>
        </w:del>
      </w:ins>
      <w:ins w:id="120" w:author="ZTE" w:date="2025-05-08T10:38:34Z">
        <w:del w:id="121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 and the UE is capable of [common Rx beam between PCC band and SCC band]</w:delText>
          </w:r>
        </w:del>
      </w:ins>
      <w:ins w:id="122" w:author="ZTE" w:date="2025-05-08T10:38:34Z">
        <w:del w:id="123" w:author="ZTE-Chenchen" w:date="2025-05-22T04:11:54Z">
          <w:r>
            <w:rPr>
              <w:i/>
              <w:iCs/>
              <w:highlight w:val="none"/>
            </w:rPr>
            <w:delText>, where SSB symbols are indicated by the union</w:delText>
          </w:r>
        </w:del>
      </w:ins>
      <w:ins w:id="124" w:author="ZTE" w:date="2025-05-08T10:38:34Z">
        <w:del w:id="125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26" w:author="ZTE" w:date="2025-05-08T10:38:34Z">
        <w:del w:id="127" w:author="ZTE-Chenchen" w:date="2025-05-22T04:11:54Z">
          <w:r>
            <w:rPr>
              <w:i/>
              <w:iCs/>
              <w:highlight w:val="none"/>
            </w:rPr>
            <w:delText>set of SSB-ToMeasure from all the configured</w:delText>
          </w:r>
        </w:del>
      </w:ins>
      <w:ins w:id="128" w:author="ZTE" w:date="2025-05-08T10:38:34Z">
        <w:del w:id="129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30" w:author="ZTE" w:date="2025-05-08T10:38:34Z">
        <w:del w:id="131" w:author="ZTE-Chenchen" w:date="2025-05-22T04:11:54Z">
          <w:r>
            <w:rPr>
              <w:i/>
              <w:iCs/>
              <w:highlight w:val="none"/>
            </w:rPr>
            <w:delText>measurement objects on the same serving carrier</w:delText>
          </w:r>
        </w:del>
      </w:ins>
      <w:ins w:id="132" w:author="ZTE" w:date="2025-05-08T10:38:34Z">
        <w:del w:id="133" w:author="ZTE-Chenchen" w:date="2025-05-22T04:11:54Z">
          <w:r>
            <w:rPr>
              <w:i/>
              <w:iCs/>
              <w:color w:val="00B050"/>
              <w:highlight w:val="none"/>
            </w:rPr>
            <w:delText xml:space="preserve"> </w:delText>
          </w:r>
        </w:del>
      </w:ins>
      <w:ins w:id="134" w:author="ZTE" w:date="2025-05-08T10:38:34Z">
        <w:del w:id="135" w:author="ZTE-Chenchen" w:date="2025-05-22T04:11:54Z">
          <w:r>
            <w:rPr>
              <w:i/>
              <w:iCs/>
              <w:highlight w:val="none"/>
            </w:rPr>
            <w:delText>which can be merged. and RSSI symbols are indicated by SS-RSSI-Measurement</w:delText>
          </w:r>
        </w:del>
      </w:ins>
      <w:ins w:id="136" w:author="ZTE" w:date="2025-05-08T10:38:34Z">
        <w:del w:id="137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, or</w:delText>
          </w:r>
        </w:del>
      </w:ins>
      <w:ins w:id="138" w:author="ZTE" w:date="2025-05-08T10:38:34Z">
        <w:del w:id="139" w:author="ZTE-Chenchen" w:date="2025-05-22T04:11:54Z">
          <w:r>
            <w:rPr>
              <w:i/>
              <w:iCs/>
              <w:highlight w:val="none"/>
            </w:rPr>
            <w:delText>;</w:delText>
          </w:r>
        </w:del>
      </w:ins>
    </w:p>
    <w:p>
      <w:pPr>
        <w:pStyle w:val="78"/>
        <w:numPr>
          <w:ilvl w:val="8"/>
          <w:numId w:val="0"/>
        </w:numPr>
        <w:ind w:left="1084" w:leftChars="400"/>
        <w:rPr>
          <w:ins w:id="140" w:author="ZTE" w:date="2025-05-08T10:38:32Z"/>
          <w:del w:id="141" w:author="ZTE-Chenchen" w:date="2025-05-22T04:11:54Z"/>
        </w:rPr>
      </w:pPr>
      <w:ins w:id="142" w:author="ZTE" w:date="2025-05-08T10:38:34Z">
        <w:del w:id="143" w:author="ZTE-Chenchen" w:date="2025-05-22T04:11:54Z">
          <w:r>
            <w:rPr>
              <w:i/>
              <w:iCs/>
              <w:highlight w:val="none"/>
              <w:lang w:val="en-US" w:eastAsia="zh-CN"/>
            </w:rPr>
            <w:delText xml:space="preserve">- if </w:delText>
          </w:r>
        </w:del>
      </w:ins>
      <w:ins w:id="144" w:author="ZTE" w:date="2025-05-08T10:38:34Z">
        <w:del w:id="145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 xml:space="preserve">all of the reference signals configured for RLM, BFD, CBD or L1-RSRP for beam reporting are on any serving frequency in different band outside measurement gap </w:delText>
          </w:r>
        </w:del>
      </w:ins>
      <w:ins w:id="146" w:author="ZTE" w:date="2025-05-08T10:38:34Z">
        <w:del w:id="147" w:author="ZTE-Chenchen" w:date="2025-05-22T04:11:54Z">
          <w:r>
            <w:rPr>
              <w:i/>
              <w:iCs/>
              <w:highlight w:val="none"/>
            </w:rPr>
            <w:delText xml:space="preserve">and UE </w:delText>
          </w:r>
        </w:del>
      </w:ins>
      <w:ins w:id="148" w:author="ZTE" w:date="2025-05-08T10:38:34Z">
        <w:del w:id="14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is not capable of</w:delText>
          </w:r>
        </w:del>
      </w:ins>
      <w:ins w:id="150" w:author="ZTE" w:date="2025-05-08T10:38:34Z">
        <w:del w:id="151" w:author="ZTE-Chenchen" w:date="2025-05-22T04:11:54Z">
          <w:r>
            <w:rPr>
              <w:i/>
              <w:iCs/>
              <w:highlight w:val="none"/>
            </w:rPr>
            <w:delText xml:space="preserve"> </w:delText>
          </w:r>
        </w:del>
      </w:ins>
      <w:ins w:id="152" w:author="ZTE" w:date="2025-05-08T10:38:34Z">
        <w:del w:id="153" w:author="ZTE-Chenchen" w:date="2025-05-22T04:11:54Z">
          <w:r>
            <w:rPr>
              <w:i/>
              <w:iCs/>
              <w:highlight w:val="none"/>
              <w:lang w:val="en-US" w:eastAsia="zh-CN"/>
            </w:rPr>
            <w:delText>[</w:delText>
          </w:r>
        </w:del>
      </w:ins>
      <w:ins w:id="154" w:author="ZTE" w:date="2025-05-08T10:38:34Z">
        <w:del w:id="155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common Rx beam between PCC band and SCC band</w:delText>
          </w:r>
        </w:del>
      </w:ins>
      <w:ins w:id="156" w:author="ZTE" w:date="2025-05-08T10:38:34Z">
        <w:del w:id="157" w:author="ZTE-Chenchen" w:date="2025-05-22T04:11:54Z">
          <w:r>
            <w:rPr>
              <w:i/>
              <w:iCs/>
              <w:highlight w:val="none"/>
              <w:lang w:val="en-US" w:eastAsia="zh-CN"/>
            </w:rPr>
            <w:delText>]</w:delText>
          </w:r>
        </w:del>
      </w:ins>
      <w:ins w:id="158" w:author="ZTE" w:date="2025-05-08T10:38:34Z">
        <w:del w:id="159" w:author="ZTE-Chenchen" w:date="2025-05-22T04:11:54Z">
          <w:r>
            <w:rPr>
              <w:rFonts w:hint="eastAsia"/>
              <w:i/>
              <w:iCs/>
              <w:highlight w:val="none"/>
              <w:lang w:val="en-US" w:eastAsia="zh-CN"/>
            </w:rPr>
            <w:delText>.</w:delText>
          </w:r>
        </w:del>
      </w:ins>
    </w:p>
    <w:p>
      <w:pPr>
        <w:pStyle w:val="78"/>
        <w:rPr>
          <w:del w:id="160" w:author="ZTE-Chenchen" w:date="2025-05-22T04:11:54Z"/>
        </w:rPr>
      </w:pPr>
    </w:p>
    <w:p>
      <w:pPr>
        <w:rPr>
          <w:ins w:id="161" w:author="ZTE-Chenchen" w:date="2025-04-10T23:32:44Z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rPr>
          <w:ins w:id="162" w:author="ZTE" w:date="2025-03-28T11:27:00Z"/>
          <w:del w:id="163" w:author="ZTE-Chenchen" w:date="2025-05-22T04:12:48Z"/>
        </w:rPr>
      </w:pPr>
    </w:p>
    <w:p>
      <w:pPr>
        <w:pStyle w:val="77"/>
        <w:ind w:left="0" w:firstLine="0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  <w:bookmarkStart w:id="1" w:name="_GoBack"/>
      <w:bookmarkEnd w:id="1"/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.9.1-2: void</w:t>
      </w:r>
    </w:p>
    <w:p>
      <w:pPr>
        <w:pStyle w:val="56"/>
        <w:jc w:val="left"/>
      </w:pPr>
      <w:r>
        <w:t xml:space="preserve"> </w:t>
      </w: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ins w:id="164" w:author="ZTE" w:date="2025-03-28T11:31:00Z"/>
        </w:rPr>
      </w:pPr>
    </w:p>
    <w:p/>
    <w:p>
      <w:pPr>
        <w:pStyle w:val="5"/>
        <w:rPr>
          <w:lang w:eastAsia="zh-CN"/>
        </w:rPr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hint="eastAsia" w:eastAsia="Malgun Gothic" w:cs="v4.2.0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eastAsia="zh-CN"/>
        </w:rPr>
        <w:t>D</w:t>
      </w:r>
      <w:r>
        <w:rPr>
          <w:rFonts w:eastAsia="Malgun Gothic"/>
        </w:rPr>
        <w:t>.9.2-1,if UE supports inter-frequency measurement without measurement gaps</w:t>
      </w:r>
      <w:r>
        <w:rPr>
          <w:rFonts w:eastAsia="Malgun Gothic" w:cs="v4.2.0"/>
        </w:rPr>
        <w:t>.</w:t>
      </w:r>
    </w:p>
    <w:p>
      <w:pPr>
        <w:pStyle w:val="56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max(200 ms, ceil(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 ms, ceil(1.5x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 xml:space="preserve">ceil(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ATG </w:t>
            </w:r>
            <w:r>
              <w:t xml:space="preserve">UE </w:t>
            </w:r>
            <w:ins w:id="165" w:author="ZTE" w:date="2025-05-08T14:07:55Z">
              <w:r>
                <w:rPr>
                  <w:rFonts w:hint="eastAsia" w:eastAsia="宋体"/>
                  <w:lang w:val="en-US" w:eastAsia="zh-CN"/>
                </w:rPr>
                <w:t xml:space="preserve">capable of </w:t>
              </w:r>
            </w:ins>
            <w:ins w:id="166" w:author="ZTE" w:date="2025-05-08T14:07:55Z">
              <w:r>
                <w:rPr>
                  <w:i/>
                  <w:iCs/>
                </w:rPr>
                <w:t>antennaArrayType-r1</w:t>
              </w:r>
            </w:ins>
            <w:ins w:id="167" w:author="ZTE" w:date="2025-05-08T14:07:55Z">
              <w:r>
                <w:rPr>
                  <w:rFonts w:hint="eastAsia" w:eastAsia="宋体"/>
                  <w:i/>
                  <w:iCs/>
                  <w:lang w:val="en-US" w:eastAsia="zh-CN"/>
                </w:rPr>
                <w:t>8</w:t>
              </w:r>
            </w:ins>
            <w:del w:id="168" w:author="ZTE" w:date="2025-05-08T14:07:55Z">
              <w:r>
                <w:rPr>
                  <w:rFonts w:hint="eastAsia"/>
                  <w:lang w:eastAsia="zh-CN"/>
                </w:rPr>
                <w:delText xml:space="preserve">with the </w:delText>
              </w:r>
            </w:del>
            <w:del w:id="169" w:author="ZTE" w:date="2025-05-08T14:07:55Z">
              <w:r>
                <w:rPr/>
                <w:delText>antenna array</w:delText>
              </w:r>
            </w:del>
            <w:r>
              <w:t xml:space="preserve">, N1 =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rFonts w:eastAsia="等线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等线"/>
                <w:lang w:eastAsia="zh-CN"/>
              </w:rPr>
              <w:br w:type="textWrapping"/>
            </w:r>
            <w:r>
              <w:rPr>
                <w:rFonts w:eastAsia="等线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9.3</w:t>
      </w:r>
      <w:r>
        <w:rPr>
          <w:lang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Note that the SSB symbols to be measured in the following clauses are the SSB symbols indicated by </w:t>
      </w:r>
      <w:r>
        <w:rPr>
          <w:i/>
          <w:iCs/>
        </w:rPr>
        <w:t>SSB-ToMeasure</w:t>
      </w:r>
      <w:r>
        <w:t xml:space="preserve"> [2], if it is configured; otherwise, all L SSB symbols within the SMTC window duration defined in clause 4.1 of TS 38.213 [3] are included.</w:t>
      </w:r>
    </w:p>
    <w:p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 in TDD bands on FR1</w:t>
      </w:r>
    </w:p>
    <w:p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>
      <w:pPr>
        <w:pStyle w:val="76"/>
        <w:rPr>
          <w:ins w:id="170" w:author="ZTE" w:date="2025-03-28T11:37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ins w:id="171" w:author="ZTE" w:date="2025-03-28T11:37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 xml:space="preserve">8 </w:t>
      </w:r>
      <w:r>
        <w:t>performs inter-frequency measurements without measurement gaps,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>
      <w:pPr>
        <w:pStyle w:val="76"/>
        <w:ind w:left="0" w:firstLine="0"/>
        <w:rPr>
          <w:ins w:id="172" w:author="ZTE" w:date="2025-03-28T11:38:00Z"/>
        </w:rPr>
      </w:pPr>
      <w:ins w:id="173" w:author="ZTE" w:date="2025-03-28T11:38:00Z">
        <w:r>
          <w:rPr/>
          <w:t>When intra-band carrier aggregation is performed</w:t>
        </w:r>
      </w:ins>
      <w:ins w:id="174" w:author="ZTE" w:date="2025-03-28T11:38:00Z">
        <w:r>
          <w:rPr>
            <w:rFonts w:hint="eastAsia"/>
            <w:lang w:val="en-US" w:eastAsia="zh-CN"/>
          </w:rPr>
          <w:t xml:space="preserve"> and the ATG UE is capable of </w:t>
        </w:r>
      </w:ins>
      <w:ins w:id="175" w:author="ZTE" w:date="2025-03-28T11:38:00Z">
        <w:r>
          <w:rPr>
            <w:i/>
            <w:iCs/>
          </w:rPr>
          <w:t>antennaArrayType-r1</w:t>
        </w:r>
      </w:ins>
      <w:ins w:id="176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177" w:author="ZTE" w:date="2025-03-28T11:38:00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rPr>
          <w:ins w:id="178" w:author="ZTE" w:date="2025-03-28T11:38:00Z"/>
        </w:rPr>
      </w:pPr>
      <w:ins w:id="179" w:author="ZTE" w:date="2025-03-28T11:38:00Z">
        <w:r>
          <w:rPr/>
          <w:t>When inter-band carrier aggregation is performed</w:t>
        </w:r>
      </w:ins>
      <w:ins w:id="180" w:author="ZTE" w:date="2025-03-28T11:38:00Z">
        <w:r>
          <w:rPr>
            <w:rFonts w:hint="eastAsia"/>
            <w:lang w:val="en-US" w:eastAsia="zh-CN"/>
          </w:rPr>
          <w:t xml:space="preserve"> and the ATG UE is capable of [</w:t>
        </w:r>
      </w:ins>
      <w:ins w:id="181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182" w:author="ZTE" w:date="2025-03-28T11:38:00Z">
        <w:r>
          <w:rPr>
            <w:rFonts w:hint="eastAsia"/>
            <w:lang w:val="en-US" w:eastAsia="zh-CN"/>
          </w:rPr>
          <w:t>]</w:t>
        </w:r>
      </w:ins>
      <w:ins w:id="183" w:author="ZTE" w:date="2025-03-28T11:38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SS-RSRQ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pPr>
        <w:rPr>
          <w:ins w:id="184" w:author="ZTE" w:date="2025-03-28T11:45:00Z"/>
        </w:rPr>
      </w:pPr>
      <w:ins w:id="185" w:author="ZTE" w:date="2025-03-28T11:45:00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r>
        <w:t xml:space="preserve">performs inter-frequency measurements without measurement gaps, the following restrictions apply due to SS-RSRQ measurement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76"/>
        <w:rPr>
          <w:ins w:id="186" w:author="ZTE" w:date="2025-03-28T11:45:00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>
      <w:pPr>
        <w:rPr>
          <w:ins w:id="187" w:author="ZTE" w:date="2025-03-28T11:45:00Z"/>
        </w:rPr>
      </w:pPr>
      <w:ins w:id="188" w:author="ZTE" w:date="2025-03-28T11:45:00Z">
        <w:r>
          <w:rPr/>
          <w:t>When intra-band carrier aggregation is performed</w:t>
        </w:r>
      </w:ins>
      <w:ins w:id="189" w:author="ZTE" w:date="2025-03-28T11:45:00Z">
        <w:r>
          <w:rPr>
            <w:rFonts w:hint="eastAsia"/>
            <w:lang w:val="en-US" w:eastAsia="zh-CN"/>
          </w:rPr>
          <w:t xml:space="preserve"> and the ATG UE is capable of </w:t>
        </w:r>
      </w:ins>
      <w:ins w:id="190" w:author="ZTE" w:date="2025-03-28T11:45:00Z">
        <w:r>
          <w:rPr>
            <w:i/>
            <w:iCs/>
          </w:rPr>
          <w:t>antennaArrayType-r1</w:t>
        </w:r>
      </w:ins>
      <w:ins w:id="191" w:author="ZTE-Chenchen" w:date="2025-04-09T17:56:00Z">
        <w:r>
          <w:rPr>
            <w:rFonts w:hint="eastAsia"/>
            <w:i/>
            <w:iCs/>
            <w:lang w:val="en-US" w:eastAsia="zh-CN"/>
          </w:rPr>
          <w:t>8</w:t>
        </w:r>
      </w:ins>
      <w:ins w:id="192" w:author="ZTE" w:date="2025-03-28T11:45:00Z">
        <w:r>
          <w:rPr/>
          <w:t xml:space="preserve">, the scheduling restrictions due to a given serving cell also apply to all other serving cells in the same band on the symbols that fully or partially overlap with the aforementioned restricted symbols.  </w:t>
        </w:r>
      </w:ins>
    </w:p>
    <w:p>
      <w:pPr>
        <w:rPr>
          <w:ins w:id="193" w:author="ZTE" w:date="2025-03-28T11:45:00Z"/>
        </w:rPr>
      </w:pPr>
      <w:ins w:id="194" w:author="ZTE" w:date="2025-03-28T11:45:00Z">
        <w:r>
          <w:rPr/>
          <w:t>When inter-band carrier aggregation is performed</w:t>
        </w:r>
      </w:ins>
      <w:ins w:id="195" w:author="ZTE" w:date="2025-03-28T11:45:00Z">
        <w:r>
          <w:rPr>
            <w:rFonts w:hint="eastAsia"/>
            <w:lang w:val="en-US" w:eastAsia="zh-CN"/>
          </w:rPr>
          <w:t xml:space="preserve"> and the ATG UE is capable of [</w:t>
        </w:r>
      </w:ins>
      <w:ins w:id="196" w:author="ZTE" w:date="2025-05-08T10:38:34Z">
        <w:r>
          <w:rPr>
            <w:rFonts w:hint="eastAsia"/>
            <w:i/>
            <w:iCs/>
            <w:highlight w:val="none"/>
            <w:lang w:val="en-US" w:eastAsia="zh-CN"/>
          </w:rPr>
          <w:t>common Rx beam between PCC band and SCC band</w:t>
        </w:r>
      </w:ins>
      <w:ins w:id="197" w:author="ZTE" w:date="2025-03-28T11:45:00Z">
        <w:r>
          <w:rPr>
            <w:rFonts w:hint="eastAsia"/>
            <w:lang w:val="en-US" w:eastAsia="zh-CN"/>
          </w:rPr>
          <w:t>]</w:t>
        </w:r>
      </w:ins>
      <w:ins w:id="198" w:author="ZTE" w:date="2025-03-28T11:45:0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pPr>
        <w:pStyle w:val="76"/>
        <w:ind w:left="0" w:firstLine="0"/>
      </w:pPr>
    </w:p>
    <w:p>
      <w:pPr>
        <w:pStyle w:val="6"/>
      </w:pPr>
      <w:r>
        <w:t>9.3</w:t>
      </w:r>
      <w:r>
        <w:rPr>
          <w:lang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eastAsia="zh-CN"/>
        </w:rPr>
        <w:t xml:space="preserve"> </w:t>
      </w:r>
      <w:r>
        <w:t xml:space="preserve">UE is not expected to </w:t>
      </w:r>
      <w:r>
        <w:rPr>
          <w:lang w:eastAsia="zh-CN"/>
        </w:rPr>
        <w:t xml:space="preserve">transmit PUCCH/PUSCH/SRS or </w:t>
      </w:r>
      <w:r>
        <w:t>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eastAsia="zh-CN"/>
        </w:rPr>
        <w:t xml:space="preserve">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lang w:eastAsia="zh-CN"/>
        </w:rPr>
        <w:t xml:space="preserve">.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eastAsia="zh-CN"/>
        </w:rPr>
        <w:t>D</w:t>
      </w:r>
      <w:r>
        <w:rPr>
          <w:lang w:eastAsia="zh-CN"/>
        </w:rPr>
        <w:t>, or</w:t>
      </w:r>
    </w:p>
    <w:p>
      <w:pPr>
        <w:pStyle w:val="77"/>
        <w:rPr>
          <w:ins w:id="199" w:author="ZTE" w:date="2025-03-28T11:4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not enabled for MO i, or UE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ins w:id="200" w:author="ZTE" w:date="2025-03-28T11:46:00Z">
        <w:r>
          <w:rPr/>
          <w:t>When intra</w:t>
        </w:r>
      </w:ins>
      <w:ins w:id="201" w:author="ZTE" w:date="2025-03-28T11:46:00Z">
        <w:r>
          <w:rPr>
            <w:rFonts w:eastAsia="MS Mincho"/>
            <w:lang w:eastAsia="ja-JP"/>
          </w:rPr>
          <w:t>-</w:t>
        </w:r>
      </w:ins>
      <w:ins w:id="202" w:author="ZTE" w:date="2025-03-28T11:46:00Z">
        <w:r>
          <w:rPr/>
          <w:t>band carrier aggregation is perfo</w:t>
        </w:r>
      </w:ins>
      <w:ins w:id="203" w:author="ZTE" w:date="2025-03-28T11:46:00Z">
        <w:r>
          <w:rPr>
            <w:rFonts w:eastAsia="MS Mincho"/>
            <w:lang w:eastAsia="ja-JP"/>
          </w:rPr>
          <w:t>r</w:t>
        </w:r>
      </w:ins>
      <w:ins w:id="204" w:author="ZTE" w:date="2025-03-28T11:46:00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CMCC-shiyuan-V2">
    <w15:presenceInfo w15:providerId="None" w15:userId="CMCC-shiyuan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BB3"/>
    <w:rsid w:val="00070E09"/>
    <w:rsid w:val="000A6394"/>
    <w:rsid w:val="000B7FED"/>
    <w:rsid w:val="000C038A"/>
    <w:rsid w:val="000C6598"/>
    <w:rsid w:val="000D44B3"/>
    <w:rsid w:val="000E4B64"/>
    <w:rsid w:val="00145D43"/>
    <w:rsid w:val="00192C46"/>
    <w:rsid w:val="001A08B3"/>
    <w:rsid w:val="001A7B60"/>
    <w:rsid w:val="001B52F0"/>
    <w:rsid w:val="001B7A65"/>
    <w:rsid w:val="001E41F3"/>
    <w:rsid w:val="0025496D"/>
    <w:rsid w:val="0026004D"/>
    <w:rsid w:val="002640DD"/>
    <w:rsid w:val="00275D12"/>
    <w:rsid w:val="00284FEB"/>
    <w:rsid w:val="002860C4"/>
    <w:rsid w:val="002B5741"/>
    <w:rsid w:val="002E472E"/>
    <w:rsid w:val="00305409"/>
    <w:rsid w:val="00311571"/>
    <w:rsid w:val="003412F4"/>
    <w:rsid w:val="003548C7"/>
    <w:rsid w:val="003609EF"/>
    <w:rsid w:val="0036231A"/>
    <w:rsid w:val="00374DD4"/>
    <w:rsid w:val="003E026C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C0B47"/>
    <w:rsid w:val="005E2C44"/>
    <w:rsid w:val="00621188"/>
    <w:rsid w:val="006257ED"/>
    <w:rsid w:val="00653DE4"/>
    <w:rsid w:val="00665C47"/>
    <w:rsid w:val="00695808"/>
    <w:rsid w:val="006B46FB"/>
    <w:rsid w:val="006E21FB"/>
    <w:rsid w:val="007069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F1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0C0"/>
    <w:rsid w:val="00B258BB"/>
    <w:rsid w:val="00B67B97"/>
    <w:rsid w:val="00B968C8"/>
    <w:rsid w:val="00BA3EC5"/>
    <w:rsid w:val="00BA51D9"/>
    <w:rsid w:val="00BB5DFC"/>
    <w:rsid w:val="00BC6E71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1A5E"/>
    <w:rsid w:val="00EE7D7C"/>
    <w:rsid w:val="00F25D98"/>
    <w:rsid w:val="00F300FB"/>
    <w:rsid w:val="00FB3868"/>
    <w:rsid w:val="00FB6170"/>
    <w:rsid w:val="00FB6386"/>
    <w:rsid w:val="00FF4AD0"/>
    <w:rsid w:val="01FC0822"/>
    <w:rsid w:val="043D5DD1"/>
    <w:rsid w:val="06857351"/>
    <w:rsid w:val="06B3070A"/>
    <w:rsid w:val="093D026E"/>
    <w:rsid w:val="098A724C"/>
    <w:rsid w:val="0CCA288E"/>
    <w:rsid w:val="11F62575"/>
    <w:rsid w:val="120C17BF"/>
    <w:rsid w:val="12F605AB"/>
    <w:rsid w:val="1A594310"/>
    <w:rsid w:val="1C2E736F"/>
    <w:rsid w:val="1C7162B9"/>
    <w:rsid w:val="21B5343A"/>
    <w:rsid w:val="248655F9"/>
    <w:rsid w:val="27847641"/>
    <w:rsid w:val="27AD25C7"/>
    <w:rsid w:val="281676F4"/>
    <w:rsid w:val="28ED3CB4"/>
    <w:rsid w:val="291147A5"/>
    <w:rsid w:val="2A2C69A9"/>
    <w:rsid w:val="2B61574B"/>
    <w:rsid w:val="31F84A16"/>
    <w:rsid w:val="328305A1"/>
    <w:rsid w:val="33334BF1"/>
    <w:rsid w:val="339C0BD0"/>
    <w:rsid w:val="35AC3E3D"/>
    <w:rsid w:val="365744B9"/>
    <w:rsid w:val="36636626"/>
    <w:rsid w:val="37661172"/>
    <w:rsid w:val="38EA3F17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4004F1C"/>
    <w:rsid w:val="4B8158A5"/>
    <w:rsid w:val="52984CDB"/>
    <w:rsid w:val="52CF6866"/>
    <w:rsid w:val="54314C4A"/>
    <w:rsid w:val="577F481A"/>
    <w:rsid w:val="58E83DD2"/>
    <w:rsid w:val="5A2E769D"/>
    <w:rsid w:val="5B250053"/>
    <w:rsid w:val="5BD82BDD"/>
    <w:rsid w:val="5D29734F"/>
    <w:rsid w:val="62445E9C"/>
    <w:rsid w:val="63072861"/>
    <w:rsid w:val="631C25A5"/>
    <w:rsid w:val="663C46A3"/>
    <w:rsid w:val="67EE5774"/>
    <w:rsid w:val="67FB5E09"/>
    <w:rsid w:val="687D391E"/>
    <w:rsid w:val="6C3141AC"/>
    <w:rsid w:val="6C621DE3"/>
    <w:rsid w:val="6CD015D5"/>
    <w:rsid w:val="6EC778BA"/>
    <w:rsid w:val="70734988"/>
    <w:rsid w:val="719C63DF"/>
    <w:rsid w:val="74B81B56"/>
    <w:rsid w:val="77161FA1"/>
    <w:rsid w:val="776510EA"/>
    <w:rsid w:val="77882073"/>
    <w:rsid w:val="7C2B0102"/>
    <w:rsid w:val="7D345B67"/>
    <w:rsid w:val="7E577C78"/>
    <w:rsid w:val="7F59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3491</Words>
  <Characters>22030</Characters>
  <Lines>512</Lines>
  <Paragraphs>286</Paragraphs>
  <TotalTime>2</TotalTime>
  <ScaleCrop>false</ScaleCrop>
  <LinksUpToDate>false</LinksUpToDate>
  <CharactersWithSpaces>25235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2411-12-31T22:59:00Z</cp:lastPrinted>
  <dcterms:modified xsi:type="dcterms:W3CDTF">2025-05-23T10:22:22Z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