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BE529B" w14:textId="6C50732D" w:rsidR="00A5239A" w:rsidRDefault="00A5239A" w:rsidP="00A5239A">
      <w:pPr>
        <w:pStyle w:val="3GPPHeader"/>
        <w:spacing w:after="60"/>
      </w:pPr>
      <w:r>
        <w:t>3GPP TSG-RAN WG4 Meeting #115</w:t>
      </w:r>
      <w:r>
        <w:tab/>
      </w:r>
      <w:r w:rsidRPr="00BF02A0">
        <w:rPr>
          <w:sz w:val="32"/>
          <w:szCs w:val="32"/>
        </w:rPr>
        <w:t>R4-</w:t>
      </w:r>
      <w:r w:rsidR="00EB46AF" w:rsidRPr="00EB46AF">
        <w:rPr>
          <w:sz w:val="32"/>
          <w:szCs w:val="32"/>
        </w:rPr>
        <w:t>250772</w:t>
      </w:r>
      <w:r w:rsidR="00EB46AF">
        <w:rPr>
          <w:sz w:val="32"/>
          <w:szCs w:val="32"/>
        </w:rPr>
        <w:t>6</w:t>
      </w:r>
    </w:p>
    <w:p w14:paraId="7173A8A5" w14:textId="77777777" w:rsidR="00A5239A" w:rsidRDefault="00A5239A" w:rsidP="00A5239A">
      <w:pPr>
        <w:pStyle w:val="3GPPHeader"/>
      </w:pPr>
      <w:r w:rsidRPr="00946799">
        <w:t>St Julian's</w:t>
      </w:r>
      <w:r>
        <w:t>, Malta, May 19</w:t>
      </w:r>
      <w:r>
        <w:rPr>
          <w:vertAlign w:val="superscript"/>
        </w:rPr>
        <w:t>th</w:t>
      </w:r>
      <w:r>
        <w:t xml:space="preserve"> – 23</w:t>
      </w:r>
      <w:r>
        <w:rPr>
          <w:vertAlign w:val="superscript"/>
        </w:rPr>
        <w:t>rd</w:t>
      </w:r>
      <w:r>
        <w:t xml:space="preserve"> 2025</w:t>
      </w:r>
    </w:p>
    <w:p w14:paraId="146070BD" w14:textId="77777777" w:rsidR="00580DC0" w:rsidRPr="00811A75" w:rsidRDefault="00580DC0" w:rsidP="00580DC0">
      <w:pPr>
        <w:pStyle w:val="3GPPHeader"/>
        <w:rPr>
          <w:color w:val="000000" w:themeColor="text1"/>
        </w:rPr>
      </w:pPr>
    </w:p>
    <w:p w14:paraId="59379417" w14:textId="01C08E4F" w:rsidR="00580DC0" w:rsidRPr="00450148" w:rsidRDefault="00580DC0" w:rsidP="00580DC0">
      <w:pPr>
        <w:pStyle w:val="3GPPHeader"/>
        <w:rPr>
          <w:color w:val="000000" w:themeColor="text1"/>
          <w:sz w:val="22"/>
        </w:rPr>
      </w:pPr>
      <w:r w:rsidRPr="00450148">
        <w:rPr>
          <w:color w:val="000000" w:themeColor="text1"/>
          <w:sz w:val="22"/>
        </w:rPr>
        <w:t>Agenda Item:</w:t>
      </w:r>
      <w:r w:rsidRPr="00450148">
        <w:rPr>
          <w:color w:val="000000" w:themeColor="text1"/>
        </w:rPr>
        <w:tab/>
      </w:r>
      <w:r w:rsidR="00543C7D" w:rsidRPr="004E0DFE">
        <w:rPr>
          <w:color w:val="000000" w:themeColor="text1"/>
          <w:sz w:val="22"/>
        </w:rPr>
        <w:t>7</w:t>
      </w:r>
      <w:r w:rsidRPr="004E0DFE">
        <w:rPr>
          <w:color w:val="000000" w:themeColor="text1"/>
          <w:sz w:val="22"/>
        </w:rPr>
        <w:t>.</w:t>
      </w:r>
      <w:r w:rsidR="0028795C" w:rsidRPr="004E0DFE">
        <w:rPr>
          <w:color w:val="000000" w:themeColor="text1"/>
          <w:sz w:val="22"/>
        </w:rPr>
        <w:t>2</w:t>
      </w:r>
      <w:r w:rsidR="004E0DFE" w:rsidRPr="004E0DFE">
        <w:rPr>
          <w:color w:val="000000" w:themeColor="text1"/>
          <w:sz w:val="22"/>
        </w:rPr>
        <w:t>5</w:t>
      </w:r>
      <w:r w:rsidRPr="004E0DFE">
        <w:rPr>
          <w:color w:val="000000" w:themeColor="text1"/>
          <w:sz w:val="22"/>
        </w:rPr>
        <w:t>.</w:t>
      </w:r>
      <w:r w:rsidR="004E0DFE" w:rsidRPr="004E0DFE">
        <w:rPr>
          <w:color w:val="000000" w:themeColor="text1"/>
          <w:sz w:val="22"/>
        </w:rPr>
        <w:t>3</w:t>
      </w:r>
      <w:r w:rsidR="007A0BDB" w:rsidRPr="004E0DFE">
        <w:rPr>
          <w:color w:val="000000" w:themeColor="text1"/>
          <w:sz w:val="22"/>
        </w:rPr>
        <w:t>.</w:t>
      </w:r>
      <w:r w:rsidR="00045BD5" w:rsidRPr="004E0DFE">
        <w:rPr>
          <w:color w:val="000000" w:themeColor="text1"/>
          <w:sz w:val="22"/>
        </w:rPr>
        <w:t>2</w:t>
      </w:r>
    </w:p>
    <w:p w14:paraId="4439233A" w14:textId="77777777" w:rsidR="00580DC0" w:rsidRPr="00450148" w:rsidRDefault="00580DC0" w:rsidP="00580DC0">
      <w:pPr>
        <w:pStyle w:val="3GPPHeader"/>
        <w:rPr>
          <w:color w:val="000000" w:themeColor="text1"/>
          <w:sz w:val="22"/>
        </w:rPr>
      </w:pPr>
      <w:r w:rsidRPr="00450148">
        <w:rPr>
          <w:color w:val="000000" w:themeColor="text1"/>
          <w:sz w:val="22"/>
        </w:rPr>
        <w:t>Source:</w:t>
      </w:r>
      <w:r w:rsidRPr="00450148">
        <w:rPr>
          <w:color w:val="000000" w:themeColor="text1"/>
        </w:rPr>
        <w:tab/>
      </w:r>
      <w:r w:rsidRPr="00450148">
        <w:rPr>
          <w:color w:val="000000" w:themeColor="text1"/>
          <w:sz w:val="22"/>
        </w:rPr>
        <w:t>Ericsson</w:t>
      </w:r>
    </w:p>
    <w:p w14:paraId="5F093EFC" w14:textId="5DF801C6" w:rsidR="00580DC0" w:rsidRPr="00450148" w:rsidRDefault="00580DC0" w:rsidP="00580DC0">
      <w:pPr>
        <w:pStyle w:val="3GPPHeader"/>
        <w:rPr>
          <w:color w:val="000000" w:themeColor="text1"/>
          <w:sz w:val="22"/>
        </w:rPr>
      </w:pPr>
      <w:r w:rsidRPr="00450148">
        <w:rPr>
          <w:color w:val="000000" w:themeColor="text1"/>
          <w:sz w:val="22"/>
        </w:rPr>
        <w:t>Title:</w:t>
      </w:r>
      <w:r w:rsidRPr="00450148">
        <w:rPr>
          <w:color w:val="000000" w:themeColor="text1"/>
        </w:rPr>
        <w:tab/>
      </w:r>
      <w:r w:rsidR="002E138B" w:rsidRPr="00450148">
        <w:rPr>
          <w:color w:val="000000" w:themeColor="text1"/>
          <w:sz w:val="22"/>
        </w:rPr>
        <w:t xml:space="preserve">Impact on SBFD BS RF </w:t>
      </w:r>
      <w:r w:rsidR="00EC07B4" w:rsidRPr="00450148">
        <w:rPr>
          <w:color w:val="000000" w:themeColor="text1"/>
          <w:sz w:val="22"/>
        </w:rPr>
        <w:t xml:space="preserve">TX </w:t>
      </w:r>
      <w:r w:rsidR="002E138B" w:rsidRPr="00450148">
        <w:rPr>
          <w:color w:val="000000" w:themeColor="text1"/>
          <w:sz w:val="22"/>
        </w:rPr>
        <w:t>requirements</w:t>
      </w:r>
    </w:p>
    <w:p w14:paraId="00C23E5D" w14:textId="2DCC0569" w:rsidR="00580DC0" w:rsidRPr="00450148" w:rsidRDefault="00580DC0" w:rsidP="1F36C2B9">
      <w:pPr>
        <w:pStyle w:val="3GPPHeader"/>
        <w:rPr>
          <w:color w:val="000000" w:themeColor="text1"/>
          <w:sz w:val="22"/>
        </w:rPr>
      </w:pPr>
      <w:r w:rsidRPr="00450148">
        <w:rPr>
          <w:color w:val="000000" w:themeColor="text1"/>
          <w:sz w:val="22"/>
        </w:rPr>
        <w:t>Document for:</w:t>
      </w:r>
      <w:r w:rsidRPr="00450148">
        <w:rPr>
          <w:color w:val="000000" w:themeColor="text1"/>
        </w:rPr>
        <w:tab/>
      </w:r>
      <w:r w:rsidR="182B3236" w:rsidRPr="00450148">
        <w:rPr>
          <w:color w:val="000000" w:themeColor="text1"/>
          <w:sz w:val="22"/>
        </w:rPr>
        <w:t>Approval</w:t>
      </w:r>
    </w:p>
    <w:p w14:paraId="6B2D159E" w14:textId="77777777" w:rsidR="00FE276B" w:rsidRPr="00450148" w:rsidRDefault="00FE276B" w:rsidP="00090A7C">
      <w:pPr>
        <w:jc w:val="both"/>
        <w:rPr>
          <w:rFonts w:cs="Arial"/>
          <w:color w:val="000000" w:themeColor="text1"/>
        </w:rPr>
      </w:pPr>
    </w:p>
    <w:p w14:paraId="3BA35139" w14:textId="77777777" w:rsidR="00FE276B" w:rsidRPr="00450148" w:rsidRDefault="00FE276B" w:rsidP="00090A7C">
      <w:pPr>
        <w:pStyle w:val="Heading1"/>
        <w:jc w:val="both"/>
        <w:rPr>
          <w:rFonts w:cs="Arial"/>
          <w:color w:val="000000" w:themeColor="text1"/>
          <w:lang w:val="en-US"/>
        </w:rPr>
        <w:sectPr w:rsidR="00FE276B" w:rsidRPr="00450148" w:rsidSect="00F77806">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pPr>
    </w:p>
    <w:p w14:paraId="4C2AE2B0" w14:textId="77777777" w:rsidR="00604627" w:rsidRPr="00450148" w:rsidRDefault="00604627" w:rsidP="00090A7C">
      <w:pPr>
        <w:pStyle w:val="Heading1"/>
        <w:jc w:val="both"/>
        <w:rPr>
          <w:rFonts w:cs="Arial"/>
          <w:color w:val="000000" w:themeColor="text1"/>
        </w:rPr>
      </w:pPr>
      <w:bookmarkStart w:id="0" w:name="_Ref178064866"/>
      <w:r w:rsidRPr="00450148">
        <w:rPr>
          <w:rFonts w:cs="Arial"/>
          <w:color w:val="000000" w:themeColor="text1"/>
        </w:rPr>
        <w:t>1</w:t>
      </w:r>
      <w:r w:rsidRPr="00450148">
        <w:rPr>
          <w:rFonts w:cs="Arial"/>
          <w:color w:val="000000" w:themeColor="text1"/>
        </w:rPr>
        <w:tab/>
        <w:t>Introduction</w:t>
      </w:r>
    </w:p>
    <w:bookmarkEnd w:id="0"/>
    <w:p w14:paraId="1877A9EE" w14:textId="69CB3E98" w:rsidR="00A26C53" w:rsidRPr="00450148" w:rsidRDefault="001039D9" w:rsidP="006F6F55">
      <w:pPr>
        <w:pStyle w:val="BodyText"/>
        <w:rPr>
          <w:color w:val="000000" w:themeColor="text1"/>
        </w:rPr>
      </w:pPr>
      <w:r w:rsidRPr="00450148">
        <w:rPr>
          <w:rFonts w:cs="Arial"/>
          <w:color w:val="000000" w:themeColor="text1"/>
        </w:rPr>
        <w:br/>
      </w:r>
      <w:r w:rsidR="00447F70" w:rsidRPr="00450148">
        <w:rPr>
          <w:color w:val="000000" w:themeColor="text1"/>
        </w:rPr>
        <w:t>I</w:t>
      </w:r>
      <w:r w:rsidR="002E138B" w:rsidRPr="00450148">
        <w:rPr>
          <w:color w:val="000000" w:themeColor="text1"/>
        </w:rPr>
        <w:t xml:space="preserve">n this contribution, we present overview of impact on </w:t>
      </w:r>
      <w:r w:rsidR="006A60D1" w:rsidRPr="00450148">
        <w:rPr>
          <w:color w:val="000000" w:themeColor="text1"/>
        </w:rPr>
        <w:t xml:space="preserve">existing </w:t>
      </w:r>
      <w:r w:rsidR="002E138B" w:rsidRPr="00450148">
        <w:rPr>
          <w:color w:val="000000" w:themeColor="text1"/>
        </w:rPr>
        <w:t>BS RF</w:t>
      </w:r>
      <w:r w:rsidR="0091210E">
        <w:rPr>
          <w:color w:val="000000" w:themeColor="text1"/>
        </w:rPr>
        <w:t xml:space="preserve"> TX</w:t>
      </w:r>
      <w:r w:rsidR="002E138B" w:rsidRPr="00450148">
        <w:rPr>
          <w:color w:val="000000" w:themeColor="text1"/>
        </w:rPr>
        <w:t xml:space="preserve"> requirements</w:t>
      </w:r>
      <w:r w:rsidR="006549CE" w:rsidRPr="00450148">
        <w:rPr>
          <w:color w:val="000000" w:themeColor="text1"/>
        </w:rPr>
        <w:t xml:space="preserve"> for SBFD</w:t>
      </w:r>
      <w:r w:rsidR="002E138B" w:rsidRPr="00450148">
        <w:rPr>
          <w:color w:val="000000" w:themeColor="text1"/>
        </w:rPr>
        <w:t xml:space="preserve">. </w:t>
      </w:r>
    </w:p>
    <w:p w14:paraId="6E1CD4CD" w14:textId="223A77BE" w:rsidR="002E138B" w:rsidRPr="00450148" w:rsidRDefault="007934CC" w:rsidP="006F6F55">
      <w:pPr>
        <w:pStyle w:val="BodyText"/>
        <w:rPr>
          <w:color w:val="000000" w:themeColor="text1"/>
        </w:rPr>
      </w:pPr>
      <w:r w:rsidRPr="00450148">
        <w:rPr>
          <w:color w:val="000000" w:themeColor="text1"/>
        </w:rPr>
        <w:t>Discussion on</w:t>
      </w:r>
      <w:r w:rsidR="0091210E" w:rsidRPr="0091210E">
        <w:rPr>
          <w:color w:val="000000" w:themeColor="text1"/>
        </w:rPr>
        <w:t xml:space="preserve"> </w:t>
      </w:r>
      <w:r w:rsidR="0091210E" w:rsidRPr="00450148">
        <w:rPr>
          <w:color w:val="000000" w:themeColor="text1"/>
        </w:rPr>
        <w:t>existing BS RF</w:t>
      </w:r>
      <w:r w:rsidR="0091210E">
        <w:rPr>
          <w:color w:val="000000" w:themeColor="text1"/>
        </w:rPr>
        <w:t xml:space="preserve"> RX</w:t>
      </w:r>
      <w:r w:rsidR="0091210E" w:rsidRPr="00450148">
        <w:rPr>
          <w:color w:val="000000" w:themeColor="text1"/>
        </w:rPr>
        <w:t xml:space="preserve"> requirements for SBFD</w:t>
      </w:r>
      <w:r w:rsidR="00A20A78">
        <w:rPr>
          <w:color w:val="000000" w:themeColor="text1"/>
        </w:rPr>
        <w:t xml:space="preserve">, </w:t>
      </w:r>
      <w:r w:rsidRPr="00450148">
        <w:rPr>
          <w:color w:val="000000" w:themeColor="text1"/>
        </w:rPr>
        <w:t>new requirements for SBFD</w:t>
      </w:r>
      <w:r w:rsidR="0032626E" w:rsidRPr="00450148">
        <w:rPr>
          <w:rFonts w:ascii="Microsoft YaHei" w:eastAsia="Microsoft YaHei" w:hAnsi="Microsoft YaHei" w:cs="Microsoft YaHei"/>
          <w:color w:val="000000" w:themeColor="text1"/>
        </w:rPr>
        <w:t xml:space="preserve">, and </w:t>
      </w:r>
      <w:r w:rsidR="002E138B" w:rsidRPr="00450148">
        <w:rPr>
          <w:color w:val="000000" w:themeColor="text1"/>
        </w:rPr>
        <w:t xml:space="preserve">SBFD general aspects </w:t>
      </w:r>
      <w:r w:rsidR="007123D1" w:rsidRPr="002344BE">
        <w:t>are detailed in separate submissions [1-</w:t>
      </w:r>
      <w:r w:rsidR="007123D1">
        <w:t>3</w:t>
      </w:r>
      <w:r w:rsidR="007123D1" w:rsidRPr="002344BE">
        <w:t>]</w:t>
      </w:r>
      <w:r w:rsidR="002E138B" w:rsidRPr="00450148">
        <w:rPr>
          <w:color w:val="000000" w:themeColor="text1"/>
        </w:rPr>
        <w:t>.</w:t>
      </w:r>
    </w:p>
    <w:p w14:paraId="48029CCE" w14:textId="1114F847" w:rsidR="002E138B" w:rsidRPr="00450148" w:rsidRDefault="00C44143" w:rsidP="00DC0DBB">
      <w:pPr>
        <w:pStyle w:val="Heading1"/>
        <w:jc w:val="both"/>
        <w:rPr>
          <w:rFonts w:eastAsia="DengXian" w:cs="Arial"/>
          <w:color w:val="000000" w:themeColor="text1"/>
          <w:lang w:eastAsia="zh-CN"/>
        </w:rPr>
      </w:pPr>
      <w:bookmarkStart w:id="1" w:name="_Ref189046994"/>
      <w:r w:rsidRPr="00450148">
        <w:rPr>
          <w:rFonts w:cs="Arial"/>
          <w:color w:val="000000" w:themeColor="text1"/>
        </w:rPr>
        <w:t>2</w:t>
      </w:r>
      <w:r w:rsidRPr="00450148">
        <w:rPr>
          <w:rFonts w:cs="Arial"/>
          <w:color w:val="000000" w:themeColor="text1"/>
        </w:rPr>
        <w:tab/>
      </w:r>
      <w:bookmarkStart w:id="2" w:name="_In-sequence_SDU_delivery"/>
      <w:bookmarkEnd w:id="1"/>
      <w:bookmarkEnd w:id="2"/>
      <w:r w:rsidR="0066520E" w:rsidRPr="00450148">
        <w:rPr>
          <w:rFonts w:cs="Arial"/>
          <w:color w:val="000000" w:themeColor="text1"/>
        </w:rPr>
        <w:t>Discussion</w:t>
      </w:r>
    </w:p>
    <w:p w14:paraId="5304B706" w14:textId="7B3F61FD" w:rsidR="002E138B" w:rsidRPr="00450148" w:rsidRDefault="002E138B" w:rsidP="003606AB">
      <w:pPr>
        <w:spacing w:before="120" w:after="120"/>
        <w:rPr>
          <w:color w:val="000000" w:themeColor="text1"/>
          <w:u w:val="single"/>
          <w:lang w:val="en-GB" w:eastAsia="ja-JP"/>
        </w:rPr>
      </w:pPr>
      <w:r w:rsidRPr="00450148">
        <w:rPr>
          <w:color w:val="000000" w:themeColor="text1"/>
          <w:u w:val="single"/>
          <w:lang w:val="en-GB" w:eastAsia="ja-JP"/>
        </w:rPr>
        <w:t>Unwanted emissions</w:t>
      </w:r>
      <w:r w:rsidRPr="00450148">
        <w:rPr>
          <w:strike/>
          <w:color w:val="000000" w:themeColor="text1"/>
          <w:lang w:eastAsia="zh-CN"/>
        </w:rPr>
        <w:t xml:space="preserve"> </w:t>
      </w:r>
    </w:p>
    <w:tbl>
      <w:tblPr>
        <w:tblStyle w:val="TableGrid"/>
        <w:tblW w:w="0" w:type="auto"/>
        <w:tblLook w:val="04A0" w:firstRow="1" w:lastRow="0" w:firstColumn="1" w:lastColumn="0" w:noHBand="0" w:noVBand="1"/>
      </w:tblPr>
      <w:tblGrid>
        <w:gridCol w:w="9629"/>
      </w:tblGrid>
      <w:tr w:rsidR="00077FC0" w:rsidRPr="00450148" w14:paraId="01080A7F" w14:textId="77777777" w:rsidTr="00077FC0">
        <w:tc>
          <w:tcPr>
            <w:tcW w:w="9629" w:type="dxa"/>
          </w:tcPr>
          <w:p w14:paraId="74725613" w14:textId="77777777" w:rsidR="00556E79" w:rsidRPr="003742AF" w:rsidRDefault="00556E79" w:rsidP="00556E79">
            <w:pPr>
              <w:pStyle w:val="Heading2"/>
              <w:rPr>
                <w:lang w:val="en-US"/>
              </w:rPr>
            </w:pPr>
            <w:bookmarkStart w:id="3" w:name="_Hlk195233232"/>
            <w:r w:rsidRPr="003742AF">
              <w:rPr>
                <w:lang w:val="en-US"/>
              </w:rPr>
              <w:t xml:space="preserve">Issue 1-1: </w:t>
            </w:r>
            <w:r w:rsidRPr="005F5456">
              <w:rPr>
                <w:lang w:val="en-US"/>
              </w:rPr>
              <w:t xml:space="preserve">Deployment scenarios for FR1 SBFD </w:t>
            </w:r>
            <w:proofErr w:type="gramStart"/>
            <w:r w:rsidRPr="005F5456">
              <w:rPr>
                <w:lang w:val="en-US"/>
              </w:rPr>
              <w:t>macro BS</w:t>
            </w:r>
            <w:proofErr w:type="gramEnd"/>
          </w:p>
          <w:p w14:paraId="615D1B39" w14:textId="77777777" w:rsidR="00556E79" w:rsidRPr="003B2916" w:rsidRDefault="00556E79" w:rsidP="001F02A9">
            <w:pPr>
              <w:pStyle w:val="ListParagraph"/>
              <w:numPr>
                <w:ilvl w:val="0"/>
                <w:numId w:val="4"/>
              </w:numPr>
              <w:spacing w:after="120"/>
              <w:ind w:left="720"/>
              <w:rPr>
                <w:rFonts w:eastAsia="SimSun"/>
                <w:szCs w:val="24"/>
                <w:lang w:eastAsia="zh-CN"/>
              </w:rPr>
            </w:pPr>
            <w:r w:rsidRPr="003B2916">
              <w:rPr>
                <w:rFonts w:eastAsia="SimSun"/>
                <w:szCs w:val="24"/>
                <w:lang w:eastAsia="zh-CN"/>
              </w:rPr>
              <w:t>Way forward</w:t>
            </w:r>
          </w:p>
          <w:p w14:paraId="4BEA5184" w14:textId="77777777" w:rsidR="00556E79" w:rsidRDefault="00556E79" w:rsidP="001F02A9">
            <w:pPr>
              <w:pStyle w:val="ListParagraph"/>
              <w:numPr>
                <w:ilvl w:val="1"/>
                <w:numId w:val="4"/>
              </w:numPr>
              <w:overflowPunct w:val="0"/>
              <w:autoSpaceDE w:val="0"/>
              <w:autoSpaceDN w:val="0"/>
              <w:adjustRightInd w:val="0"/>
              <w:spacing w:after="180"/>
              <w:ind w:left="1080"/>
              <w:textAlignment w:val="baseline"/>
              <w:rPr>
                <w:rFonts w:eastAsia="SimSun"/>
                <w:szCs w:val="24"/>
                <w:lang w:eastAsia="zh-CN"/>
              </w:rPr>
            </w:pPr>
            <w:r w:rsidRPr="003B2916">
              <w:rPr>
                <w:rFonts w:eastAsia="SimSun"/>
                <w:szCs w:val="24"/>
                <w:lang w:eastAsia="zh-CN"/>
              </w:rPr>
              <w:t>Encourage companies to provide more inputs on whether SBFD-SBFD co-ex case should be in Rel-19 scope.</w:t>
            </w:r>
          </w:p>
          <w:p w14:paraId="77461FCC" w14:textId="77777777" w:rsidR="00556E79" w:rsidRPr="003742AF" w:rsidRDefault="00556E79" w:rsidP="001F02A9">
            <w:pPr>
              <w:pStyle w:val="ListParagraph"/>
              <w:numPr>
                <w:ilvl w:val="1"/>
                <w:numId w:val="4"/>
              </w:numPr>
              <w:overflowPunct w:val="0"/>
              <w:autoSpaceDE w:val="0"/>
              <w:autoSpaceDN w:val="0"/>
              <w:adjustRightInd w:val="0"/>
              <w:spacing w:after="180"/>
              <w:ind w:left="1080"/>
              <w:textAlignment w:val="baseline"/>
              <w:rPr>
                <w:rFonts w:eastAsia="SimSun"/>
                <w:szCs w:val="24"/>
                <w:lang w:eastAsia="zh-CN"/>
              </w:rPr>
            </w:pPr>
            <w:r>
              <w:rPr>
                <w:rFonts w:eastAsia="SimSun"/>
                <w:szCs w:val="24"/>
                <w:lang w:eastAsia="zh-CN"/>
              </w:rPr>
              <w:t xml:space="preserve">If it is in the scope of Rel-19, companies are also encouraged to provide input on </w:t>
            </w:r>
            <w:r w:rsidRPr="003742AF">
              <w:rPr>
                <w:rFonts w:eastAsia="SimSun"/>
                <w:szCs w:val="24"/>
                <w:lang w:val="en-US" w:eastAsia="zh-CN"/>
              </w:rPr>
              <w:t>wh</w:t>
            </w:r>
            <w:r>
              <w:rPr>
                <w:rFonts w:eastAsia="SimSun"/>
                <w:szCs w:val="24"/>
                <w:lang w:val="en-US" w:eastAsia="zh-CN"/>
              </w:rPr>
              <w:t>ether/</w:t>
            </w:r>
            <w:r>
              <w:rPr>
                <w:rFonts w:eastAsia="SimSun"/>
                <w:szCs w:val="24"/>
                <w:lang w:eastAsia="zh-CN"/>
              </w:rPr>
              <w:t xml:space="preserve">how to derive the additional requirements. FFS </w:t>
            </w:r>
            <w:r>
              <w:rPr>
                <w:szCs w:val="24"/>
                <w:lang w:eastAsia="zh-CN"/>
              </w:rPr>
              <w:t>a</w:t>
            </w:r>
            <w:r w:rsidRPr="00015077">
              <w:rPr>
                <w:szCs w:val="24"/>
                <w:lang w:eastAsia="zh-CN"/>
              </w:rPr>
              <w:t>spects that may need to be taken into account include:</w:t>
            </w:r>
          </w:p>
          <w:p w14:paraId="583ED60F" w14:textId="77777777" w:rsidR="00556E79" w:rsidRDefault="00556E79" w:rsidP="001F02A9">
            <w:pPr>
              <w:pStyle w:val="ListParagraph"/>
              <w:numPr>
                <w:ilvl w:val="2"/>
                <w:numId w:val="4"/>
              </w:numPr>
              <w:overflowPunct w:val="0"/>
              <w:autoSpaceDE w:val="0"/>
              <w:autoSpaceDN w:val="0"/>
              <w:adjustRightInd w:val="0"/>
              <w:spacing w:after="180"/>
              <w:ind w:left="1800"/>
              <w:textAlignment w:val="baseline"/>
              <w:rPr>
                <w:rFonts w:eastAsia="SimSun"/>
                <w:szCs w:val="24"/>
                <w:lang w:eastAsia="zh-CN"/>
              </w:rPr>
            </w:pPr>
            <w:r>
              <w:rPr>
                <w:rFonts w:eastAsia="SimSun"/>
                <w:szCs w:val="24"/>
                <w:lang w:eastAsia="zh-CN"/>
              </w:rPr>
              <w:t>Expected emissions and blocking levels, which could be estimated by means of considering, e.g.:</w:t>
            </w:r>
          </w:p>
          <w:p w14:paraId="7DA6EE83" w14:textId="77777777" w:rsidR="00556E79" w:rsidRDefault="00556E79" w:rsidP="001F02A9">
            <w:pPr>
              <w:pStyle w:val="ListParagraph"/>
              <w:numPr>
                <w:ilvl w:val="3"/>
                <w:numId w:val="4"/>
              </w:numPr>
              <w:overflowPunct w:val="0"/>
              <w:autoSpaceDE w:val="0"/>
              <w:autoSpaceDN w:val="0"/>
              <w:adjustRightInd w:val="0"/>
              <w:spacing w:after="180"/>
              <w:ind w:left="2520"/>
              <w:textAlignment w:val="baseline"/>
              <w:rPr>
                <w:rFonts w:eastAsia="SimSun"/>
                <w:szCs w:val="24"/>
                <w:lang w:eastAsia="zh-CN"/>
              </w:rPr>
            </w:pPr>
            <w:r>
              <w:rPr>
                <w:rFonts w:eastAsia="SimSun"/>
                <w:szCs w:val="24"/>
                <w:lang w:eastAsia="zh-CN"/>
              </w:rPr>
              <w:t>Option 1: Potential expected coupling loss and total receiver desensitization (considering self-interference, co-channel interference and adjacent operator interference) considering relevant site deployment scenarios</w:t>
            </w:r>
          </w:p>
          <w:p w14:paraId="08191B78" w14:textId="77777777" w:rsidR="00556E79" w:rsidRDefault="00556E79" w:rsidP="001F02A9">
            <w:pPr>
              <w:pStyle w:val="ListParagraph"/>
              <w:numPr>
                <w:ilvl w:val="3"/>
                <w:numId w:val="4"/>
              </w:numPr>
              <w:overflowPunct w:val="0"/>
              <w:autoSpaceDE w:val="0"/>
              <w:autoSpaceDN w:val="0"/>
              <w:adjustRightInd w:val="0"/>
              <w:spacing w:after="180"/>
              <w:ind w:left="2520"/>
              <w:textAlignment w:val="baseline"/>
              <w:rPr>
                <w:rFonts w:eastAsia="SimSun"/>
                <w:szCs w:val="24"/>
                <w:lang w:eastAsia="zh-CN"/>
              </w:rPr>
            </w:pPr>
            <w:r>
              <w:rPr>
                <w:rFonts w:eastAsia="SimSun"/>
                <w:szCs w:val="24"/>
                <w:lang w:eastAsia="zh-CN"/>
              </w:rPr>
              <w:t>Option 2: Co-existence simulation and potentially analysis of co-located scenarios</w:t>
            </w:r>
          </w:p>
          <w:p w14:paraId="463F7215" w14:textId="77777777" w:rsidR="00556E79" w:rsidRDefault="00556E79" w:rsidP="001F02A9">
            <w:pPr>
              <w:pStyle w:val="ListParagraph"/>
              <w:numPr>
                <w:ilvl w:val="2"/>
                <w:numId w:val="4"/>
              </w:numPr>
              <w:overflowPunct w:val="0"/>
              <w:autoSpaceDE w:val="0"/>
              <w:autoSpaceDN w:val="0"/>
              <w:adjustRightInd w:val="0"/>
              <w:spacing w:after="180"/>
              <w:ind w:left="1800"/>
              <w:textAlignment w:val="baseline"/>
              <w:rPr>
                <w:rFonts w:eastAsia="SimSun"/>
                <w:szCs w:val="24"/>
                <w:lang w:eastAsia="zh-CN"/>
              </w:rPr>
            </w:pPr>
            <w:r>
              <w:rPr>
                <w:rFonts w:eastAsia="SimSun"/>
                <w:szCs w:val="24"/>
                <w:lang w:eastAsia="zh-CN"/>
              </w:rPr>
              <w:t>Expected spectrum allocation and sub-band sizes</w:t>
            </w:r>
          </w:p>
          <w:p w14:paraId="47A43167" w14:textId="43028E6C" w:rsidR="00077FC0" w:rsidRPr="00556E79" w:rsidRDefault="00556E79" w:rsidP="001F02A9">
            <w:pPr>
              <w:pStyle w:val="ListParagraph"/>
              <w:numPr>
                <w:ilvl w:val="2"/>
                <w:numId w:val="4"/>
              </w:numPr>
              <w:overflowPunct w:val="0"/>
              <w:autoSpaceDE w:val="0"/>
              <w:autoSpaceDN w:val="0"/>
              <w:adjustRightInd w:val="0"/>
              <w:spacing w:after="180"/>
              <w:ind w:left="1800"/>
              <w:textAlignment w:val="baseline"/>
              <w:rPr>
                <w:rFonts w:eastAsia="SimSun"/>
                <w:szCs w:val="24"/>
                <w:lang w:eastAsia="zh-CN"/>
              </w:rPr>
            </w:pPr>
            <w:r>
              <w:rPr>
                <w:rFonts w:eastAsia="SimSun"/>
                <w:szCs w:val="24"/>
                <w:lang w:eastAsia="zh-CN"/>
              </w:rPr>
              <w:t>Expected feasible filtering performances considering the above two aspects</w:t>
            </w:r>
            <w:bookmarkEnd w:id="3"/>
          </w:p>
        </w:tc>
      </w:tr>
    </w:tbl>
    <w:p w14:paraId="0EBB009E" w14:textId="77777777" w:rsidR="00357579" w:rsidRPr="00450148" w:rsidRDefault="00357579" w:rsidP="00357579">
      <w:pPr>
        <w:jc w:val="both"/>
        <w:rPr>
          <w:color w:val="000000" w:themeColor="text1"/>
          <w:lang w:eastAsia="zh-CN"/>
        </w:rPr>
      </w:pPr>
    </w:p>
    <w:p w14:paraId="7AB3B97D" w14:textId="21DE6E53" w:rsidR="00EC5C57" w:rsidRDefault="00EC5C57" w:rsidP="00674E02">
      <w:r w:rsidRPr="00DF1FAD">
        <w:rPr>
          <w:b/>
          <w:bCs/>
          <w:lang w:val="en-GB" w:eastAsia="ja-JP"/>
        </w:rPr>
        <w:t>General conditions and limitations for adjacent operator co-existence</w:t>
      </w:r>
    </w:p>
    <w:p w14:paraId="5BDFF58E" w14:textId="44023D3C" w:rsidR="00EC5C57" w:rsidRDefault="00EC5C57" w:rsidP="00EC5C57">
      <w:pPr>
        <w:rPr>
          <w:lang w:val="en-GB" w:eastAsia="ja-JP"/>
        </w:rPr>
      </w:pPr>
      <w:r>
        <w:rPr>
          <w:lang w:val="en-GB" w:eastAsia="ja-JP"/>
        </w:rPr>
        <w:lastRenderedPageBreak/>
        <w:t xml:space="preserve">The scenario under consideration for the SBFD-SBFD co-existence requirement is </w:t>
      </w:r>
      <w:r w:rsidR="00605B5F" w:rsidRPr="00605B5F">
        <w:rPr>
          <w:lang w:eastAsia="zh-CN"/>
        </w:rPr>
        <w:t>the</w:t>
      </w:r>
      <w:r w:rsidR="00605B5F">
        <w:rPr>
          <w:lang w:eastAsia="zh-CN"/>
        </w:rPr>
        <w:t xml:space="preserve"> </w:t>
      </w:r>
      <w:r>
        <w:rPr>
          <w:lang w:val="en-GB" w:eastAsia="ja-JP"/>
        </w:rPr>
        <w:t xml:space="preserve">one in which operators are protected from transmitter emissions leakage and receiver blocking requirements to/from other operators based on the involved operators (i) Deploying SBFD and (ii) meeting </w:t>
      </w:r>
      <w:proofErr w:type="gramStart"/>
      <w:r>
        <w:rPr>
          <w:lang w:val="en-GB" w:eastAsia="ja-JP"/>
        </w:rPr>
        <w:t>especially</w:t>
      </w:r>
      <w:proofErr w:type="gramEnd"/>
      <w:r>
        <w:rPr>
          <w:lang w:val="en-GB" w:eastAsia="ja-JP"/>
        </w:rPr>
        <w:t xml:space="preserve"> designed requirements on in band emissions and blocking that consider the scenario of adjacent operator SBFD operation.</w:t>
      </w:r>
    </w:p>
    <w:p w14:paraId="39DC403F" w14:textId="60F45229" w:rsidR="00EC5C57" w:rsidRDefault="00EC5C57" w:rsidP="00EC5C57">
      <w:pPr>
        <w:rPr>
          <w:lang w:val="en-GB" w:eastAsia="ja-JP"/>
        </w:rPr>
      </w:pPr>
      <w:r>
        <w:rPr>
          <w:lang w:val="en-GB" w:eastAsia="ja-JP"/>
        </w:rPr>
        <w:t>The reason for deploying SBFD is that the existence of sub-bands allows for a significant frequency range within which a filter can roll-off. Examples for two operators and three operators are provided in figures 1-2.</w:t>
      </w:r>
    </w:p>
    <w:p w14:paraId="51998DCC" w14:textId="77777777" w:rsidR="00EC5C57" w:rsidRPr="00F54BDB" w:rsidRDefault="00EC5C57" w:rsidP="00EC5C57">
      <w:pPr>
        <w:rPr>
          <w:lang w:eastAsia="ja-JP"/>
        </w:rPr>
      </w:pPr>
    </w:p>
    <w:p w14:paraId="0AE1ADF1" w14:textId="77777777" w:rsidR="00EC5C57" w:rsidRDefault="00EC5C57" w:rsidP="00EC5C57">
      <w:pPr>
        <w:jc w:val="center"/>
        <w:rPr>
          <w:lang w:val="en-GB" w:eastAsia="ja-JP"/>
        </w:rPr>
      </w:pPr>
      <w:r>
        <w:rPr>
          <w:noProof/>
          <w:lang w:val="en-GB" w:eastAsia="ja-JP"/>
        </w:rPr>
        <w:drawing>
          <wp:inline distT="0" distB="0" distL="0" distR="0" wp14:anchorId="108AA4FC" wp14:editId="31E81703">
            <wp:extent cx="3884983" cy="925210"/>
            <wp:effectExtent l="0" t="0" r="1270" b="0"/>
            <wp:docPr id="166600829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54738" cy="941822"/>
                    </a:xfrm>
                    <a:prstGeom prst="rect">
                      <a:avLst/>
                    </a:prstGeom>
                    <a:noFill/>
                  </pic:spPr>
                </pic:pic>
              </a:graphicData>
            </a:graphic>
          </wp:inline>
        </w:drawing>
      </w:r>
    </w:p>
    <w:p w14:paraId="0EDAC06F" w14:textId="77777777" w:rsidR="00EC5C57" w:rsidRDefault="00EC5C57" w:rsidP="00EC5C57">
      <w:pPr>
        <w:jc w:val="center"/>
        <w:rPr>
          <w:lang w:val="en-GB" w:eastAsia="ja-JP"/>
        </w:rPr>
      </w:pPr>
      <w:r>
        <w:rPr>
          <w:lang w:val="en-GB" w:eastAsia="ja-JP"/>
        </w:rPr>
        <w:t>Figure 1: SBFD-SBFD co-existence arrangement (three operators)</w:t>
      </w:r>
    </w:p>
    <w:p w14:paraId="7915198B" w14:textId="77777777" w:rsidR="00EC5C57" w:rsidRDefault="00EC5C57" w:rsidP="00EC5C57">
      <w:pPr>
        <w:jc w:val="center"/>
        <w:rPr>
          <w:lang w:val="en-GB" w:eastAsia="ja-JP"/>
        </w:rPr>
      </w:pPr>
    </w:p>
    <w:p w14:paraId="3981E4AE" w14:textId="77777777" w:rsidR="00EC5C57" w:rsidRPr="00743EAF" w:rsidRDefault="00EC5C57" w:rsidP="00EC5C57">
      <w:pPr>
        <w:jc w:val="center"/>
        <w:rPr>
          <w:rFonts w:eastAsiaTheme="minorEastAsia"/>
          <w:lang w:val="en-GB" w:eastAsia="zh-CN"/>
        </w:rPr>
      </w:pPr>
      <w:r>
        <w:rPr>
          <w:noProof/>
          <w:lang w:val="en-GB" w:eastAsia="ja-JP"/>
        </w:rPr>
        <w:drawing>
          <wp:inline distT="0" distB="0" distL="0" distR="0" wp14:anchorId="2FC7A229" wp14:editId="18A4D118">
            <wp:extent cx="3061252" cy="1027205"/>
            <wp:effectExtent l="0" t="0" r="6350" b="0"/>
            <wp:docPr id="209649129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76628" cy="1065919"/>
                    </a:xfrm>
                    <a:prstGeom prst="rect">
                      <a:avLst/>
                    </a:prstGeom>
                    <a:noFill/>
                  </pic:spPr>
                </pic:pic>
              </a:graphicData>
            </a:graphic>
          </wp:inline>
        </w:drawing>
      </w:r>
    </w:p>
    <w:p w14:paraId="19DAA683" w14:textId="181E25F9" w:rsidR="00EC5C57" w:rsidRDefault="00EC5C57" w:rsidP="007D52E3">
      <w:pPr>
        <w:jc w:val="center"/>
        <w:rPr>
          <w:lang w:val="en-GB" w:eastAsia="ja-JP"/>
        </w:rPr>
      </w:pPr>
      <w:r>
        <w:rPr>
          <w:lang w:val="en-GB" w:eastAsia="ja-JP"/>
        </w:rPr>
        <w:t>Figure 2: SBFD-SBFD co-existence arrangement (two operators)</w:t>
      </w:r>
    </w:p>
    <w:p w14:paraId="7432C11C" w14:textId="0B6EAAEE" w:rsidR="00EC5C57" w:rsidRDefault="00512FAA" w:rsidP="00EC5C57">
      <w:pPr>
        <w:rPr>
          <w:lang w:val="en-GB" w:eastAsia="ja-JP"/>
        </w:rPr>
      </w:pPr>
      <w:r>
        <w:rPr>
          <w:lang w:val="en-GB" w:eastAsia="ja-JP"/>
        </w:rPr>
        <w:t>Operator s</w:t>
      </w:r>
      <w:r w:rsidR="00EC5C57">
        <w:rPr>
          <w:lang w:val="en-GB" w:eastAsia="ja-JP"/>
        </w:rPr>
        <w:t>hould provide suppression of unwanted emissions towards one another. For example, operator 1 must attenuate emissions from their downlink sub-band towards operator 2. The filter can roll-off within the DL sub-band of operator 2. Similar ranges exist for suppression of DL sub-band emissions between operators.</w:t>
      </w:r>
    </w:p>
    <w:p w14:paraId="5A2740FD" w14:textId="122B83B0" w:rsidR="00EC5C57" w:rsidRDefault="00EC5C57" w:rsidP="00EC5C57">
      <w:pPr>
        <w:rPr>
          <w:lang w:val="en-GB" w:eastAsia="ja-JP"/>
        </w:rPr>
      </w:pPr>
      <w:r>
        <w:rPr>
          <w:lang w:val="en-GB" w:eastAsia="ja-JP"/>
        </w:rPr>
        <w:t xml:space="preserve">Operator 2 must protect their receiver from the DL sub-band of operator 1. </w:t>
      </w:r>
      <w:r w:rsidRPr="003E0D6F">
        <w:rPr>
          <w:lang w:val="en-GB" w:eastAsia="ja-JP"/>
        </w:rPr>
        <w:t xml:space="preserve">The attenuation can similarly be provided within the frequency range of the operator </w:t>
      </w:r>
      <w:r w:rsidR="00EA09B8" w:rsidRPr="003E0D6F">
        <w:rPr>
          <w:lang w:val="en-GB" w:eastAsia="ja-JP"/>
        </w:rPr>
        <w:t>2</w:t>
      </w:r>
      <w:r w:rsidRPr="003E0D6F">
        <w:rPr>
          <w:lang w:val="en-GB" w:eastAsia="ja-JP"/>
        </w:rPr>
        <w:t xml:space="preserve"> DL sub-band.</w:t>
      </w:r>
      <w:r>
        <w:rPr>
          <w:lang w:val="en-GB" w:eastAsia="ja-JP"/>
        </w:rPr>
        <w:t xml:space="preserve"> Similar ranges exist for supressing UL blocking towards the receiver for other operators.</w:t>
      </w:r>
    </w:p>
    <w:p w14:paraId="2EF50074" w14:textId="77777777" w:rsidR="00EC5C57" w:rsidRDefault="00EC5C57" w:rsidP="00EC5C57">
      <w:pPr>
        <w:rPr>
          <w:lang w:val="en-GB" w:eastAsia="ja-JP"/>
        </w:rPr>
      </w:pPr>
      <w:r>
        <w:rPr>
          <w:lang w:val="en-GB" w:eastAsia="ja-JP"/>
        </w:rPr>
        <w:t>By this means, SBFD operators can provide filtering to avoid interference between one another.</w:t>
      </w:r>
    </w:p>
    <w:p w14:paraId="3206856E" w14:textId="60FF5758" w:rsidR="00EC5C57" w:rsidRDefault="00EC5C57" w:rsidP="00EC5C57">
      <w:pPr>
        <w:rPr>
          <w:lang w:val="en-GB" w:eastAsia="ja-JP"/>
        </w:rPr>
      </w:pPr>
      <w:r>
        <w:rPr>
          <w:lang w:val="en-GB" w:eastAsia="ja-JP"/>
        </w:rPr>
        <w:t xml:space="preserve">There exist some general constraints to enable this kind of co-existence between operators. Firstly, each operator must be protected from unwanted emissions from any other operator within the band. This means that every operator must supress emissions in </w:t>
      </w:r>
      <w:proofErr w:type="gramStart"/>
      <w:r>
        <w:rPr>
          <w:lang w:val="en-GB" w:eastAsia="ja-JP"/>
        </w:rPr>
        <w:t>all of</w:t>
      </w:r>
      <w:proofErr w:type="gramEnd"/>
      <w:r>
        <w:rPr>
          <w:lang w:val="en-GB" w:eastAsia="ja-JP"/>
        </w:rPr>
        <w:t xml:space="preserve"> the band. This will not be guaranteed if there is any operator that has a deployment that is TDD and does not meet the additional requirements. Thus, all operators in the band need to deploy SBFD</w:t>
      </w:r>
      <w:r w:rsidR="005D14F2">
        <w:rPr>
          <w:lang w:val="en-GB" w:eastAsia="ja-JP"/>
        </w:rPr>
        <w:t xml:space="preserve"> filtering</w:t>
      </w:r>
      <w:r>
        <w:rPr>
          <w:lang w:val="en-GB" w:eastAsia="ja-JP"/>
        </w:rPr>
        <w:t>.</w:t>
      </w:r>
    </w:p>
    <w:p w14:paraId="3F399A36" w14:textId="142D4976" w:rsidR="00EC5C57" w:rsidRPr="006201AF" w:rsidRDefault="00EC5C57" w:rsidP="006201AF">
      <w:pPr>
        <w:pStyle w:val="Observation"/>
        <w:numPr>
          <w:ilvl w:val="0"/>
          <w:numId w:val="3"/>
        </w:numPr>
        <w:ind w:left="1701" w:hanging="1701"/>
      </w:pPr>
      <w:bookmarkStart w:id="4" w:name="_Toc197719724"/>
      <w:r w:rsidRPr="006201AF">
        <w:t>All operators in the band must deploy SBFD</w:t>
      </w:r>
      <w:r w:rsidR="005D14F2" w:rsidRPr="006201AF">
        <w:t xml:space="preserve"> filtering</w:t>
      </w:r>
      <w:r w:rsidRPr="006201AF">
        <w:t>.</w:t>
      </w:r>
      <w:bookmarkEnd w:id="4"/>
    </w:p>
    <w:p w14:paraId="336ED68A" w14:textId="36E60393" w:rsidR="00310BDF" w:rsidRPr="006201AF" w:rsidRDefault="00310BDF" w:rsidP="006201AF">
      <w:pPr>
        <w:pStyle w:val="Observation"/>
        <w:numPr>
          <w:ilvl w:val="0"/>
          <w:numId w:val="3"/>
        </w:numPr>
        <w:ind w:left="1701" w:hanging="1701"/>
      </w:pPr>
      <w:bookmarkStart w:id="5" w:name="_Toc197719725"/>
      <w:r w:rsidRPr="006201AF">
        <w:t xml:space="preserve">The proposed </w:t>
      </w:r>
      <w:r w:rsidR="00B44EBA" w:rsidRPr="006201AF">
        <w:t>scenario</w:t>
      </w:r>
      <w:r w:rsidRPr="006201AF">
        <w:t xml:space="preserve"> </w:t>
      </w:r>
      <w:r w:rsidR="00B44EBA" w:rsidRPr="006201AF">
        <w:t>will</w:t>
      </w:r>
      <w:r w:rsidRPr="006201AF">
        <w:t xml:space="preserve"> only suppress the inter-operator interference, meanwhile, the challenges on other types of interference still exist.</w:t>
      </w:r>
      <w:bookmarkEnd w:id="5"/>
    </w:p>
    <w:p w14:paraId="1FDDEDE0" w14:textId="387829FF" w:rsidR="00EC5C57" w:rsidRDefault="00EC5C57" w:rsidP="00EC5C57">
      <w:pPr>
        <w:rPr>
          <w:lang w:val="en-GB" w:eastAsia="ja-JP"/>
        </w:rPr>
      </w:pPr>
      <w:r>
        <w:rPr>
          <w:lang w:val="en-GB" w:eastAsia="ja-JP"/>
        </w:rPr>
        <w:t xml:space="preserve">From the receiver point of view, an SBFD operator can protect their receiver </w:t>
      </w:r>
      <w:proofErr w:type="gramStart"/>
      <w:r>
        <w:rPr>
          <w:lang w:val="en-GB" w:eastAsia="ja-JP"/>
        </w:rPr>
        <w:t>as long as</w:t>
      </w:r>
      <w:proofErr w:type="gramEnd"/>
      <w:r>
        <w:rPr>
          <w:lang w:val="en-GB" w:eastAsia="ja-JP"/>
        </w:rPr>
        <w:t xml:space="preserve"> the blocker is supressed by a filter within their DL sub-bands. However, the more operators there are in the band, the greater will need to be the suppression in some cases; </w:t>
      </w:r>
      <w:r w:rsidRPr="007241C9">
        <w:rPr>
          <w:lang w:val="en-GB" w:eastAsia="ja-JP"/>
        </w:rPr>
        <w:t>for example</w:t>
      </w:r>
      <w:r w:rsidR="00437F1A" w:rsidRPr="007241C9">
        <w:rPr>
          <w:lang w:val="en-GB" w:eastAsia="ja-JP"/>
        </w:rPr>
        <w:t>,</w:t>
      </w:r>
      <w:r w:rsidRPr="007241C9">
        <w:rPr>
          <w:lang w:val="en-GB" w:eastAsia="ja-JP"/>
        </w:rPr>
        <w:t xml:space="preserve"> if there are multiple operators that have </w:t>
      </w:r>
      <w:r w:rsidR="00D468FA" w:rsidRPr="007241C9">
        <w:rPr>
          <w:lang w:val="en-GB" w:eastAsia="ja-JP"/>
        </w:rPr>
        <w:t>BSs</w:t>
      </w:r>
      <w:r w:rsidRPr="007241C9">
        <w:rPr>
          <w:lang w:val="en-GB" w:eastAsia="ja-JP"/>
        </w:rPr>
        <w:t xml:space="preserve"> close to one another or on the same tower then each operator will experience the combined power from the other operators.</w:t>
      </w:r>
    </w:p>
    <w:p w14:paraId="1FFB5F34" w14:textId="77777777" w:rsidR="00EC5C57" w:rsidRDefault="00EC5C57" w:rsidP="00EC5C57">
      <w:pPr>
        <w:rPr>
          <w:lang w:val="en-GB" w:eastAsia="ja-JP"/>
        </w:rPr>
      </w:pPr>
      <w:r>
        <w:rPr>
          <w:lang w:val="en-GB" w:eastAsia="ja-JP"/>
        </w:rPr>
        <w:t>Although not directly part of operator-operator co-existence, it is important to note that SBFD can only function if an operator deploys SBFD at all sites on the same carrier. Consider, for example that FSPL (</w:t>
      </w:r>
      <w:proofErr w:type="gramStart"/>
      <w:r>
        <w:rPr>
          <w:lang w:val="en-GB" w:eastAsia="ja-JP"/>
        </w:rPr>
        <w:t>similar to</w:t>
      </w:r>
      <w:proofErr w:type="gramEnd"/>
      <w:r>
        <w:rPr>
          <w:lang w:val="en-GB" w:eastAsia="ja-JP"/>
        </w:rPr>
        <w:t xml:space="preserve"> the pathloss for a rooftop deployment) for 500m is around 100 </w:t>
      </w:r>
      <w:proofErr w:type="spellStart"/>
      <w:r>
        <w:rPr>
          <w:lang w:val="en-GB" w:eastAsia="ja-JP"/>
        </w:rPr>
        <w:t>dB.</w:t>
      </w:r>
      <w:proofErr w:type="spellEnd"/>
      <w:r>
        <w:rPr>
          <w:lang w:val="en-GB" w:eastAsia="ja-JP"/>
        </w:rPr>
        <w:t xml:space="preserve"> If an operator would have </w:t>
      </w:r>
      <w:r>
        <w:rPr>
          <w:lang w:val="en-GB" w:eastAsia="ja-JP"/>
        </w:rPr>
        <w:lastRenderedPageBreak/>
        <w:t>SBFD deployed at one site, but not at the next then the SBFD uplink sub-band could experience interference of around -70 dBm/MHz (plus/minus antenna gains), which is 40dB above the noise floor. Between sectors of the same site, the interference towards the UL sub-band if another sector would not deploy SBFD would be even larger, although it may be expected that SBFD would be deployed for all sectors of a site. Inter-site CLI would not be useful here if the other site would not be SBFD capable.</w:t>
      </w:r>
    </w:p>
    <w:p w14:paraId="0980038B" w14:textId="0173418E" w:rsidR="00EC5C57" w:rsidRDefault="00EC5C57" w:rsidP="00EC5C57">
      <w:pPr>
        <w:rPr>
          <w:lang w:val="en-GB" w:eastAsia="ja-JP"/>
        </w:rPr>
      </w:pPr>
      <w:r>
        <w:rPr>
          <w:lang w:val="en-GB" w:eastAsia="ja-JP"/>
        </w:rPr>
        <w:t xml:space="preserve">Taking these issues into account, </w:t>
      </w:r>
      <w:proofErr w:type="gramStart"/>
      <w:r>
        <w:rPr>
          <w:lang w:val="en-GB" w:eastAsia="ja-JP"/>
        </w:rPr>
        <w:t>in order for</w:t>
      </w:r>
      <w:proofErr w:type="gramEnd"/>
      <w:r>
        <w:rPr>
          <w:lang w:val="en-GB" w:eastAsia="ja-JP"/>
        </w:rPr>
        <w:t xml:space="preserve"> the paradigm under which the additional new emissions and blocking requirements for SBFD-SBFD would be designed to work, all operators would need to deploy SBFD </w:t>
      </w:r>
      <w:r w:rsidR="00D468FA">
        <w:rPr>
          <w:lang w:val="en-GB" w:eastAsia="ja-JP"/>
        </w:rPr>
        <w:t>BSs</w:t>
      </w:r>
      <w:r>
        <w:rPr>
          <w:lang w:val="en-GB" w:eastAsia="ja-JP"/>
        </w:rPr>
        <w:t xml:space="preserve"> at every site.</w:t>
      </w:r>
    </w:p>
    <w:p w14:paraId="0F14A113" w14:textId="34831C33" w:rsidR="00EC5C57" w:rsidRPr="006201AF" w:rsidRDefault="007A79B2" w:rsidP="006201AF">
      <w:pPr>
        <w:pStyle w:val="Observation"/>
        <w:numPr>
          <w:ilvl w:val="0"/>
          <w:numId w:val="3"/>
        </w:numPr>
        <w:ind w:left="1701" w:hanging="1701"/>
      </w:pPr>
      <w:bookmarkStart w:id="6" w:name="_Toc197719726"/>
      <w:r w:rsidRPr="006201AF">
        <w:t>O</w:t>
      </w:r>
      <w:r w:rsidR="00EC5C57" w:rsidRPr="006201AF">
        <w:t xml:space="preserve">perators must deploy SBFD at every site </w:t>
      </w:r>
      <w:r w:rsidR="00DC10D4" w:rsidRPr="006201AF">
        <w:t>t</w:t>
      </w:r>
      <w:r w:rsidR="00EC5C57" w:rsidRPr="006201AF">
        <w:t>o avoid sites at which SBFD does not work due to interference.</w:t>
      </w:r>
      <w:bookmarkEnd w:id="6"/>
    </w:p>
    <w:p w14:paraId="25740482" w14:textId="33A37F27" w:rsidR="00EC5C57" w:rsidRDefault="00EC5C57" w:rsidP="00EC5C57">
      <w:pPr>
        <w:rPr>
          <w:lang w:val="en-GB" w:eastAsia="ja-JP"/>
        </w:rPr>
      </w:pPr>
      <w:r w:rsidRPr="58918A75">
        <w:rPr>
          <w:lang w:val="en-GB" w:eastAsia="ja-JP"/>
        </w:rPr>
        <w:t xml:space="preserve">In our understanding, for operators to mutually invest in deploying SBFD at every site within a band, a strong commercial agreement would be required between the operators. Simply being interested would not be sufficient; it would not be justifiable for one operator to deploy SBFD </w:t>
      </w:r>
      <w:r w:rsidR="00D468FA">
        <w:rPr>
          <w:lang w:val="en-GB" w:eastAsia="ja-JP"/>
        </w:rPr>
        <w:t>BSs</w:t>
      </w:r>
      <w:r w:rsidRPr="58918A75">
        <w:rPr>
          <w:lang w:val="en-GB" w:eastAsia="ja-JP"/>
        </w:rPr>
        <w:t xml:space="preserve"> across their network without certainty that all of their neighbours would do, since to do so would risk an investment in a network that would fail due to interference, as long as any operator in the same band decides to deploy TDD without investing in analogue filters to suppress emissions to protect other operators.</w:t>
      </w:r>
    </w:p>
    <w:p w14:paraId="6EDDC850" w14:textId="0B1202A5" w:rsidR="00EC5C57" w:rsidRDefault="00EC5C57" w:rsidP="00EC5C57">
      <w:pPr>
        <w:rPr>
          <w:lang w:val="en-GB" w:eastAsia="ja-JP"/>
        </w:rPr>
      </w:pPr>
      <w:r>
        <w:rPr>
          <w:lang w:val="en-GB" w:eastAsia="ja-JP"/>
        </w:rPr>
        <w:t xml:space="preserve">As is discussed further below, the BS design to meet SBFD-SBFD co-existence requirements would need to incorporate analogue filters based on the sub-band frequencies of the own and other operators. Thus, the SBFD </w:t>
      </w:r>
      <w:r w:rsidR="00D468FA">
        <w:rPr>
          <w:lang w:val="en-GB" w:eastAsia="ja-JP"/>
        </w:rPr>
        <w:t>BSs</w:t>
      </w:r>
      <w:r>
        <w:rPr>
          <w:lang w:val="en-GB" w:eastAsia="ja-JP"/>
        </w:rPr>
        <w:t xml:space="preserve"> deployed by the operators would need to assume a carrier and sub-band allocation between operators that would not </w:t>
      </w:r>
      <w:r w:rsidR="006B5F75">
        <w:rPr>
          <w:lang w:val="en-GB" w:eastAsia="ja-JP"/>
        </w:rPr>
        <w:t xml:space="preserve">always </w:t>
      </w:r>
      <w:r>
        <w:rPr>
          <w:lang w:val="en-GB" w:eastAsia="ja-JP"/>
        </w:rPr>
        <w:t>be adjustable without hardware changes by all involved operators.</w:t>
      </w:r>
    </w:p>
    <w:p w14:paraId="4D5AA424" w14:textId="4D603E83" w:rsidR="00EC5C57" w:rsidRPr="006201AF" w:rsidRDefault="00EC5C57" w:rsidP="006201AF">
      <w:pPr>
        <w:pStyle w:val="Observation"/>
        <w:numPr>
          <w:ilvl w:val="0"/>
          <w:numId w:val="3"/>
        </w:numPr>
        <w:ind w:left="1701" w:hanging="1701"/>
      </w:pPr>
      <w:bookmarkStart w:id="7" w:name="_Toc197719727"/>
      <w:r w:rsidRPr="006201AF">
        <w:t xml:space="preserve">The flexibility to configure carrier and sub-band allocations within a band without hardware changes would be restricted due to </w:t>
      </w:r>
      <w:proofErr w:type="gramStart"/>
      <w:r w:rsidRPr="006201AF">
        <w:t>filtering</w:t>
      </w:r>
      <w:r w:rsidR="00A73A6D" w:rsidRPr="006201AF">
        <w:t>, and</w:t>
      </w:r>
      <w:proofErr w:type="gramEnd"/>
      <w:r w:rsidR="00A73A6D" w:rsidRPr="006201AF">
        <w:t xml:space="preserve"> may need coordination between operators</w:t>
      </w:r>
      <w:r w:rsidRPr="006201AF">
        <w:t>.</w:t>
      </w:r>
      <w:bookmarkEnd w:id="7"/>
    </w:p>
    <w:p w14:paraId="2957D551" w14:textId="77777777" w:rsidR="00EC5C57" w:rsidRDefault="00EC5C57" w:rsidP="00EC5C57">
      <w:pPr>
        <w:rPr>
          <w:b/>
          <w:bCs/>
          <w:lang w:val="en-GB" w:eastAsia="ja-JP"/>
        </w:rPr>
      </w:pPr>
    </w:p>
    <w:p w14:paraId="299F4EE8" w14:textId="77777777" w:rsidR="00EC5C57" w:rsidRDefault="00EC5C57" w:rsidP="00EC5C57">
      <w:pPr>
        <w:rPr>
          <w:b/>
          <w:bCs/>
          <w:lang w:val="en-GB" w:eastAsia="ja-JP"/>
        </w:rPr>
      </w:pPr>
      <w:r>
        <w:rPr>
          <w:b/>
          <w:bCs/>
          <w:lang w:val="en-GB" w:eastAsia="ja-JP"/>
        </w:rPr>
        <w:t>Operator deployment scenarios</w:t>
      </w:r>
    </w:p>
    <w:p w14:paraId="5FA2E2E3" w14:textId="408E03E5" w:rsidR="00EC5C57" w:rsidRDefault="00EC5C57" w:rsidP="00EC5C57">
      <w:pPr>
        <w:rPr>
          <w:lang w:val="en-GB" w:eastAsia="ja-JP"/>
        </w:rPr>
      </w:pPr>
      <w:r>
        <w:rPr>
          <w:lang w:val="en-GB" w:eastAsia="ja-JP"/>
        </w:rPr>
        <w:t xml:space="preserve">The purpose of operators collaborating </w:t>
      </w:r>
      <w:proofErr w:type="gramStart"/>
      <w:r>
        <w:rPr>
          <w:lang w:val="en-GB" w:eastAsia="ja-JP"/>
        </w:rPr>
        <w:t>in order to</w:t>
      </w:r>
      <w:proofErr w:type="gramEnd"/>
      <w:r>
        <w:rPr>
          <w:lang w:val="en-GB" w:eastAsia="ja-JP"/>
        </w:rPr>
        <w:t xml:space="preserve"> deploy SBFD would be badly undermined if there would be constraints on the operators also having to co-ordinate their </w:t>
      </w:r>
      <w:r w:rsidR="00D468FA">
        <w:rPr>
          <w:lang w:val="en-GB" w:eastAsia="ja-JP"/>
        </w:rPr>
        <w:t>BS</w:t>
      </w:r>
      <w:r>
        <w:rPr>
          <w:lang w:val="en-GB" w:eastAsia="ja-JP"/>
        </w:rPr>
        <w:t xml:space="preserve"> sites </w:t>
      </w:r>
      <w:proofErr w:type="gramStart"/>
      <w:r>
        <w:rPr>
          <w:lang w:val="en-GB" w:eastAsia="ja-JP"/>
        </w:rPr>
        <w:t>in order to</w:t>
      </w:r>
      <w:proofErr w:type="gramEnd"/>
      <w:r>
        <w:rPr>
          <w:lang w:val="en-GB" w:eastAsia="ja-JP"/>
        </w:rPr>
        <w:t xml:space="preserve"> avoid being close to one another. In case there would be three operators within a band, co-ordination would become even more complex, since every operator would need to maintain </w:t>
      </w:r>
      <w:r w:rsidR="00C46149">
        <w:rPr>
          <w:lang w:val="en-GB" w:eastAsia="ja-JP"/>
        </w:rPr>
        <w:t>at least a certain</w:t>
      </w:r>
      <w:r>
        <w:rPr>
          <w:lang w:val="en-GB" w:eastAsia="ja-JP"/>
        </w:rPr>
        <w:t xml:space="preserve"> distance from every other operator.</w:t>
      </w:r>
    </w:p>
    <w:p w14:paraId="06E6F8AF" w14:textId="77777777" w:rsidR="00EC5C57" w:rsidRDefault="00EC5C57" w:rsidP="00EC5C57">
      <w:pPr>
        <w:rPr>
          <w:lang w:val="en-GB" w:eastAsia="ja-JP"/>
        </w:rPr>
      </w:pPr>
      <w:r>
        <w:rPr>
          <w:lang w:val="en-GB" w:eastAsia="ja-JP"/>
        </w:rPr>
        <w:t xml:space="preserve">In our view, if additional requirements for SBFD-SBFD deployments would be considered, then they should guarantee full flexibility for operator site deployment. This should, for example enable SBFD to function when operators are within 10m of one another, </w:t>
      </w:r>
      <w:proofErr w:type="gramStart"/>
      <w:r>
        <w:rPr>
          <w:lang w:val="en-GB" w:eastAsia="ja-JP"/>
        </w:rPr>
        <w:t>and also</w:t>
      </w:r>
      <w:proofErr w:type="gramEnd"/>
      <w:r>
        <w:rPr>
          <w:lang w:val="en-GB" w:eastAsia="ja-JP"/>
        </w:rPr>
        <w:t xml:space="preserve"> when they are sharing the same tower.</w:t>
      </w:r>
    </w:p>
    <w:p w14:paraId="65DEF95C" w14:textId="77777777" w:rsidR="00EC5C57" w:rsidRDefault="00EC5C57" w:rsidP="00EC5C57">
      <w:pPr>
        <w:rPr>
          <w:lang w:val="en-GB" w:eastAsia="ja-JP"/>
        </w:rPr>
      </w:pPr>
      <w:r>
        <w:rPr>
          <w:lang w:val="en-GB" w:eastAsia="ja-JP"/>
        </w:rPr>
        <w:t xml:space="preserve">We remind that there is a general goal to be able to use existing site grids for e.g. 4GHz or upper 6GHz. If the new SBFD-SBFD requirements would require a complex redesign of the network layout with operators needing to co-ordinate and negotiate on site </w:t>
      </w:r>
      <w:proofErr w:type="gramStart"/>
      <w:r>
        <w:rPr>
          <w:lang w:val="en-GB" w:eastAsia="ja-JP"/>
        </w:rPr>
        <w:t>positions</w:t>
      </w:r>
      <w:proofErr w:type="gramEnd"/>
      <w:r>
        <w:rPr>
          <w:lang w:val="en-GB" w:eastAsia="ja-JP"/>
        </w:rPr>
        <w:t xml:space="preserve"> then the deployment scenario would not be useful.</w:t>
      </w:r>
    </w:p>
    <w:p w14:paraId="36112992" w14:textId="77777777" w:rsidR="00EC5C57" w:rsidRPr="006201AF" w:rsidRDefault="00EC5C57" w:rsidP="006201AF">
      <w:pPr>
        <w:pStyle w:val="Observation"/>
        <w:numPr>
          <w:ilvl w:val="0"/>
          <w:numId w:val="3"/>
        </w:numPr>
        <w:ind w:left="1701" w:hanging="1701"/>
      </w:pPr>
      <w:bookmarkStart w:id="8" w:name="_Toc197719728"/>
      <w:r w:rsidRPr="006201AF">
        <w:t>If new types of emissions and blocking requirements requiring operator collaboration are created then they should ensure that all kinds of deployment scenarios can work, including re-use of existing sites, close and co-located BS.</w:t>
      </w:r>
      <w:bookmarkEnd w:id="8"/>
    </w:p>
    <w:p w14:paraId="4B749623" w14:textId="77777777" w:rsidR="00EC5C57" w:rsidRDefault="00EC5C57" w:rsidP="00EC5C57">
      <w:pPr>
        <w:rPr>
          <w:b/>
          <w:bCs/>
          <w:lang w:val="en-GB" w:eastAsia="ja-JP"/>
        </w:rPr>
      </w:pPr>
    </w:p>
    <w:p w14:paraId="52B09D39" w14:textId="77777777" w:rsidR="00EC5C57" w:rsidRDefault="00EC5C57" w:rsidP="00EC5C57">
      <w:pPr>
        <w:rPr>
          <w:b/>
          <w:bCs/>
          <w:lang w:val="en-GB" w:eastAsia="ja-JP"/>
        </w:rPr>
      </w:pPr>
      <w:r>
        <w:rPr>
          <w:b/>
          <w:bCs/>
          <w:lang w:val="en-GB" w:eastAsia="ja-JP"/>
        </w:rPr>
        <w:t>Spectrum and sub-band considerations</w:t>
      </w:r>
    </w:p>
    <w:p w14:paraId="5C8C6BBF" w14:textId="07A60916" w:rsidR="00EC5C57" w:rsidRDefault="00EC5C57" w:rsidP="00EC5C57">
      <w:pPr>
        <w:rPr>
          <w:lang w:val="en-GB" w:eastAsia="ja-JP"/>
        </w:rPr>
      </w:pPr>
      <w:r>
        <w:rPr>
          <w:lang w:val="en-GB" w:eastAsia="ja-JP"/>
        </w:rPr>
        <w:t xml:space="preserve">An SBFD-SBFD co-existence requirement would require analogue filtering to supress emissions and protect the SBFD receiver. The analogue filter characteristics would be designed based on the bandwidth of the DL and UL sub-bands, and those of neighbour operator sub-bands. Since </w:t>
      </w:r>
      <w:r w:rsidR="00D468FA">
        <w:rPr>
          <w:lang w:val="en-GB" w:eastAsia="ja-JP"/>
        </w:rPr>
        <w:t>BS</w:t>
      </w:r>
      <w:r>
        <w:rPr>
          <w:lang w:val="en-GB" w:eastAsia="ja-JP"/>
        </w:rPr>
        <w:t xml:space="preserve"> design that </w:t>
      </w:r>
      <w:proofErr w:type="gramStart"/>
      <w:r>
        <w:rPr>
          <w:lang w:val="en-GB" w:eastAsia="ja-JP"/>
        </w:rPr>
        <w:t>meets</w:t>
      </w:r>
      <w:proofErr w:type="gramEnd"/>
      <w:r>
        <w:rPr>
          <w:lang w:val="en-GB" w:eastAsia="ja-JP"/>
        </w:rPr>
        <w:t xml:space="preserve"> the requirements would need to take the widths of the sub-bands into account, the specification would need to fix sub-band and carrier sizes.</w:t>
      </w:r>
    </w:p>
    <w:p w14:paraId="120E68A3" w14:textId="57A887FE" w:rsidR="00EC5C57" w:rsidRDefault="00EC5C57" w:rsidP="00EC5C57">
      <w:pPr>
        <w:rPr>
          <w:lang w:val="en-GB" w:eastAsia="ja-JP"/>
        </w:rPr>
      </w:pPr>
      <w:r>
        <w:rPr>
          <w:lang w:val="en-GB" w:eastAsia="ja-JP"/>
        </w:rPr>
        <w:t xml:space="preserve">The sub-band sizes (and associated filter feasibility) would depend on the specific band and sub-band sizes. It should be noted that once operators have deployed SBFD, as noted above, hardware upgrades </w:t>
      </w:r>
      <w:r w:rsidR="00FE5292">
        <w:rPr>
          <w:lang w:val="en-GB" w:eastAsia="ja-JP"/>
        </w:rPr>
        <w:t xml:space="preserve">might </w:t>
      </w:r>
      <w:r>
        <w:rPr>
          <w:lang w:val="en-GB" w:eastAsia="ja-JP"/>
        </w:rPr>
        <w:t>be needed by all operators to change carrier or sub-band allocations.</w:t>
      </w:r>
    </w:p>
    <w:p w14:paraId="4DD0FE6B" w14:textId="77777777" w:rsidR="00EC5C57" w:rsidRDefault="00EC5C57" w:rsidP="00EC5C57">
      <w:pPr>
        <w:rPr>
          <w:lang w:val="en-GB" w:eastAsia="ja-JP"/>
        </w:rPr>
      </w:pPr>
      <w:r>
        <w:rPr>
          <w:lang w:val="en-GB" w:eastAsia="ja-JP"/>
        </w:rPr>
        <w:lastRenderedPageBreak/>
        <w:t>The bands for which SBFD-SBFD co-existence requirements have been speculated include the upper 6GHz and a potential future band of around 200MHz in the US. Without concrete details of the bands, the operator allocations and the operator sub-band sizes, specific requirements cannot be designed.</w:t>
      </w:r>
    </w:p>
    <w:p w14:paraId="65BD3A77" w14:textId="77777777" w:rsidR="00EC5C57" w:rsidRPr="006201AF" w:rsidRDefault="00EC5C57" w:rsidP="006201AF">
      <w:pPr>
        <w:pStyle w:val="Observation"/>
        <w:numPr>
          <w:ilvl w:val="0"/>
          <w:numId w:val="3"/>
        </w:numPr>
        <w:ind w:left="1701" w:hanging="1701"/>
      </w:pPr>
      <w:bookmarkStart w:id="9" w:name="_Toc197719729"/>
      <w:r w:rsidRPr="006201AF">
        <w:t xml:space="preserve">Further details on band allocations, operator spectrum allocations and plans for sub-band sizes are needed to determine requirements and </w:t>
      </w:r>
      <w:proofErr w:type="gramStart"/>
      <w:r w:rsidRPr="006201AF">
        <w:t>filtering</w:t>
      </w:r>
      <w:proofErr w:type="gramEnd"/>
      <w:r w:rsidRPr="006201AF">
        <w:t xml:space="preserve"> feasibility.</w:t>
      </w:r>
      <w:bookmarkEnd w:id="9"/>
    </w:p>
    <w:p w14:paraId="2778E124" w14:textId="2C3339C3" w:rsidR="00EC5C57" w:rsidRPr="007A1D0D" w:rsidRDefault="00EC5C57" w:rsidP="00EC5C57">
      <w:pPr>
        <w:rPr>
          <w:b/>
          <w:bCs/>
          <w:lang w:eastAsia="zh-CN"/>
        </w:rPr>
      </w:pPr>
    </w:p>
    <w:p w14:paraId="6361E9DC" w14:textId="77777777" w:rsidR="00EC5C57" w:rsidRDefault="00EC5C57" w:rsidP="00EC5C57">
      <w:pPr>
        <w:rPr>
          <w:b/>
          <w:bCs/>
          <w:lang w:val="en-GB" w:eastAsia="ja-JP"/>
        </w:rPr>
      </w:pPr>
      <w:r>
        <w:rPr>
          <w:b/>
          <w:bCs/>
          <w:lang w:val="en-GB" w:eastAsia="ja-JP"/>
        </w:rPr>
        <w:t>Filtering feasibility considerations</w:t>
      </w:r>
    </w:p>
    <w:p w14:paraId="3E557736" w14:textId="77777777" w:rsidR="00EC5C57" w:rsidRDefault="00EC5C57" w:rsidP="00EC5C57">
      <w:pPr>
        <w:rPr>
          <w:lang w:val="en-GB" w:eastAsia="ja-JP"/>
        </w:rPr>
      </w:pPr>
      <w:r>
        <w:rPr>
          <w:lang w:val="en-GB" w:eastAsia="ja-JP"/>
        </w:rPr>
        <w:t>As discussed above, for an SBFD-SBFD co-existence scenario to be workable, it should not place strong constraints on operators to maintain mutual distance between one another (especially not in the case of three operators</w:t>
      </w:r>
      <w:proofErr w:type="gramStart"/>
      <w:r>
        <w:rPr>
          <w:lang w:val="en-GB" w:eastAsia="ja-JP"/>
        </w:rPr>
        <w:t>), and</w:t>
      </w:r>
      <w:proofErr w:type="gramEnd"/>
      <w:r>
        <w:rPr>
          <w:lang w:val="en-GB" w:eastAsia="ja-JP"/>
        </w:rPr>
        <w:t xml:space="preserve"> should not prevent re-use of existing site grids. To achieve this, inter-operator BS distances of down to 10m, </w:t>
      </w:r>
      <w:proofErr w:type="gramStart"/>
      <w:r>
        <w:rPr>
          <w:lang w:val="en-GB" w:eastAsia="ja-JP"/>
        </w:rPr>
        <w:t>and also</w:t>
      </w:r>
      <w:proofErr w:type="gramEnd"/>
      <w:r>
        <w:rPr>
          <w:lang w:val="en-GB" w:eastAsia="ja-JP"/>
        </w:rPr>
        <w:t xml:space="preserve"> co-location should not be precluded.</w:t>
      </w:r>
    </w:p>
    <w:p w14:paraId="6FCB27BC" w14:textId="77777777" w:rsidR="00EC5C57" w:rsidRDefault="00EC5C57" w:rsidP="00EC5C57">
      <w:pPr>
        <w:rPr>
          <w:lang w:val="en-GB" w:eastAsia="ja-JP"/>
        </w:rPr>
      </w:pPr>
      <w:r>
        <w:rPr>
          <w:lang w:val="en-GB" w:eastAsia="ja-JP"/>
        </w:rPr>
        <w:t>Existing co-location requirements assume 30dB isolation between operators. For higher frequencies, this may be somewhat pessimistic, and a discussion on co-location requirements is taking place in the context of the BS RF enhancements WI.</w:t>
      </w:r>
    </w:p>
    <w:p w14:paraId="40F5ABF1" w14:textId="324F6387" w:rsidR="00DA5773" w:rsidRDefault="00EC5C57" w:rsidP="00DA5773">
      <w:pPr>
        <w:rPr>
          <w:lang w:val="en-GB" w:eastAsia="ja-JP"/>
        </w:rPr>
      </w:pPr>
      <w:r>
        <w:rPr>
          <w:lang w:val="en-GB" w:eastAsia="ja-JP"/>
        </w:rPr>
        <w:t>Much more investigation is needed into the impact of SBFD interference between operators, considering beamforming and deployment scenarios. It should be noted that for isolation levels of 30-70dB, the emissions would need to be supressed to somewhere between -45 to -85 dBm. Blocking levels of between -20 to +20dBm would need to be dealt with at the receiver.</w:t>
      </w:r>
      <w:r w:rsidR="00DA5773" w:rsidRPr="00DA5773">
        <w:rPr>
          <w:lang w:val="en-GB" w:eastAsia="ja-JP"/>
        </w:rPr>
        <w:t xml:space="preserve"> </w:t>
      </w:r>
      <w:r w:rsidR="000C7F71">
        <w:rPr>
          <w:lang w:val="en-GB" w:eastAsia="ja-JP"/>
        </w:rPr>
        <w:t>Thi</w:t>
      </w:r>
      <w:r w:rsidR="00DA5773">
        <w:rPr>
          <w:lang w:val="en-GB" w:eastAsia="ja-JP"/>
        </w:rPr>
        <w:t>s implies filtering suppression of up to 50-70dB; the exact filtering requirement needs further analysis</w:t>
      </w:r>
    </w:p>
    <w:p w14:paraId="2BD21F15" w14:textId="77777777" w:rsidR="00DA5773" w:rsidRPr="006201AF" w:rsidRDefault="00DA5773" w:rsidP="00DA5773">
      <w:pPr>
        <w:pStyle w:val="Observation"/>
        <w:numPr>
          <w:ilvl w:val="0"/>
          <w:numId w:val="3"/>
        </w:numPr>
        <w:ind w:left="1701" w:hanging="1701"/>
      </w:pPr>
      <w:bookmarkStart w:id="10" w:name="_Toc197719730"/>
      <w:r w:rsidRPr="006201AF">
        <w:t>Further analysis is needed on the filtering suppression and requirement levels.</w:t>
      </w:r>
      <w:bookmarkEnd w:id="10"/>
    </w:p>
    <w:p w14:paraId="36FF3D00" w14:textId="6DF3894D" w:rsidR="00DA5773" w:rsidRDefault="00EF4AE1" w:rsidP="00DA5773">
      <w:pPr>
        <w:rPr>
          <w:lang w:val="en-GB" w:eastAsia="ja-JP"/>
        </w:rPr>
      </w:pPr>
      <w:r>
        <w:rPr>
          <w:lang w:val="en-GB" w:eastAsia="ja-JP"/>
        </w:rPr>
        <w:t>E</w:t>
      </w:r>
      <w:r w:rsidR="0018373F">
        <w:rPr>
          <w:lang w:val="en-GB" w:eastAsia="ja-JP"/>
        </w:rPr>
        <w:t xml:space="preserve">xisting band- or sub-band filters </w:t>
      </w:r>
      <w:r w:rsidR="00ED1DD8">
        <w:rPr>
          <w:lang w:val="en-GB" w:eastAsia="ja-JP"/>
        </w:rPr>
        <w:t xml:space="preserve">need to supress emissions </w:t>
      </w:r>
      <w:r w:rsidR="00C51727">
        <w:rPr>
          <w:lang w:val="en-GB" w:eastAsia="ja-JP"/>
        </w:rPr>
        <w:t>down to spurious emissions levels</w:t>
      </w:r>
      <w:r w:rsidR="00633F1A">
        <w:rPr>
          <w:lang w:val="en-GB" w:eastAsia="ja-JP"/>
        </w:rPr>
        <w:t xml:space="preserve"> and out of band blocking within </w:t>
      </w:r>
      <w:proofErr w:type="spellStart"/>
      <w:r w:rsidR="00633F1A">
        <w:rPr>
          <w:lang w:val="en-GB" w:eastAsia="ja-JP"/>
        </w:rPr>
        <w:t>delta_f_OBUE</w:t>
      </w:r>
      <w:proofErr w:type="spellEnd"/>
      <w:r w:rsidR="00633F1A">
        <w:rPr>
          <w:lang w:val="en-GB" w:eastAsia="ja-JP"/>
        </w:rPr>
        <w:t xml:space="preserve"> and </w:t>
      </w:r>
      <w:proofErr w:type="spellStart"/>
      <w:r w:rsidR="00633F1A">
        <w:rPr>
          <w:lang w:val="en-GB" w:eastAsia="ja-JP"/>
        </w:rPr>
        <w:t>delta_f_OOB</w:t>
      </w:r>
      <w:proofErr w:type="spellEnd"/>
      <w:r w:rsidR="00C158BC">
        <w:rPr>
          <w:lang w:val="en-GB" w:eastAsia="ja-JP"/>
        </w:rPr>
        <w:t xml:space="preserve">. </w:t>
      </w:r>
      <w:r w:rsidR="0079576A">
        <w:rPr>
          <w:lang w:val="en-GB" w:eastAsia="ja-JP"/>
        </w:rPr>
        <w:t>It is quite likely that</w:t>
      </w:r>
      <w:r w:rsidR="00633F1A">
        <w:rPr>
          <w:lang w:val="en-GB" w:eastAsia="ja-JP"/>
        </w:rPr>
        <w:t xml:space="preserve"> </w:t>
      </w:r>
      <w:r w:rsidR="00DA5773">
        <w:rPr>
          <w:lang w:val="en-GB" w:eastAsia="ja-JP"/>
        </w:rPr>
        <w:t>SBFD-SBFD scenario to work properly a larger amount of filtering is required</w:t>
      </w:r>
      <w:r w:rsidR="006338F6">
        <w:rPr>
          <w:lang w:val="en-GB" w:eastAsia="ja-JP"/>
        </w:rPr>
        <w:t xml:space="preserve"> than from sub-band filters</w:t>
      </w:r>
      <w:r w:rsidR="00DA5773">
        <w:rPr>
          <w:lang w:val="en-GB" w:eastAsia="ja-JP"/>
        </w:rPr>
        <w:t xml:space="preserve">. </w:t>
      </w:r>
      <w:r w:rsidR="005C01DE">
        <w:rPr>
          <w:lang w:val="en-GB" w:eastAsia="ja-JP"/>
        </w:rPr>
        <w:t xml:space="preserve">If the filtering requirements are </w:t>
      </w:r>
      <w:r w:rsidR="005D3053">
        <w:rPr>
          <w:lang w:val="en-GB" w:eastAsia="ja-JP"/>
        </w:rPr>
        <w:t>stricter,</w:t>
      </w:r>
      <w:r w:rsidR="005C01DE">
        <w:rPr>
          <w:lang w:val="en-GB" w:eastAsia="ja-JP"/>
        </w:rPr>
        <w:t xml:space="preserve"> this</w:t>
      </w:r>
      <w:r w:rsidR="00DA5773">
        <w:rPr>
          <w:lang w:val="en-GB" w:eastAsia="ja-JP"/>
        </w:rPr>
        <w:t xml:space="preserve"> implies much higher Q factor, a large volume for the filters and potentially higher insertion loss and associated coverage compromise.</w:t>
      </w:r>
    </w:p>
    <w:p w14:paraId="6D23C6B3" w14:textId="77777777" w:rsidR="00EC5C57" w:rsidRDefault="00EC5C57" w:rsidP="00EC5C57">
      <w:pPr>
        <w:rPr>
          <w:lang w:val="en-GB" w:eastAsia="ja-JP"/>
        </w:rPr>
      </w:pPr>
      <w:r>
        <w:rPr>
          <w:lang w:val="en-GB" w:eastAsia="ja-JP"/>
        </w:rPr>
        <w:t>Although without extensive investigation it is not possible to determine how much emissions and suppression levels are needed, clearly there should also be a careful consideration of the feasibility of the filtering solution, considering both emissions and blocking suppression.</w:t>
      </w:r>
    </w:p>
    <w:p w14:paraId="16FE94F2" w14:textId="6C8C8B7A" w:rsidR="00AD78EC" w:rsidRPr="00D15528" w:rsidRDefault="002E4697" w:rsidP="00DE1AB8">
      <w:pPr>
        <w:jc w:val="both"/>
        <w:rPr>
          <w:color w:val="000000" w:themeColor="text1"/>
          <w:lang w:eastAsia="zh-CN"/>
        </w:rPr>
      </w:pPr>
      <w:r w:rsidRPr="00011560">
        <w:rPr>
          <w:lang w:val="en-GB" w:eastAsia="ja-JP"/>
        </w:rPr>
        <w:t xml:space="preserve">Use </w:t>
      </w:r>
      <w:r w:rsidR="00622888">
        <w:rPr>
          <w:lang w:val="en-GB" w:eastAsia="ja-JP"/>
        </w:rPr>
        <w:t xml:space="preserve">the </w:t>
      </w:r>
      <w:r w:rsidRPr="00011560">
        <w:rPr>
          <w:lang w:val="en-GB" w:eastAsia="ja-JP"/>
        </w:rPr>
        <w:t>two-operator case</w:t>
      </w:r>
      <w:r>
        <w:rPr>
          <w:lang w:val="en-GB" w:eastAsia="ja-JP"/>
        </w:rPr>
        <w:t xml:space="preserve"> (see Figure 2)</w:t>
      </w:r>
      <w:r w:rsidRPr="00011560">
        <w:rPr>
          <w:lang w:val="en-GB" w:eastAsia="ja-JP"/>
        </w:rPr>
        <w:t xml:space="preserve"> as an example, </w:t>
      </w:r>
      <w:r>
        <w:rPr>
          <w:lang w:val="en-GB" w:eastAsia="ja-JP"/>
        </w:rPr>
        <w:t>to protect operator 1</w:t>
      </w:r>
      <w:r w:rsidR="0036071B">
        <w:rPr>
          <w:lang w:val="en-GB" w:eastAsia="ja-JP"/>
        </w:rPr>
        <w:t>’s</w:t>
      </w:r>
      <w:r>
        <w:rPr>
          <w:lang w:val="en-GB" w:eastAsia="ja-JP"/>
        </w:rPr>
        <w:t xml:space="preserve"> UL </w:t>
      </w:r>
      <w:proofErr w:type="spellStart"/>
      <w:r>
        <w:rPr>
          <w:lang w:val="en-GB" w:eastAsia="ja-JP"/>
        </w:rPr>
        <w:t>subband</w:t>
      </w:r>
      <w:proofErr w:type="spellEnd"/>
      <w:r>
        <w:rPr>
          <w:lang w:val="en-GB" w:eastAsia="ja-JP"/>
        </w:rPr>
        <w:t xml:space="preserve">, </w:t>
      </w:r>
      <w:r w:rsidR="00B02B8A">
        <w:rPr>
          <w:lang w:val="en-GB" w:eastAsia="ja-JP"/>
        </w:rPr>
        <w:t xml:space="preserve">suppression of </w:t>
      </w:r>
      <w:r>
        <w:rPr>
          <w:lang w:val="en-GB" w:eastAsia="ja-JP"/>
        </w:rPr>
        <w:t xml:space="preserve">inter-operator interference from operator 2 </w:t>
      </w:r>
      <w:r w:rsidR="00B02B8A">
        <w:rPr>
          <w:lang w:val="en-GB" w:eastAsia="ja-JP"/>
        </w:rPr>
        <w:t>is needed</w:t>
      </w:r>
      <w:r w:rsidR="002A61FD">
        <w:rPr>
          <w:lang w:val="en-GB" w:eastAsia="ja-JP"/>
        </w:rPr>
        <w:t xml:space="preserve">. </w:t>
      </w:r>
      <w:r w:rsidR="002A61FD" w:rsidRPr="002A61FD">
        <w:rPr>
          <w:lang w:val="en-GB" w:eastAsia="ja-JP"/>
        </w:rPr>
        <w:t>This necessitates</w:t>
      </w:r>
      <w:r>
        <w:rPr>
          <w:lang w:val="en-GB" w:eastAsia="ja-JP"/>
        </w:rPr>
        <w:t xml:space="preserve"> </w:t>
      </w:r>
      <w:r w:rsidR="00AD78EC" w:rsidRPr="00960B07">
        <w:rPr>
          <w:color w:val="000000" w:themeColor="text1"/>
          <w:lang w:eastAsia="zh-CN"/>
        </w:rPr>
        <w:t xml:space="preserve">both </w:t>
      </w:r>
      <w:r w:rsidR="002A61FD">
        <w:rPr>
          <w:color w:val="000000" w:themeColor="text1"/>
          <w:lang w:eastAsia="zh-CN"/>
        </w:rPr>
        <w:t xml:space="preserve">a </w:t>
      </w:r>
      <w:r w:rsidR="00AD78EC" w:rsidRPr="00960B07">
        <w:rPr>
          <w:color w:val="000000" w:themeColor="text1"/>
          <w:lang w:eastAsia="zh-CN"/>
        </w:rPr>
        <w:t>transmitter</w:t>
      </w:r>
      <w:r w:rsidR="00A63E2E">
        <w:rPr>
          <w:color w:val="000000" w:themeColor="text1"/>
          <w:lang w:eastAsia="zh-CN"/>
        </w:rPr>
        <w:t xml:space="preserve"> </w:t>
      </w:r>
      <w:r w:rsidR="00833ABD">
        <w:rPr>
          <w:color w:val="000000" w:themeColor="text1"/>
          <w:lang w:eastAsia="zh-CN"/>
        </w:rPr>
        <w:t>analogue</w:t>
      </w:r>
      <w:r w:rsidR="00AD78EC" w:rsidRPr="00960B07">
        <w:rPr>
          <w:color w:val="000000" w:themeColor="text1"/>
          <w:lang w:eastAsia="zh-CN"/>
        </w:rPr>
        <w:t xml:space="preserve"> </w:t>
      </w:r>
      <w:r w:rsidR="00393B72" w:rsidRPr="00960B07">
        <w:rPr>
          <w:color w:val="000000" w:themeColor="text1"/>
          <w:lang w:eastAsia="zh-CN"/>
        </w:rPr>
        <w:t>fi</w:t>
      </w:r>
      <w:r w:rsidR="00393B72" w:rsidRPr="0AC1153E">
        <w:rPr>
          <w:color w:val="000000" w:themeColor="text1"/>
          <w:lang w:eastAsia="zh-CN"/>
        </w:rPr>
        <w:t>lter</w:t>
      </w:r>
      <w:r w:rsidR="004F0293" w:rsidRPr="0AC1153E">
        <w:rPr>
          <w:color w:val="000000" w:themeColor="text1"/>
          <w:lang w:eastAsia="zh-CN"/>
        </w:rPr>
        <w:t xml:space="preserve"> for the whole carrier</w:t>
      </w:r>
      <w:r w:rsidR="00FA64C1">
        <w:rPr>
          <w:color w:val="000000" w:themeColor="text1"/>
          <w:lang w:eastAsia="zh-CN"/>
        </w:rPr>
        <w:t xml:space="preserve"> </w:t>
      </w:r>
      <w:r w:rsidR="005B34F3">
        <w:rPr>
          <w:color w:val="000000" w:themeColor="text1"/>
          <w:lang w:eastAsia="zh-CN"/>
        </w:rPr>
        <w:t>on</w:t>
      </w:r>
      <w:r w:rsidR="001B4B57">
        <w:rPr>
          <w:color w:val="000000" w:themeColor="text1"/>
          <w:lang w:eastAsia="zh-CN"/>
        </w:rPr>
        <w:t xml:space="preserve"> </w:t>
      </w:r>
      <w:r w:rsidR="000907B0">
        <w:rPr>
          <w:color w:val="000000" w:themeColor="text1"/>
          <w:lang w:eastAsia="zh-CN"/>
        </w:rPr>
        <w:t>operator 2</w:t>
      </w:r>
      <w:r w:rsidR="005B34F3">
        <w:rPr>
          <w:color w:val="000000" w:themeColor="text1"/>
          <w:lang w:eastAsia="zh-CN"/>
        </w:rPr>
        <w:t>’s side</w:t>
      </w:r>
      <w:r w:rsidR="00AD78EC" w:rsidRPr="00960B07">
        <w:rPr>
          <w:color w:val="000000" w:themeColor="text1"/>
          <w:lang w:eastAsia="zh-CN"/>
        </w:rPr>
        <w:t xml:space="preserve"> and </w:t>
      </w:r>
      <w:r w:rsidR="00B0482B">
        <w:rPr>
          <w:color w:val="000000" w:themeColor="text1"/>
          <w:lang w:eastAsia="zh-CN"/>
        </w:rPr>
        <w:t xml:space="preserve">a </w:t>
      </w:r>
      <w:r w:rsidR="00AD78EC" w:rsidRPr="00960B07">
        <w:rPr>
          <w:color w:val="000000" w:themeColor="text1"/>
          <w:lang w:eastAsia="zh-CN"/>
        </w:rPr>
        <w:t xml:space="preserve">receiver </w:t>
      </w:r>
      <w:r w:rsidR="006C44DE">
        <w:rPr>
          <w:color w:val="000000" w:themeColor="text1"/>
          <w:lang w:eastAsia="zh-CN"/>
        </w:rPr>
        <w:t xml:space="preserve">analogue </w:t>
      </w:r>
      <w:r w:rsidR="00AD78EC" w:rsidRPr="00960B07">
        <w:rPr>
          <w:color w:val="000000" w:themeColor="text1"/>
          <w:lang w:eastAsia="zh-CN"/>
        </w:rPr>
        <w:t>filter</w:t>
      </w:r>
      <w:r w:rsidR="004F0293" w:rsidRPr="0AC1153E">
        <w:rPr>
          <w:color w:val="000000" w:themeColor="text1"/>
          <w:lang w:eastAsia="zh-CN"/>
        </w:rPr>
        <w:t xml:space="preserve"> for the UL </w:t>
      </w:r>
      <w:proofErr w:type="spellStart"/>
      <w:r w:rsidR="004F0293" w:rsidRPr="0AC1153E">
        <w:rPr>
          <w:color w:val="000000" w:themeColor="text1"/>
          <w:lang w:eastAsia="zh-CN"/>
        </w:rPr>
        <w:t>subband</w:t>
      </w:r>
      <w:proofErr w:type="spellEnd"/>
      <w:r w:rsidR="003A43D2">
        <w:rPr>
          <w:color w:val="000000" w:themeColor="text1"/>
          <w:lang w:eastAsia="zh-CN"/>
        </w:rPr>
        <w:t xml:space="preserve"> </w:t>
      </w:r>
      <w:r w:rsidR="00B0482B">
        <w:rPr>
          <w:color w:val="000000" w:themeColor="text1"/>
          <w:lang w:eastAsia="zh-CN"/>
        </w:rPr>
        <w:t>on</w:t>
      </w:r>
      <w:r w:rsidR="003A43D2">
        <w:rPr>
          <w:color w:val="000000" w:themeColor="text1"/>
          <w:lang w:eastAsia="zh-CN"/>
        </w:rPr>
        <w:t xml:space="preserve"> operator 1</w:t>
      </w:r>
      <w:r w:rsidR="00B0482B">
        <w:rPr>
          <w:color w:val="000000" w:themeColor="text1"/>
          <w:lang w:eastAsia="zh-CN"/>
        </w:rPr>
        <w:t xml:space="preserve">’s </w:t>
      </w:r>
      <w:r w:rsidR="00BB4427">
        <w:rPr>
          <w:color w:val="000000" w:themeColor="text1"/>
          <w:lang w:eastAsia="zh-CN"/>
        </w:rPr>
        <w:t>side</w:t>
      </w:r>
      <w:r w:rsidR="003A43D2">
        <w:rPr>
          <w:color w:val="000000" w:themeColor="text1"/>
          <w:lang w:eastAsia="zh-CN"/>
        </w:rPr>
        <w:t xml:space="preserve">. </w:t>
      </w:r>
      <w:r w:rsidR="00AC7AB7" w:rsidRPr="0AC1153E">
        <w:rPr>
          <w:color w:val="000000" w:themeColor="text1"/>
          <w:lang w:eastAsia="zh-CN"/>
        </w:rPr>
        <w:t xml:space="preserve">The two analogue filters </w:t>
      </w:r>
      <w:r w:rsidR="008341ED" w:rsidRPr="001C4A9F">
        <w:rPr>
          <w:color w:val="000000" w:themeColor="text1"/>
          <w:lang w:eastAsia="zh-CN"/>
        </w:rPr>
        <w:t xml:space="preserve">(one for transmission and one for reception) </w:t>
      </w:r>
      <w:r w:rsidR="00AC7AB7" w:rsidRPr="0AC1153E">
        <w:rPr>
          <w:color w:val="000000" w:themeColor="text1"/>
          <w:lang w:eastAsia="zh-CN"/>
        </w:rPr>
        <w:t xml:space="preserve">have </w:t>
      </w:r>
      <w:r w:rsidR="00AC7AB7">
        <w:t xml:space="preserve">different frequency positions, different past bands and </w:t>
      </w:r>
      <w:r w:rsidR="005C4ED9">
        <w:t xml:space="preserve">different </w:t>
      </w:r>
      <w:r w:rsidR="00AC7AB7">
        <w:t>roll</w:t>
      </w:r>
      <w:r w:rsidR="005C4ED9">
        <w:t>-</w:t>
      </w:r>
      <w:r w:rsidR="004B5E2A">
        <w:t>offs</w:t>
      </w:r>
      <w:r w:rsidR="008341ED">
        <w:t>,</w:t>
      </w:r>
      <w:r w:rsidR="006C2888">
        <w:t xml:space="preserve"> and </w:t>
      </w:r>
      <w:r w:rsidR="001C4A9F" w:rsidRPr="001C4A9F">
        <w:rPr>
          <w:color w:val="000000" w:themeColor="text1"/>
          <w:lang w:eastAsia="zh-CN"/>
        </w:rPr>
        <w:t xml:space="preserve">are required </w:t>
      </w:r>
      <w:r w:rsidR="001C4A9F">
        <w:rPr>
          <w:color w:val="000000" w:themeColor="text1"/>
          <w:lang w:eastAsia="zh-CN"/>
        </w:rPr>
        <w:t>per polarization per subarray</w:t>
      </w:r>
      <w:r w:rsidR="005F45CD">
        <w:rPr>
          <w:color w:val="000000" w:themeColor="text1"/>
          <w:lang w:eastAsia="zh-CN"/>
        </w:rPr>
        <w:t>.</w:t>
      </w:r>
    </w:p>
    <w:p w14:paraId="144D4441" w14:textId="07C2DC61" w:rsidR="00957511" w:rsidRPr="006201AF" w:rsidRDefault="00957511" w:rsidP="006201AF">
      <w:pPr>
        <w:pStyle w:val="Observation"/>
        <w:numPr>
          <w:ilvl w:val="0"/>
          <w:numId w:val="3"/>
        </w:numPr>
        <w:ind w:left="1701" w:hanging="1701"/>
      </w:pPr>
      <w:bookmarkStart w:id="11" w:name="_Toc197719731"/>
      <w:r w:rsidRPr="006201AF">
        <w:t>Both transmitter and receiver analogue filter</w:t>
      </w:r>
      <w:r w:rsidR="00D949D7" w:rsidRPr="006201AF">
        <w:t>s</w:t>
      </w:r>
      <w:r w:rsidRPr="006201AF">
        <w:t xml:space="preserve"> are </w:t>
      </w:r>
      <w:r w:rsidR="00D949D7" w:rsidRPr="006201AF">
        <w:t>required</w:t>
      </w:r>
      <w:r w:rsidR="007F35BB" w:rsidRPr="006201AF">
        <w:t xml:space="preserve"> per polarization per subarray</w:t>
      </w:r>
      <w:r w:rsidRPr="006201AF">
        <w:t xml:space="preserve"> to suppress inter-operator interference.</w:t>
      </w:r>
      <w:r w:rsidR="006C2888" w:rsidRPr="006201AF">
        <w:t xml:space="preserve"> The</w:t>
      </w:r>
      <w:r w:rsidR="00A4014D" w:rsidRPr="006201AF">
        <w:t xml:space="preserve"> two types of </w:t>
      </w:r>
      <w:r w:rsidR="006C2888" w:rsidRPr="006201AF">
        <w:t xml:space="preserve">analogue filters have </w:t>
      </w:r>
      <w:r w:rsidR="006C2888">
        <w:t>different frequency positions, different pas</w:t>
      </w:r>
      <w:r w:rsidR="00831E17">
        <w:t>s</w:t>
      </w:r>
      <w:r w:rsidR="006C2888">
        <w:t xml:space="preserve"> bands and different roll-offs.</w:t>
      </w:r>
      <w:bookmarkEnd w:id="11"/>
    </w:p>
    <w:p w14:paraId="1E0A7B16" w14:textId="6516AED4" w:rsidR="005C42E8" w:rsidRPr="006201AF" w:rsidRDefault="005C42E8" w:rsidP="006201AF">
      <w:pPr>
        <w:pStyle w:val="Observation"/>
        <w:numPr>
          <w:ilvl w:val="0"/>
          <w:numId w:val="3"/>
        </w:numPr>
        <w:ind w:left="1701" w:hanging="1701"/>
      </w:pPr>
      <w:bookmarkStart w:id="12" w:name="_Toc197719732"/>
      <w:r w:rsidRPr="006201AF">
        <w:t xml:space="preserve">An operator’s transmitter analogue filter is customized based on other operators’ </w:t>
      </w:r>
      <w:proofErr w:type="spellStart"/>
      <w:r w:rsidRPr="006201AF">
        <w:t>subband</w:t>
      </w:r>
      <w:proofErr w:type="spellEnd"/>
      <w:r w:rsidRPr="006201AF">
        <w:t xml:space="preserve"> configurations.</w:t>
      </w:r>
      <w:bookmarkEnd w:id="12"/>
    </w:p>
    <w:p w14:paraId="048EAF71" w14:textId="38BA9B8D" w:rsidR="004302D3" w:rsidRPr="00D15528" w:rsidRDefault="008F5FE0" w:rsidP="00D15528">
      <w:pPr>
        <w:rPr>
          <w:color w:val="000000" w:themeColor="text1"/>
          <w:lang w:eastAsia="zh-CN"/>
        </w:rPr>
      </w:pPr>
      <w:r w:rsidRPr="00D15528">
        <w:t>The t</w:t>
      </w:r>
      <w:r w:rsidR="00CA2C24" w:rsidRPr="00D15528">
        <w:t>heoretical UL coverage gain</w:t>
      </w:r>
      <w:r w:rsidR="00CA2C24" w:rsidRPr="00BB4698">
        <w:t xml:space="preserve"> </w:t>
      </w:r>
      <w:r w:rsidR="005B4E76" w:rsidRPr="00D15528">
        <w:t xml:space="preserve">is </w:t>
      </w:r>
      <w:r w:rsidR="005B4E76" w:rsidRPr="00BB4698">
        <w:t>4.</w:t>
      </w:r>
      <w:r w:rsidR="00CA2C24" w:rsidRPr="00BB4698">
        <w:t xml:space="preserve">7 dB </w:t>
      </w:r>
      <w:r w:rsidRPr="00BB4698">
        <w:t xml:space="preserve">for SBFD </w:t>
      </w:r>
      <w:r w:rsidR="00CA2C24" w:rsidRPr="00BB4698">
        <w:t xml:space="preserve">compared </w:t>
      </w:r>
      <w:r w:rsidRPr="00BB4698">
        <w:t xml:space="preserve">with </w:t>
      </w:r>
      <w:r w:rsidR="008E59D8" w:rsidRPr="00BB4698">
        <w:t>regular TDD</w:t>
      </w:r>
      <w:r w:rsidR="00C83935" w:rsidRPr="00BB4698">
        <w:t xml:space="preserve"> (</w:t>
      </w:r>
      <w:r w:rsidR="00CA2C24" w:rsidRPr="00BB4698">
        <w:t>DDDDU pattern</w:t>
      </w:r>
      <w:r w:rsidR="00C83935" w:rsidRPr="00BB4698">
        <w:t>)</w:t>
      </w:r>
      <w:r w:rsidR="008E59D8" w:rsidRPr="00BB4698">
        <w:t>. It</w:t>
      </w:r>
      <w:r w:rsidR="005B4E76" w:rsidRPr="00BB4698">
        <w:t xml:space="preserve"> is reduced</w:t>
      </w:r>
      <w:r w:rsidR="008E59D8" w:rsidRPr="00BB4698">
        <w:t xml:space="preserve"> by</w:t>
      </w:r>
      <w:r w:rsidR="000855F9" w:rsidRPr="00BB4698">
        <w:t xml:space="preserve"> s</w:t>
      </w:r>
      <w:r w:rsidR="000855F9" w:rsidRPr="00D15528">
        <w:t>elf-interference, inter-sector and inter-site interference</w:t>
      </w:r>
      <w:r w:rsidR="00BB49D5" w:rsidRPr="00BB4698">
        <w:t xml:space="preserve">, </w:t>
      </w:r>
      <w:r w:rsidR="00072627" w:rsidRPr="00BB4698">
        <w:t>and</w:t>
      </w:r>
      <w:r w:rsidR="00072627">
        <w:t xml:space="preserve"> </w:t>
      </w:r>
      <w:r w:rsidR="000A1EB7">
        <w:t xml:space="preserve">the fact that </w:t>
      </w:r>
      <w:r w:rsidR="005B4E76">
        <w:t>UE cannot transmit continuously</w:t>
      </w:r>
      <w:r w:rsidR="00072627">
        <w:t>.</w:t>
      </w:r>
      <w:r w:rsidR="00132453">
        <w:t xml:space="preserve"> </w:t>
      </w:r>
      <w:r w:rsidR="00232334">
        <w:t>Therefore, i</w:t>
      </w:r>
      <w:r w:rsidR="00132453">
        <w:t xml:space="preserve">t is important </w:t>
      </w:r>
      <w:r w:rsidR="00E3773A">
        <w:t xml:space="preserve">to </w:t>
      </w:r>
      <w:r w:rsidR="008B2194">
        <w:t xml:space="preserve">avoid further losses. </w:t>
      </w:r>
      <w:r w:rsidR="00606AB8">
        <w:t xml:space="preserve">Adding </w:t>
      </w:r>
      <w:r w:rsidR="005A7099">
        <w:rPr>
          <w:color w:val="000000" w:themeColor="text1"/>
          <w:lang w:eastAsia="zh-CN"/>
        </w:rPr>
        <w:t xml:space="preserve">TX and RX </w:t>
      </w:r>
      <w:r w:rsidR="0000213B">
        <w:rPr>
          <w:color w:val="000000" w:themeColor="text1"/>
          <w:lang w:eastAsia="zh-CN"/>
        </w:rPr>
        <w:t>analogue filter</w:t>
      </w:r>
      <w:r w:rsidR="00FD05A5">
        <w:rPr>
          <w:color w:val="000000" w:themeColor="text1"/>
          <w:lang w:eastAsia="zh-CN"/>
        </w:rPr>
        <w:t>s</w:t>
      </w:r>
      <w:r w:rsidR="00606AB8">
        <w:rPr>
          <w:color w:val="000000" w:themeColor="text1"/>
          <w:lang w:eastAsia="zh-CN"/>
        </w:rPr>
        <w:t xml:space="preserve"> will bring insertion loss, which</w:t>
      </w:r>
      <w:r w:rsidR="005A7099">
        <w:rPr>
          <w:color w:val="000000" w:themeColor="text1"/>
          <w:lang w:eastAsia="zh-CN"/>
        </w:rPr>
        <w:t xml:space="preserve"> </w:t>
      </w:r>
      <w:r w:rsidR="00606AB8">
        <w:rPr>
          <w:color w:val="000000" w:themeColor="text1"/>
          <w:lang w:eastAsia="zh-CN"/>
        </w:rPr>
        <w:t xml:space="preserve">should be carefully considered </w:t>
      </w:r>
      <w:r w:rsidR="005A7099">
        <w:t>to maintain the rest of the gain</w:t>
      </w:r>
      <w:r w:rsidR="00ED01B9" w:rsidRPr="0000213B">
        <w:rPr>
          <w:color w:val="000000" w:themeColor="text1"/>
          <w:lang w:eastAsia="zh-CN"/>
        </w:rPr>
        <w:t>.</w:t>
      </w:r>
    </w:p>
    <w:p w14:paraId="075E77B2" w14:textId="3DB54E36" w:rsidR="00AD78EC" w:rsidRPr="006201AF" w:rsidRDefault="00651E2A" w:rsidP="006201AF">
      <w:pPr>
        <w:pStyle w:val="Observation"/>
        <w:numPr>
          <w:ilvl w:val="0"/>
          <w:numId w:val="3"/>
        </w:numPr>
        <w:ind w:left="1701" w:hanging="1701"/>
      </w:pPr>
      <w:bookmarkStart w:id="13" w:name="_Toc197719733"/>
      <w:r w:rsidRPr="006201AF">
        <w:t>The i</w:t>
      </w:r>
      <w:r w:rsidR="00550B93" w:rsidRPr="006201AF">
        <w:t xml:space="preserve">nsertion loss of </w:t>
      </w:r>
      <w:r w:rsidRPr="006201AF">
        <w:t xml:space="preserve">both the </w:t>
      </w:r>
      <w:r w:rsidR="00550B93" w:rsidRPr="006201AF">
        <w:t xml:space="preserve">TX and RX analogue filters </w:t>
      </w:r>
      <w:r w:rsidR="00923D30" w:rsidRPr="006201AF">
        <w:t>should</w:t>
      </w:r>
      <w:r w:rsidR="00550B93" w:rsidRPr="006201AF">
        <w:t xml:space="preserve"> be </w:t>
      </w:r>
      <w:r w:rsidR="000C13A5" w:rsidRPr="006201AF">
        <w:t>carefully considered</w:t>
      </w:r>
      <w:r w:rsidR="00036017" w:rsidRPr="006201AF">
        <w:t xml:space="preserve">, </w:t>
      </w:r>
      <w:r w:rsidRPr="006201AF">
        <w:t>as it</w:t>
      </w:r>
      <w:r w:rsidR="00036017" w:rsidRPr="006201AF">
        <w:t xml:space="preserve"> </w:t>
      </w:r>
      <w:r w:rsidR="0057365D" w:rsidRPr="006201AF">
        <w:t>can</w:t>
      </w:r>
      <w:r w:rsidR="00036017" w:rsidRPr="006201AF">
        <w:t xml:space="preserve"> </w:t>
      </w:r>
      <w:r w:rsidR="0064189B" w:rsidRPr="006201AF">
        <w:t xml:space="preserve">further </w:t>
      </w:r>
      <w:r w:rsidR="0097089C" w:rsidRPr="006201AF">
        <w:t>reduce</w:t>
      </w:r>
      <w:r w:rsidR="00036017" w:rsidRPr="006201AF">
        <w:t xml:space="preserve"> the theoretical UL coverage gain</w:t>
      </w:r>
      <w:r w:rsidR="00DD3B84" w:rsidRPr="006201AF">
        <w:t>.</w:t>
      </w:r>
      <w:bookmarkEnd w:id="13"/>
    </w:p>
    <w:p w14:paraId="0DAE0192" w14:textId="77777777" w:rsidR="007115BC" w:rsidRPr="006201AF" w:rsidRDefault="007115BC" w:rsidP="007115BC">
      <w:pPr>
        <w:pStyle w:val="Observation"/>
        <w:numPr>
          <w:ilvl w:val="0"/>
          <w:numId w:val="3"/>
        </w:numPr>
        <w:ind w:left="1701" w:hanging="1701"/>
      </w:pPr>
      <w:bookmarkStart w:id="14" w:name="_Toc197719734"/>
      <w:r w:rsidRPr="006201AF">
        <w:t>Filter feasibility in terms of roll-off, size, shape needs to be studied.</w:t>
      </w:r>
      <w:bookmarkEnd w:id="14"/>
    </w:p>
    <w:p w14:paraId="0D6F3055" w14:textId="104F0421" w:rsidR="00AA2017" w:rsidRPr="00DE1AB8" w:rsidRDefault="00CB2AEE" w:rsidP="006201AF">
      <w:pPr>
        <w:pStyle w:val="Proposal"/>
        <w:tabs>
          <w:tab w:val="clear" w:pos="1304"/>
        </w:tabs>
        <w:ind w:left="1701" w:hanging="1701"/>
      </w:pPr>
      <w:bookmarkStart w:id="15" w:name="_Toc197635802"/>
      <w:bookmarkStart w:id="16" w:name="_Toc197719735"/>
      <w:r w:rsidRPr="006201AF">
        <w:t>RAN4 do not consider SBFD-SBFD adjacent operator scenario</w:t>
      </w:r>
      <w:r w:rsidR="00AA2017" w:rsidRPr="006201AF">
        <w:t xml:space="preserve"> in Rel-19. If regulators decide or there is a strong commercial agreement among operators to require SBFD </w:t>
      </w:r>
      <w:r w:rsidR="00AA2017" w:rsidRPr="006201AF">
        <w:lastRenderedPageBreak/>
        <w:t xml:space="preserve">on adjacent operators in a band, </w:t>
      </w:r>
      <w:proofErr w:type="gramStart"/>
      <w:r w:rsidR="00AA2017" w:rsidRPr="006201AF">
        <w:t>a future</w:t>
      </w:r>
      <w:proofErr w:type="gramEnd"/>
      <w:r w:rsidR="00AA2017" w:rsidRPr="006201AF">
        <w:t xml:space="preserve"> WI will address necessary emission</w:t>
      </w:r>
      <w:r w:rsidR="002D1828" w:rsidRPr="006201AF">
        <w:t xml:space="preserve"> requirement</w:t>
      </w:r>
      <w:r w:rsidR="0035141F" w:rsidRPr="006201AF">
        <w:t>s</w:t>
      </w:r>
      <w:r w:rsidR="00AA2017" w:rsidRPr="0059709B">
        <w:t>.</w:t>
      </w:r>
      <w:bookmarkEnd w:id="15"/>
      <w:bookmarkEnd w:id="16"/>
    </w:p>
    <w:p w14:paraId="2061F64A" w14:textId="5A0040CE" w:rsidR="002C0952" w:rsidRPr="006201AF" w:rsidRDefault="00DC0DBB" w:rsidP="002C0952">
      <w:pPr>
        <w:pStyle w:val="Proposal"/>
        <w:tabs>
          <w:tab w:val="clear" w:pos="1304"/>
        </w:tabs>
        <w:ind w:left="1701" w:hanging="1701"/>
      </w:pPr>
      <w:bookmarkStart w:id="17" w:name="_Toc197635803"/>
      <w:bookmarkStart w:id="18" w:name="_Toc197719736"/>
      <w:r w:rsidRPr="006201AF">
        <w:t xml:space="preserve">RAN4 do not </w:t>
      </w:r>
      <w:r w:rsidR="000F229B" w:rsidRPr="006201AF">
        <w:t xml:space="preserve">introduce the </w:t>
      </w:r>
      <w:r w:rsidR="00C0044F" w:rsidRPr="006201AF">
        <w:t xml:space="preserve">new </w:t>
      </w:r>
      <w:r w:rsidR="00C719F4" w:rsidRPr="006201AF">
        <w:t>emission</w:t>
      </w:r>
      <w:r w:rsidR="000F229B" w:rsidRPr="006201AF">
        <w:t xml:space="preserve"> requirements for FR1 WA BS</w:t>
      </w:r>
      <w:r w:rsidR="00B4166D" w:rsidRPr="006201AF">
        <w:t xml:space="preserve"> in Rel-19</w:t>
      </w:r>
      <w:r w:rsidRPr="006201AF">
        <w:t>.</w:t>
      </w:r>
      <w:bookmarkEnd w:id="17"/>
      <w:bookmarkEnd w:id="18"/>
    </w:p>
    <w:p w14:paraId="7CCF434A" w14:textId="77777777" w:rsidR="006A08DD" w:rsidRDefault="006A08DD" w:rsidP="002C0952">
      <w:pPr>
        <w:pStyle w:val="Proposal"/>
        <w:numPr>
          <w:ilvl w:val="0"/>
          <w:numId w:val="0"/>
        </w:numPr>
        <w:rPr>
          <w:color w:val="000000" w:themeColor="text1"/>
        </w:rPr>
      </w:pPr>
    </w:p>
    <w:p w14:paraId="17C59C58" w14:textId="04E96AA9" w:rsidR="002C0952" w:rsidRPr="00107A89" w:rsidRDefault="00687984" w:rsidP="0083730E">
      <w:pPr>
        <w:spacing w:before="120" w:after="120"/>
        <w:rPr>
          <w:color w:val="000000" w:themeColor="text1"/>
          <w:u w:val="single"/>
          <w:lang w:val="sv-SE" w:eastAsia="ja-JP"/>
        </w:rPr>
      </w:pPr>
      <w:bookmarkStart w:id="19" w:name="_Toc189210895"/>
      <w:r w:rsidRPr="0083730E">
        <w:rPr>
          <w:color w:val="000000" w:themeColor="text1"/>
          <w:u w:val="single"/>
          <w:lang w:val="en-GB" w:eastAsia="ja-JP"/>
        </w:rPr>
        <w:t>M</w:t>
      </w:r>
      <w:r w:rsidR="004811FE" w:rsidRPr="0083730E">
        <w:rPr>
          <w:color w:val="000000" w:themeColor="text1"/>
          <w:u w:val="single"/>
          <w:lang w:val="en-GB" w:eastAsia="ja-JP"/>
        </w:rPr>
        <w:t xml:space="preserve">easurement of </w:t>
      </w:r>
      <w:r w:rsidR="001A5640" w:rsidRPr="0083730E">
        <w:rPr>
          <w:color w:val="000000" w:themeColor="text1"/>
          <w:u w:val="single"/>
          <w:lang w:val="en-GB" w:eastAsia="ja-JP"/>
        </w:rPr>
        <w:t>Averaged EVM</w:t>
      </w:r>
      <w:bookmarkEnd w:id="19"/>
    </w:p>
    <w:tbl>
      <w:tblPr>
        <w:tblStyle w:val="TableGrid"/>
        <w:tblW w:w="0" w:type="auto"/>
        <w:tblLook w:val="04A0" w:firstRow="1" w:lastRow="0" w:firstColumn="1" w:lastColumn="0" w:noHBand="0" w:noVBand="1"/>
      </w:tblPr>
      <w:tblGrid>
        <w:gridCol w:w="9629"/>
      </w:tblGrid>
      <w:tr w:rsidR="001A5640" w14:paraId="63BA7F0C" w14:textId="77777777" w:rsidTr="001A5640">
        <w:tc>
          <w:tcPr>
            <w:tcW w:w="9629" w:type="dxa"/>
          </w:tcPr>
          <w:p w14:paraId="74DE94B6" w14:textId="77777777" w:rsidR="00CE2ADF" w:rsidRPr="003742AF" w:rsidRDefault="00CE2ADF" w:rsidP="00CE2ADF">
            <w:pPr>
              <w:pStyle w:val="Heading2"/>
              <w:rPr>
                <w:lang w:val="en-US"/>
              </w:rPr>
            </w:pPr>
            <w:r w:rsidRPr="003742AF">
              <w:rPr>
                <w:lang w:val="en-US"/>
              </w:rPr>
              <w:lastRenderedPageBreak/>
              <w:t xml:space="preserve">Issue 1-2: </w:t>
            </w:r>
            <w:r w:rsidRPr="006477AF">
              <w:rPr>
                <w:lang w:val="en-US"/>
              </w:rPr>
              <w:t>Joint measurement for normal DL symbols/slots and SBFD symbols/slots</w:t>
            </w:r>
          </w:p>
          <w:p w14:paraId="19FBF1AC" w14:textId="77777777" w:rsidR="00CE2ADF" w:rsidRDefault="00CE2ADF" w:rsidP="001F02A9">
            <w:pPr>
              <w:pStyle w:val="ListParagraph"/>
              <w:numPr>
                <w:ilvl w:val="0"/>
                <w:numId w:val="4"/>
              </w:numPr>
              <w:spacing w:after="120"/>
              <w:ind w:left="720"/>
              <w:rPr>
                <w:rFonts w:eastAsia="SimSun"/>
                <w:szCs w:val="24"/>
                <w:lang w:eastAsia="zh-CN"/>
              </w:rPr>
            </w:pPr>
            <w:r w:rsidRPr="003B2916">
              <w:rPr>
                <w:rFonts w:eastAsia="SimSun"/>
                <w:szCs w:val="24"/>
                <w:lang w:eastAsia="zh-CN"/>
              </w:rPr>
              <w:t>Way forward</w:t>
            </w:r>
          </w:p>
          <w:p w14:paraId="71730828" w14:textId="77777777" w:rsidR="00CE2ADF" w:rsidRPr="00280AA1" w:rsidRDefault="00CE2ADF" w:rsidP="001F02A9">
            <w:pPr>
              <w:pStyle w:val="ListParagraph"/>
              <w:numPr>
                <w:ilvl w:val="1"/>
                <w:numId w:val="4"/>
              </w:numPr>
              <w:overflowPunct w:val="0"/>
              <w:autoSpaceDE w:val="0"/>
              <w:autoSpaceDN w:val="0"/>
              <w:adjustRightInd w:val="0"/>
              <w:spacing w:after="180"/>
              <w:ind w:left="1080"/>
              <w:textAlignment w:val="baseline"/>
              <w:rPr>
                <w:rFonts w:eastAsia="SimSun"/>
                <w:szCs w:val="24"/>
                <w:lang w:eastAsia="zh-CN"/>
              </w:rPr>
            </w:pPr>
            <w:r>
              <w:rPr>
                <w:lang w:val="en-US"/>
              </w:rPr>
              <w:t xml:space="preserve">Further </w:t>
            </w:r>
            <w:proofErr w:type="gramStart"/>
            <w:r>
              <w:rPr>
                <w:lang w:val="en-US"/>
              </w:rPr>
              <w:t>discuss</w:t>
            </w:r>
            <w:proofErr w:type="gramEnd"/>
            <w:r>
              <w:rPr>
                <w:lang w:val="en-US"/>
              </w:rPr>
              <w:t xml:space="preserve"> on the following aspects in the performance WI</w:t>
            </w:r>
          </w:p>
          <w:p w14:paraId="650CDAF8" w14:textId="77777777" w:rsidR="00CE2ADF" w:rsidRPr="00106769" w:rsidRDefault="00CE2ADF" w:rsidP="001F02A9">
            <w:pPr>
              <w:pStyle w:val="ListParagraph"/>
              <w:numPr>
                <w:ilvl w:val="2"/>
                <w:numId w:val="4"/>
              </w:numPr>
              <w:overflowPunct w:val="0"/>
              <w:autoSpaceDE w:val="0"/>
              <w:autoSpaceDN w:val="0"/>
              <w:adjustRightInd w:val="0"/>
              <w:spacing w:after="180"/>
              <w:ind w:left="1800"/>
              <w:textAlignment w:val="baseline"/>
              <w:rPr>
                <w:rFonts w:eastAsia="SimSun"/>
                <w:szCs w:val="24"/>
                <w:highlight w:val="yellow"/>
                <w:lang w:eastAsia="zh-CN"/>
              </w:rPr>
            </w:pPr>
            <w:r w:rsidRPr="00106769">
              <w:rPr>
                <w:highlight w:val="yellow"/>
                <w:lang w:val="en-US"/>
              </w:rPr>
              <w:t>Whether the following two slots configured with flexible symbols could be used for EVM measurement.</w:t>
            </w:r>
          </w:p>
          <w:p w14:paraId="3939406C" w14:textId="77777777" w:rsidR="00CE2ADF" w:rsidRPr="00106769" w:rsidRDefault="00CE2ADF" w:rsidP="001F02A9">
            <w:pPr>
              <w:pStyle w:val="ListParagraph"/>
              <w:numPr>
                <w:ilvl w:val="3"/>
                <w:numId w:val="4"/>
              </w:numPr>
              <w:overflowPunct w:val="0"/>
              <w:autoSpaceDE w:val="0"/>
              <w:autoSpaceDN w:val="0"/>
              <w:adjustRightInd w:val="0"/>
              <w:spacing w:after="120" w:line="259" w:lineRule="auto"/>
              <w:textAlignment w:val="baseline"/>
              <w:rPr>
                <w:highlight w:val="yellow"/>
                <w:lang w:val="en-US"/>
              </w:rPr>
            </w:pPr>
            <w:r w:rsidRPr="00106769">
              <w:rPr>
                <w:highlight w:val="yellow"/>
                <w:lang w:val="en-US"/>
              </w:rPr>
              <w:t xml:space="preserve">Flexible symbols per slot </w:t>
            </w:r>
            <w:proofErr w:type="gramStart"/>
            <w:r w:rsidRPr="00106769">
              <w:rPr>
                <w:highlight w:val="yellow"/>
                <w:lang w:val="en-US"/>
              </w:rPr>
              <w:t>is</w:t>
            </w:r>
            <w:proofErr w:type="gramEnd"/>
            <w:r w:rsidRPr="00106769">
              <w:rPr>
                <w:highlight w:val="yellow"/>
                <w:lang w:val="en-US"/>
              </w:rPr>
              <w:t xml:space="preserve"> configured with both SBFD symbols and guard period symbols or </w:t>
            </w:r>
          </w:p>
          <w:p w14:paraId="64695163" w14:textId="77777777" w:rsidR="00CE2ADF" w:rsidRPr="00106769" w:rsidRDefault="00CE2ADF" w:rsidP="001F02A9">
            <w:pPr>
              <w:pStyle w:val="ListParagraph"/>
              <w:numPr>
                <w:ilvl w:val="3"/>
                <w:numId w:val="4"/>
              </w:numPr>
              <w:overflowPunct w:val="0"/>
              <w:autoSpaceDE w:val="0"/>
              <w:autoSpaceDN w:val="0"/>
              <w:adjustRightInd w:val="0"/>
              <w:spacing w:after="120" w:line="259" w:lineRule="auto"/>
              <w:textAlignment w:val="baseline"/>
              <w:rPr>
                <w:highlight w:val="yellow"/>
                <w:lang w:bidi="ar"/>
              </w:rPr>
            </w:pPr>
            <w:r w:rsidRPr="00106769">
              <w:rPr>
                <w:highlight w:val="yellow"/>
                <w:lang w:val="en-US"/>
              </w:rPr>
              <w:t xml:space="preserve">Flexible symbols per slot </w:t>
            </w:r>
            <w:proofErr w:type="gramStart"/>
            <w:r w:rsidRPr="00106769">
              <w:rPr>
                <w:highlight w:val="yellow"/>
                <w:lang w:val="en-US"/>
              </w:rPr>
              <w:t>is</w:t>
            </w:r>
            <w:proofErr w:type="gramEnd"/>
            <w:r w:rsidRPr="00106769">
              <w:rPr>
                <w:highlight w:val="yellow"/>
                <w:lang w:val="en-US"/>
              </w:rPr>
              <w:t xml:space="preserve"> configured with SBFD symbols, guard period </w:t>
            </w:r>
            <w:proofErr w:type="gramStart"/>
            <w:r w:rsidRPr="00106769">
              <w:rPr>
                <w:highlight w:val="yellow"/>
                <w:lang w:val="en-US"/>
              </w:rPr>
              <w:t>and also</w:t>
            </w:r>
            <w:proofErr w:type="gramEnd"/>
            <w:r w:rsidRPr="00106769">
              <w:rPr>
                <w:highlight w:val="yellow"/>
                <w:lang w:val="en-US"/>
              </w:rPr>
              <w:t xml:space="preserve"> uplink symbols.</w:t>
            </w:r>
          </w:p>
          <w:p w14:paraId="37644138" w14:textId="77777777" w:rsidR="00CE2ADF" w:rsidRPr="00280AA1" w:rsidRDefault="00CE2ADF" w:rsidP="001F02A9">
            <w:pPr>
              <w:pStyle w:val="ListParagraph"/>
              <w:numPr>
                <w:ilvl w:val="2"/>
                <w:numId w:val="4"/>
              </w:numPr>
              <w:overflowPunct w:val="0"/>
              <w:autoSpaceDE w:val="0"/>
              <w:autoSpaceDN w:val="0"/>
              <w:adjustRightInd w:val="0"/>
              <w:spacing w:after="180"/>
              <w:ind w:left="1800"/>
              <w:textAlignment w:val="baseline"/>
              <w:rPr>
                <w:rFonts w:eastAsia="SimSun"/>
                <w:szCs w:val="24"/>
                <w:lang w:eastAsia="zh-CN"/>
              </w:rPr>
            </w:pPr>
            <w:r w:rsidRPr="001659E5">
              <w:rPr>
                <w:lang w:val="en-US"/>
              </w:rPr>
              <w:t>Separately measure the averaged EVM for SBFD and non-SBFD, and the averaged EVM for SBFD slots shall be calculated only based on the data samples where DLs are allocated within the SBFD slots</w:t>
            </w:r>
            <w:r>
              <w:rPr>
                <w:lang w:val="en-US"/>
              </w:rPr>
              <w:t>.</w:t>
            </w:r>
          </w:p>
          <w:p w14:paraId="1C26DDA8" w14:textId="77777777" w:rsidR="00CE2ADF" w:rsidRPr="00280AA1" w:rsidRDefault="00CE2ADF" w:rsidP="001F02A9">
            <w:pPr>
              <w:pStyle w:val="ListParagraph"/>
              <w:numPr>
                <w:ilvl w:val="2"/>
                <w:numId w:val="4"/>
              </w:numPr>
              <w:overflowPunct w:val="0"/>
              <w:autoSpaceDE w:val="0"/>
              <w:autoSpaceDN w:val="0"/>
              <w:adjustRightInd w:val="0"/>
              <w:spacing w:after="180"/>
              <w:ind w:left="1800"/>
              <w:textAlignment w:val="baseline"/>
              <w:rPr>
                <w:rFonts w:eastAsia="SimSun"/>
                <w:szCs w:val="24"/>
                <w:lang w:eastAsia="zh-CN"/>
              </w:rPr>
            </w:pPr>
            <w:r>
              <w:rPr>
                <w:lang w:val="en-US"/>
              </w:rPr>
              <w:t>Use the following text proposal as starting point.</w:t>
            </w:r>
          </w:p>
          <w:tbl>
            <w:tblPr>
              <w:tblStyle w:val="TableGrid"/>
              <w:tblW w:w="0" w:type="auto"/>
              <w:tblInd w:w="1656" w:type="dxa"/>
              <w:tblLook w:val="04A0" w:firstRow="1" w:lastRow="0" w:firstColumn="1" w:lastColumn="0" w:noHBand="0" w:noVBand="1"/>
            </w:tblPr>
            <w:tblGrid>
              <w:gridCol w:w="7747"/>
            </w:tblGrid>
            <w:tr w:rsidR="00CE2ADF" w14:paraId="1D82731E" w14:textId="77777777" w:rsidTr="00C663DD">
              <w:tc>
                <w:tcPr>
                  <w:tcW w:w="9629" w:type="dxa"/>
                </w:tcPr>
                <w:p w14:paraId="1A12477B" w14:textId="77777777" w:rsidR="00CE2ADF" w:rsidRDefault="00CE2ADF" w:rsidP="00CE2ADF">
                  <w:pPr>
                    <w:pStyle w:val="Proposal"/>
                    <w:numPr>
                      <w:ilvl w:val="0"/>
                      <w:numId w:val="0"/>
                    </w:numPr>
                    <w:rPr>
                      <w:rFonts w:cs="Arial"/>
                      <w:b w:val="0"/>
                      <w:szCs w:val="20"/>
                      <w:lang w:eastAsia="en-US"/>
                    </w:rPr>
                  </w:pPr>
                  <w:bookmarkStart w:id="20" w:name="_Toc197329238"/>
                  <w:bookmarkStart w:id="21" w:name="_Toc197329442"/>
                  <w:bookmarkStart w:id="22" w:name="_Toc197635568"/>
                  <w:bookmarkStart w:id="23" w:name="_Toc197635804"/>
                  <w:bookmarkStart w:id="24" w:name="_Toc197635823"/>
                  <w:bookmarkStart w:id="25" w:name="_Toc197719737"/>
                  <w:r>
                    <w:rPr>
                      <w:rFonts w:cs="Arial"/>
                      <w:b w:val="0"/>
                      <w:szCs w:val="20"/>
                      <w:lang w:eastAsia="en-US"/>
                    </w:rPr>
                    <w:t>--------------------------------------------------------Start of Text Proposal -------------------------------------------------------</w:t>
                  </w:r>
                  <w:bookmarkEnd w:id="20"/>
                  <w:bookmarkEnd w:id="21"/>
                  <w:bookmarkEnd w:id="22"/>
                  <w:bookmarkEnd w:id="23"/>
                  <w:bookmarkEnd w:id="24"/>
                  <w:bookmarkEnd w:id="25"/>
                </w:p>
                <w:p w14:paraId="4A4CFE2B" w14:textId="77777777" w:rsidR="00CE2ADF" w:rsidRPr="000546AA" w:rsidRDefault="00CE2ADF" w:rsidP="001F02A9">
                  <w:pPr>
                    <w:pStyle w:val="Heading1"/>
                    <w:numPr>
                      <w:ilvl w:val="0"/>
                      <w:numId w:val="8"/>
                    </w:numPr>
                    <w:ind w:left="720" w:hanging="360"/>
                    <w:rPr>
                      <w:lang w:eastAsia="en-CA"/>
                    </w:rPr>
                  </w:pPr>
                  <w:r>
                    <w:rPr>
                      <w:lang w:eastAsia="en-CA"/>
                    </w:rPr>
                    <w:t>B.7</w:t>
                  </w:r>
                  <w:r>
                    <w:rPr>
                      <w:lang w:eastAsia="en-CA"/>
                    </w:rPr>
                    <w:tab/>
                    <w:t>Averaged EVM</w:t>
                  </w:r>
                </w:p>
                <w:p w14:paraId="06BF9237" w14:textId="77777777" w:rsidR="00CE2ADF" w:rsidRPr="00106769" w:rsidRDefault="00CE2ADF" w:rsidP="00CE2ADF">
                  <w:pPr>
                    <w:rPr>
                      <w:lang w:val="en-US" w:eastAsia="ko-KR"/>
                    </w:rPr>
                  </w:pPr>
                  <w:r w:rsidRPr="00106769">
                    <w:rPr>
                      <w:lang w:val="en-US" w:eastAsia="ko-KR"/>
                    </w:rPr>
                    <w:t xml:space="preserve">EVM is averaged over all allocated downlink resource blocks with the considered modulation scheme in the frequency domain, and a minimum of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Pr="00106769">
                    <w:rPr>
                      <w:rFonts w:eastAsia="Osaka"/>
                      <w:lang w:val="en-US"/>
                    </w:rPr>
                    <w:t xml:space="preserve"> slots where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Pr="00106769">
                    <w:rPr>
                      <w:rFonts w:eastAsia="Osaka"/>
                      <w:lang w:val="en-US"/>
                    </w:rPr>
                    <w:t xml:space="preserve"> is the number of slots </w:t>
                  </w:r>
                  <w:proofErr w:type="gramStart"/>
                  <w:r w:rsidRPr="00106769">
                    <w:rPr>
                      <w:rFonts w:eastAsia="Osaka"/>
                      <w:lang w:val="en-US"/>
                    </w:rPr>
                    <w:t>in</w:t>
                  </w:r>
                  <w:proofErr w:type="gramEnd"/>
                  <w:r w:rsidRPr="00106769">
                    <w:rPr>
                      <w:rFonts w:eastAsia="Osaka"/>
                      <w:lang w:val="en-US"/>
                    </w:rPr>
                    <w:t xml:space="preserve"> a 10 ms measurement interval</w:t>
                  </w:r>
                  <w:r w:rsidRPr="00106769">
                    <w:rPr>
                      <w:lang w:val="en-US" w:eastAsia="ko-KR"/>
                    </w:rPr>
                    <w:t xml:space="preserve">. For SBFD, only resource blocks allocated to downlink </w:t>
                  </w:r>
                  <w:proofErr w:type="spellStart"/>
                  <w:r w:rsidRPr="00106769">
                    <w:rPr>
                      <w:lang w:val="en-US" w:eastAsia="ko-KR"/>
                    </w:rPr>
                    <w:t>subbands</w:t>
                  </w:r>
                  <w:proofErr w:type="spellEnd"/>
                  <w:r w:rsidRPr="00106769">
                    <w:rPr>
                      <w:lang w:val="en-US" w:eastAsia="ko-KR"/>
                    </w:rPr>
                    <w:t xml:space="preserve"> shall be measured.</w:t>
                  </w:r>
                  <w:r w:rsidRPr="00106769">
                    <w:rPr>
                      <w:rFonts w:cs="Arial"/>
                      <w:lang w:val="en-US"/>
                    </w:rPr>
                    <w:t xml:space="preserve"> </w:t>
                  </w:r>
                </w:p>
                <w:p w14:paraId="7E58EC3E" w14:textId="77777777" w:rsidR="00CE2ADF" w:rsidRPr="00106769" w:rsidRDefault="00CE2ADF" w:rsidP="00CE2ADF">
                  <w:pPr>
                    <w:rPr>
                      <w:lang w:val="en-US" w:eastAsia="ko-KR"/>
                    </w:rPr>
                  </w:pPr>
                  <w:r w:rsidRPr="00106769">
                    <w:rPr>
                      <w:lang w:val="en-US" w:eastAsia="ko-KR"/>
                    </w:rPr>
                    <w:t xml:space="preserve">For FDD the averaging in the time domain equals the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Pr="00106769">
                    <w:rPr>
                      <w:lang w:val="en-US"/>
                    </w:rPr>
                    <w:t xml:space="preserve"> slot </w:t>
                  </w:r>
                  <w:r w:rsidRPr="00106769">
                    <w:rPr>
                      <w:lang w:val="en-US" w:eastAsia="ko-KR"/>
                    </w:rPr>
                    <w:t xml:space="preserve">duration of the 10 </w:t>
                  </w:r>
                  <w:proofErr w:type="spellStart"/>
                  <w:r w:rsidRPr="00106769">
                    <w:rPr>
                      <w:lang w:val="en-US" w:eastAsia="ko-KR"/>
                    </w:rPr>
                    <w:t>ms</w:t>
                  </w:r>
                  <w:proofErr w:type="spellEnd"/>
                  <w:r w:rsidRPr="00106769">
                    <w:rPr>
                      <w:lang w:val="en-US" w:eastAsia="ko-KR"/>
                    </w:rPr>
                    <w:t xml:space="preserve"> measurement interval from the equalizer estimation step.</w:t>
                  </w:r>
                </w:p>
                <w:p w14:paraId="346C036E" w14:textId="77777777" w:rsidR="00CE2ADF" w:rsidRDefault="00CE2ADF" w:rsidP="00CE2ADF">
                  <w:pPr>
                    <w:pStyle w:val="B1"/>
                    <w:rPr>
                      <w:rFonts w:eastAsia="Times New Roman"/>
                      <w:noProof/>
                      <w:lang w:eastAsia="ko-KR"/>
                    </w:rPr>
                  </w:pPr>
                  <w:r>
                    <w:rPr>
                      <w:noProof/>
                    </w:rPr>
                    <w:drawing>
                      <wp:inline distT="0" distB="0" distL="0" distR="0" wp14:anchorId="30870032" wp14:editId="461F3DC7">
                        <wp:extent cx="2085340" cy="716280"/>
                        <wp:effectExtent l="0" t="0" r="0" b="762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085340" cy="716280"/>
                                </a:xfrm>
                                <a:prstGeom prst="rect">
                                  <a:avLst/>
                                </a:prstGeom>
                                <a:noFill/>
                                <a:ln>
                                  <a:noFill/>
                                </a:ln>
                              </pic:spPr>
                            </pic:pic>
                          </a:graphicData>
                        </a:graphic>
                      </wp:inline>
                    </w:drawing>
                  </w:r>
                </w:p>
                <w:p w14:paraId="2ECC6502" w14:textId="77777777" w:rsidR="00CE2ADF" w:rsidRPr="00106769" w:rsidRDefault="00CE2ADF" w:rsidP="00CE2ADF">
                  <w:pPr>
                    <w:pStyle w:val="B1"/>
                    <w:rPr>
                      <w:lang w:val="en-US" w:eastAsia="ko-KR"/>
                    </w:rPr>
                  </w:pPr>
                  <w:r w:rsidRPr="00106769">
                    <w:rPr>
                      <w:iCs/>
                      <w:lang w:val="en-US" w:eastAsia="ko-KR"/>
                    </w:rPr>
                    <w:t>-</w:t>
                  </w:r>
                  <w:r w:rsidRPr="00106769">
                    <w:rPr>
                      <w:iCs/>
                      <w:lang w:val="en-US" w:eastAsia="ko-KR"/>
                    </w:rPr>
                    <w:tab/>
                    <w:t xml:space="preserve">Where </w:t>
                  </w:r>
                  <w:r w:rsidRPr="00106769">
                    <w:rPr>
                      <w:i/>
                      <w:lang w:val="en-US" w:eastAsia="ko-KR"/>
                    </w:rPr>
                    <w:t>Ni</w:t>
                  </w:r>
                  <w:r w:rsidRPr="00106769">
                    <w:rPr>
                      <w:lang w:val="en-US" w:eastAsia="ko-KR"/>
                    </w:rPr>
                    <w:t xml:space="preserve"> is the number of resource blocks with the considered modulation scheme in slot </w:t>
                  </w:r>
                  <w:r w:rsidRPr="00106769">
                    <w:rPr>
                      <w:i/>
                      <w:lang w:val="en-US" w:eastAsia="ko-KR"/>
                    </w:rPr>
                    <w:t>i</w:t>
                  </w:r>
                  <w:r w:rsidRPr="00106769">
                    <w:rPr>
                      <w:lang w:val="en-US" w:eastAsia="ko-KR"/>
                    </w:rPr>
                    <w:t>.</w:t>
                  </w:r>
                </w:p>
                <w:p w14:paraId="724BD397" w14:textId="77777777" w:rsidR="00CE2ADF" w:rsidRPr="00106769" w:rsidRDefault="00CE2ADF" w:rsidP="00CE2ADF">
                  <w:pPr>
                    <w:pStyle w:val="B1"/>
                    <w:rPr>
                      <w:lang w:val="en-US" w:eastAsia="ko-KR"/>
                    </w:rPr>
                  </w:pPr>
                  <w:r w:rsidRPr="00106769">
                    <w:rPr>
                      <w:lang w:val="en-US" w:eastAsia="ko-KR"/>
                    </w:rPr>
                    <w:t>-</w:t>
                  </w:r>
                  <w:r w:rsidRPr="00106769">
                    <w:rPr>
                      <w:lang w:val="en-US" w:eastAsia="ko-KR"/>
                    </w:rPr>
                    <w:tab/>
                    <w:t xml:space="preserve">The EVM requirements shall be tested against the maximum of the RMS average at the window </w:t>
                  </w:r>
                  <w:r w:rsidRPr="00106769">
                    <w:rPr>
                      <w:i/>
                      <w:lang w:val="en-US" w:eastAsia="ko-KR"/>
                    </w:rPr>
                    <w:t>W</w:t>
                  </w:r>
                  <w:r w:rsidRPr="00106769">
                    <w:rPr>
                      <w:lang w:val="en-US" w:eastAsia="ko-KR"/>
                    </w:rPr>
                    <w:t xml:space="preserve"> extremities of the EVM measurements:</w:t>
                  </w:r>
                </w:p>
                <w:p w14:paraId="62014E33" w14:textId="77777777" w:rsidR="00CE2ADF" w:rsidRPr="00106769" w:rsidRDefault="00CE2ADF" w:rsidP="00CE2ADF">
                  <w:pPr>
                    <w:pStyle w:val="B1"/>
                    <w:rPr>
                      <w:lang w:val="en-US" w:eastAsia="ko-KR"/>
                    </w:rPr>
                  </w:pPr>
                  <w:r w:rsidRPr="00106769">
                    <w:rPr>
                      <w:lang w:val="en-US" w:eastAsia="ko-KR"/>
                    </w:rPr>
                    <w:t>-</w:t>
                  </w:r>
                  <w:r w:rsidRPr="00106769">
                    <w:rPr>
                      <w:lang w:val="en-US" w:eastAsia="ko-KR"/>
                    </w:rPr>
                    <w:tab/>
                    <w:t xml:space="preserve">Thus </w:t>
                  </w:r>
                  <w:r>
                    <w:rPr>
                      <w:rFonts w:eastAsia="×–¾’©‘Ì"/>
                      <w:noProof/>
                      <w:position w:val="-8"/>
                    </w:rPr>
                    <w:drawing>
                      <wp:inline distT="0" distB="0" distL="0" distR="0" wp14:anchorId="3791DD4D" wp14:editId="71E39CED">
                        <wp:extent cx="657860" cy="227330"/>
                        <wp:effectExtent l="0" t="0" r="8890" b="127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57860" cy="227330"/>
                                </a:xfrm>
                                <a:prstGeom prst="rect">
                                  <a:avLst/>
                                </a:prstGeom>
                                <a:noFill/>
                                <a:ln>
                                  <a:noFill/>
                                </a:ln>
                              </pic:spPr>
                            </pic:pic>
                          </a:graphicData>
                        </a:graphic>
                      </wp:inline>
                    </w:drawing>
                  </w:r>
                  <w:r w:rsidRPr="00106769">
                    <w:rPr>
                      <w:vertAlign w:val="subscript"/>
                      <w:lang w:val="en-US" w:eastAsia="ko-KR"/>
                    </w:rPr>
                    <w:t xml:space="preserve"> </w:t>
                  </w:r>
                  <w:r w:rsidRPr="00106769">
                    <w:rPr>
                      <w:lang w:val="en-US" w:eastAsia="ko-KR"/>
                    </w:rPr>
                    <w:t xml:space="preserve"> is calculated using </w:t>
                  </w:r>
                  <w:r>
                    <w:rPr>
                      <w:noProof/>
                      <w:position w:val="-12"/>
                    </w:rPr>
                    <w:drawing>
                      <wp:inline distT="0" distB="0" distL="0" distR="0" wp14:anchorId="440814A7" wp14:editId="050D1B85">
                        <wp:extent cx="570865" cy="227330"/>
                        <wp:effectExtent l="0" t="0" r="635" b="127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0865" cy="227330"/>
                                </a:xfrm>
                                <a:prstGeom prst="rect">
                                  <a:avLst/>
                                </a:prstGeom>
                                <a:noFill/>
                                <a:ln>
                                  <a:noFill/>
                                </a:ln>
                              </pic:spPr>
                            </pic:pic>
                          </a:graphicData>
                        </a:graphic>
                      </wp:inline>
                    </w:drawing>
                  </w:r>
                  <w:r w:rsidRPr="00106769">
                    <w:rPr>
                      <w:lang w:val="en-US" w:eastAsia="ko-KR"/>
                    </w:rPr>
                    <w:t xml:space="preserve">in the expressions above and </w:t>
                  </w:r>
                  <w:r>
                    <w:rPr>
                      <w:rFonts w:eastAsia="×–¾’©‘Ì"/>
                      <w:noProof/>
                      <w:position w:val="-10"/>
                    </w:rPr>
                    <w:drawing>
                      <wp:inline distT="0" distB="0" distL="0" distR="0" wp14:anchorId="62E5706A" wp14:editId="17168E11">
                        <wp:extent cx="692785" cy="244475"/>
                        <wp:effectExtent l="0" t="0" r="0" b="317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92785" cy="244475"/>
                                </a:xfrm>
                                <a:prstGeom prst="rect">
                                  <a:avLst/>
                                </a:prstGeom>
                                <a:noFill/>
                                <a:ln>
                                  <a:noFill/>
                                </a:ln>
                              </pic:spPr>
                            </pic:pic>
                          </a:graphicData>
                        </a:graphic>
                      </wp:inline>
                    </w:drawing>
                  </w:r>
                  <w:r w:rsidRPr="00106769">
                    <w:rPr>
                      <w:lang w:val="en-US" w:eastAsia="ko-KR"/>
                    </w:rPr>
                    <w:t xml:space="preserve"> is calculated using </w:t>
                  </w:r>
                  <w:r>
                    <w:rPr>
                      <w:noProof/>
                      <w:position w:val="-12"/>
                    </w:rPr>
                    <w:drawing>
                      <wp:inline distT="0" distB="0" distL="0" distR="0" wp14:anchorId="5754E9CE" wp14:editId="6F9A768C">
                        <wp:extent cx="570865" cy="227330"/>
                        <wp:effectExtent l="0" t="0" r="635" b="127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70865" cy="227330"/>
                                </a:xfrm>
                                <a:prstGeom prst="rect">
                                  <a:avLst/>
                                </a:prstGeom>
                                <a:noFill/>
                                <a:ln>
                                  <a:noFill/>
                                </a:ln>
                              </pic:spPr>
                            </pic:pic>
                          </a:graphicData>
                        </a:graphic>
                      </wp:inline>
                    </w:drawing>
                  </w:r>
                  <w:r w:rsidRPr="00106769">
                    <w:rPr>
                      <w:lang w:val="en-US" w:eastAsia="ko-KR"/>
                    </w:rPr>
                    <w:t xml:space="preserve"> in the </w:t>
                  </w:r>
                  <w:r>
                    <w:rPr>
                      <w:noProof/>
                      <w:position w:val="-14"/>
                    </w:rPr>
                    <w:drawing>
                      <wp:inline distT="0" distB="0" distL="0" distR="0" wp14:anchorId="13C2DC96" wp14:editId="3595268F">
                        <wp:extent cx="622935" cy="267970"/>
                        <wp:effectExtent l="0" t="0" r="5715"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22935" cy="267970"/>
                                </a:xfrm>
                                <a:prstGeom prst="rect">
                                  <a:avLst/>
                                </a:prstGeom>
                                <a:noFill/>
                                <a:ln>
                                  <a:noFill/>
                                </a:ln>
                              </pic:spPr>
                            </pic:pic>
                          </a:graphicData>
                        </a:graphic>
                      </wp:inline>
                    </w:drawing>
                  </w:r>
                  <w:r w:rsidRPr="00106769">
                    <w:rPr>
                      <w:lang w:val="en-US" w:eastAsia="ko-KR"/>
                    </w:rPr>
                    <w:t xml:space="preserve"> calculation.</w:t>
                  </w:r>
                </w:p>
                <w:p w14:paraId="6721EE97" w14:textId="77777777" w:rsidR="00CE2ADF" w:rsidRPr="00106769" w:rsidRDefault="00CE2ADF" w:rsidP="00CE2ADF">
                  <w:pPr>
                    <w:pStyle w:val="B1"/>
                    <w:rPr>
                      <w:lang w:val="en-US" w:eastAsia="ko-KR"/>
                    </w:rPr>
                  </w:pPr>
                  <w:r w:rsidRPr="00106769">
                    <w:rPr>
                      <w:lang w:val="en-US" w:eastAsia="ko-KR"/>
                    </w:rPr>
                    <w:t>-</w:t>
                  </w:r>
                  <w:r w:rsidRPr="00106769">
                    <w:rPr>
                      <w:lang w:val="en-US" w:eastAsia="ko-KR"/>
                    </w:rPr>
                    <w:tab/>
                  </w:r>
                  <w:proofErr w:type="gramStart"/>
                  <w:r w:rsidRPr="00106769">
                    <w:rPr>
                      <w:lang w:val="en-US" w:eastAsia="ko-KR"/>
                    </w:rPr>
                    <w:t>Thus</w:t>
                  </w:r>
                  <w:proofErr w:type="gramEnd"/>
                  <w:r w:rsidRPr="00106769">
                    <w:rPr>
                      <w:lang w:val="en-US" w:eastAsia="ko-KR"/>
                    </w:rPr>
                    <w:t xml:space="preserve"> we get:</w:t>
                  </w:r>
                </w:p>
                <w:p w14:paraId="1BCAFE8F" w14:textId="77777777" w:rsidR="00CE2ADF" w:rsidRPr="00106769" w:rsidRDefault="00625836" w:rsidP="00CE2ADF">
                  <w:pPr>
                    <w:pStyle w:val="B1"/>
                    <w:ind w:firstLine="0"/>
                    <w:rPr>
                      <w:lang w:val="en-US"/>
                    </w:rPr>
                  </w:pPr>
                  <m:oMathPara>
                    <m:oMath>
                      <m:acc>
                        <m:accPr>
                          <m:chr m:val="̅"/>
                          <m:ctrlPr>
                            <w:rPr>
                              <w:rFonts w:ascii="Cambria Math" w:eastAsia="×–¾’©‘Ì" w:hAnsi="Cambria Math"/>
                            </w:rPr>
                          </m:ctrlPr>
                        </m:accPr>
                        <m:e>
                          <m:r>
                            <w:rPr>
                              <w:rFonts w:ascii="Cambria Math" w:eastAsia="×–¾’©‘Ì" w:hAnsi="Cambria Math"/>
                            </w:rPr>
                            <m:t>EVM</m:t>
                          </m:r>
                        </m:e>
                      </m:acc>
                      <m:r>
                        <w:rPr>
                          <w:rFonts w:ascii="Cambria Math" w:eastAsia="×–¾’©‘Ì" w:hAnsi="Cambria Math"/>
                          <w:lang w:val="en-US"/>
                        </w:rPr>
                        <m:t>=</m:t>
                      </m:r>
                      <m:func>
                        <m:funcPr>
                          <m:ctrlPr>
                            <w:rPr>
                              <w:rFonts w:ascii="Cambria Math" w:eastAsia="×–¾’©‘Ì" w:hAnsi="Cambria Math"/>
                              <w:i/>
                            </w:rPr>
                          </m:ctrlPr>
                        </m:funcPr>
                        <m:fName>
                          <m:r>
                            <m:rPr>
                              <m:sty m:val="p"/>
                            </m:rPr>
                            <w:rPr>
                              <w:rFonts w:ascii="Cambria Math" w:eastAsia="×–¾’©‘Ì" w:hAnsi="Cambria Math"/>
                              <w:lang w:val="en-US"/>
                            </w:rPr>
                            <m:t>max</m:t>
                          </m:r>
                        </m:fName>
                        <m:e>
                          <m:d>
                            <m:dPr>
                              <m:ctrlPr>
                                <w:rPr>
                                  <w:rFonts w:ascii="Cambria Math" w:eastAsia="×–¾’©‘Ì" w:hAnsi="Cambria Math"/>
                                  <w:i/>
                                </w:rPr>
                              </m:ctrlPr>
                            </m:dPr>
                            <m:e>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lang w:val="en-US"/>
                                    </w:rPr>
                                    <m:t>frame,l</m:t>
                                  </m:r>
                                </m:sub>
                              </m:sSub>
                              <m:r>
                                <w:rPr>
                                  <w:rFonts w:ascii="Cambria Math" w:eastAsia="×–¾’©‘Ì" w:hAnsi="Cambria Math"/>
                                  <w:lang w:val="en-US"/>
                                </w:rPr>
                                <m:t>,</m:t>
                              </m:r>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lang w:val="en-US"/>
                                    </w:rPr>
                                    <m:t>frame,h</m:t>
                                  </m:r>
                                </m:sub>
                              </m:sSub>
                            </m:e>
                          </m:d>
                        </m:e>
                      </m:func>
                    </m:oMath>
                  </m:oMathPara>
                </w:p>
                <w:p w14:paraId="55947669" w14:textId="77777777" w:rsidR="00CE2ADF" w:rsidRPr="00106769" w:rsidRDefault="00CE2ADF" w:rsidP="00CE2ADF">
                  <w:pPr>
                    <w:rPr>
                      <w:lang w:val="en-US" w:eastAsia="ko-KR"/>
                    </w:rPr>
                  </w:pPr>
                  <w:r w:rsidRPr="00106769">
                    <w:rPr>
                      <w:lang w:val="en-US" w:eastAsia="ko-KR"/>
                    </w:rPr>
                    <w:t>For TDD or SBFD, l</w:t>
                  </w:r>
                  <w:r w:rsidRPr="00106769">
                    <w:rPr>
                      <w:lang w:val="en-US"/>
                    </w:rPr>
                    <w:t xml:space="preserve">et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dl</m:t>
                        </m:r>
                      </m:sub>
                      <m:sup>
                        <m:r>
                          <w:rPr>
                            <w:rFonts w:ascii="Cambria Math" w:hAnsi="Cambria Math"/>
                            <w:lang w:eastAsia="ko-KR"/>
                          </w:rPr>
                          <m:t>TDD</m:t>
                        </m:r>
                      </m:sup>
                    </m:sSubSup>
                  </m:oMath>
                  <w:r w:rsidRPr="00106769">
                    <w:rPr>
                      <w:lang w:val="en-US" w:eastAsia="ko-KR"/>
                    </w:rPr>
                    <w:t xml:space="preserve"> be the number of </w:t>
                  </w:r>
                  <w:r w:rsidRPr="00106769">
                    <w:rPr>
                      <w:lang w:val="en-US"/>
                    </w:rPr>
                    <w:t xml:space="preserve">slots with downlink symbols or SBFD symbols </w:t>
                  </w:r>
                  <w:r w:rsidRPr="00106769">
                    <w:rPr>
                      <w:lang w:val="en-US" w:eastAsia="ko-KR"/>
                    </w:rPr>
                    <w:t xml:space="preserve">within a 10 </w:t>
                  </w:r>
                  <w:proofErr w:type="spellStart"/>
                  <w:r w:rsidRPr="00106769">
                    <w:rPr>
                      <w:lang w:val="en-US" w:eastAsia="ko-KR"/>
                    </w:rPr>
                    <w:t>ms</w:t>
                  </w:r>
                  <w:proofErr w:type="spellEnd"/>
                  <w:r w:rsidRPr="00106769">
                    <w:rPr>
                      <w:lang w:val="en-US" w:eastAsia="ko-KR"/>
                    </w:rPr>
                    <w:t xml:space="preserve"> measurement interval, the averaging in the time domain can be calculated from </w:t>
                  </w:r>
                  <m:oMath>
                    <m:r>
                      <w:rPr>
                        <w:rFonts w:ascii="Cambria Math" w:hAnsi="Cambria Math"/>
                        <w:lang w:val="en-US" w:eastAsia="ko-KR"/>
                      </w:rPr>
                      <m:t xml:space="preserve"> </m:t>
                    </m:r>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dl</m:t>
                        </m:r>
                      </m:sub>
                      <m:sup>
                        <m:r>
                          <w:rPr>
                            <w:rFonts w:ascii="Cambria Math" w:hAnsi="Cambria Math"/>
                            <w:lang w:eastAsia="ko-KR"/>
                          </w:rPr>
                          <m:t>TDD</m:t>
                        </m:r>
                      </m:sup>
                    </m:sSubSup>
                  </m:oMath>
                  <w:r w:rsidRPr="00106769">
                    <w:rPr>
                      <w:lang w:val="en-US"/>
                    </w:rPr>
                    <w:t xml:space="preserve"> slots </w:t>
                  </w:r>
                  <w:r w:rsidRPr="00106769">
                    <w:rPr>
                      <w:lang w:val="en-US" w:eastAsia="ko-KR"/>
                    </w:rPr>
                    <w:t xml:space="preserve">of different 10 </w:t>
                  </w:r>
                  <w:proofErr w:type="spellStart"/>
                  <w:r w:rsidRPr="00106769">
                    <w:rPr>
                      <w:lang w:val="en-US" w:eastAsia="ko-KR"/>
                    </w:rPr>
                    <w:t>ms</w:t>
                  </w:r>
                  <w:proofErr w:type="spellEnd"/>
                  <w:r w:rsidRPr="00106769">
                    <w:rPr>
                      <w:lang w:val="en-US" w:eastAsia="ko-KR"/>
                    </w:rPr>
                    <w:t xml:space="preserve"> measurement intervals</w:t>
                  </w:r>
                  <w:r w:rsidRPr="00106769">
                    <w:rPr>
                      <w:lang w:val="en-US"/>
                    </w:rPr>
                    <w:t xml:space="preserve"> and should have a minimum of</w:t>
                  </w:r>
                  <w:r w:rsidRPr="00106769">
                    <w:rPr>
                      <w:lang w:val="en-US" w:eastAsia="ko-KR"/>
                    </w:rPr>
                    <w:t xml:space="preserv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Pr="00106769">
                    <w:rPr>
                      <w:rFonts w:eastAsia="Osaka"/>
                      <w:lang w:val="en-US"/>
                    </w:rPr>
                    <w:t xml:space="preserve"> slots averaging length where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Pr="00106769">
                    <w:rPr>
                      <w:rFonts w:eastAsia="Osaka"/>
                      <w:lang w:val="en-US"/>
                    </w:rPr>
                    <w:t xml:space="preserve"> is the number of slots in a 10 ms measurement interval. </w:t>
                  </w:r>
                </w:p>
                <w:p w14:paraId="3B8F7868" w14:textId="77777777" w:rsidR="00CE2ADF" w:rsidRPr="00106769" w:rsidRDefault="00CE2ADF" w:rsidP="00CE2ADF">
                  <w:pPr>
                    <w:pStyle w:val="B1"/>
                    <w:rPr>
                      <w:lang w:val="en-US"/>
                    </w:rPr>
                  </w:pPr>
                  <w:r w:rsidRPr="00106769">
                    <w:rPr>
                      <w:iCs/>
                      <w:lang w:val="en-US" w:eastAsia="ko-KR"/>
                    </w:rPr>
                    <w:lastRenderedPageBreak/>
                    <w:t>-</w:t>
                  </w:r>
                  <w:r w:rsidRPr="00106769">
                    <w:rPr>
                      <w:iCs/>
                      <w:lang w:val="en-US" w:eastAsia="ko-KR"/>
                    </w:rPr>
                    <w:tab/>
                  </w:r>
                  <m:oMath>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lang w:val="en-US"/>
                          </w:rPr>
                          <m:t>frame</m:t>
                        </m:r>
                      </m:sub>
                    </m:sSub>
                  </m:oMath>
                  <w:r w:rsidRPr="00106769">
                    <w:rPr>
                      <w:lang w:val="en-US"/>
                    </w:rPr>
                    <w:t xml:space="preserve"> is </w:t>
                  </w:r>
                  <w:r w:rsidRPr="00106769">
                    <w:rPr>
                      <w:rFonts w:eastAsia="×–¾’©‘Ì"/>
                      <w:lang w:val="en-US"/>
                    </w:rPr>
                    <w:t>derived by:</w:t>
                  </w:r>
                  <w:r w:rsidRPr="00106769">
                    <w:rPr>
                      <w:lang w:val="en-US"/>
                    </w:rPr>
                    <w:t xml:space="preserve"> Square the EVM results in each 10 </w:t>
                  </w:r>
                  <w:proofErr w:type="spellStart"/>
                  <w:r w:rsidRPr="00106769">
                    <w:rPr>
                      <w:lang w:val="en-US"/>
                    </w:rPr>
                    <w:t>ms</w:t>
                  </w:r>
                  <w:proofErr w:type="spellEnd"/>
                  <w:r w:rsidRPr="00106769">
                    <w:rPr>
                      <w:lang w:val="en-US"/>
                    </w:rPr>
                    <w:t xml:space="preserve"> measurement interval. Sum the squares, divide the sum by the number of EVM relevant locations, </w:t>
                  </w:r>
                  <w:proofErr w:type="gramStart"/>
                  <w:r w:rsidRPr="00106769">
                    <w:rPr>
                      <w:lang w:val="en-US"/>
                    </w:rPr>
                    <w:t>square-root</w:t>
                  </w:r>
                  <w:proofErr w:type="gramEnd"/>
                  <w:r w:rsidRPr="00106769">
                    <w:rPr>
                      <w:lang w:val="en-US"/>
                    </w:rPr>
                    <w:t xml:space="preserve"> the quotient (RMS).</w:t>
                  </w:r>
                </w:p>
                <w:p w14:paraId="0A0AF498" w14:textId="77777777" w:rsidR="00CE2ADF" w:rsidRDefault="00625836" w:rsidP="00CE2ADF">
                  <w:pPr>
                    <w:pStyle w:val="B1"/>
                    <w:rPr>
                      <w:lang w:val="sv-FI"/>
                    </w:rPr>
                  </w:pPr>
                  <m:oMathPara>
                    <m:oMathParaPr>
                      <m:jc m:val="left"/>
                    </m:oMathParaPr>
                    <m:oMath>
                      <m:sSub>
                        <m:sSubPr>
                          <m:ctrlPr>
                            <w:rPr>
                              <w:rFonts w:ascii="Cambria Math" w:hAnsi="Cambria Math"/>
                            </w:rPr>
                          </m:ctrlPr>
                        </m:sSubPr>
                        <m:e>
                          <m:acc>
                            <m:accPr>
                              <m:chr m:val="̅"/>
                              <m:ctrlPr>
                                <w:rPr>
                                  <w:rFonts w:ascii="Cambria Math" w:hAnsi="Cambria Math"/>
                                </w:rPr>
                              </m:ctrlPr>
                            </m:accPr>
                            <m:e>
                              <m:r>
                                <w:rPr>
                                  <w:rFonts w:ascii="Cambria Math" w:hAnsi="Cambria Math"/>
                                </w:rPr>
                                <m:t>EVM</m:t>
                              </m:r>
                            </m:e>
                          </m:acc>
                        </m:e>
                        <m:sub>
                          <m:r>
                            <m:rPr>
                              <m:nor/>
                            </m:rPr>
                            <w:rPr>
                              <w:lang w:val="sv-FI"/>
                            </w:rPr>
                            <m:t>frame</m:t>
                          </m:r>
                        </m:sub>
                      </m:sSub>
                      <m:r>
                        <m:rPr>
                          <m:sty m:val="p"/>
                        </m:rPr>
                        <w:rPr>
                          <w:rFonts w:ascii="Cambria Math" w:hAnsi="Cambria Math"/>
                          <w:lang w:val="sv-FI"/>
                        </w:rPr>
                        <m:t>=</m:t>
                      </m:r>
                      <m:rad>
                        <m:radPr>
                          <m:degHide m:val="1"/>
                          <m:ctrlPr>
                            <w:rPr>
                              <w:rFonts w:ascii="Cambria Math" w:hAnsi="Cambria Math"/>
                            </w:rPr>
                          </m:ctrlPr>
                        </m:radPr>
                        <m:deg/>
                        <m:e>
                          <m:f>
                            <m:fPr>
                              <m:ctrlPr>
                                <w:rPr>
                                  <w:rFonts w:ascii="Cambria Math" w:hAnsi="Cambria Math"/>
                                </w:rPr>
                              </m:ctrlPr>
                            </m:fPr>
                            <m:num>
                              <m:r>
                                <m:rPr>
                                  <m:sty m:val="p"/>
                                </m:rPr>
                                <w:rPr>
                                  <w:rFonts w:ascii="Cambria Math" w:hAnsi="Cambria Math"/>
                                  <w:lang w:val="sv-FI"/>
                                </w:rPr>
                                <m:t>1</m:t>
                              </m:r>
                            </m:num>
                            <m:den>
                              <m:nary>
                                <m:naryPr>
                                  <m:chr m:val="∑"/>
                                  <m:limLoc m:val="undOvr"/>
                                  <m:ctrlPr>
                                    <w:rPr>
                                      <w:rFonts w:ascii="Cambria Math" w:hAnsi="Cambria Math"/>
                                    </w:rPr>
                                  </m:ctrlPr>
                                </m:naryPr>
                                <m:sub>
                                  <m:r>
                                    <w:rPr>
                                      <w:rFonts w:ascii="Cambria Math" w:hAnsi="Cambria Math"/>
                                    </w:rPr>
                                    <m:t>i</m:t>
                                  </m:r>
                                  <m:r>
                                    <m:rPr>
                                      <m:sty m:val="p"/>
                                    </m:rPr>
                                    <w:rPr>
                                      <w:rFonts w:ascii="Cambria Math" w:hAnsi="Cambria Math"/>
                                      <w:lang w:val="sv-FI"/>
                                    </w:rPr>
                                    <m:t>=1</m:t>
                                  </m:r>
                                </m:sub>
                                <m:sup>
                                  <m:sSubSup>
                                    <m:sSubSupPr>
                                      <m:ctrlPr>
                                        <w:rPr>
                                          <w:rFonts w:ascii="Cambria Math" w:hAnsi="Cambria Math"/>
                                        </w:rPr>
                                      </m:ctrlPr>
                                    </m:sSubSupPr>
                                    <m:e>
                                      <m:r>
                                        <w:rPr>
                                          <w:rFonts w:ascii="Cambria Math" w:hAnsi="Cambria Math"/>
                                        </w:rPr>
                                        <m:t>N</m:t>
                                      </m:r>
                                    </m:e>
                                    <m:sub>
                                      <m:r>
                                        <w:rPr>
                                          <w:rFonts w:ascii="Cambria Math" w:hAnsi="Cambria Math"/>
                                        </w:rPr>
                                        <m:t>dl</m:t>
                                      </m:r>
                                    </m:sub>
                                    <m:sup>
                                      <m:r>
                                        <w:rPr>
                                          <w:rFonts w:ascii="Cambria Math" w:hAnsi="Cambria Math"/>
                                        </w:rPr>
                                        <m:t>TDD</m:t>
                                      </m:r>
                                    </m:sup>
                                  </m:sSubSup>
                                </m:sup>
                                <m:e>
                                  <m:sSub>
                                    <m:sSubPr>
                                      <m:ctrlPr>
                                        <w:rPr>
                                          <w:rFonts w:ascii="Cambria Math" w:hAnsi="Cambria Math"/>
                                        </w:rPr>
                                      </m:ctrlPr>
                                    </m:sSubPr>
                                    <m:e>
                                      <m:r>
                                        <w:rPr>
                                          <w:rFonts w:ascii="Cambria Math" w:hAnsi="Cambria Math"/>
                                        </w:rPr>
                                        <m:t>N</m:t>
                                      </m:r>
                                    </m:e>
                                    <m:sub>
                                      <m:r>
                                        <w:rPr>
                                          <w:rFonts w:ascii="Cambria Math" w:hAnsi="Cambria Math"/>
                                        </w:rPr>
                                        <m:t>i</m:t>
                                      </m:r>
                                    </m:sub>
                                  </m:sSub>
                                </m:e>
                              </m:nary>
                            </m:den>
                          </m:f>
                          <m:nary>
                            <m:naryPr>
                              <m:chr m:val="∑"/>
                              <m:limLoc m:val="undOvr"/>
                              <m:ctrlPr>
                                <w:rPr>
                                  <w:rFonts w:ascii="Cambria Math" w:hAnsi="Cambria Math"/>
                                </w:rPr>
                              </m:ctrlPr>
                            </m:naryPr>
                            <m:sub>
                              <m:r>
                                <w:rPr>
                                  <w:rFonts w:ascii="Cambria Math" w:hAnsi="Cambria Math"/>
                                </w:rPr>
                                <m:t>i</m:t>
                              </m:r>
                              <m:r>
                                <m:rPr>
                                  <m:sty m:val="p"/>
                                </m:rPr>
                                <w:rPr>
                                  <w:rFonts w:ascii="Cambria Math" w:hAnsi="Cambria Math"/>
                                  <w:lang w:val="sv-FI"/>
                                </w:rPr>
                                <m:t>=1</m:t>
                              </m:r>
                            </m:sub>
                            <m:sup>
                              <m:sSubSup>
                                <m:sSubSupPr>
                                  <m:ctrlPr>
                                    <w:rPr>
                                      <w:rFonts w:ascii="Cambria Math" w:hAnsi="Cambria Math"/>
                                    </w:rPr>
                                  </m:ctrlPr>
                                </m:sSubSupPr>
                                <m:e>
                                  <m:r>
                                    <w:rPr>
                                      <w:rFonts w:ascii="Cambria Math" w:hAnsi="Cambria Math"/>
                                    </w:rPr>
                                    <m:t>N</m:t>
                                  </m:r>
                                </m:e>
                                <m:sub>
                                  <m:r>
                                    <w:rPr>
                                      <w:rFonts w:ascii="Cambria Math" w:hAnsi="Cambria Math"/>
                                    </w:rPr>
                                    <m:t>dl</m:t>
                                  </m:r>
                                </m:sub>
                                <m:sup>
                                  <m:r>
                                    <w:rPr>
                                      <w:rFonts w:ascii="Cambria Math" w:hAnsi="Cambria Math"/>
                                    </w:rPr>
                                    <m:t>TDD</m:t>
                                  </m:r>
                                </m:sup>
                              </m:sSubSup>
                            </m:sup>
                            <m:e>
                              <m:nary>
                                <m:naryPr>
                                  <m:chr m:val="∑"/>
                                  <m:limLoc m:val="undOvr"/>
                                  <m:ctrlPr>
                                    <w:rPr>
                                      <w:rFonts w:ascii="Cambria Math" w:hAnsi="Cambria Math"/>
                                    </w:rPr>
                                  </m:ctrlPr>
                                </m:naryPr>
                                <m:sub>
                                  <m:r>
                                    <w:rPr>
                                      <w:rFonts w:ascii="Cambria Math" w:hAnsi="Cambria Math"/>
                                    </w:rPr>
                                    <m:t>j</m:t>
                                  </m:r>
                                  <m:r>
                                    <m:rPr>
                                      <m:sty m:val="p"/>
                                    </m:rPr>
                                    <w:rPr>
                                      <w:rFonts w:ascii="Cambria Math" w:hAnsi="Cambria Math"/>
                                      <w:lang w:val="sv-FI"/>
                                    </w:rPr>
                                    <m:t>=1</m:t>
                                  </m:r>
                                </m:sub>
                                <m:sup>
                                  <m:sSub>
                                    <m:sSubPr>
                                      <m:ctrlPr>
                                        <w:rPr>
                                          <w:rFonts w:ascii="Cambria Math" w:hAnsi="Cambria Math"/>
                                        </w:rPr>
                                      </m:ctrlPr>
                                    </m:sSubPr>
                                    <m:e>
                                      <m:r>
                                        <w:rPr>
                                          <w:rFonts w:ascii="Cambria Math" w:hAnsi="Cambria Math"/>
                                        </w:rPr>
                                        <m:t>N</m:t>
                                      </m:r>
                                    </m:e>
                                    <m:sub>
                                      <m:r>
                                        <w:rPr>
                                          <w:rFonts w:ascii="Cambria Math" w:hAnsi="Cambria Math"/>
                                        </w:rPr>
                                        <m:t>i</m:t>
                                      </m:r>
                                    </m:sub>
                                  </m:sSub>
                                </m:sup>
                                <m:e>
                                  <m:sSubSup>
                                    <m:sSubSupPr>
                                      <m:ctrlPr>
                                        <w:rPr>
                                          <w:rFonts w:ascii="Cambria Math" w:hAnsi="Cambria Math"/>
                                        </w:rPr>
                                      </m:ctrlPr>
                                    </m:sSubSupPr>
                                    <m:e>
                                      <m:r>
                                        <w:rPr>
                                          <w:rFonts w:ascii="Cambria Math" w:hAnsi="Cambria Math"/>
                                        </w:rPr>
                                        <m:t>EVM</m:t>
                                      </m:r>
                                    </m:e>
                                    <m:sub>
                                      <m:r>
                                        <w:rPr>
                                          <w:rFonts w:ascii="Cambria Math" w:hAnsi="Cambria Math"/>
                                        </w:rPr>
                                        <m:t>i</m:t>
                                      </m:r>
                                      <m:r>
                                        <m:rPr>
                                          <m:sty m:val="p"/>
                                        </m:rPr>
                                        <w:rPr>
                                          <w:rFonts w:ascii="Cambria Math" w:hAnsi="Cambria Math"/>
                                          <w:lang w:val="sv-FI"/>
                                        </w:rPr>
                                        <m:t>,</m:t>
                                      </m:r>
                                      <m:r>
                                        <w:rPr>
                                          <w:rFonts w:ascii="Cambria Math" w:hAnsi="Cambria Math"/>
                                        </w:rPr>
                                        <m:t>j</m:t>
                                      </m:r>
                                    </m:sub>
                                    <m:sup>
                                      <m:r>
                                        <m:rPr>
                                          <m:sty m:val="p"/>
                                        </m:rPr>
                                        <w:rPr>
                                          <w:rFonts w:ascii="Cambria Math" w:hAnsi="Cambria Math"/>
                                          <w:lang w:val="sv-FI"/>
                                        </w:rPr>
                                        <m:t>2</m:t>
                                      </m:r>
                                    </m:sup>
                                  </m:sSubSup>
                                </m:e>
                              </m:nary>
                            </m:e>
                          </m:nary>
                        </m:e>
                      </m:rad>
                    </m:oMath>
                  </m:oMathPara>
                </w:p>
                <w:p w14:paraId="61561148" w14:textId="77777777" w:rsidR="00CE2ADF" w:rsidRPr="00106769" w:rsidRDefault="00CE2ADF" w:rsidP="00CE2ADF">
                  <w:pPr>
                    <w:pStyle w:val="B1"/>
                    <w:rPr>
                      <w:lang w:val="en-US" w:eastAsia="ko-KR"/>
                    </w:rPr>
                  </w:pPr>
                  <w:r w:rsidRPr="00106769">
                    <w:rPr>
                      <w:iCs/>
                      <w:lang w:val="en-US" w:eastAsia="ko-KR"/>
                    </w:rPr>
                    <w:t>-</w:t>
                  </w:r>
                  <w:r w:rsidRPr="00106769">
                    <w:rPr>
                      <w:iCs/>
                      <w:lang w:val="en-US" w:eastAsia="ko-KR"/>
                    </w:rPr>
                    <w:tab/>
                    <w:t xml:space="preserve">Where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i</m:t>
                        </m:r>
                      </m:sub>
                    </m:sSub>
                  </m:oMath>
                  <w:r w:rsidRPr="00106769">
                    <w:rPr>
                      <w:lang w:val="en-US" w:eastAsia="ko-KR"/>
                    </w:rPr>
                    <w:t xml:space="preserve"> is the number of resource blocks with the considered modulation scheme in slot </w:t>
                  </w:r>
                  <w:r w:rsidRPr="00106769">
                    <w:rPr>
                      <w:i/>
                      <w:lang w:val="en-US" w:eastAsia="ko-KR"/>
                    </w:rPr>
                    <w:t>i</w:t>
                  </w:r>
                  <w:r w:rsidRPr="00106769">
                    <w:rPr>
                      <w:lang w:val="en-US" w:eastAsia="ko-KR"/>
                    </w:rPr>
                    <w:t>.</w:t>
                  </w:r>
                </w:p>
                <w:p w14:paraId="3DE1DB7C" w14:textId="77777777" w:rsidR="00CE2ADF" w:rsidRDefault="00CE2ADF" w:rsidP="00CE2ADF">
                  <w:pPr>
                    <w:pStyle w:val="B1"/>
                    <w:rPr>
                      <w:lang w:val="en-US"/>
                    </w:rPr>
                  </w:pPr>
                  <w:r w:rsidRPr="00106769">
                    <w:rPr>
                      <w:iCs/>
                      <w:lang w:val="en-US" w:eastAsia="ko-KR"/>
                    </w:rPr>
                    <w:t>-</w:t>
                  </w:r>
                  <w:r w:rsidRPr="00106769">
                    <w:rPr>
                      <w:iCs/>
                      <w:lang w:val="en-US" w:eastAsia="ko-KR"/>
                    </w:rPr>
                    <w:tab/>
                  </w:r>
                  <w:r w:rsidRPr="00106769">
                    <w:rPr>
                      <w:lang w:val="en-US"/>
                    </w:rPr>
                    <w:t xml:space="preserve">The </w:t>
                  </w:r>
                  <m:oMath>
                    <m:sSub>
                      <m:sSubPr>
                        <m:ctrlPr>
                          <w:rPr>
                            <w:rFonts w:ascii="Cambria Math" w:eastAsia="×–¾’©‘Ì" w:hAnsi="Cambria Math"/>
                            <w:i/>
                          </w:rPr>
                        </m:ctrlPr>
                      </m:sSubPr>
                      <m:e>
                        <m:r>
                          <w:rPr>
                            <w:rFonts w:ascii="Cambria Math" w:eastAsia="×–¾’©‘Ì" w:hAnsi="Cambria Math"/>
                          </w:rPr>
                          <m:t>EVM</m:t>
                        </m:r>
                      </m:e>
                      <m:sub>
                        <m:r>
                          <m:rPr>
                            <m:nor/>
                          </m:rPr>
                          <w:rPr>
                            <w:rFonts w:ascii="Cambria Math" w:eastAsia="×–¾’©‘Ì" w:hAnsi="Cambria Math"/>
                            <w:lang w:val="en-US"/>
                          </w:rPr>
                          <m:t>frame</m:t>
                        </m:r>
                      </m:sub>
                    </m:sSub>
                  </m:oMath>
                  <w:r w:rsidRPr="00106769">
                    <w:rPr>
                      <w:lang w:val="en-US"/>
                    </w:rPr>
                    <w:t xml:space="preserve"> is calculated, using the maximum of </w:t>
                  </w:r>
                  <m:oMath>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lang w:val="en-US"/>
                          </w:rPr>
                          <m:t>frame</m:t>
                        </m:r>
                      </m:sub>
                    </m:sSub>
                  </m:oMath>
                  <w:r w:rsidRPr="00106769">
                    <w:rPr>
                      <w:lang w:val="en-US"/>
                    </w:rPr>
                    <w:t xml:space="preserve"> at the window </w:t>
                  </w:r>
                  <w:r w:rsidRPr="00106769">
                    <w:rPr>
                      <w:i/>
                      <w:lang w:val="en-US"/>
                    </w:rPr>
                    <w:t>W</w:t>
                  </w:r>
                  <w:r w:rsidRPr="00106769">
                    <w:rPr>
                      <w:lang w:val="en-US"/>
                    </w:rPr>
                    <w:t xml:space="preserve"> extremities. Thus </w:t>
                  </w:r>
                  <m:oMath>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lang w:val="en-US"/>
                          </w:rPr>
                          <m:t>frame,l</m:t>
                        </m:r>
                      </m:sub>
                    </m:sSub>
                  </m:oMath>
                  <w:r w:rsidRPr="00106769">
                    <w:rPr>
                      <w:lang w:val="en-US"/>
                    </w:rPr>
                    <w:t xml:space="preserve"> is calculated using </w:t>
                  </w:r>
                  <m:oMath>
                    <m:acc>
                      <m:accPr>
                        <m:chr m:val="̃"/>
                        <m:ctrlPr>
                          <w:rPr>
                            <w:rFonts w:ascii="Cambria Math" w:hAnsi="Cambria Math"/>
                            <w:i/>
                          </w:rPr>
                        </m:ctrlPr>
                      </m:accPr>
                      <m:e>
                        <m:r>
                          <w:rPr>
                            <w:rFonts w:ascii="Cambria Math" w:hAnsi="Cambria Math"/>
                          </w:rPr>
                          <m:t>t</m:t>
                        </m:r>
                      </m:e>
                    </m:acc>
                    <m:r>
                      <w:rPr>
                        <w:rFonts w:ascii="Cambria Math" w:hAnsi="Cambria Math"/>
                        <w:lang w:val="en-US"/>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t</m:t>
                            </m:r>
                          </m:e>
                        </m:acc>
                      </m:e>
                      <m:sub>
                        <m:r>
                          <w:rPr>
                            <w:rFonts w:ascii="Cambria Math" w:hAnsi="Cambria Math"/>
                          </w:rPr>
                          <m:t>l</m:t>
                        </m:r>
                      </m:sub>
                    </m:sSub>
                  </m:oMath>
                  <w:r w:rsidRPr="00106769">
                    <w:rPr>
                      <w:lang w:val="en-US"/>
                    </w:rPr>
                    <w:t xml:space="preserve"> and </w:t>
                  </w:r>
                  <m:oMath>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lang w:val="en-US"/>
                          </w:rPr>
                          <m:t>frame,h</m:t>
                        </m:r>
                      </m:sub>
                    </m:sSub>
                  </m:oMath>
                  <w:r w:rsidRPr="00106769">
                    <w:rPr>
                      <w:rFonts w:eastAsia="×–¾’©‘Ì"/>
                      <w:lang w:val="en-US"/>
                    </w:rPr>
                    <w:t xml:space="preserve"> i</w:t>
                  </w:r>
                  <w:r w:rsidRPr="00106769">
                    <w:rPr>
                      <w:lang w:val="en-US"/>
                    </w:rPr>
                    <w:t xml:space="preserve">s calculated using </w:t>
                  </w:r>
                  <m:oMath>
                    <m:acc>
                      <m:accPr>
                        <m:chr m:val="̃"/>
                        <m:ctrlPr>
                          <w:rPr>
                            <w:rFonts w:ascii="Cambria Math" w:hAnsi="Cambria Math"/>
                            <w:i/>
                          </w:rPr>
                        </m:ctrlPr>
                      </m:accPr>
                      <m:e>
                        <m:r>
                          <w:rPr>
                            <w:rFonts w:ascii="Cambria Math" w:hAnsi="Cambria Math"/>
                          </w:rPr>
                          <m:t>t</m:t>
                        </m:r>
                      </m:e>
                    </m:acc>
                    <m:r>
                      <w:rPr>
                        <w:rFonts w:ascii="Cambria Math" w:hAnsi="Cambria Math"/>
                        <w:lang w:val="en-US"/>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t</m:t>
                            </m:r>
                          </m:e>
                        </m:acc>
                      </m:e>
                      <m:sub>
                        <m:r>
                          <w:rPr>
                            <w:rFonts w:ascii="Cambria Math" w:hAnsi="Cambria Math"/>
                            <w:lang w:val="en-US"/>
                          </w:rPr>
                          <m:t>h</m:t>
                        </m:r>
                      </m:sub>
                    </m:sSub>
                  </m:oMath>
                  <w:r w:rsidRPr="00106769">
                    <w:rPr>
                      <w:lang w:val="en-US"/>
                    </w:rPr>
                    <w:t xml:space="preserve"> (</w:t>
                  </w:r>
                  <w:r w:rsidRPr="00106769">
                    <w:rPr>
                      <w:i/>
                      <w:lang w:val="en-US"/>
                    </w:rPr>
                    <w:t>l</w:t>
                  </w:r>
                  <w:r w:rsidRPr="00106769">
                    <w:rPr>
                      <w:lang w:val="en-US"/>
                    </w:rPr>
                    <w:t xml:space="preserve"> and </w:t>
                  </w:r>
                  <w:r w:rsidRPr="00106769">
                    <w:rPr>
                      <w:i/>
                      <w:lang w:val="en-US"/>
                    </w:rPr>
                    <w:t>h</w:t>
                  </w:r>
                  <w:r w:rsidRPr="00106769">
                    <w:rPr>
                      <w:lang w:val="en-US"/>
                    </w:rPr>
                    <w:t xml:space="preserve">, low and high; where low is the timing </w:t>
                  </w:r>
                  <m:oMath>
                    <m:d>
                      <m:dPr>
                        <m:ctrlPr>
                          <w:rPr>
                            <w:rFonts w:ascii="Cambria Math" w:hAnsi="Cambria Math"/>
                            <w:i/>
                          </w:rPr>
                        </m:ctrlPr>
                      </m:dPr>
                      <m:e>
                        <m:r>
                          <w:rPr>
                            <w:rFonts w:ascii="Cambria Math" w:hAnsi="Cambria Math"/>
                            <w:lang w:val="en-US"/>
                          </w:rPr>
                          <m:t>∆</m:t>
                        </m:r>
                        <m:r>
                          <w:rPr>
                            <w:rFonts w:ascii="Cambria Math" w:hAnsi="Cambria Math"/>
                          </w:rPr>
                          <m:t>c</m:t>
                        </m:r>
                        <m:r>
                          <w:rPr>
                            <w:rFonts w:ascii="Cambria Math" w:hAnsi="Cambria Math"/>
                            <w:lang w:val="en-US"/>
                          </w:rPr>
                          <m:t>-</m:t>
                        </m:r>
                        <m:r>
                          <w:rPr>
                            <w:rFonts w:ascii="Cambria Math" w:hAnsi="Cambria Math"/>
                          </w:rPr>
                          <m:t>W</m:t>
                        </m:r>
                        <m:r>
                          <w:rPr>
                            <w:rFonts w:ascii="Cambria Math" w:hAnsi="Cambria Math"/>
                            <w:lang w:val="en-US"/>
                          </w:rPr>
                          <m:t>/2</m:t>
                        </m:r>
                      </m:e>
                    </m:d>
                  </m:oMath>
                  <w:r w:rsidRPr="00106769">
                    <w:rPr>
                      <w:noProof/>
                      <w:lang w:val="en-US"/>
                    </w:rPr>
                    <w:t xml:space="preserve"> and and high is the timing </w:t>
                  </w:r>
                  <m:oMath>
                    <m:d>
                      <m:dPr>
                        <m:ctrlPr>
                          <w:rPr>
                            <w:rFonts w:ascii="Cambria Math" w:hAnsi="Cambria Math"/>
                            <w:i/>
                          </w:rPr>
                        </m:ctrlPr>
                      </m:dPr>
                      <m:e>
                        <m:r>
                          <w:rPr>
                            <w:rFonts w:ascii="Cambria Math" w:hAnsi="Cambria Math"/>
                            <w:lang w:val="en-US"/>
                          </w:rPr>
                          <m:t>∆</m:t>
                        </m:r>
                        <m:r>
                          <w:rPr>
                            <w:rFonts w:ascii="Cambria Math" w:hAnsi="Cambria Math"/>
                          </w:rPr>
                          <m:t>c</m:t>
                        </m:r>
                        <m:r>
                          <w:rPr>
                            <w:rFonts w:ascii="Cambria Math" w:hAnsi="Cambria Math"/>
                            <w:lang w:val="en-US"/>
                          </w:rPr>
                          <m:t>+</m:t>
                        </m:r>
                        <m:r>
                          <w:rPr>
                            <w:rFonts w:ascii="Cambria Math" w:hAnsi="Cambria Math"/>
                          </w:rPr>
                          <m:t>W</m:t>
                        </m:r>
                        <m:r>
                          <w:rPr>
                            <w:rFonts w:ascii="Cambria Math" w:hAnsi="Cambria Math"/>
                            <w:lang w:val="en-US"/>
                          </w:rPr>
                          <m:t>/2</m:t>
                        </m:r>
                      </m:e>
                    </m:d>
                  </m:oMath>
                  <w:r w:rsidRPr="00106769">
                    <w:rPr>
                      <w:noProof/>
                      <w:lang w:val="en-US"/>
                    </w:rPr>
                    <w:t>)</w:t>
                  </w:r>
                  <w:r w:rsidRPr="00106769">
                    <w:rPr>
                      <w:lang w:val="en-US"/>
                    </w:rPr>
                    <w:t>.</w:t>
                  </w:r>
                </w:p>
                <w:p w14:paraId="1CAE0635" w14:textId="77777777" w:rsidR="00CE2ADF" w:rsidRPr="00106769" w:rsidRDefault="00625836" w:rsidP="00CE2ADF">
                  <w:pPr>
                    <w:pStyle w:val="EQ"/>
                    <w:jc w:val="center"/>
                    <w:rPr>
                      <w:iCs/>
                      <w:lang w:val="en-US"/>
                    </w:rPr>
                  </w:pPr>
                  <m:oMathPara>
                    <m:oMath>
                      <m:sSub>
                        <m:sSubPr>
                          <m:ctrlPr>
                            <w:rPr>
                              <w:rFonts w:ascii="Cambria Math" w:eastAsia="×–¾’©‘Ì" w:hAnsi="Cambria Math"/>
                              <w:i/>
                            </w:rPr>
                          </m:ctrlPr>
                        </m:sSubPr>
                        <m:e>
                          <m:r>
                            <w:rPr>
                              <w:rFonts w:ascii="Cambria Math" w:eastAsia="×–¾’©‘Ì" w:hAnsi="Cambria Math"/>
                            </w:rPr>
                            <m:t>EVM</m:t>
                          </m:r>
                        </m:e>
                        <m:sub>
                          <m:r>
                            <m:rPr>
                              <m:nor/>
                            </m:rPr>
                            <w:rPr>
                              <w:rFonts w:ascii="Cambria Math" w:eastAsia="×–¾’©‘Ì" w:hAnsi="Cambria Math"/>
                              <w:lang w:val="en-US"/>
                            </w:rPr>
                            <m:t>frame</m:t>
                          </m:r>
                        </m:sub>
                      </m:sSub>
                      <m:r>
                        <w:rPr>
                          <w:rFonts w:ascii="Cambria Math" w:eastAsia="×–¾’©‘Ì" w:hAnsi="Cambria Math"/>
                          <w:lang w:val="en-US"/>
                        </w:rPr>
                        <m:t>=</m:t>
                      </m:r>
                      <m:func>
                        <m:funcPr>
                          <m:ctrlPr>
                            <w:rPr>
                              <w:rFonts w:ascii="Cambria Math" w:eastAsia="×–¾’©‘Ì" w:hAnsi="Cambria Math"/>
                              <w:i/>
                            </w:rPr>
                          </m:ctrlPr>
                        </m:funcPr>
                        <m:fName>
                          <m:r>
                            <m:rPr>
                              <m:sty m:val="p"/>
                            </m:rPr>
                            <w:rPr>
                              <w:rFonts w:ascii="Cambria Math" w:eastAsia="×–¾’©‘Ì" w:hAnsi="Cambria Math"/>
                              <w:lang w:val="en-US"/>
                            </w:rPr>
                            <m:t>max</m:t>
                          </m:r>
                        </m:fName>
                        <m:e>
                          <m:d>
                            <m:dPr>
                              <m:ctrlPr>
                                <w:rPr>
                                  <w:rFonts w:ascii="Cambria Math" w:eastAsia="×–¾’©‘Ì" w:hAnsi="Cambria Math"/>
                                  <w:i/>
                                </w:rPr>
                              </m:ctrlPr>
                            </m:dPr>
                            <m:e>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lang w:val="en-US"/>
                                    </w:rPr>
                                    <m:t>frame,l</m:t>
                                  </m:r>
                                </m:sub>
                              </m:sSub>
                              <m:r>
                                <w:rPr>
                                  <w:rFonts w:ascii="Cambria Math" w:eastAsia="×–¾’©‘Ì" w:hAnsi="Cambria Math"/>
                                  <w:lang w:val="en-US"/>
                                </w:rPr>
                                <m:t>,</m:t>
                              </m:r>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lang w:val="en-US"/>
                                    </w:rPr>
                                    <m:t>frame,h</m:t>
                                  </m:r>
                                </m:sub>
                              </m:sSub>
                            </m:e>
                          </m:d>
                        </m:e>
                      </m:func>
                    </m:oMath>
                  </m:oMathPara>
                </w:p>
                <w:p w14:paraId="5B30D0C8" w14:textId="77777777" w:rsidR="00CE2ADF" w:rsidRPr="00106769" w:rsidRDefault="00CE2ADF" w:rsidP="00CE2ADF">
                  <w:pPr>
                    <w:pStyle w:val="B1"/>
                    <w:rPr>
                      <w:lang w:val="en-US"/>
                    </w:rPr>
                  </w:pPr>
                  <w:r w:rsidRPr="00106769">
                    <w:rPr>
                      <w:iCs/>
                      <w:lang w:val="en-US" w:eastAsia="ko-KR"/>
                    </w:rPr>
                    <w:t>-</w:t>
                  </w:r>
                  <w:r w:rsidRPr="00106769">
                    <w:rPr>
                      <w:iCs/>
                      <w:lang w:val="en-US" w:eastAsia="ko-KR"/>
                    </w:rPr>
                    <w:tab/>
                  </w:r>
                  <w:proofErr w:type="gramStart"/>
                  <w:r w:rsidRPr="00106769">
                    <w:rPr>
                      <w:lang w:val="en-US"/>
                    </w:rPr>
                    <w:t>In order to</w:t>
                  </w:r>
                  <w:proofErr w:type="gramEnd"/>
                  <w:r w:rsidRPr="00106769">
                    <w:rPr>
                      <w:lang w:val="en-US"/>
                    </w:rPr>
                    <w:t xml:space="preserve"> unite at least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Pr="00106769">
                    <w:rPr>
                      <w:lang w:val="en-US" w:eastAsia="ko-KR"/>
                    </w:rPr>
                    <w:t xml:space="preserve"> slots</w:t>
                  </w:r>
                  <w:r w:rsidRPr="00106769">
                    <w:rPr>
                      <w:lang w:val="en-US"/>
                    </w:rPr>
                    <w:t xml:space="preserve">, consider the minimum integer number of 10 </w:t>
                  </w:r>
                  <w:proofErr w:type="spellStart"/>
                  <w:r w:rsidRPr="00106769">
                    <w:rPr>
                      <w:lang w:val="en-US"/>
                    </w:rPr>
                    <w:t>ms</w:t>
                  </w:r>
                  <w:proofErr w:type="spellEnd"/>
                  <w:r w:rsidRPr="00106769">
                    <w:rPr>
                      <w:lang w:val="en-US"/>
                    </w:rPr>
                    <w:t xml:space="preserve"> measurement intervals, where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frame</m:t>
                        </m:r>
                      </m:sub>
                    </m:sSub>
                  </m:oMath>
                  <w:r w:rsidRPr="00106769">
                    <w:rPr>
                      <w:lang w:val="en-US" w:eastAsia="ko-KR"/>
                    </w:rPr>
                    <w:t xml:space="preserve"> is determined by</w:t>
                  </w:r>
                  <w:r w:rsidRPr="00106769">
                    <w:rPr>
                      <w:lang w:val="en-US"/>
                    </w:rPr>
                    <w:t>.</w:t>
                  </w:r>
                </w:p>
                <w:p w14:paraId="7AC664F7" w14:textId="77777777" w:rsidR="00CE2ADF" w:rsidRDefault="00625836" w:rsidP="00CE2ADF">
                  <w:pPr>
                    <w:pStyle w:val="EQ"/>
                    <w:rPr>
                      <w:rFonts w:eastAsia="×–¾’©‘Ì"/>
                    </w:rPr>
                  </w:pPr>
                  <m:oMathPara>
                    <m:oMath>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frame</m:t>
                          </m:r>
                        </m:sub>
                      </m:sSub>
                      <m:r>
                        <m:rPr>
                          <m:sty m:val="p"/>
                        </m:rPr>
                        <w:rPr>
                          <w:rFonts w:ascii="Cambria Math" w:hAnsi="Cambria Math"/>
                          <w:lang w:eastAsia="ko-KR"/>
                        </w:rPr>
                        <m:t>=</m:t>
                      </m:r>
                      <m:d>
                        <m:dPr>
                          <m:begChr m:val="⌈"/>
                          <m:endChr m:val="⌉"/>
                          <m:ctrlPr>
                            <w:rPr>
                              <w:rFonts w:ascii="Cambria Math" w:hAnsi="Cambria Math"/>
                              <w:lang w:eastAsia="ko-KR"/>
                            </w:rPr>
                          </m:ctrlPr>
                        </m:dPr>
                        <m:e>
                          <m:f>
                            <m:fPr>
                              <m:ctrlPr>
                                <w:rPr>
                                  <w:rFonts w:ascii="Cambria Math" w:hAnsi="Cambria Math"/>
                                  <w:lang w:eastAsia="ko-KR"/>
                                </w:rPr>
                              </m:ctrlPr>
                            </m:fPr>
                            <m:num>
                              <m:r>
                                <m:rPr>
                                  <m:sty m:val="p"/>
                                </m:rPr>
                                <w:rPr>
                                  <w:rFonts w:ascii="Cambria Math" w:hAnsi="Cambria Math"/>
                                  <w:lang w:eastAsia="ko-KR"/>
                                </w:rPr>
                                <m:t>10</m:t>
                              </m:r>
                              <m:r>
                                <w:rPr>
                                  <w:rFonts w:ascii="Cambria Math" w:eastAsia="×–¾’©‘Ì"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slot</m:t>
                                  </m:r>
                                </m:sub>
                              </m:sSub>
                            </m:num>
                            <m:den>
                              <m:sSubSup>
                                <m:sSubSupPr>
                                  <m:ctrlPr>
                                    <w:rPr>
                                      <w:rFonts w:ascii="Cambria Math" w:hAnsi="Cambria Math"/>
                                      <w:lang w:eastAsia="ko-KR"/>
                                    </w:rPr>
                                  </m:ctrlPr>
                                </m:sSubSupPr>
                                <m:e>
                                  <m:r>
                                    <w:rPr>
                                      <w:rFonts w:ascii="Cambria Math" w:hAnsi="Cambria Math"/>
                                      <w:lang w:eastAsia="ko-KR"/>
                                    </w:rPr>
                                    <m:t>N</m:t>
                                  </m:r>
                                </m:e>
                                <m:sub>
                                  <m:r>
                                    <w:rPr>
                                      <w:rFonts w:ascii="Cambria Math" w:hAnsi="Cambria Math"/>
                                      <w:lang w:eastAsia="ko-KR"/>
                                    </w:rPr>
                                    <m:t>dl</m:t>
                                  </m:r>
                                </m:sub>
                                <m:sup>
                                  <m:r>
                                    <w:rPr>
                                      <w:rFonts w:ascii="Cambria Math" w:hAnsi="Cambria Math"/>
                                      <w:lang w:eastAsia="ko-KR"/>
                                    </w:rPr>
                                    <m:t>TDD</m:t>
                                  </m:r>
                                </m:sup>
                              </m:sSubSup>
                            </m:den>
                          </m:f>
                        </m:e>
                      </m:d>
                    </m:oMath>
                  </m:oMathPara>
                </w:p>
                <w:p w14:paraId="281C4F8B" w14:textId="77777777" w:rsidR="00CE2ADF" w:rsidRPr="00106769" w:rsidRDefault="00CE2ADF" w:rsidP="00CE2ADF">
                  <w:pPr>
                    <w:pStyle w:val="B2"/>
                    <w:rPr>
                      <w:rFonts w:eastAsia="Times New Roman"/>
                      <w:lang w:val="en-US" w:eastAsia="ko-KR"/>
                    </w:rPr>
                  </w:pPr>
                  <w:r w:rsidRPr="00106769">
                    <w:rPr>
                      <w:noProof/>
                      <w:lang w:val="en-US" w:eastAsia="ko-KR"/>
                    </w:rPr>
                    <w:t xml:space="preserve">and </w:t>
                  </w:r>
                  <m:oMath>
                    <m:sSub>
                      <m:sSubPr>
                        <m:ctrlPr>
                          <w:rPr>
                            <w:rFonts w:ascii="Cambria Math" w:hAnsi="Cambria Math"/>
                            <w:i/>
                            <w:noProof/>
                            <w:lang w:eastAsia="ko-KR"/>
                          </w:rPr>
                        </m:ctrlPr>
                      </m:sSubPr>
                      <m:e>
                        <m:r>
                          <w:rPr>
                            <w:rFonts w:ascii="Cambria Math" w:hAnsi="Cambria Math"/>
                            <w:noProof/>
                            <w:lang w:eastAsia="ko-KR"/>
                          </w:rPr>
                          <m:t>N</m:t>
                        </m:r>
                      </m:e>
                      <m:sub>
                        <m:r>
                          <w:rPr>
                            <w:rFonts w:ascii="Cambria Math" w:hAnsi="Cambria Math"/>
                            <w:noProof/>
                            <w:lang w:eastAsia="ko-KR"/>
                          </w:rPr>
                          <m:t>slot</m:t>
                        </m:r>
                      </m:sub>
                    </m:sSub>
                    <m:r>
                      <w:rPr>
                        <w:rFonts w:ascii="Cambria Math" w:hAnsi="Cambria Math"/>
                        <w:noProof/>
                        <w:lang w:val="en-US" w:eastAsia="ko-KR"/>
                      </w:rPr>
                      <m:t>=1</m:t>
                    </m:r>
                  </m:oMath>
                  <w:r w:rsidRPr="00106769">
                    <w:rPr>
                      <w:noProof/>
                      <w:lang w:val="en-US" w:eastAsia="ko-KR"/>
                    </w:rPr>
                    <w:t xml:space="preserve"> for 15 kHz SCS, </w:t>
                  </w:r>
                  <m:oMath>
                    <m:sSub>
                      <m:sSubPr>
                        <m:ctrlPr>
                          <w:rPr>
                            <w:rFonts w:ascii="Cambria Math" w:hAnsi="Cambria Math"/>
                            <w:i/>
                            <w:noProof/>
                            <w:lang w:eastAsia="ko-KR"/>
                          </w:rPr>
                        </m:ctrlPr>
                      </m:sSubPr>
                      <m:e>
                        <m:r>
                          <w:rPr>
                            <w:rFonts w:ascii="Cambria Math" w:hAnsi="Cambria Math"/>
                            <w:noProof/>
                            <w:lang w:eastAsia="ko-KR"/>
                          </w:rPr>
                          <m:t>N</m:t>
                        </m:r>
                      </m:e>
                      <m:sub>
                        <m:r>
                          <w:rPr>
                            <w:rFonts w:ascii="Cambria Math" w:hAnsi="Cambria Math"/>
                            <w:noProof/>
                            <w:lang w:eastAsia="ko-KR"/>
                          </w:rPr>
                          <m:t>slot</m:t>
                        </m:r>
                      </m:sub>
                    </m:sSub>
                    <m:r>
                      <w:rPr>
                        <w:rFonts w:ascii="Cambria Math" w:hAnsi="Cambria Math"/>
                        <w:noProof/>
                        <w:lang w:val="en-US" w:eastAsia="ko-KR"/>
                      </w:rPr>
                      <m:t>=2</m:t>
                    </m:r>
                  </m:oMath>
                  <w:r w:rsidRPr="00106769">
                    <w:rPr>
                      <w:noProof/>
                      <w:lang w:val="en-US" w:eastAsia="ko-KR"/>
                    </w:rPr>
                    <w:t xml:space="preserve"> for 30 kHz SCS and </w:t>
                  </w:r>
                  <m:oMath>
                    <m:sSub>
                      <m:sSubPr>
                        <m:ctrlPr>
                          <w:rPr>
                            <w:rFonts w:ascii="Cambria Math" w:hAnsi="Cambria Math"/>
                            <w:i/>
                            <w:noProof/>
                            <w:lang w:eastAsia="ko-KR"/>
                          </w:rPr>
                        </m:ctrlPr>
                      </m:sSubPr>
                      <m:e>
                        <m:r>
                          <w:rPr>
                            <w:rFonts w:ascii="Cambria Math" w:hAnsi="Cambria Math"/>
                            <w:noProof/>
                            <w:lang w:eastAsia="ko-KR"/>
                          </w:rPr>
                          <m:t>N</m:t>
                        </m:r>
                      </m:e>
                      <m:sub>
                        <m:r>
                          <w:rPr>
                            <w:rFonts w:ascii="Cambria Math" w:hAnsi="Cambria Math"/>
                            <w:noProof/>
                            <w:lang w:eastAsia="ko-KR"/>
                          </w:rPr>
                          <m:t>slot</m:t>
                        </m:r>
                      </m:sub>
                    </m:sSub>
                    <m:r>
                      <w:rPr>
                        <w:rFonts w:ascii="Cambria Math" w:hAnsi="Cambria Math"/>
                        <w:noProof/>
                        <w:lang w:val="en-US" w:eastAsia="ko-KR"/>
                      </w:rPr>
                      <m:t>=4</m:t>
                    </m:r>
                  </m:oMath>
                  <w:r w:rsidRPr="00106769">
                    <w:rPr>
                      <w:noProof/>
                      <w:lang w:val="en-US" w:eastAsia="ko-KR"/>
                    </w:rPr>
                    <w:t xml:space="preserve"> for 60 kHz SCS normal CP.</w:t>
                  </w:r>
                </w:p>
                <w:p w14:paraId="61244C0E" w14:textId="77777777" w:rsidR="00CE2ADF" w:rsidRDefault="00CE2ADF" w:rsidP="00CE2ADF">
                  <w:pPr>
                    <w:pStyle w:val="B1"/>
                  </w:pPr>
                  <w:r>
                    <w:rPr>
                      <w:iCs/>
                      <w:lang w:eastAsia="ko-KR"/>
                    </w:rPr>
                    <w:t>-</w:t>
                  </w:r>
                  <w:r>
                    <w:rPr>
                      <w:iCs/>
                      <w:lang w:eastAsia="ko-KR"/>
                    </w:rPr>
                    <w:tab/>
                  </w:r>
                  <w:r>
                    <w:t>Unite by RMS.</w:t>
                  </w:r>
                </w:p>
                <w:p w14:paraId="488696A4" w14:textId="77777777" w:rsidR="00CE2ADF" w:rsidRDefault="00625836" w:rsidP="00CE2ADF">
                  <w:pPr>
                    <w:pStyle w:val="EQ"/>
                    <w:rPr>
                      <w:iCs/>
                    </w:rPr>
                  </w:pPr>
                  <m:oMathPara>
                    <m:oMath>
                      <m:acc>
                        <m:accPr>
                          <m:chr m:val="̅"/>
                          <m:ctrlPr>
                            <w:rPr>
                              <w:rFonts w:ascii="Cambria Math" w:eastAsia="×–¾’©‘Ì" w:hAnsi="Cambria Math"/>
                            </w:rPr>
                          </m:ctrlPr>
                        </m:accPr>
                        <m:e>
                          <m:r>
                            <w:rPr>
                              <w:rFonts w:ascii="Cambria Math" w:eastAsia="×–¾’©‘Ì" w:hAnsi="Cambria Math"/>
                            </w:rPr>
                            <m:t>EVM</m:t>
                          </m:r>
                        </m:e>
                      </m:acc>
                      <m:r>
                        <m:rPr>
                          <m:sty m:val="p"/>
                        </m:rPr>
                        <w:rPr>
                          <w:rFonts w:ascii="Cambria Math" w:eastAsia="×–¾’©‘Ì" w:hAnsi="Cambria Math"/>
                        </w:rPr>
                        <m:t>=</m:t>
                      </m:r>
                      <m:rad>
                        <m:radPr>
                          <m:degHide m:val="1"/>
                          <m:ctrlPr>
                            <w:rPr>
                              <w:rFonts w:ascii="Cambria Math" w:hAnsi="Cambria Math"/>
                              <w:lang w:eastAsia="ko-KR"/>
                            </w:rPr>
                          </m:ctrlPr>
                        </m:radPr>
                        <m:deg/>
                        <m:e>
                          <m:f>
                            <m:fPr>
                              <m:ctrlPr>
                                <w:rPr>
                                  <w:rFonts w:ascii="Cambria Math" w:hAnsi="Cambria Math"/>
                                  <w:lang w:eastAsia="ko-KR"/>
                                </w:rPr>
                              </m:ctrlPr>
                            </m:fPr>
                            <m:num>
                              <m:r>
                                <m:rPr>
                                  <m:sty m:val="p"/>
                                </m:rPr>
                                <w:rPr>
                                  <w:rFonts w:ascii="Cambria Math" w:hAnsi="Cambria Math"/>
                                  <w:lang w:eastAsia="ko-KR"/>
                                </w:rPr>
                                <m:t>1</m:t>
                              </m:r>
                            </m:num>
                            <m:den>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frame</m:t>
                                  </m:r>
                                </m:sub>
                              </m:sSub>
                            </m:den>
                          </m:f>
                          <m:nary>
                            <m:naryPr>
                              <m:chr m:val="∑"/>
                              <m:limLoc m:val="undOvr"/>
                              <m:ctrlPr>
                                <w:rPr>
                                  <w:rFonts w:ascii="Cambria Math" w:hAnsi="Cambria Math"/>
                                  <w:lang w:eastAsia="ko-KR"/>
                                </w:rPr>
                              </m:ctrlPr>
                            </m:naryPr>
                            <m:sub>
                              <m:r>
                                <w:rPr>
                                  <w:rFonts w:ascii="Cambria Math" w:hAnsi="Cambria Math"/>
                                  <w:lang w:eastAsia="ko-KR"/>
                                </w:rPr>
                                <m:t>k</m:t>
                              </m:r>
                              <m:r>
                                <m:rPr>
                                  <m:sty m:val="p"/>
                                </m:rPr>
                                <w:rPr>
                                  <w:rFonts w:ascii="Cambria Math" w:hAnsi="Cambria Math"/>
                                  <w:lang w:eastAsia="ko-KR"/>
                                </w:rPr>
                                <m:t>=1</m:t>
                              </m:r>
                            </m:sub>
                            <m:sup>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frame</m:t>
                                  </m:r>
                                </m:sub>
                              </m:sSub>
                            </m:sup>
                            <m:e>
                              <m:sSubSup>
                                <m:sSubSupPr>
                                  <m:ctrlPr>
                                    <w:rPr>
                                      <w:rFonts w:ascii="Cambria Math" w:hAnsi="Cambria Math"/>
                                      <w:lang w:eastAsia="ko-KR"/>
                                    </w:rPr>
                                  </m:ctrlPr>
                                </m:sSubSupPr>
                                <m:e>
                                  <m:r>
                                    <w:rPr>
                                      <w:rFonts w:ascii="Cambria Math" w:hAnsi="Cambria Math"/>
                                      <w:lang w:eastAsia="ko-KR"/>
                                    </w:rPr>
                                    <m:t>EVM</m:t>
                                  </m:r>
                                </m:e>
                                <m:sub>
                                  <m:r>
                                    <w:rPr>
                                      <w:rFonts w:ascii="Cambria Math" w:hAnsi="Cambria Math"/>
                                      <w:lang w:eastAsia="ko-KR"/>
                                    </w:rPr>
                                    <m:t>frame</m:t>
                                  </m:r>
                                  <m:r>
                                    <m:rPr>
                                      <m:sty m:val="p"/>
                                    </m:rPr>
                                    <w:rPr>
                                      <w:rFonts w:ascii="Cambria Math" w:hAnsi="Cambria Math"/>
                                      <w:lang w:eastAsia="ko-KR"/>
                                    </w:rPr>
                                    <m:t>,</m:t>
                                  </m:r>
                                  <m:r>
                                    <w:rPr>
                                      <w:rFonts w:ascii="Cambria Math" w:hAnsi="Cambria Math"/>
                                      <w:lang w:eastAsia="ko-KR"/>
                                    </w:rPr>
                                    <m:t>k</m:t>
                                  </m:r>
                                </m:sub>
                                <m:sup>
                                  <m:r>
                                    <m:rPr>
                                      <m:sty m:val="p"/>
                                    </m:rPr>
                                    <w:rPr>
                                      <w:rFonts w:ascii="Cambria Math" w:hAnsi="Cambria Math"/>
                                      <w:lang w:eastAsia="ko-KR"/>
                                    </w:rPr>
                                    <m:t>2</m:t>
                                  </m:r>
                                </m:sup>
                              </m:sSubSup>
                            </m:e>
                          </m:nary>
                        </m:e>
                      </m:rad>
                    </m:oMath>
                  </m:oMathPara>
                </w:p>
                <w:p w14:paraId="6E4DFE72" w14:textId="77777777" w:rsidR="00CE2ADF" w:rsidRDefault="00CE2ADF" w:rsidP="00CE2ADF">
                  <w:pPr>
                    <w:pStyle w:val="Proposal"/>
                    <w:numPr>
                      <w:ilvl w:val="0"/>
                      <w:numId w:val="0"/>
                    </w:numPr>
                    <w:rPr>
                      <w:rFonts w:cs="Arial"/>
                      <w:b w:val="0"/>
                      <w:szCs w:val="20"/>
                      <w:lang w:eastAsia="en-US"/>
                    </w:rPr>
                  </w:pPr>
                </w:p>
                <w:p w14:paraId="412758B2" w14:textId="77777777" w:rsidR="00CE2ADF" w:rsidRPr="00DE6E29" w:rsidRDefault="00CE2ADF" w:rsidP="00CE2ADF">
                  <w:pPr>
                    <w:pStyle w:val="Proposal"/>
                    <w:numPr>
                      <w:ilvl w:val="0"/>
                      <w:numId w:val="0"/>
                    </w:numPr>
                    <w:rPr>
                      <w:rFonts w:cs="Arial"/>
                      <w:b w:val="0"/>
                      <w:szCs w:val="20"/>
                      <w:lang w:eastAsia="en-US"/>
                    </w:rPr>
                  </w:pPr>
                  <w:bookmarkStart w:id="26" w:name="_Toc197329239"/>
                  <w:bookmarkStart w:id="27" w:name="_Toc197329443"/>
                  <w:bookmarkStart w:id="28" w:name="_Toc197635569"/>
                  <w:bookmarkStart w:id="29" w:name="_Toc197635805"/>
                  <w:bookmarkStart w:id="30" w:name="_Toc197635824"/>
                  <w:bookmarkStart w:id="31" w:name="_Toc197719738"/>
                  <w:r>
                    <w:rPr>
                      <w:rFonts w:cs="Arial"/>
                      <w:b w:val="0"/>
                      <w:szCs w:val="20"/>
                      <w:lang w:eastAsia="en-US"/>
                    </w:rPr>
                    <w:t>---------------------------------------------------------End of Text Proposal---------------------------------------------------------</w:t>
                  </w:r>
                  <w:bookmarkEnd w:id="26"/>
                  <w:bookmarkEnd w:id="27"/>
                  <w:bookmarkEnd w:id="28"/>
                  <w:bookmarkEnd w:id="29"/>
                  <w:bookmarkEnd w:id="30"/>
                  <w:bookmarkEnd w:id="31"/>
                </w:p>
              </w:tc>
            </w:tr>
          </w:tbl>
          <w:p w14:paraId="771E62A0" w14:textId="1D97D39A" w:rsidR="00EC7B92" w:rsidRPr="00106769" w:rsidRDefault="00EC7B92" w:rsidP="001F02A9">
            <w:pPr>
              <w:pStyle w:val="ListParagraph"/>
              <w:numPr>
                <w:ilvl w:val="0"/>
                <w:numId w:val="7"/>
              </w:numPr>
              <w:overflowPunct w:val="0"/>
              <w:autoSpaceDE w:val="0"/>
              <w:autoSpaceDN w:val="0"/>
              <w:adjustRightInd w:val="0"/>
              <w:spacing w:after="180"/>
              <w:textAlignment w:val="baseline"/>
              <w:rPr>
                <w:sz w:val="24"/>
                <w:szCs w:val="24"/>
              </w:rPr>
            </w:pPr>
          </w:p>
        </w:tc>
      </w:tr>
    </w:tbl>
    <w:p w14:paraId="23EC6DB9" w14:textId="77777777" w:rsidR="001A5640" w:rsidRDefault="001A5640" w:rsidP="002C0952">
      <w:pPr>
        <w:pStyle w:val="Proposal"/>
        <w:numPr>
          <w:ilvl w:val="0"/>
          <w:numId w:val="0"/>
        </w:numPr>
        <w:rPr>
          <w:color w:val="000000" w:themeColor="text1"/>
        </w:rPr>
      </w:pPr>
    </w:p>
    <w:p w14:paraId="0E78D0C8" w14:textId="3DBAAFE8" w:rsidR="004A1331" w:rsidRDefault="00E37C31" w:rsidP="004A1331">
      <w:pPr>
        <w:spacing w:before="120" w:after="120"/>
        <w:rPr>
          <w:rFonts w:cs="Arial"/>
          <w:szCs w:val="20"/>
        </w:rPr>
      </w:pPr>
      <w:r>
        <w:rPr>
          <w:rFonts w:cs="Arial"/>
          <w:szCs w:val="20"/>
        </w:rPr>
        <w:t>T</w:t>
      </w:r>
      <w:r w:rsidR="004A1331">
        <w:rPr>
          <w:rFonts w:cs="Arial"/>
          <w:szCs w:val="20"/>
        </w:rPr>
        <w:t xml:space="preserve">he </w:t>
      </w:r>
      <w:proofErr w:type="gramStart"/>
      <w:r w:rsidR="004D1056">
        <w:t>averaged</w:t>
      </w:r>
      <w:proofErr w:type="gramEnd"/>
      <w:r w:rsidR="004A1331">
        <w:t xml:space="preserve"> EVM for SBFD slots shall be calculated based </w:t>
      </w:r>
      <w:r w:rsidR="00422372">
        <w:t xml:space="preserve">only </w:t>
      </w:r>
      <w:r w:rsidR="004A1331">
        <w:t>on the data samples where DLs are allocated within the SBFD slots.</w:t>
      </w:r>
      <w:r w:rsidR="004A1331" w:rsidRPr="00BE778B">
        <w:rPr>
          <w:rFonts w:cs="Arial"/>
          <w:szCs w:val="20"/>
        </w:rPr>
        <w:t xml:space="preserve"> </w:t>
      </w:r>
      <w:r w:rsidR="004A1331">
        <w:rPr>
          <w:rFonts w:cs="Arial"/>
          <w:szCs w:val="20"/>
        </w:rPr>
        <w:t>The</w:t>
      </w:r>
      <w:r w:rsidR="004A1331" w:rsidRPr="00916505">
        <w:rPr>
          <w:rFonts w:cs="Arial"/>
          <w:szCs w:val="20"/>
        </w:rPr>
        <w:t xml:space="preserve"> </w:t>
      </w:r>
      <w:r w:rsidR="006E155F">
        <w:rPr>
          <w:rFonts w:cs="Arial"/>
          <w:szCs w:val="20"/>
        </w:rPr>
        <w:t xml:space="preserve">proposed </w:t>
      </w:r>
      <w:r w:rsidR="004A1331" w:rsidRPr="00916505">
        <w:rPr>
          <w:rFonts w:cs="Arial"/>
          <w:szCs w:val="20"/>
        </w:rPr>
        <w:t xml:space="preserve">solution is to </w:t>
      </w:r>
      <w:r w:rsidR="006E155F">
        <w:rPr>
          <w:rFonts w:cs="Arial"/>
          <w:szCs w:val="20"/>
        </w:rPr>
        <w:t>classify</w:t>
      </w:r>
      <w:r w:rsidR="004A1331" w:rsidRPr="00916505">
        <w:rPr>
          <w:rFonts w:cs="Arial"/>
          <w:szCs w:val="20"/>
        </w:rPr>
        <w:t xml:space="preserve"> all symbols </w:t>
      </w:r>
      <w:r w:rsidR="006E155F">
        <w:rPr>
          <w:rFonts w:cs="Arial"/>
          <w:szCs w:val="20"/>
        </w:rPr>
        <w:t xml:space="preserve">as either </w:t>
      </w:r>
      <w:r w:rsidR="004A1331" w:rsidRPr="00916505">
        <w:rPr>
          <w:rFonts w:cs="Arial"/>
          <w:szCs w:val="20"/>
        </w:rPr>
        <w:t xml:space="preserve">SBFD symbols </w:t>
      </w:r>
      <w:r w:rsidR="006E155F">
        <w:rPr>
          <w:rFonts w:cs="Arial"/>
          <w:szCs w:val="20"/>
        </w:rPr>
        <w:t>or</w:t>
      </w:r>
      <w:r w:rsidR="004A1331" w:rsidRPr="00916505">
        <w:rPr>
          <w:rFonts w:cs="Arial"/>
          <w:szCs w:val="20"/>
        </w:rPr>
        <w:t xml:space="preserve"> non-SBFD </w:t>
      </w:r>
      <w:r w:rsidR="004E0DFE" w:rsidRPr="00916505">
        <w:rPr>
          <w:rFonts w:cs="Arial"/>
          <w:szCs w:val="20"/>
        </w:rPr>
        <w:t>symbols and</w:t>
      </w:r>
      <w:r w:rsidR="004A1331" w:rsidRPr="00916505">
        <w:rPr>
          <w:rFonts w:cs="Arial"/>
          <w:szCs w:val="20"/>
        </w:rPr>
        <w:t xml:space="preserve"> then spread non-SBFD symbols across multiple frames. For example, for the case of three SBFD symbols and one non-SBFD symbol, </w:t>
      </w:r>
      <w:r w:rsidR="008F4BA2" w:rsidRPr="00422372">
        <w:rPr>
          <w:rFonts w:cs="Arial"/>
          <w:szCs w:val="20"/>
        </w:rPr>
        <w:t>four frames should be used to average the non-SBFD symbols, rather than using just one</w:t>
      </w:r>
      <w:r w:rsidR="004A1331" w:rsidRPr="00916505">
        <w:rPr>
          <w:rFonts w:cs="Arial"/>
          <w:szCs w:val="20"/>
        </w:rPr>
        <w:t xml:space="preserve">. </w:t>
      </w:r>
      <w:r w:rsidR="004A1331" w:rsidRPr="00004924">
        <w:rPr>
          <w:rFonts w:cs="Arial"/>
          <w:szCs w:val="20"/>
        </w:rPr>
        <w:t xml:space="preserve">This approach </w:t>
      </w:r>
      <w:r w:rsidR="009D2FB1" w:rsidRPr="00422372">
        <w:rPr>
          <w:rFonts w:cs="Arial"/>
          <w:szCs w:val="20"/>
        </w:rPr>
        <w:t xml:space="preserve">ensures </w:t>
      </w:r>
      <w:r w:rsidR="00514B87">
        <w:rPr>
          <w:rFonts w:cs="Arial"/>
          <w:szCs w:val="20"/>
        </w:rPr>
        <w:t xml:space="preserve">that </w:t>
      </w:r>
      <w:r w:rsidR="004D1056" w:rsidRPr="00004924">
        <w:rPr>
          <w:rFonts w:cs="Arial"/>
          <w:szCs w:val="20"/>
        </w:rPr>
        <w:t>there are the</w:t>
      </w:r>
      <w:r w:rsidR="004A1331" w:rsidRPr="00004924">
        <w:rPr>
          <w:rFonts w:cs="Arial"/>
          <w:szCs w:val="20"/>
        </w:rPr>
        <w:t xml:space="preserve"> same number of symbols for non-</w:t>
      </w:r>
      <w:r w:rsidR="004E0DFE" w:rsidRPr="00004924">
        <w:rPr>
          <w:rFonts w:cs="Arial"/>
          <w:szCs w:val="20"/>
        </w:rPr>
        <w:t>SBFD</w:t>
      </w:r>
      <w:r w:rsidR="004A1331" w:rsidRPr="00004924">
        <w:rPr>
          <w:rFonts w:cs="Arial"/>
          <w:szCs w:val="20"/>
        </w:rPr>
        <w:t xml:space="preserve"> </w:t>
      </w:r>
      <w:r w:rsidR="004D1056">
        <w:rPr>
          <w:rFonts w:cs="Arial"/>
          <w:szCs w:val="20"/>
        </w:rPr>
        <w:t>as</w:t>
      </w:r>
      <w:r w:rsidR="004A1331" w:rsidRPr="00004924">
        <w:rPr>
          <w:rFonts w:cs="Arial"/>
          <w:szCs w:val="20"/>
        </w:rPr>
        <w:t xml:space="preserve"> today</w:t>
      </w:r>
      <w:r w:rsidR="004A1331" w:rsidRPr="00916505">
        <w:rPr>
          <w:rFonts w:cs="Arial"/>
          <w:szCs w:val="20"/>
        </w:rPr>
        <w:t>.</w:t>
      </w:r>
    </w:p>
    <w:p w14:paraId="716D3695" w14:textId="6EED2BC5" w:rsidR="00422372" w:rsidRDefault="00597E93" w:rsidP="002D67A6">
      <w:pPr>
        <w:rPr>
          <w:rFonts w:cs="Arial"/>
          <w:szCs w:val="20"/>
        </w:rPr>
      </w:pPr>
      <w:r>
        <w:rPr>
          <w:rFonts w:cs="Arial"/>
          <w:szCs w:val="20"/>
        </w:rPr>
        <w:t>Regarding the highlighted issue in the WF, in our view, t</w:t>
      </w:r>
      <w:r w:rsidR="00023274">
        <w:rPr>
          <w:rFonts w:cs="Arial"/>
          <w:szCs w:val="20"/>
        </w:rPr>
        <w:t>he t</w:t>
      </w:r>
      <w:r w:rsidR="00023274" w:rsidRPr="007A1D0D">
        <w:rPr>
          <w:rFonts w:cs="Arial"/>
          <w:szCs w:val="20"/>
        </w:rPr>
        <w:t xml:space="preserve">esting process </w:t>
      </w:r>
      <w:r w:rsidR="00023274">
        <w:rPr>
          <w:rFonts w:cs="Arial"/>
          <w:szCs w:val="20"/>
        </w:rPr>
        <w:t>should be</w:t>
      </w:r>
      <w:r w:rsidR="00023274" w:rsidRPr="007A1D0D">
        <w:rPr>
          <w:rFonts w:cs="Arial"/>
          <w:szCs w:val="20"/>
        </w:rPr>
        <w:t xml:space="preserve"> </w:t>
      </w:r>
      <w:r w:rsidRPr="007A1D0D">
        <w:rPr>
          <w:rFonts w:cs="Arial"/>
          <w:szCs w:val="20"/>
        </w:rPr>
        <w:t>static</w:t>
      </w:r>
      <w:r>
        <w:rPr>
          <w:rFonts w:cs="Arial"/>
          <w:szCs w:val="20"/>
        </w:rPr>
        <w:t xml:space="preserve"> and</w:t>
      </w:r>
      <w:r w:rsidR="00514B87">
        <w:rPr>
          <w:rFonts w:cs="Arial"/>
          <w:szCs w:val="20"/>
        </w:rPr>
        <w:t xml:space="preserve"> based on a</w:t>
      </w:r>
      <w:r w:rsidR="00023274">
        <w:rPr>
          <w:rFonts w:cs="Arial"/>
          <w:szCs w:val="20"/>
        </w:rPr>
        <w:t xml:space="preserve"> well-defined </w:t>
      </w:r>
      <w:r w:rsidR="00023274" w:rsidRPr="007A1D0D">
        <w:rPr>
          <w:rFonts w:cs="Arial"/>
          <w:szCs w:val="20"/>
        </w:rPr>
        <w:t xml:space="preserve">test model. </w:t>
      </w:r>
      <w:r w:rsidR="002D67A6">
        <w:rPr>
          <w:rFonts w:cs="Arial"/>
          <w:szCs w:val="20"/>
        </w:rPr>
        <w:t xml:space="preserve">Then the question is </w:t>
      </w:r>
      <w:r>
        <w:rPr>
          <w:rFonts w:cs="Arial"/>
          <w:szCs w:val="20"/>
        </w:rPr>
        <w:t>whether</w:t>
      </w:r>
      <w:r w:rsidR="002D67A6">
        <w:rPr>
          <w:rFonts w:cs="Arial"/>
          <w:szCs w:val="20"/>
        </w:rPr>
        <w:t xml:space="preserve"> </w:t>
      </w:r>
      <w:r>
        <w:rPr>
          <w:rFonts w:cs="Arial"/>
          <w:szCs w:val="20"/>
        </w:rPr>
        <w:t>flexible symbols should be considered when defining the</w:t>
      </w:r>
      <w:r w:rsidR="002D67A6">
        <w:rPr>
          <w:rFonts w:cs="Arial"/>
          <w:szCs w:val="20"/>
        </w:rPr>
        <w:t xml:space="preserve"> test model</w:t>
      </w:r>
      <w:r w:rsidR="006F6720">
        <w:rPr>
          <w:rFonts w:cs="Arial"/>
          <w:szCs w:val="20"/>
        </w:rPr>
        <w:t xml:space="preserve">, which we believe </w:t>
      </w:r>
      <w:r w:rsidR="00BF22BF">
        <w:rPr>
          <w:rFonts w:cs="Arial"/>
          <w:szCs w:val="20"/>
        </w:rPr>
        <w:t>should not be considered.</w:t>
      </w:r>
    </w:p>
    <w:p w14:paraId="7136839D" w14:textId="41B4FCC0" w:rsidR="00DC6F06" w:rsidRPr="002A189F" w:rsidRDefault="00DC6F06" w:rsidP="00D96E9D">
      <w:pPr>
        <w:pStyle w:val="Proposal"/>
        <w:tabs>
          <w:tab w:val="clear" w:pos="1304"/>
        </w:tabs>
        <w:ind w:left="1701" w:hanging="1701"/>
      </w:pPr>
      <w:bookmarkStart w:id="32" w:name="_Toc197635806"/>
      <w:bookmarkStart w:id="33" w:name="_Toc197719739"/>
      <w:r w:rsidRPr="002A189F">
        <w:t xml:space="preserve">Regarding the </w:t>
      </w:r>
      <w:proofErr w:type="gramStart"/>
      <w:r w:rsidRPr="002A189F">
        <w:t>averaged</w:t>
      </w:r>
      <w:proofErr w:type="gramEnd"/>
      <w:r w:rsidRPr="002A189F">
        <w:t xml:space="preserve"> EVM testing, </w:t>
      </w:r>
      <w:r w:rsidR="004E0DFE" w:rsidRPr="002A189F">
        <w:t>the same</w:t>
      </w:r>
      <w:r w:rsidRPr="002A189F">
        <w:t xml:space="preserve"> number of symbols </w:t>
      </w:r>
      <w:proofErr w:type="gramStart"/>
      <w:r w:rsidR="00D96E9D" w:rsidRPr="002A189F">
        <w:t>is</w:t>
      </w:r>
      <w:proofErr w:type="gramEnd"/>
      <w:r w:rsidR="00D96E9D" w:rsidRPr="002A189F">
        <w:t xml:space="preserve"> required </w:t>
      </w:r>
      <w:r w:rsidRPr="002A189F">
        <w:t xml:space="preserve">for </w:t>
      </w:r>
      <w:r w:rsidR="00D96E9D" w:rsidRPr="002A189F">
        <w:t>SBFD</w:t>
      </w:r>
      <w:r w:rsidRPr="002A189F">
        <w:t xml:space="preserve"> as today.</w:t>
      </w:r>
      <w:bookmarkEnd w:id="32"/>
      <w:bookmarkEnd w:id="33"/>
    </w:p>
    <w:p w14:paraId="39B8E00E" w14:textId="372F568E" w:rsidR="00023274" w:rsidRPr="002A189F" w:rsidRDefault="006104A1" w:rsidP="00D96E9D">
      <w:pPr>
        <w:pStyle w:val="Proposal"/>
        <w:tabs>
          <w:tab w:val="clear" w:pos="1304"/>
        </w:tabs>
        <w:ind w:left="1701" w:hanging="1701"/>
      </w:pPr>
      <w:bookmarkStart w:id="34" w:name="_Toc197635807"/>
      <w:bookmarkStart w:id="35" w:name="_Toc197719740"/>
      <w:r w:rsidRPr="002A189F">
        <w:t xml:space="preserve">The testing process should be static and based on a well-defined test model, </w:t>
      </w:r>
      <w:r w:rsidR="00FE2906" w:rsidRPr="002A189F">
        <w:t>in which</w:t>
      </w:r>
      <w:r w:rsidRPr="002A189F">
        <w:t xml:space="preserve"> flexible symbols should not be considered.</w:t>
      </w:r>
      <w:bookmarkEnd w:id="34"/>
      <w:bookmarkEnd w:id="35"/>
    </w:p>
    <w:p w14:paraId="04361302" w14:textId="21020560" w:rsidR="00AA7058" w:rsidRPr="00450148" w:rsidRDefault="00637DA0" w:rsidP="00E11990">
      <w:pPr>
        <w:pStyle w:val="Heading1"/>
        <w:rPr>
          <w:color w:val="000000" w:themeColor="text1"/>
          <w:lang w:val="en-US"/>
        </w:rPr>
      </w:pPr>
      <w:r w:rsidRPr="00450148">
        <w:rPr>
          <w:color w:val="000000" w:themeColor="text1"/>
          <w:lang w:val="en-US"/>
        </w:rPr>
        <w:t>Conclusion</w:t>
      </w:r>
    </w:p>
    <w:p w14:paraId="28877D49" w14:textId="0B690E08" w:rsidR="003331AB" w:rsidRDefault="003331AB" w:rsidP="003331AB">
      <w:pPr>
        <w:pStyle w:val="BodyText"/>
        <w:rPr>
          <w:b/>
          <w:bCs/>
        </w:rPr>
      </w:pPr>
      <w:r>
        <w:t>In the previous sections</w:t>
      </w:r>
      <w:r w:rsidRPr="00CE0424">
        <w:t xml:space="preserve"> we </w:t>
      </w:r>
      <w:r>
        <w:t>made the following observations</w:t>
      </w:r>
      <w:r w:rsidRPr="00CE0424">
        <w:t>:</w:t>
      </w:r>
      <w:r>
        <w:rPr>
          <w:b/>
          <w:bCs/>
        </w:rPr>
        <w:t xml:space="preserve"> </w:t>
      </w:r>
    </w:p>
    <w:p w14:paraId="11774CE0" w14:textId="77777777" w:rsidR="00625836" w:rsidRDefault="003331AB">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97719724" w:history="1">
        <w:r w:rsidR="00625836" w:rsidRPr="008B4462">
          <w:rPr>
            <w:rStyle w:val="Hyperlink"/>
            <w:noProof/>
          </w:rPr>
          <w:t>Observation 1</w:t>
        </w:r>
        <w:r w:rsidR="00625836">
          <w:rPr>
            <w:rFonts w:asciiTheme="minorHAnsi" w:eastAsiaTheme="minorEastAsia" w:hAnsiTheme="minorHAnsi"/>
            <w:b w:val="0"/>
            <w:noProof/>
            <w:kern w:val="2"/>
            <w:sz w:val="24"/>
            <w:szCs w:val="24"/>
            <w:lang w:val="en-SE"/>
            <w14:ligatures w14:val="standardContextual"/>
          </w:rPr>
          <w:tab/>
        </w:r>
        <w:r w:rsidR="00625836" w:rsidRPr="008B4462">
          <w:rPr>
            <w:rStyle w:val="Hyperlink"/>
            <w:noProof/>
          </w:rPr>
          <w:t>All operators in the band must deploy SBFD filtering.</w:t>
        </w:r>
      </w:hyperlink>
    </w:p>
    <w:p w14:paraId="28CCD730" w14:textId="77777777" w:rsidR="00625836" w:rsidRDefault="00625836">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7719725" w:history="1">
        <w:r w:rsidRPr="008B4462">
          <w:rPr>
            <w:rStyle w:val="Hyperlink"/>
            <w:noProof/>
          </w:rPr>
          <w:t>Observation 2</w:t>
        </w:r>
        <w:r>
          <w:rPr>
            <w:rFonts w:asciiTheme="minorHAnsi" w:eastAsiaTheme="minorEastAsia" w:hAnsiTheme="minorHAnsi"/>
            <w:b w:val="0"/>
            <w:noProof/>
            <w:kern w:val="2"/>
            <w:sz w:val="24"/>
            <w:szCs w:val="24"/>
            <w:lang w:val="en-SE"/>
            <w14:ligatures w14:val="standardContextual"/>
          </w:rPr>
          <w:tab/>
        </w:r>
        <w:r w:rsidRPr="008B4462">
          <w:rPr>
            <w:rStyle w:val="Hyperlink"/>
            <w:noProof/>
          </w:rPr>
          <w:t>The proposed scenario will only suppress the inter-operator interference, meanwhile, the challenges on other types of interference still exist.</w:t>
        </w:r>
      </w:hyperlink>
    </w:p>
    <w:p w14:paraId="55680D8D" w14:textId="77777777" w:rsidR="00625836" w:rsidRDefault="00625836">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7719726" w:history="1">
        <w:r w:rsidRPr="008B4462">
          <w:rPr>
            <w:rStyle w:val="Hyperlink"/>
            <w:noProof/>
          </w:rPr>
          <w:t>Observation 3</w:t>
        </w:r>
        <w:r>
          <w:rPr>
            <w:rFonts w:asciiTheme="minorHAnsi" w:eastAsiaTheme="minorEastAsia" w:hAnsiTheme="minorHAnsi"/>
            <w:b w:val="0"/>
            <w:noProof/>
            <w:kern w:val="2"/>
            <w:sz w:val="24"/>
            <w:szCs w:val="24"/>
            <w:lang w:val="en-SE"/>
            <w14:ligatures w14:val="standardContextual"/>
          </w:rPr>
          <w:tab/>
        </w:r>
        <w:r w:rsidRPr="008B4462">
          <w:rPr>
            <w:rStyle w:val="Hyperlink"/>
            <w:noProof/>
          </w:rPr>
          <w:t>Operators must deploy SBFD at every site to avoid sites at which SBFD does not work due to interference.</w:t>
        </w:r>
      </w:hyperlink>
    </w:p>
    <w:p w14:paraId="13DCAE25" w14:textId="77777777" w:rsidR="00625836" w:rsidRDefault="00625836">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7719727" w:history="1">
        <w:r w:rsidRPr="008B4462">
          <w:rPr>
            <w:rStyle w:val="Hyperlink"/>
            <w:noProof/>
          </w:rPr>
          <w:t>Observation 4</w:t>
        </w:r>
        <w:r>
          <w:rPr>
            <w:rFonts w:asciiTheme="minorHAnsi" w:eastAsiaTheme="minorEastAsia" w:hAnsiTheme="minorHAnsi"/>
            <w:b w:val="0"/>
            <w:noProof/>
            <w:kern w:val="2"/>
            <w:sz w:val="24"/>
            <w:szCs w:val="24"/>
            <w:lang w:val="en-SE"/>
            <w14:ligatures w14:val="standardContextual"/>
          </w:rPr>
          <w:tab/>
        </w:r>
        <w:r w:rsidRPr="008B4462">
          <w:rPr>
            <w:rStyle w:val="Hyperlink"/>
            <w:noProof/>
          </w:rPr>
          <w:t>The flexibility to configure carrier and sub-band allocations within a band without hardware changes would be restricted due to filtering, and may need coordination between operators.</w:t>
        </w:r>
      </w:hyperlink>
    </w:p>
    <w:p w14:paraId="141185B4" w14:textId="77777777" w:rsidR="00625836" w:rsidRDefault="00625836">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7719728" w:history="1">
        <w:r w:rsidRPr="008B4462">
          <w:rPr>
            <w:rStyle w:val="Hyperlink"/>
            <w:noProof/>
          </w:rPr>
          <w:t>Observation 5</w:t>
        </w:r>
        <w:r>
          <w:rPr>
            <w:rFonts w:asciiTheme="minorHAnsi" w:eastAsiaTheme="minorEastAsia" w:hAnsiTheme="minorHAnsi"/>
            <w:b w:val="0"/>
            <w:noProof/>
            <w:kern w:val="2"/>
            <w:sz w:val="24"/>
            <w:szCs w:val="24"/>
            <w:lang w:val="en-SE"/>
            <w14:ligatures w14:val="standardContextual"/>
          </w:rPr>
          <w:tab/>
        </w:r>
        <w:r w:rsidRPr="008B4462">
          <w:rPr>
            <w:rStyle w:val="Hyperlink"/>
            <w:noProof/>
          </w:rPr>
          <w:t>If new types of emissions and blocking requirements requiring operator collaboration are created then they should ensure that all kinds of deployment scenarios can work, including re-use of existing sites, close and co-located BS.</w:t>
        </w:r>
      </w:hyperlink>
    </w:p>
    <w:p w14:paraId="7F431012" w14:textId="77777777" w:rsidR="00625836" w:rsidRDefault="00625836">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7719729" w:history="1">
        <w:r w:rsidRPr="008B4462">
          <w:rPr>
            <w:rStyle w:val="Hyperlink"/>
            <w:noProof/>
          </w:rPr>
          <w:t>Observation 6</w:t>
        </w:r>
        <w:r>
          <w:rPr>
            <w:rFonts w:asciiTheme="minorHAnsi" w:eastAsiaTheme="minorEastAsia" w:hAnsiTheme="minorHAnsi"/>
            <w:b w:val="0"/>
            <w:noProof/>
            <w:kern w:val="2"/>
            <w:sz w:val="24"/>
            <w:szCs w:val="24"/>
            <w:lang w:val="en-SE"/>
            <w14:ligatures w14:val="standardContextual"/>
          </w:rPr>
          <w:tab/>
        </w:r>
        <w:r w:rsidRPr="008B4462">
          <w:rPr>
            <w:rStyle w:val="Hyperlink"/>
            <w:noProof/>
          </w:rPr>
          <w:t>Further details on band allocations, operator spectrum allocations and plans for sub-band sizes are needed to determine requirements and filtering feasibility.</w:t>
        </w:r>
      </w:hyperlink>
    </w:p>
    <w:p w14:paraId="4ACC7FE5" w14:textId="77777777" w:rsidR="00625836" w:rsidRDefault="00625836">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7719730" w:history="1">
        <w:r w:rsidRPr="008B4462">
          <w:rPr>
            <w:rStyle w:val="Hyperlink"/>
            <w:noProof/>
          </w:rPr>
          <w:t>Observation 7</w:t>
        </w:r>
        <w:r>
          <w:rPr>
            <w:rFonts w:asciiTheme="minorHAnsi" w:eastAsiaTheme="minorEastAsia" w:hAnsiTheme="minorHAnsi"/>
            <w:b w:val="0"/>
            <w:noProof/>
            <w:kern w:val="2"/>
            <w:sz w:val="24"/>
            <w:szCs w:val="24"/>
            <w:lang w:val="en-SE"/>
            <w14:ligatures w14:val="standardContextual"/>
          </w:rPr>
          <w:tab/>
        </w:r>
        <w:r w:rsidRPr="008B4462">
          <w:rPr>
            <w:rStyle w:val="Hyperlink"/>
            <w:noProof/>
          </w:rPr>
          <w:t>Further analysis is needed on the filtering suppression and requirement levels.</w:t>
        </w:r>
      </w:hyperlink>
    </w:p>
    <w:p w14:paraId="225349B0" w14:textId="77777777" w:rsidR="00625836" w:rsidRDefault="00625836">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7719731" w:history="1">
        <w:r w:rsidRPr="008B4462">
          <w:rPr>
            <w:rStyle w:val="Hyperlink"/>
            <w:noProof/>
          </w:rPr>
          <w:t>Observation 8</w:t>
        </w:r>
        <w:r>
          <w:rPr>
            <w:rFonts w:asciiTheme="minorHAnsi" w:eastAsiaTheme="minorEastAsia" w:hAnsiTheme="minorHAnsi"/>
            <w:b w:val="0"/>
            <w:noProof/>
            <w:kern w:val="2"/>
            <w:sz w:val="24"/>
            <w:szCs w:val="24"/>
            <w:lang w:val="en-SE"/>
            <w14:ligatures w14:val="standardContextual"/>
          </w:rPr>
          <w:tab/>
        </w:r>
        <w:r w:rsidRPr="008B4462">
          <w:rPr>
            <w:rStyle w:val="Hyperlink"/>
            <w:noProof/>
          </w:rPr>
          <w:t>Both transmitter and receiver analogue filters are required per polarization per subarray to suppress inter-operator interference. The two types of analogue filters have different frequency positions, different pass bands and different roll-offs.</w:t>
        </w:r>
      </w:hyperlink>
    </w:p>
    <w:p w14:paraId="703EA214" w14:textId="77777777" w:rsidR="00625836" w:rsidRDefault="00625836">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7719732" w:history="1">
        <w:r w:rsidRPr="008B4462">
          <w:rPr>
            <w:rStyle w:val="Hyperlink"/>
            <w:noProof/>
          </w:rPr>
          <w:t>Observation 9</w:t>
        </w:r>
        <w:r>
          <w:rPr>
            <w:rFonts w:asciiTheme="minorHAnsi" w:eastAsiaTheme="minorEastAsia" w:hAnsiTheme="minorHAnsi"/>
            <w:b w:val="0"/>
            <w:noProof/>
            <w:kern w:val="2"/>
            <w:sz w:val="24"/>
            <w:szCs w:val="24"/>
            <w:lang w:val="en-SE"/>
            <w14:ligatures w14:val="standardContextual"/>
          </w:rPr>
          <w:tab/>
        </w:r>
        <w:r w:rsidRPr="008B4462">
          <w:rPr>
            <w:rStyle w:val="Hyperlink"/>
            <w:noProof/>
          </w:rPr>
          <w:t>An operator’s transmitter analogue filter is customized based on other operators’ subband configurations.</w:t>
        </w:r>
      </w:hyperlink>
    </w:p>
    <w:p w14:paraId="2DDCBB80" w14:textId="77777777" w:rsidR="00625836" w:rsidRDefault="00625836">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7719733" w:history="1">
        <w:r w:rsidRPr="008B4462">
          <w:rPr>
            <w:rStyle w:val="Hyperlink"/>
            <w:noProof/>
          </w:rPr>
          <w:t>Observation 10</w:t>
        </w:r>
        <w:r>
          <w:rPr>
            <w:rFonts w:asciiTheme="minorHAnsi" w:eastAsiaTheme="minorEastAsia" w:hAnsiTheme="minorHAnsi"/>
            <w:b w:val="0"/>
            <w:noProof/>
            <w:kern w:val="2"/>
            <w:sz w:val="24"/>
            <w:szCs w:val="24"/>
            <w:lang w:val="en-SE"/>
            <w14:ligatures w14:val="standardContextual"/>
          </w:rPr>
          <w:tab/>
        </w:r>
        <w:r w:rsidRPr="008B4462">
          <w:rPr>
            <w:rStyle w:val="Hyperlink"/>
            <w:noProof/>
          </w:rPr>
          <w:t>The insertion loss of both the TX and RX analogue filters should be carefully considered, as it can further reduce the theoretical UL coverage gain.</w:t>
        </w:r>
      </w:hyperlink>
    </w:p>
    <w:p w14:paraId="0811D613" w14:textId="77777777" w:rsidR="00625836" w:rsidRDefault="00625836">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7719734" w:history="1">
        <w:r w:rsidRPr="008B4462">
          <w:rPr>
            <w:rStyle w:val="Hyperlink"/>
            <w:noProof/>
          </w:rPr>
          <w:t>Observation 11</w:t>
        </w:r>
        <w:r>
          <w:rPr>
            <w:rFonts w:asciiTheme="minorHAnsi" w:eastAsiaTheme="minorEastAsia" w:hAnsiTheme="minorHAnsi"/>
            <w:b w:val="0"/>
            <w:noProof/>
            <w:kern w:val="2"/>
            <w:sz w:val="24"/>
            <w:szCs w:val="24"/>
            <w:lang w:val="en-SE"/>
            <w14:ligatures w14:val="standardContextual"/>
          </w:rPr>
          <w:tab/>
        </w:r>
        <w:r w:rsidRPr="008B4462">
          <w:rPr>
            <w:rStyle w:val="Hyperlink"/>
            <w:noProof/>
          </w:rPr>
          <w:t>Filter feasibility in terms of roll-off, size, shape needs to be studied.</w:t>
        </w:r>
      </w:hyperlink>
    </w:p>
    <w:p w14:paraId="4F0A45E8" w14:textId="2F4E4FB3" w:rsidR="003331AB" w:rsidRDefault="003331AB" w:rsidP="003331AB">
      <w:pPr>
        <w:pStyle w:val="BodyText"/>
      </w:pPr>
      <w:r>
        <w:rPr>
          <w:b/>
          <w:bCs/>
        </w:rPr>
        <w:fldChar w:fldCharType="end"/>
      </w:r>
      <w:r w:rsidRPr="00CE0424">
        <w:t xml:space="preserve">Based on the discussion in </w:t>
      </w:r>
      <w:r>
        <w:t xml:space="preserve">the previous </w:t>
      </w:r>
      <w:r w:rsidRPr="00CE0424">
        <w:t>section</w:t>
      </w:r>
      <w:r>
        <w:t>s</w:t>
      </w:r>
      <w:r w:rsidRPr="00CE0424">
        <w:t xml:space="preserve"> we propose the following:</w:t>
      </w:r>
    </w:p>
    <w:p w14:paraId="59DBA921" w14:textId="725795D6" w:rsidR="00625836" w:rsidRDefault="003331AB">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97719735" w:history="1">
        <w:r w:rsidR="00625836" w:rsidRPr="000540AD">
          <w:rPr>
            <w:rStyle w:val="Hyperlink"/>
            <w:noProof/>
          </w:rPr>
          <w:t>Proposal 1</w:t>
        </w:r>
        <w:r w:rsidR="00625836">
          <w:rPr>
            <w:rFonts w:asciiTheme="minorHAnsi" w:eastAsiaTheme="minorEastAsia" w:hAnsiTheme="minorHAnsi"/>
            <w:b w:val="0"/>
            <w:noProof/>
            <w:kern w:val="2"/>
            <w:sz w:val="24"/>
            <w:szCs w:val="24"/>
            <w:lang w:val="en-SE"/>
            <w14:ligatures w14:val="standardContextual"/>
          </w:rPr>
          <w:tab/>
        </w:r>
        <w:r w:rsidR="00625836" w:rsidRPr="000540AD">
          <w:rPr>
            <w:rStyle w:val="Hyperlink"/>
            <w:noProof/>
          </w:rPr>
          <w:t>RAN4 do not consider SBFD-SBFD adjacent operator scenario in Rel-19. If regulators decide or there is a strong commercial agreement among operators to require SBFD on adjacent operators in a band, a future WI will address necessary emission requirements.</w:t>
        </w:r>
      </w:hyperlink>
    </w:p>
    <w:p w14:paraId="5AF44D13" w14:textId="45F52CCF" w:rsidR="00625836" w:rsidRDefault="00625836">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7719736" w:history="1">
        <w:r w:rsidRPr="000540AD">
          <w:rPr>
            <w:rStyle w:val="Hyperlink"/>
            <w:noProof/>
          </w:rPr>
          <w:t>Proposal 2</w:t>
        </w:r>
        <w:r>
          <w:rPr>
            <w:rFonts w:asciiTheme="minorHAnsi" w:eastAsiaTheme="minorEastAsia" w:hAnsiTheme="minorHAnsi"/>
            <w:b w:val="0"/>
            <w:noProof/>
            <w:kern w:val="2"/>
            <w:sz w:val="24"/>
            <w:szCs w:val="24"/>
            <w:lang w:val="en-SE"/>
            <w14:ligatures w14:val="standardContextual"/>
          </w:rPr>
          <w:tab/>
        </w:r>
        <w:r w:rsidRPr="000540AD">
          <w:rPr>
            <w:rStyle w:val="Hyperlink"/>
            <w:noProof/>
          </w:rPr>
          <w:t>RAN4 do not introduce the new emission requirements for FR1 WA BS in Rel-19.</w:t>
        </w:r>
      </w:hyperlink>
    </w:p>
    <w:p w14:paraId="6D35EC2E" w14:textId="471646B8" w:rsidR="00625836" w:rsidRDefault="00625836">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7719739" w:history="1">
        <w:r w:rsidRPr="000540AD">
          <w:rPr>
            <w:rStyle w:val="Hyperlink"/>
            <w:noProof/>
          </w:rPr>
          <w:t>Proposal 3</w:t>
        </w:r>
        <w:r>
          <w:rPr>
            <w:rFonts w:asciiTheme="minorHAnsi" w:eastAsiaTheme="minorEastAsia" w:hAnsiTheme="minorHAnsi"/>
            <w:b w:val="0"/>
            <w:noProof/>
            <w:kern w:val="2"/>
            <w:sz w:val="24"/>
            <w:szCs w:val="24"/>
            <w:lang w:val="en-SE"/>
            <w14:ligatures w14:val="standardContextual"/>
          </w:rPr>
          <w:tab/>
        </w:r>
        <w:r w:rsidRPr="000540AD">
          <w:rPr>
            <w:rStyle w:val="Hyperlink"/>
            <w:noProof/>
          </w:rPr>
          <w:t>Regarding the averaged EVM testing, the same number of symbols is required for SBFD as today.</w:t>
        </w:r>
      </w:hyperlink>
    </w:p>
    <w:p w14:paraId="48B2A1F6" w14:textId="73C2FBE2" w:rsidR="00625836" w:rsidRDefault="00625836">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7719740" w:history="1">
        <w:r w:rsidRPr="000540AD">
          <w:rPr>
            <w:rStyle w:val="Hyperlink"/>
            <w:noProof/>
          </w:rPr>
          <w:t>Proposal 4</w:t>
        </w:r>
        <w:r>
          <w:rPr>
            <w:rFonts w:asciiTheme="minorHAnsi" w:eastAsiaTheme="minorEastAsia" w:hAnsiTheme="minorHAnsi"/>
            <w:b w:val="0"/>
            <w:noProof/>
            <w:kern w:val="2"/>
            <w:sz w:val="24"/>
            <w:szCs w:val="24"/>
            <w:lang w:val="en-SE"/>
            <w14:ligatures w14:val="standardContextual"/>
          </w:rPr>
          <w:tab/>
        </w:r>
        <w:r w:rsidRPr="000540AD">
          <w:rPr>
            <w:rStyle w:val="Hyperlink"/>
            <w:noProof/>
          </w:rPr>
          <w:t>The testing process should be static and based on a well-defined test model, in which flexible symbols should not be considered.</w:t>
        </w:r>
      </w:hyperlink>
    </w:p>
    <w:p w14:paraId="4F09C651" w14:textId="07FC40F3" w:rsidR="001B7988" w:rsidRPr="00BF0211" w:rsidRDefault="003331AB" w:rsidP="00BF0211">
      <w:pPr>
        <w:pStyle w:val="BodyText"/>
        <w:rPr>
          <w:b/>
          <w:bCs/>
        </w:rPr>
      </w:pPr>
      <w:r>
        <w:rPr>
          <w:b/>
          <w:bCs/>
        </w:rPr>
        <w:fldChar w:fldCharType="end"/>
      </w:r>
    </w:p>
    <w:p w14:paraId="0D86C2E4" w14:textId="77777777" w:rsidR="00637DA0" w:rsidRPr="00450148" w:rsidRDefault="00637DA0" w:rsidP="00637DA0">
      <w:pPr>
        <w:pStyle w:val="Heading1"/>
        <w:rPr>
          <w:color w:val="000000" w:themeColor="text1"/>
          <w:lang w:val="en-US"/>
        </w:rPr>
      </w:pPr>
      <w:r w:rsidRPr="00450148">
        <w:rPr>
          <w:color w:val="000000" w:themeColor="text1"/>
          <w:lang w:val="en-US"/>
        </w:rPr>
        <w:t>References</w:t>
      </w:r>
    </w:p>
    <w:p w14:paraId="06D8D4AD" w14:textId="5A78E4EE" w:rsidR="00626FF1" w:rsidRPr="00986A0D" w:rsidRDefault="00626FF1" w:rsidP="00626FF1">
      <w:pPr>
        <w:pStyle w:val="Reference"/>
        <w:rPr>
          <w:sz w:val="22"/>
        </w:rPr>
      </w:pPr>
      <w:r w:rsidRPr="00986A0D">
        <w:rPr>
          <w:sz w:val="22"/>
        </w:rPr>
        <w:t>R4-</w:t>
      </w:r>
      <w:r w:rsidR="00EB46AF" w:rsidRPr="00986A0D">
        <w:rPr>
          <w:sz w:val="22"/>
        </w:rPr>
        <w:t>2507727</w:t>
      </w:r>
      <w:r w:rsidRPr="00986A0D">
        <w:rPr>
          <w:sz w:val="22"/>
        </w:rPr>
        <w:t>, Impact on SBFD BS RF RX requirements, Ericsson</w:t>
      </w:r>
    </w:p>
    <w:p w14:paraId="4763A17A" w14:textId="696FE5A8" w:rsidR="00626FF1" w:rsidRPr="00986A0D" w:rsidRDefault="00626FF1" w:rsidP="00626FF1">
      <w:pPr>
        <w:pStyle w:val="Reference"/>
        <w:rPr>
          <w:sz w:val="22"/>
        </w:rPr>
      </w:pPr>
      <w:r w:rsidRPr="00986A0D">
        <w:rPr>
          <w:sz w:val="22"/>
        </w:rPr>
        <w:t>R4-</w:t>
      </w:r>
      <w:r w:rsidR="00EB46AF" w:rsidRPr="00986A0D">
        <w:rPr>
          <w:sz w:val="22"/>
        </w:rPr>
        <w:t>2507725</w:t>
      </w:r>
      <w:r w:rsidRPr="00986A0D">
        <w:rPr>
          <w:sz w:val="22"/>
        </w:rPr>
        <w:t>, New SBFD BS RF requirements, Ericsson</w:t>
      </w:r>
    </w:p>
    <w:p w14:paraId="293544C9" w14:textId="586582B5" w:rsidR="00682F4A" w:rsidRPr="00986A0D" w:rsidRDefault="00626FF1" w:rsidP="00986A0D">
      <w:pPr>
        <w:pStyle w:val="Reference"/>
        <w:rPr>
          <w:sz w:val="22"/>
        </w:rPr>
      </w:pPr>
      <w:r w:rsidRPr="00986A0D">
        <w:rPr>
          <w:sz w:val="22"/>
        </w:rPr>
        <w:t>R4-</w:t>
      </w:r>
      <w:r w:rsidR="00EB46AF" w:rsidRPr="00986A0D">
        <w:rPr>
          <w:sz w:val="22"/>
        </w:rPr>
        <w:t>2507724</w:t>
      </w:r>
      <w:r w:rsidRPr="00986A0D">
        <w:rPr>
          <w:sz w:val="22"/>
        </w:rPr>
        <w:t>, SBFD general aspects, Ericsson</w:t>
      </w:r>
    </w:p>
    <w:sectPr w:rsidR="00682F4A" w:rsidRPr="00986A0D" w:rsidSect="00F77806">
      <w:footnotePr>
        <w:numRestart w:val="eachSect"/>
      </w:footnotePr>
      <w:type w:val="continuous"/>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B22E5D" w14:textId="77777777" w:rsidR="007570DB" w:rsidRDefault="007570DB">
      <w:pPr>
        <w:spacing w:after="0" w:line="240" w:lineRule="auto"/>
      </w:pPr>
      <w:r>
        <w:separator/>
      </w:r>
    </w:p>
  </w:endnote>
  <w:endnote w:type="continuationSeparator" w:id="0">
    <w:p w14:paraId="076FC75F" w14:textId="77777777" w:rsidR="007570DB" w:rsidRDefault="007570DB">
      <w:pPr>
        <w:spacing w:after="0" w:line="240" w:lineRule="auto"/>
      </w:pPr>
      <w:r>
        <w:continuationSeparator/>
      </w:r>
    </w:p>
  </w:endnote>
  <w:endnote w:type="continuationNotice" w:id="1">
    <w:p w14:paraId="4B6E3333" w14:textId="77777777" w:rsidR="007570DB" w:rsidRDefault="007570D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Osaka">
    <w:altName w:val="MS Gothic"/>
    <w:charset w:val="80"/>
    <w:family w:val="auto"/>
    <w:pitch w:val="default"/>
    <w:sig w:usb0="00000000" w:usb1="00000000" w:usb2="00000010" w:usb3="00000000" w:csb0="00020000" w:csb1="00000000"/>
  </w:font>
  <w:font w:name="×–¾’©‘Ì">
    <w:altName w:val="Yu Gothic"/>
    <w:panose1 w:val="00000000000000000000"/>
    <w:charset w:val="80"/>
    <w:family w:val="auto"/>
    <w:notTrueType/>
    <w:pitch w:val="variable"/>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ABE7A" w14:textId="77777777" w:rsidR="00F77806" w:rsidRDefault="002D1618" w:rsidP="00F7780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E1A43A" w14:textId="77777777" w:rsidR="007570DB" w:rsidRDefault="007570DB">
      <w:pPr>
        <w:spacing w:after="0" w:line="240" w:lineRule="auto"/>
      </w:pPr>
      <w:r>
        <w:separator/>
      </w:r>
    </w:p>
  </w:footnote>
  <w:footnote w:type="continuationSeparator" w:id="0">
    <w:p w14:paraId="5238113F" w14:textId="77777777" w:rsidR="007570DB" w:rsidRDefault="007570DB">
      <w:pPr>
        <w:spacing w:after="0" w:line="240" w:lineRule="auto"/>
      </w:pPr>
      <w:r>
        <w:continuationSeparator/>
      </w:r>
    </w:p>
  </w:footnote>
  <w:footnote w:type="continuationNotice" w:id="1">
    <w:p w14:paraId="61B638EA" w14:textId="77777777" w:rsidR="007570DB" w:rsidRDefault="007570D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C65643" w14:textId="77777777" w:rsidR="00F77806" w:rsidRDefault="002D161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7CB466A8"/>
    <w:lvl w:ilvl="0">
      <w:start w:val="1"/>
      <w:numFmt w:val="decimal"/>
      <w:pStyle w:val="ListNumber2"/>
      <w:lvlText w:val="%1."/>
      <w:lvlJc w:val="left"/>
      <w:pPr>
        <w:tabs>
          <w:tab w:val="num" w:pos="643"/>
        </w:tabs>
        <w:ind w:left="643" w:hanging="360"/>
      </w:pPr>
    </w:lvl>
  </w:abstractNum>
  <w:abstractNum w:abstractNumId="1" w15:restartNumberingAfterBreak="0">
    <w:nsid w:val="FFFFFF88"/>
    <w:multiLevelType w:val="singleLevel"/>
    <w:tmpl w:val="852443E2"/>
    <w:lvl w:ilvl="0">
      <w:start w:val="1"/>
      <w:numFmt w:val="decimal"/>
      <w:pStyle w:val="ListNumber"/>
      <w:lvlText w:val="%1."/>
      <w:lvlJc w:val="left"/>
      <w:pPr>
        <w:tabs>
          <w:tab w:val="num" w:pos="360"/>
        </w:tabs>
        <w:ind w:left="360" w:hanging="360"/>
      </w:pPr>
    </w:lvl>
  </w:abstractNum>
  <w:abstractNum w:abstractNumId="2" w15:restartNumberingAfterBreak="0">
    <w:nsid w:val="10944098"/>
    <w:multiLevelType w:val="hybridMultilevel"/>
    <w:tmpl w:val="826282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AD37A3D"/>
    <w:multiLevelType w:val="multilevel"/>
    <w:tmpl w:val="A3EC41CA"/>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8942"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5" w15:restartNumberingAfterBreak="0">
    <w:nsid w:val="4BDF65F6"/>
    <w:multiLevelType w:val="hybridMultilevel"/>
    <w:tmpl w:val="F9107706"/>
    <w:lvl w:ilvl="0" w:tplc="ACB4F30A">
      <w:start w:val="1"/>
      <w:numFmt w:val="decimal"/>
      <w:pStyle w:val="Reference"/>
      <w:lvlText w:val="[%1]"/>
      <w:lvlJc w:val="left"/>
      <w:pPr>
        <w:tabs>
          <w:tab w:val="num" w:pos="567"/>
        </w:tabs>
        <w:ind w:left="567" w:hanging="567"/>
      </w:pPr>
      <w:rPr>
        <w:rFonts w:hint="default"/>
        <w:lang w:val="sv-S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3D64AEC6"/>
    <w:lvl w:ilvl="0" w:tplc="3C6EDC1C">
      <w:start w:val="1"/>
      <w:numFmt w:val="decimal"/>
      <w:lvlText w:val="Observation %1"/>
      <w:lvlJc w:val="left"/>
      <w:pPr>
        <w:ind w:left="643" w:hanging="360"/>
      </w:pPr>
      <w:rPr>
        <w:rFonts w:hint="default"/>
      </w:r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7" w15:restartNumberingAfterBreak="0">
    <w:nsid w:val="58B73482"/>
    <w:multiLevelType w:val="multilevel"/>
    <w:tmpl w:val="58B73482"/>
    <w:lvl w:ilvl="0">
      <w:start w:val="1"/>
      <w:numFmt w:val="bullet"/>
      <w:lvlText w:val=""/>
      <w:lvlJc w:val="left"/>
      <w:pPr>
        <w:ind w:left="936" w:hanging="360"/>
      </w:pPr>
      <w:rPr>
        <w:rFonts w:ascii="Symbol" w:hAnsi="Symbol" w:hint="default"/>
        <w:lang w:val="en-GB"/>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71E11E37"/>
    <w:multiLevelType w:val="hybridMultilevel"/>
    <w:tmpl w:val="163437E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077511644">
    <w:abstractNumId w:val="5"/>
  </w:num>
  <w:num w:numId="2" w16cid:durableId="1830167566">
    <w:abstractNumId w:val="3"/>
  </w:num>
  <w:num w:numId="3" w16cid:durableId="1597325116">
    <w:abstractNumId w:val="6"/>
  </w:num>
  <w:num w:numId="4" w16cid:durableId="44959419">
    <w:abstractNumId w:val="7"/>
  </w:num>
  <w:num w:numId="5" w16cid:durableId="621037093">
    <w:abstractNumId w:val="0"/>
  </w:num>
  <w:num w:numId="6" w16cid:durableId="1515222615">
    <w:abstractNumId w:val="1"/>
  </w:num>
  <w:num w:numId="7" w16cid:durableId="1692564779">
    <w:abstractNumId w:val="8"/>
  </w:num>
  <w:num w:numId="8" w16cid:durableId="95841554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74217093">
    <w:abstractNumId w:val="2"/>
  </w:num>
  <w:num w:numId="10" w16cid:durableId="741637953">
    <w:abstractNumId w:val="3"/>
  </w:num>
  <w:num w:numId="11" w16cid:durableId="614481004">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20"/>
  <w:hyphenationZone w:val="425"/>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0838"/>
    <w:rsid w:val="00001207"/>
    <w:rsid w:val="0000213B"/>
    <w:rsid w:val="00004666"/>
    <w:rsid w:val="00004924"/>
    <w:rsid w:val="0000585E"/>
    <w:rsid w:val="0000652B"/>
    <w:rsid w:val="00006E8F"/>
    <w:rsid w:val="00007939"/>
    <w:rsid w:val="000103C5"/>
    <w:rsid w:val="00010D8E"/>
    <w:rsid w:val="0001360F"/>
    <w:rsid w:val="0001614A"/>
    <w:rsid w:val="00017727"/>
    <w:rsid w:val="00017A26"/>
    <w:rsid w:val="00020A99"/>
    <w:rsid w:val="00023274"/>
    <w:rsid w:val="000232D7"/>
    <w:rsid w:val="0002499E"/>
    <w:rsid w:val="00024F24"/>
    <w:rsid w:val="00025FE8"/>
    <w:rsid w:val="000266F2"/>
    <w:rsid w:val="000269C3"/>
    <w:rsid w:val="00031976"/>
    <w:rsid w:val="00032CBF"/>
    <w:rsid w:val="00034960"/>
    <w:rsid w:val="00035351"/>
    <w:rsid w:val="00036017"/>
    <w:rsid w:val="00036EA9"/>
    <w:rsid w:val="00037C67"/>
    <w:rsid w:val="00040D8B"/>
    <w:rsid w:val="0004203F"/>
    <w:rsid w:val="00044264"/>
    <w:rsid w:val="00045BD5"/>
    <w:rsid w:val="0004799C"/>
    <w:rsid w:val="000528D0"/>
    <w:rsid w:val="000537F6"/>
    <w:rsid w:val="000560DA"/>
    <w:rsid w:val="00057F57"/>
    <w:rsid w:val="00061C35"/>
    <w:rsid w:val="00065EE2"/>
    <w:rsid w:val="0006602B"/>
    <w:rsid w:val="0006615A"/>
    <w:rsid w:val="000668D2"/>
    <w:rsid w:val="00067C78"/>
    <w:rsid w:val="00070B4E"/>
    <w:rsid w:val="000719C5"/>
    <w:rsid w:val="0007249A"/>
    <w:rsid w:val="00072627"/>
    <w:rsid w:val="00074302"/>
    <w:rsid w:val="000776FC"/>
    <w:rsid w:val="00077FC0"/>
    <w:rsid w:val="00077FD9"/>
    <w:rsid w:val="00080E4F"/>
    <w:rsid w:val="00083B5C"/>
    <w:rsid w:val="00084A5D"/>
    <w:rsid w:val="000855F9"/>
    <w:rsid w:val="00085748"/>
    <w:rsid w:val="000877A7"/>
    <w:rsid w:val="00087E77"/>
    <w:rsid w:val="000907B0"/>
    <w:rsid w:val="00090A7C"/>
    <w:rsid w:val="00093583"/>
    <w:rsid w:val="00094616"/>
    <w:rsid w:val="00094EB7"/>
    <w:rsid w:val="00095560"/>
    <w:rsid w:val="00097359"/>
    <w:rsid w:val="000978C1"/>
    <w:rsid w:val="000A0DED"/>
    <w:rsid w:val="000A1A31"/>
    <w:rsid w:val="000A1EB7"/>
    <w:rsid w:val="000B0BCB"/>
    <w:rsid w:val="000B286D"/>
    <w:rsid w:val="000B376C"/>
    <w:rsid w:val="000C13A5"/>
    <w:rsid w:val="000C25B5"/>
    <w:rsid w:val="000C48DB"/>
    <w:rsid w:val="000C58F9"/>
    <w:rsid w:val="000C7F71"/>
    <w:rsid w:val="000D1073"/>
    <w:rsid w:val="000D404F"/>
    <w:rsid w:val="000D5B79"/>
    <w:rsid w:val="000E26E6"/>
    <w:rsid w:val="000E2F1F"/>
    <w:rsid w:val="000E66C8"/>
    <w:rsid w:val="000E6CEF"/>
    <w:rsid w:val="000F11F1"/>
    <w:rsid w:val="000F229B"/>
    <w:rsid w:val="000F6C77"/>
    <w:rsid w:val="00100F63"/>
    <w:rsid w:val="001032AA"/>
    <w:rsid w:val="001039D9"/>
    <w:rsid w:val="001054F0"/>
    <w:rsid w:val="00106769"/>
    <w:rsid w:val="00106F36"/>
    <w:rsid w:val="0010701B"/>
    <w:rsid w:val="00107A89"/>
    <w:rsid w:val="00111A3B"/>
    <w:rsid w:val="00111BB1"/>
    <w:rsid w:val="00112E37"/>
    <w:rsid w:val="0011334D"/>
    <w:rsid w:val="001137AF"/>
    <w:rsid w:val="001170C7"/>
    <w:rsid w:val="00121BE3"/>
    <w:rsid w:val="00122304"/>
    <w:rsid w:val="001244E5"/>
    <w:rsid w:val="00124525"/>
    <w:rsid w:val="00127426"/>
    <w:rsid w:val="0012790F"/>
    <w:rsid w:val="00130EA6"/>
    <w:rsid w:val="00130F3D"/>
    <w:rsid w:val="00131570"/>
    <w:rsid w:val="00132453"/>
    <w:rsid w:val="00132518"/>
    <w:rsid w:val="001342FE"/>
    <w:rsid w:val="001355FA"/>
    <w:rsid w:val="0013646B"/>
    <w:rsid w:val="00137EDC"/>
    <w:rsid w:val="00140828"/>
    <w:rsid w:val="00140ABF"/>
    <w:rsid w:val="00145779"/>
    <w:rsid w:val="0014741C"/>
    <w:rsid w:val="00147A22"/>
    <w:rsid w:val="00150284"/>
    <w:rsid w:val="00150368"/>
    <w:rsid w:val="00154988"/>
    <w:rsid w:val="001607C1"/>
    <w:rsid w:val="001618A3"/>
    <w:rsid w:val="0016286F"/>
    <w:rsid w:val="0016513B"/>
    <w:rsid w:val="00167629"/>
    <w:rsid w:val="001702E0"/>
    <w:rsid w:val="001705C5"/>
    <w:rsid w:val="00170B37"/>
    <w:rsid w:val="0017164B"/>
    <w:rsid w:val="00171F3F"/>
    <w:rsid w:val="00177337"/>
    <w:rsid w:val="001778C3"/>
    <w:rsid w:val="001812C0"/>
    <w:rsid w:val="0018220D"/>
    <w:rsid w:val="0018373F"/>
    <w:rsid w:val="00184646"/>
    <w:rsid w:val="00187887"/>
    <w:rsid w:val="001906C9"/>
    <w:rsid w:val="00190A60"/>
    <w:rsid w:val="001910A6"/>
    <w:rsid w:val="001923B7"/>
    <w:rsid w:val="00192907"/>
    <w:rsid w:val="00195A64"/>
    <w:rsid w:val="0019768A"/>
    <w:rsid w:val="001A1169"/>
    <w:rsid w:val="001A4244"/>
    <w:rsid w:val="001A55F2"/>
    <w:rsid w:val="001A5640"/>
    <w:rsid w:val="001A63DD"/>
    <w:rsid w:val="001B0019"/>
    <w:rsid w:val="001B0609"/>
    <w:rsid w:val="001B312D"/>
    <w:rsid w:val="001B4B57"/>
    <w:rsid w:val="001B7988"/>
    <w:rsid w:val="001C1042"/>
    <w:rsid w:val="001C3A99"/>
    <w:rsid w:val="001C3D5C"/>
    <w:rsid w:val="001C3E87"/>
    <w:rsid w:val="001C4A9F"/>
    <w:rsid w:val="001C5876"/>
    <w:rsid w:val="001C62DC"/>
    <w:rsid w:val="001C7533"/>
    <w:rsid w:val="001D28C9"/>
    <w:rsid w:val="001D4463"/>
    <w:rsid w:val="001D4AA8"/>
    <w:rsid w:val="001D4E30"/>
    <w:rsid w:val="001D530B"/>
    <w:rsid w:val="001D7D0C"/>
    <w:rsid w:val="001E1094"/>
    <w:rsid w:val="001E1D71"/>
    <w:rsid w:val="001E2E21"/>
    <w:rsid w:val="001E3B63"/>
    <w:rsid w:val="001E5321"/>
    <w:rsid w:val="001E55EC"/>
    <w:rsid w:val="001E5728"/>
    <w:rsid w:val="001E5A73"/>
    <w:rsid w:val="001E6225"/>
    <w:rsid w:val="001E7F14"/>
    <w:rsid w:val="001F014E"/>
    <w:rsid w:val="001F02A9"/>
    <w:rsid w:val="001F46DD"/>
    <w:rsid w:val="001F7E8C"/>
    <w:rsid w:val="001F7FE9"/>
    <w:rsid w:val="0020289F"/>
    <w:rsid w:val="00202CC4"/>
    <w:rsid w:val="002042AF"/>
    <w:rsid w:val="00204B81"/>
    <w:rsid w:val="00204F82"/>
    <w:rsid w:val="00205B00"/>
    <w:rsid w:val="00206355"/>
    <w:rsid w:val="002069F0"/>
    <w:rsid w:val="00212952"/>
    <w:rsid w:val="00212EA7"/>
    <w:rsid w:val="002203FC"/>
    <w:rsid w:val="0022067E"/>
    <w:rsid w:val="00221574"/>
    <w:rsid w:val="0022297F"/>
    <w:rsid w:val="00222CBB"/>
    <w:rsid w:val="0022491D"/>
    <w:rsid w:val="00225DEF"/>
    <w:rsid w:val="00226062"/>
    <w:rsid w:val="00231EC1"/>
    <w:rsid w:val="00232334"/>
    <w:rsid w:val="002339C6"/>
    <w:rsid w:val="00233D8C"/>
    <w:rsid w:val="00234537"/>
    <w:rsid w:val="00236075"/>
    <w:rsid w:val="00236444"/>
    <w:rsid w:val="0023675E"/>
    <w:rsid w:val="00241E78"/>
    <w:rsid w:val="00242434"/>
    <w:rsid w:val="002437A9"/>
    <w:rsid w:val="00243B3E"/>
    <w:rsid w:val="00243EFC"/>
    <w:rsid w:val="00245501"/>
    <w:rsid w:val="00246D68"/>
    <w:rsid w:val="002514F2"/>
    <w:rsid w:val="00252788"/>
    <w:rsid w:val="002528A0"/>
    <w:rsid w:val="00253844"/>
    <w:rsid w:val="0025657B"/>
    <w:rsid w:val="00256690"/>
    <w:rsid w:val="0025670F"/>
    <w:rsid w:val="00256920"/>
    <w:rsid w:val="0026192F"/>
    <w:rsid w:val="00261EBF"/>
    <w:rsid w:val="00262F05"/>
    <w:rsid w:val="002640AF"/>
    <w:rsid w:val="00264168"/>
    <w:rsid w:val="002661CA"/>
    <w:rsid w:val="0026656D"/>
    <w:rsid w:val="00270BF1"/>
    <w:rsid w:val="00271AFD"/>
    <w:rsid w:val="002736D9"/>
    <w:rsid w:val="00282561"/>
    <w:rsid w:val="00282603"/>
    <w:rsid w:val="00283418"/>
    <w:rsid w:val="002844AA"/>
    <w:rsid w:val="00284ACA"/>
    <w:rsid w:val="00286685"/>
    <w:rsid w:val="00287696"/>
    <w:rsid w:val="0028795C"/>
    <w:rsid w:val="00291723"/>
    <w:rsid w:val="00292043"/>
    <w:rsid w:val="002947F4"/>
    <w:rsid w:val="0029486D"/>
    <w:rsid w:val="002948AD"/>
    <w:rsid w:val="002948D6"/>
    <w:rsid w:val="00294C06"/>
    <w:rsid w:val="00295531"/>
    <w:rsid w:val="00296A1C"/>
    <w:rsid w:val="002A0C77"/>
    <w:rsid w:val="002A0FCA"/>
    <w:rsid w:val="002A11C9"/>
    <w:rsid w:val="002A174B"/>
    <w:rsid w:val="002A189F"/>
    <w:rsid w:val="002A2324"/>
    <w:rsid w:val="002A39DB"/>
    <w:rsid w:val="002A3AAA"/>
    <w:rsid w:val="002A46CB"/>
    <w:rsid w:val="002A4EBC"/>
    <w:rsid w:val="002A5DBE"/>
    <w:rsid w:val="002A61FD"/>
    <w:rsid w:val="002A76B1"/>
    <w:rsid w:val="002A7D44"/>
    <w:rsid w:val="002B0659"/>
    <w:rsid w:val="002B10C0"/>
    <w:rsid w:val="002B3CA2"/>
    <w:rsid w:val="002B56BE"/>
    <w:rsid w:val="002B603C"/>
    <w:rsid w:val="002B66A4"/>
    <w:rsid w:val="002B68E4"/>
    <w:rsid w:val="002B794A"/>
    <w:rsid w:val="002C0952"/>
    <w:rsid w:val="002C1362"/>
    <w:rsid w:val="002C3A7B"/>
    <w:rsid w:val="002C3F0D"/>
    <w:rsid w:val="002C67E1"/>
    <w:rsid w:val="002C7781"/>
    <w:rsid w:val="002D1618"/>
    <w:rsid w:val="002D1828"/>
    <w:rsid w:val="002D1846"/>
    <w:rsid w:val="002D1E81"/>
    <w:rsid w:val="002D2CAF"/>
    <w:rsid w:val="002D2EE3"/>
    <w:rsid w:val="002D3F2D"/>
    <w:rsid w:val="002D46D5"/>
    <w:rsid w:val="002D67A6"/>
    <w:rsid w:val="002D718E"/>
    <w:rsid w:val="002D758A"/>
    <w:rsid w:val="002E023C"/>
    <w:rsid w:val="002E0EBF"/>
    <w:rsid w:val="002E12D6"/>
    <w:rsid w:val="002E138B"/>
    <w:rsid w:val="002E2B88"/>
    <w:rsid w:val="002E2EA7"/>
    <w:rsid w:val="002E42F4"/>
    <w:rsid w:val="002E4697"/>
    <w:rsid w:val="002E4745"/>
    <w:rsid w:val="002F3068"/>
    <w:rsid w:val="002F3092"/>
    <w:rsid w:val="002F5324"/>
    <w:rsid w:val="002F5B2B"/>
    <w:rsid w:val="002F68B4"/>
    <w:rsid w:val="002F6F23"/>
    <w:rsid w:val="002F7563"/>
    <w:rsid w:val="002F7BC4"/>
    <w:rsid w:val="003005E4"/>
    <w:rsid w:val="00301EA8"/>
    <w:rsid w:val="0030203B"/>
    <w:rsid w:val="003035F0"/>
    <w:rsid w:val="0030391B"/>
    <w:rsid w:val="00304496"/>
    <w:rsid w:val="00305765"/>
    <w:rsid w:val="00310B2F"/>
    <w:rsid w:val="00310BDF"/>
    <w:rsid w:val="003119D9"/>
    <w:rsid w:val="00311C76"/>
    <w:rsid w:val="00311FF6"/>
    <w:rsid w:val="00312106"/>
    <w:rsid w:val="003147A7"/>
    <w:rsid w:val="00314C62"/>
    <w:rsid w:val="003153D3"/>
    <w:rsid w:val="00320CFA"/>
    <w:rsid w:val="003210EE"/>
    <w:rsid w:val="0032275C"/>
    <w:rsid w:val="003258CF"/>
    <w:rsid w:val="003260A6"/>
    <w:rsid w:val="0032626E"/>
    <w:rsid w:val="00327364"/>
    <w:rsid w:val="003304BF"/>
    <w:rsid w:val="00331091"/>
    <w:rsid w:val="00331805"/>
    <w:rsid w:val="003331AB"/>
    <w:rsid w:val="00337195"/>
    <w:rsid w:val="00337C3B"/>
    <w:rsid w:val="003400EB"/>
    <w:rsid w:val="00340D39"/>
    <w:rsid w:val="003459EA"/>
    <w:rsid w:val="00346897"/>
    <w:rsid w:val="00347346"/>
    <w:rsid w:val="00347B28"/>
    <w:rsid w:val="00350521"/>
    <w:rsid w:val="0035141F"/>
    <w:rsid w:val="00353F92"/>
    <w:rsid w:val="00355059"/>
    <w:rsid w:val="003569B5"/>
    <w:rsid w:val="00357579"/>
    <w:rsid w:val="003606AB"/>
    <w:rsid w:val="0036071B"/>
    <w:rsid w:val="003616A0"/>
    <w:rsid w:val="00363E0A"/>
    <w:rsid w:val="00364F0F"/>
    <w:rsid w:val="00364F9C"/>
    <w:rsid w:val="0037043C"/>
    <w:rsid w:val="00370B5E"/>
    <w:rsid w:val="00372A1C"/>
    <w:rsid w:val="003736AB"/>
    <w:rsid w:val="00373773"/>
    <w:rsid w:val="00374F20"/>
    <w:rsid w:val="003753FE"/>
    <w:rsid w:val="00375D34"/>
    <w:rsid w:val="00377524"/>
    <w:rsid w:val="00380D6A"/>
    <w:rsid w:val="00382A63"/>
    <w:rsid w:val="00384346"/>
    <w:rsid w:val="003853CC"/>
    <w:rsid w:val="0038554C"/>
    <w:rsid w:val="003869C1"/>
    <w:rsid w:val="00387B77"/>
    <w:rsid w:val="00392397"/>
    <w:rsid w:val="00393B72"/>
    <w:rsid w:val="00393F8A"/>
    <w:rsid w:val="00396CF4"/>
    <w:rsid w:val="00397BC9"/>
    <w:rsid w:val="003A0C51"/>
    <w:rsid w:val="003A2D33"/>
    <w:rsid w:val="003A43D2"/>
    <w:rsid w:val="003A4C19"/>
    <w:rsid w:val="003A5C48"/>
    <w:rsid w:val="003A5ED9"/>
    <w:rsid w:val="003A66EB"/>
    <w:rsid w:val="003A79B2"/>
    <w:rsid w:val="003B0919"/>
    <w:rsid w:val="003B1A7D"/>
    <w:rsid w:val="003B23EC"/>
    <w:rsid w:val="003B274D"/>
    <w:rsid w:val="003B4EDF"/>
    <w:rsid w:val="003B5198"/>
    <w:rsid w:val="003B717D"/>
    <w:rsid w:val="003C0CB7"/>
    <w:rsid w:val="003C4AA0"/>
    <w:rsid w:val="003C72A5"/>
    <w:rsid w:val="003D0424"/>
    <w:rsid w:val="003D0993"/>
    <w:rsid w:val="003D0D49"/>
    <w:rsid w:val="003D47E4"/>
    <w:rsid w:val="003D678F"/>
    <w:rsid w:val="003E07DB"/>
    <w:rsid w:val="003E0D6F"/>
    <w:rsid w:val="003E17B9"/>
    <w:rsid w:val="003E246D"/>
    <w:rsid w:val="003E25A2"/>
    <w:rsid w:val="003E3E50"/>
    <w:rsid w:val="003E40D5"/>
    <w:rsid w:val="003E7B75"/>
    <w:rsid w:val="003F1595"/>
    <w:rsid w:val="003F15EE"/>
    <w:rsid w:val="003F603D"/>
    <w:rsid w:val="003F6040"/>
    <w:rsid w:val="003F65C3"/>
    <w:rsid w:val="003F6F6A"/>
    <w:rsid w:val="004005C9"/>
    <w:rsid w:val="00400C22"/>
    <w:rsid w:val="004019B9"/>
    <w:rsid w:val="00402740"/>
    <w:rsid w:val="00402982"/>
    <w:rsid w:val="00402A76"/>
    <w:rsid w:val="004033AA"/>
    <w:rsid w:val="00405A59"/>
    <w:rsid w:val="00405BEF"/>
    <w:rsid w:val="004062B5"/>
    <w:rsid w:val="00406A2B"/>
    <w:rsid w:val="00406D71"/>
    <w:rsid w:val="00407547"/>
    <w:rsid w:val="004115D5"/>
    <w:rsid w:val="004131D5"/>
    <w:rsid w:val="00414D1B"/>
    <w:rsid w:val="00422372"/>
    <w:rsid w:val="0042254E"/>
    <w:rsid w:val="00422A04"/>
    <w:rsid w:val="00424E37"/>
    <w:rsid w:val="00425C4F"/>
    <w:rsid w:val="00427D08"/>
    <w:rsid w:val="004302D3"/>
    <w:rsid w:val="00430C83"/>
    <w:rsid w:val="004346A5"/>
    <w:rsid w:val="00435B30"/>
    <w:rsid w:val="00436B42"/>
    <w:rsid w:val="00437F1A"/>
    <w:rsid w:val="004400B9"/>
    <w:rsid w:val="00440614"/>
    <w:rsid w:val="00443082"/>
    <w:rsid w:val="00443FA1"/>
    <w:rsid w:val="00444F4E"/>
    <w:rsid w:val="004457F4"/>
    <w:rsid w:val="00447F70"/>
    <w:rsid w:val="00450148"/>
    <w:rsid w:val="00450991"/>
    <w:rsid w:val="004516BA"/>
    <w:rsid w:val="00452909"/>
    <w:rsid w:val="00454D61"/>
    <w:rsid w:val="00455D40"/>
    <w:rsid w:val="00455E93"/>
    <w:rsid w:val="00456DA7"/>
    <w:rsid w:val="00457025"/>
    <w:rsid w:val="004605AC"/>
    <w:rsid w:val="00460A08"/>
    <w:rsid w:val="00461D3D"/>
    <w:rsid w:val="00463F44"/>
    <w:rsid w:val="00465116"/>
    <w:rsid w:val="0047032B"/>
    <w:rsid w:val="004707A2"/>
    <w:rsid w:val="004734D2"/>
    <w:rsid w:val="00474EE4"/>
    <w:rsid w:val="004759D2"/>
    <w:rsid w:val="0047639B"/>
    <w:rsid w:val="00480F0A"/>
    <w:rsid w:val="004811FE"/>
    <w:rsid w:val="0048149C"/>
    <w:rsid w:val="00482C61"/>
    <w:rsid w:val="00483975"/>
    <w:rsid w:val="00483A79"/>
    <w:rsid w:val="00483ABC"/>
    <w:rsid w:val="00483AD9"/>
    <w:rsid w:val="004847DE"/>
    <w:rsid w:val="00485374"/>
    <w:rsid w:val="00487A8A"/>
    <w:rsid w:val="00492EE4"/>
    <w:rsid w:val="00493F3F"/>
    <w:rsid w:val="00494D42"/>
    <w:rsid w:val="00497505"/>
    <w:rsid w:val="004A1331"/>
    <w:rsid w:val="004A27CA"/>
    <w:rsid w:val="004A288B"/>
    <w:rsid w:val="004A3A63"/>
    <w:rsid w:val="004A5B68"/>
    <w:rsid w:val="004A6C85"/>
    <w:rsid w:val="004A7E8D"/>
    <w:rsid w:val="004B194E"/>
    <w:rsid w:val="004B530D"/>
    <w:rsid w:val="004B5E2A"/>
    <w:rsid w:val="004B5FA9"/>
    <w:rsid w:val="004B64CE"/>
    <w:rsid w:val="004C064A"/>
    <w:rsid w:val="004C0C91"/>
    <w:rsid w:val="004C0D76"/>
    <w:rsid w:val="004C1B71"/>
    <w:rsid w:val="004C21C8"/>
    <w:rsid w:val="004C7060"/>
    <w:rsid w:val="004D0845"/>
    <w:rsid w:val="004D1056"/>
    <w:rsid w:val="004D370C"/>
    <w:rsid w:val="004D41B6"/>
    <w:rsid w:val="004D467A"/>
    <w:rsid w:val="004D5A57"/>
    <w:rsid w:val="004D5F4D"/>
    <w:rsid w:val="004D6F6B"/>
    <w:rsid w:val="004D7E1F"/>
    <w:rsid w:val="004E0DFE"/>
    <w:rsid w:val="004E145F"/>
    <w:rsid w:val="004E2DDE"/>
    <w:rsid w:val="004E3DEB"/>
    <w:rsid w:val="004E4604"/>
    <w:rsid w:val="004E5C45"/>
    <w:rsid w:val="004E5C5E"/>
    <w:rsid w:val="004E601C"/>
    <w:rsid w:val="004E64B7"/>
    <w:rsid w:val="004F0293"/>
    <w:rsid w:val="004F23AD"/>
    <w:rsid w:val="004F592B"/>
    <w:rsid w:val="004F62A1"/>
    <w:rsid w:val="004F669C"/>
    <w:rsid w:val="00501FFC"/>
    <w:rsid w:val="00504616"/>
    <w:rsid w:val="005067C5"/>
    <w:rsid w:val="00506C82"/>
    <w:rsid w:val="00511199"/>
    <w:rsid w:val="00511D90"/>
    <w:rsid w:val="00512FAA"/>
    <w:rsid w:val="0051343D"/>
    <w:rsid w:val="00514B87"/>
    <w:rsid w:val="00514C7D"/>
    <w:rsid w:val="00515B49"/>
    <w:rsid w:val="00516EC2"/>
    <w:rsid w:val="00523763"/>
    <w:rsid w:val="005251F8"/>
    <w:rsid w:val="00525928"/>
    <w:rsid w:val="00531B68"/>
    <w:rsid w:val="00533166"/>
    <w:rsid w:val="00533FDA"/>
    <w:rsid w:val="00534EE1"/>
    <w:rsid w:val="005362AD"/>
    <w:rsid w:val="0053655C"/>
    <w:rsid w:val="00537141"/>
    <w:rsid w:val="0054047E"/>
    <w:rsid w:val="00541059"/>
    <w:rsid w:val="00542E79"/>
    <w:rsid w:val="00543C7D"/>
    <w:rsid w:val="005447B0"/>
    <w:rsid w:val="0054600A"/>
    <w:rsid w:val="00547033"/>
    <w:rsid w:val="00547836"/>
    <w:rsid w:val="00550B93"/>
    <w:rsid w:val="00551D58"/>
    <w:rsid w:val="00553D93"/>
    <w:rsid w:val="00555220"/>
    <w:rsid w:val="00556973"/>
    <w:rsid w:val="00556E79"/>
    <w:rsid w:val="00557A0D"/>
    <w:rsid w:val="005649BB"/>
    <w:rsid w:val="005671AB"/>
    <w:rsid w:val="0057024D"/>
    <w:rsid w:val="00571230"/>
    <w:rsid w:val="00571D8C"/>
    <w:rsid w:val="005721CF"/>
    <w:rsid w:val="0057315C"/>
    <w:rsid w:val="0057365D"/>
    <w:rsid w:val="0057493C"/>
    <w:rsid w:val="00575041"/>
    <w:rsid w:val="00580DC0"/>
    <w:rsid w:val="0058173E"/>
    <w:rsid w:val="005842BA"/>
    <w:rsid w:val="005852F5"/>
    <w:rsid w:val="0058797B"/>
    <w:rsid w:val="0059183D"/>
    <w:rsid w:val="005935E9"/>
    <w:rsid w:val="00595220"/>
    <w:rsid w:val="00595DC3"/>
    <w:rsid w:val="00596D0B"/>
    <w:rsid w:val="00597E93"/>
    <w:rsid w:val="005A07CC"/>
    <w:rsid w:val="005A1D0F"/>
    <w:rsid w:val="005A3643"/>
    <w:rsid w:val="005A6A73"/>
    <w:rsid w:val="005A7099"/>
    <w:rsid w:val="005B2331"/>
    <w:rsid w:val="005B34F3"/>
    <w:rsid w:val="005B4236"/>
    <w:rsid w:val="005B4E76"/>
    <w:rsid w:val="005B552B"/>
    <w:rsid w:val="005C01BF"/>
    <w:rsid w:val="005C01DE"/>
    <w:rsid w:val="005C1E49"/>
    <w:rsid w:val="005C42E8"/>
    <w:rsid w:val="005C4BAA"/>
    <w:rsid w:val="005C4ED9"/>
    <w:rsid w:val="005C5485"/>
    <w:rsid w:val="005C6A69"/>
    <w:rsid w:val="005D14F2"/>
    <w:rsid w:val="005D27E8"/>
    <w:rsid w:val="005D3053"/>
    <w:rsid w:val="005E2987"/>
    <w:rsid w:val="005E4323"/>
    <w:rsid w:val="005E4E5A"/>
    <w:rsid w:val="005E55EA"/>
    <w:rsid w:val="005E5FA9"/>
    <w:rsid w:val="005E75B6"/>
    <w:rsid w:val="005E7C94"/>
    <w:rsid w:val="005F39EC"/>
    <w:rsid w:val="005F45CD"/>
    <w:rsid w:val="0060278B"/>
    <w:rsid w:val="00604627"/>
    <w:rsid w:val="0060480B"/>
    <w:rsid w:val="00605B5F"/>
    <w:rsid w:val="006062F2"/>
    <w:rsid w:val="00606AB8"/>
    <w:rsid w:val="00606FC7"/>
    <w:rsid w:val="006104A1"/>
    <w:rsid w:val="00611138"/>
    <w:rsid w:val="00612E44"/>
    <w:rsid w:val="00614E74"/>
    <w:rsid w:val="00615EAC"/>
    <w:rsid w:val="00617128"/>
    <w:rsid w:val="006200B1"/>
    <w:rsid w:val="006201AF"/>
    <w:rsid w:val="00622438"/>
    <w:rsid w:val="00622888"/>
    <w:rsid w:val="00623297"/>
    <w:rsid w:val="00624370"/>
    <w:rsid w:val="00625836"/>
    <w:rsid w:val="00626FF1"/>
    <w:rsid w:val="00630075"/>
    <w:rsid w:val="00630254"/>
    <w:rsid w:val="006338F6"/>
    <w:rsid w:val="00633F1A"/>
    <w:rsid w:val="00634250"/>
    <w:rsid w:val="00634D5D"/>
    <w:rsid w:val="0063714F"/>
    <w:rsid w:val="00637DA0"/>
    <w:rsid w:val="0064189B"/>
    <w:rsid w:val="00643FD0"/>
    <w:rsid w:val="00646161"/>
    <w:rsid w:val="006476F5"/>
    <w:rsid w:val="00647BC5"/>
    <w:rsid w:val="006518B9"/>
    <w:rsid w:val="00651E2A"/>
    <w:rsid w:val="006541DE"/>
    <w:rsid w:val="006549CE"/>
    <w:rsid w:val="006569AB"/>
    <w:rsid w:val="00656B35"/>
    <w:rsid w:val="0065757B"/>
    <w:rsid w:val="00660C5E"/>
    <w:rsid w:val="00661EB3"/>
    <w:rsid w:val="006620FF"/>
    <w:rsid w:val="00662230"/>
    <w:rsid w:val="00662569"/>
    <w:rsid w:val="00662C95"/>
    <w:rsid w:val="00663C5E"/>
    <w:rsid w:val="0066520E"/>
    <w:rsid w:val="00666ADD"/>
    <w:rsid w:val="00670AFC"/>
    <w:rsid w:val="00671F3E"/>
    <w:rsid w:val="00672068"/>
    <w:rsid w:val="0067245C"/>
    <w:rsid w:val="006726E9"/>
    <w:rsid w:val="00674CB9"/>
    <w:rsid w:val="00674E02"/>
    <w:rsid w:val="00676B9D"/>
    <w:rsid w:val="0068016E"/>
    <w:rsid w:val="00682F4A"/>
    <w:rsid w:val="0068492F"/>
    <w:rsid w:val="006851BC"/>
    <w:rsid w:val="00685577"/>
    <w:rsid w:val="00686E5F"/>
    <w:rsid w:val="00687449"/>
    <w:rsid w:val="00687984"/>
    <w:rsid w:val="0069160C"/>
    <w:rsid w:val="006930F0"/>
    <w:rsid w:val="00696C1A"/>
    <w:rsid w:val="00697F55"/>
    <w:rsid w:val="00697FC6"/>
    <w:rsid w:val="006A08DD"/>
    <w:rsid w:val="006A09B4"/>
    <w:rsid w:val="006A0D39"/>
    <w:rsid w:val="006A19EC"/>
    <w:rsid w:val="006A1A1E"/>
    <w:rsid w:val="006A56DB"/>
    <w:rsid w:val="006A6022"/>
    <w:rsid w:val="006A60D1"/>
    <w:rsid w:val="006B0898"/>
    <w:rsid w:val="006B0964"/>
    <w:rsid w:val="006B0C05"/>
    <w:rsid w:val="006B2175"/>
    <w:rsid w:val="006B2DFA"/>
    <w:rsid w:val="006B432C"/>
    <w:rsid w:val="006B5F75"/>
    <w:rsid w:val="006B7134"/>
    <w:rsid w:val="006C0044"/>
    <w:rsid w:val="006C028F"/>
    <w:rsid w:val="006C053D"/>
    <w:rsid w:val="006C17EA"/>
    <w:rsid w:val="006C1AA1"/>
    <w:rsid w:val="006C2888"/>
    <w:rsid w:val="006C44DE"/>
    <w:rsid w:val="006C5DBE"/>
    <w:rsid w:val="006C64E3"/>
    <w:rsid w:val="006D1576"/>
    <w:rsid w:val="006D2723"/>
    <w:rsid w:val="006D2981"/>
    <w:rsid w:val="006D2F9A"/>
    <w:rsid w:val="006D5026"/>
    <w:rsid w:val="006D5D44"/>
    <w:rsid w:val="006D6D45"/>
    <w:rsid w:val="006D7C86"/>
    <w:rsid w:val="006E155F"/>
    <w:rsid w:val="006E28A9"/>
    <w:rsid w:val="006E38E4"/>
    <w:rsid w:val="006E75E8"/>
    <w:rsid w:val="006E77ED"/>
    <w:rsid w:val="006F0B07"/>
    <w:rsid w:val="006F1984"/>
    <w:rsid w:val="006F3AA7"/>
    <w:rsid w:val="006F4356"/>
    <w:rsid w:val="006F495E"/>
    <w:rsid w:val="006F5771"/>
    <w:rsid w:val="006F59AC"/>
    <w:rsid w:val="006F6720"/>
    <w:rsid w:val="006F6F55"/>
    <w:rsid w:val="006F7CD6"/>
    <w:rsid w:val="00701725"/>
    <w:rsid w:val="00701F3B"/>
    <w:rsid w:val="00702163"/>
    <w:rsid w:val="00702E34"/>
    <w:rsid w:val="00705798"/>
    <w:rsid w:val="007115BC"/>
    <w:rsid w:val="007123D1"/>
    <w:rsid w:val="00712705"/>
    <w:rsid w:val="0071397B"/>
    <w:rsid w:val="00714DFD"/>
    <w:rsid w:val="00715961"/>
    <w:rsid w:val="00716915"/>
    <w:rsid w:val="007171AF"/>
    <w:rsid w:val="007202C3"/>
    <w:rsid w:val="0072299E"/>
    <w:rsid w:val="00724157"/>
    <w:rsid w:val="007241C9"/>
    <w:rsid w:val="00726161"/>
    <w:rsid w:val="00731F49"/>
    <w:rsid w:val="007350D5"/>
    <w:rsid w:val="0073562E"/>
    <w:rsid w:val="00737032"/>
    <w:rsid w:val="00741E3C"/>
    <w:rsid w:val="007426D7"/>
    <w:rsid w:val="0074647E"/>
    <w:rsid w:val="00747075"/>
    <w:rsid w:val="007479CC"/>
    <w:rsid w:val="00750091"/>
    <w:rsid w:val="00751FFC"/>
    <w:rsid w:val="0075248F"/>
    <w:rsid w:val="00755639"/>
    <w:rsid w:val="00756068"/>
    <w:rsid w:val="007560DC"/>
    <w:rsid w:val="007570DB"/>
    <w:rsid w:val="00762526"/>
    <w:rsid w:val="0076436B"/>
    <w:rsid w:val="00765072"/>
    <w:rsid w:val="00765433"/>
    <w:rsid w:val="00765E19"/>
    <w:rsid w:val="00766E34"/>
    <w:rsid w:val="00767388"/>
    <w:rsid w:val="0077033D"/>
    <w:rsid w:val="00771307"/>
    <w:rsid w:val="007723A7"/>
    <w:rsid w:val="00772634"/>
    <w:rsid w:val="00773019"/>
    <w:rsid w:val="00773A26"/>
    <w:rsid w:val="007743A3"/>
    <w:rsid w:val="007743BF"/>
    <w:rsid w:val="00774AF5"/>
    <w:rsid w:val="00774E17"/>
    <w:rsid w:val="00775460"/>
    <w:rsid w:val="00775E54"/>
    <w:rsid w:val="00781FBF"/>
    <w:rsid w:val="00787169"/>
    <w:rsid w:val="0078762D"/>
    <w:rsid w:val="0079055F"/>
    <w:rsid w:val="00791395"/>
    <w:rsid w:val="00792597"/>
    <w:rsid w:val="007934CC"/>
    <w:rsid w:val="0079435C"/>
    <w:rsid w:val="0079576A"/>
    <w:rsid w:val="007964E2"/>
    <w:rsid w:val="007A0BDB"/>
    <w:rsid w:val="007A1076"/>
    <w:rsid w:val="007A1697"/>
    <w:rsid w:val="007A1D0D"/>
    <w:rsid w:val="007A4443"/>
    <w:rsid w:val="007A7847"/>
    <w:rsid w:val="007A79B2"/>
    <w:rsid w:val="007B072A"/>
    <w:rsid w:val="007B0F13"/>
    <w:rsid w:val="007B11B8"/>
    <w:rsid w:val="007B3864"/>
    <w:rsid w:val="007B48AB"/>
    <w:rsid w:val="007B56AF"/>
    <w:rsid w:val="007B6784"/>
    <w:rsid w:val="007B7B30"/>
    <w:rsid w:val="007C111A"/>
    <w:rsid w:val="007C21CE"/>
    <w:rsid w:val="007C54E9"/>
    <w:rsid w:val="007C641B"/>
    <w:rsid w:val="007C64EB"/>
    <w:rsid w:val="007C6E7A"/>
    <w:rsid w:val="007C7445"/>
    <w:rsid w:val="007D0F84"/>
    <w:rsid w:val="007D18EA"/>
    <w:rsid w:val="007D2391"/>
    <w:rsid w:val="007D262E"/>
    <w:rsid w:val="007D52E3"/>
    <w:rsid w:val="007D6A33"/>
    <w:rsid w:val="007D72E7"/>
    <w:rsid w:val="007E336F"/>
    <w:rsid w:val="007E55FF"/>
    <w:rsid w:val="007E71F1"/>
    <w:rsid w:val="007E7D9F"/>
    <w:rsid w:val="007F01FA"/>
    <w:rsid w:val="007F25ED"/>
    <w:rsid w:val="007F35BB"/>
    <w:rsid w:val="007F474A"/>
    <w:rsid w:val="007F4D01"/>
    <w:rsid w:val="007F7980"/>
    <w:rsid w:val="007F7FD2"/>
    <w:rsid w:val="00801488"/>
    <w:rsid w:val="00803459"/>
    <w:rsid w:val="008038B5"/>
    <w:rsid w:val="008065BA"/>
    <w:rsid w:val="00806A43"/>
    <w:rsid w:val="00807D7A"/>
    <w:rsid w:val="008102FB"/>
    <w:rsid w:val="008104DF"/>
    <w:rsid w:val="00811A75"/>
    <w:rsid w:val="008136EE"/>
    <w:rsid w:val="00813EB9"/>
    <w:rsid w:val="00814F5E"/>
    <w:rsid w:val="00816BB1"/>
    <w:rsid w:val="00817D59"/>
    <w:rsid w:val="008203C4"/>
    <w:rsid w:val="00822A29"/>
    <w:rsid w:val="008256EE"/>
    <w:rsid w:val="00830B0B"/>
    <w:rsid w:val="00831E17"/>
    <w:rsid w:val="00831F88"/>
    <w:rsid w:val="00832330"/>
    <w:rsid w:val="008339D8"/>
    <w:rsid w:val="00833ABD"/>
    <w:rsid w:val="00833D2C"/>
    <w:rsid w:val="008341ED"/>
    <w:rsid w:val="00835F53"/>
    <w:rsid w:val="0083730E"/>
    <w:rsid w:val="00837672"/>
    <w:rsid w:val="00843317"/>
    <w:rsid w:val="00850CEC"/>
    <w:rsid w:val="00852BC8"/>
    <w:rsid w:val="00852BF1"/>
    <w:rsid w:val="00853473"/>
    <w:rsid w:val="00855828"/>
    <w:rsid w:val="00860371"/>
    <w:rsid w:val="008606E1"/>
    <w:rsid w:val="00863F31"/>
    <w:rsid w:val="00866DC8"/>
    <w:rsid w:val="008709FE"/>
    <w:rsid w:val="00871082"/>
    <w:rsid w:val="008775A9"/>
    <w:rsid w:val="00877C4D"/>
    <w:rsid w:val="008826B1"/>
    <w:rsid w:val="00884E7C"/>
    <w:rsid w:val="00887BBC"/>
    <w:rsid w:val="0089076B"/>
    <w:rsid w:val="0089263A"/>
    <w:rsid w:val="0089330F"/>
    <w:rsid w:val="00894BFA"/>
    <w:rsid w:val="008959BB"/>
    <w:rsid w:val="008971C2"/>
    <w:rsid w:val="008A120E"/>
    <w:rsid w:val="008A28C0"/>
    <w:rsid w:val="008A3254"/>
    <w:rsid w:val="008A4B60"/>
    <w:rsid w:val="008A5CEB"/>
    <w:rsid w:val="008B1D0C"/>
    <w:rsid w:val="008B2194"/>
    <w:rsid w:val="008B4510"/>
    <w:rsid w:val="008C0EFB"/>
    <w:rsid w:val="008C14B3"/>
    <w:rsid w:val="008C2780"/>
    <w:rsid w:val="008C2F4C"/>
    <w:rsid w:val="008C7C03"/>
    <w:rsid w:val="008D260F"/>
    <w:rsid w:val="008D26CF"/>
    <w:rsid w:val="008D4C1A"/>
    <w:rsid w:val="008D6391"/>
    <w:rsid w:val="008D6884"/>
    <w:rsid w:val="008E098E"/>
    <w:rsid w:val="008E209C"/>
    <w:rsid w:val="008E3EFE"/>
    <w:rsid w:val="008E59D8"/>
    <w:rsid w:val="008E6E29"/>
    <w:rsid w:val="008E7676"/>
    <w:rsid w:val="008F0C42"/>
    <w:rsid w:val="008F0FC2"/>
    <w:rsid w:val="008F18CB"/>
    <w:rsid w:val="008F3273"/>
    <w:rsid w:val="008F4BA2"/>
    <w:rsid w:val="008F4D0C"/>
    <w:rsid w:val="008F5ABB"/>
    <w:rsid w:val="008F5EFD"/>
    <w:rsid w:val="008F5FE0"/>
    <w:rsid w:val="008F63CA"/>
    <w:rsid w:val="008F75AF"/>
    <w:rsid w:val="009010F9"/>
    <w:rsid w:val="0090175B"/>
    <w:rsid w:val="009034FE"/>
    <w:rsid w:val="00904A8F"/>
    <w:rsid w:val="009079CF"/>
    <w:rsid w:val="00910EB6"/>
    <w:rsid w:val="0091210E"/>
    <w:rsid w:val="00912BEF"/>
    <w:rsid w:val="00915AD3"/>
    <w:rsid w:val="00916505"/>
    <w:rsid w:val="00917CA4"/>
    <w:rsid w:val="0092213A"/>
    <w:rsid w:val="009222F6"/>
    <w:rsid w:val="00923645"/>
    <w:rsid w:val="00923D30"/>
    <w:rsid w:val="009240CB"/>
    <w:rsid w:val="0092564A"/>
    <w:rsid w:val="00925B40"/>
    <w:rsid w:val="009262D1"/>
    <w:rsid w:val="009306C3"/>
    <w:rsid w:val="00930A66"/>
    <w:rsid w:val="00930A9E"/>
    <w:rsid w:val="00930B5A"/>
    <w:rsid w:val="00932570"/>
    <w:rsid w:val="00932E22"/>
    <w:rsid w:val="0093360E"/>
    <w:rsid w:val="009339F8"/>
    <w:rsid w:val="009348A7"/>
    <w:rsid w:val="00936523"/>
    <w:rsid w:val="0094020F"/>
    <w:rsid w:val="00942787"/>
    <w:rsid w:val="00942832"/>
    <w:rsid w:val="00943542"/>
    <w:rsid w:val="009459C7"/>
    <w:rsid w:val="0095049B"/>
    <w:rsid w:val="009506FD"/>
    <w:rsid w:val="009518DF"/>
    <w:rsid w:val="00951932"/>
    <w:rsid w:val="00955A6A"/>
    <w:rsid w:val="009573C6"/>
    <w:rsid w:val="00957511"/>
    <w:rsid w:val="00960B07"/>
    <w:rsid w:val="0096149F"/>
    <w:rsid w:val="009614F8"/>
    <w:rsid w:val="00961BF4"/>
    <w:rsid w:val="0096300A"/>
    <w:rsid w:val="00963BEF"/>
    <w:rsid w:val="009648CE"/>
    <w:rsid w:val="00964F7E"/>
    <w:rsid w:val="00966A37"/>
    <w:rsid w:val="00967DB5"/>
    <w:rsid w:val="0097089C"/>
    <w:rsid w:val="00970A0C"/>
    <w:rsid w:val="00972E65"/>
    <w:rsid w:val="00973299"/>
    <w:rsid w:val="00973935"/>
    <w:rsid w:val="00974104"/>
    <w:rsid w:val="009763C8"/>
    <w:rsid w:val="0097785D"/>
    <w:rsid w:val="009809D2"/>
    <w:rsid w:val="00981E06"/>
    <w:rsid w:val="00983683"/>
    <w:rsid w:val="0098601E"/>
    <w:rsid w:val="00986A0D"/>
    <w:rsid w:val="009902C7"/>
    <w:rsid w:val="009917D7"/>
    <w:rsid w:val="00991BEC"/>
    <w:rsid w:val="009960DC"/>
    <w:rsid w:val="0099621B"/>
    <w:rsid w:val="0099667C"/>
    <w:rsid w:val="009A4484"/>
    <w:rsid w:val="009B2CE5"/>
    <w:rsid w:val="009B3E3A"/>
    <w:rsid w:val="009B5818"/>
    <w:rsid w:val="009B70DD"/>
    <w:rsid w:val="009C07C1"/>
    <w:rsid w:val="009C0B5C"/>
    <w:rsid w:val="009C2120"/>
    <w:rsid w:val="009C2810"/>
    <w:rsid w:val="009C2D25"/>
    <w:rsid w:val="009C36C1"/>
    <w:rsid w:val="009C4877"/>
    <w:rsid w:val="009C5DF6"/>
    <w:rsid w:val="009C7265"/>
    <w:rsid w:val="009D16D5"/>
    <w:rsid w:val="009D2FB1"/>
    <w:rsid w:val="009D6FE1"/>
    <w:rsid w:val="009E03D4"/>
    <w:rsid w:val="009E07F8"/>
    <w:rsid w:val="009E0D2C"/>
    <w:rsid w:val="009E1104"/>
    <w:rsid w:val="009E1554"/>
    <w:rsid w:val="009E292C"/>
    <w:rsid w:val="009E40B5"/>
    <w:rsid w:val="009E4ED0"/>
    <w:rsid w:val="009E69C4"/>
    <w:rsid w:val="009E7A58"/>
    <w:rsid w:val="009E7B92"/>
    <w:rsid w:val="009F0694"/>
    <w:rsid w:val="009F12BE"/>
    <w:rsid w:val="009F409A"/>
    <w:rsid w:val="00A01B4A"/>
    <w:rsid w:val="00A037EA"/>
    <w:rsid w:val="00A04CCF"/>
    <w:rsid w:val="00A052FE"/>
    <w:rsid w:val="00A0591E"/>
    <w:rsid w:val="00A10429"/>
    <w:rsid w:val="00A122EC"/>
    <w:rsid w:val="00A16834"/>
    <w:rsid w:val="00A17BBB"/>
    <w:rsid w:val="00A17D30"/>
    <w:rsid w:val="00A20A78"/>
    <w:rsid w:val="00A212E8"/>
    <w:rsid w:val="00A21549"/>
    <w:rsid w:val="00A220BB"/>
    <w:rsid w:val="00A24DA1"/>
    <w:rsid w:val="00A25369"/>
    <w:rsid w:val="00A25D90"/>
    <w:rsid w:val="00A26C53"/>
    <w:rsid w:val="00A2745B"/>
    <w:rsid w:val="00A30F52"/>
    <w:rsid w:val="00A31B63"/>
    <w:rsid w:val="00A31E67"/>
    <w:rsid w:val="00A3364B"/>
    <w:rsid w:val="00A34FD0"/>
    <w:rsid w:val="00A357A5"/>
    <w:rsid w:val="00A36754"/>
    <w:rsid w:val="00A37049"/>
    <w:rsid w:val="00A4014D"/>
    <w:rsid w:val="00A40709"/>
    <w:rsid w:val="00A43813"/>
    <w:rsid w:val="00A5239A"/>
    <w:rsid w:val="00A551D3"/>
    <w:rsid w:val="00A56083"/>
    <w:rsid w:val="00A561A5"/>
    <w:rsid w:val="00A57103"/>
    <w:rsid w:val="00A6073A"/>
    <w:rsid w:val="00A63E2E"/>
    <w:rsid w:val="00A63E40"/>
    <w:rsid w:val="00A6577C"/>
    <w:rsid w:val="00A67B33"/>
    <w:rsid w:val="00A71304"/>
    <w:rsid w:val="00A73A6D"/>
    <w:rsid w:val="00A73A8D"/>
    <w:rsid w:val="00A74E19"/>
    <w:rsid w:val="00A76F18"/>
    <w:rsid w:val="00A81645"/>
    <w:rsid w:val="00A850AA"/>
    <w:rsid w:val="00A915B7"/>
    <w:rsid w:val="00A929AD"/>
    <w:rsid w:val="00A945C5"/>
    <w:rsid w:val="00A94E56"/>
    <w:rsid w:val="00A96BCA"/>
    <w:rsid w:val="00A972D4"/>
    <w:rsid w:val="00AA1484"/>
    <w:rsid w:val="00AA1A7B"/>
    <w:rsid w:val="00AA2017"/>
    <w:rsid w:val="00AA26C7"/>
    <w:rsid w:val="00AA3609"/>
    <w:rsid w:val="00AA3ADA"/>
    <w:rsid w:val="00AA7058"/>
    <w:rsid w:val="00AA7A8A"/>
    <w:rsid w:val="00AB0D1D"/>
    <w:rsid w:val="00AB3A83"/>
    <w:rsid w:val="00AB4356"/>
    <w:rsid w:val="00AB5457"/>
    <w:rsid w:val="00AB6A22"/>
    <w:rsid w:val="00AB719A"/>
    <w:rsid w:val="00AB75ED"/>
    <w:rsid w:val="00AC06CD"/>
    <w:rsid w:val="00AC0D75"/>
    <w:rsid w:val="00AC0ECC"/>
    <w:rsid w:val="00AC2614"/>
    <w:rsid w:val="00AC2729"/>
    <w:rsid w:val="00AC3BF1"/>
    <w:rsid w:val="00AC421E"/>
    <w:rsid w:val="00AC6284"/>
    <w:rsid w:val="00AC66BF"/>
    <w:rsid w:val="00AC6E29"/>
    <w:rsid w:val="00AC710E"/>
    <w:rsid w:val="00AC7AB7"/>
    <w:rsid w:val="00AD11EE"/>
    <w:rsid w:val="00AD1924"/>
    <w:rsid w:val="00AD2B0B"/>
    <w:rsid w:val="00AD3042"/>
    <w:rsid w:val="00AD3AFA"/>
    <w:rsid w:val="00AD6A98"/>
    <w:rsid w:val="00AD7312"/>
    <w:rsid w:val="00AD78EC"/>
    <w:rsid w:val="00AE010B"/>
    <w:rsid w:val="00AE0C14"/>
    <w:rsid w:val="00AE1A51"/>
    <w:rsid w:val="00AE21F4"/>
    <w:rsid w:val="00AE2249"/>
    <w:rsid w:val="00AE2579"/>
    <w:rsid w:val="00AF0590"/>
    <w:rsid w:val="00AF0CD5"/>
    <w:rsid w:val="00AF2746"/>
    <w:rsid w:val="00AF4305"/>
    <w:rsid w:val="00AF43E2"/>
    <w:rsid w:val="00AF552E"/>
    <w:rsid w:val="00AF6D32"/>
    <w:rsid w:val="00B02B8A"/>
    <w:rsid w:val="00B0482B"/>
    <w:rsid w:val="00B04B17"/>
    <w:rsid w:val="00B05C08"/>
    <w:rsid w:val="00B064EB"/>
    <w:rsid w:val="00B07F58"/>
    <w:rsid w:val="00B1105F"/>
    <w:rsid w:val="00B135DC"/>
    <w:rsid w:val="00B13C83"/>
    <w:rsid w:val="00B13D8D"/>
    <w:rsid w:val="00B16A47"/>
    <w:rsid w:val="00B20957"/>
    <w:rsid w:val="00B21095"/>
    <w:rsid w:val="00B22C79"/>
    <w:rsid w:val="00B22E22"/>
    <w:rsid w:val="00B23B75"/>
    <w:rsid w:val="00B23D30"/>
    <w:rsid w:val="00B24F2F"/>
    <w:rsid w:val="00B25663"/>
    <w:rsid w:val="00B265D3"/>
    <w:rsid w:val="00B306CE"/>
    <w:rsid w:val="00B35BAB"/>
    <w:rsid w:val="00B362EF"/>
    <w:rsid w:val="00B364C5"/>
    <w:rsid w:val="00B40B18"/>
    <w:rsid w:val="00B40E12"/>
    <w:rsid w:val="00B4166D"/>
    <w:rsid w:val="00B422BD"/>
    <w:rsid w:val="00B42F7D"/>
    <w:rsid w:val="00B43255"/>
    <w:rsid w:val="00B44EBA"/>
    <w:rsid w:val="00B475EA"/>
    <w:rsid w:val="00B47EC7"/>
    <w:rsid w:val="00B51FD7"/>
    <w:rsid w:val="00B54403"/>
    <w:rsid w:val="00B56B73"/>
    <w:rsid w:val="00B572DA"/>
    <w:rsid w:val="00B60C19"/>
    <w:rsid w:val="00B61A63"/>
    <w:rsid w:val="00B6250A"/>
    <w:rsid w:val="00B634E5"/>
    <w:rsid w:val="00B6386E"/>
    <w:rsid w:val="00B64F3E"/>
    <w:rsid w:val="00B70CAA"/>
    <w:rsid w:val="00B70ED0"/>
    <w:rsid w:val="00B71A7A"/>
    <w:rsid w:val="00B721D3"/>
    <w:rsid w:val="00B735D6"/>
    <w:rsid w:val="00B74A07"/>
    <w:rsid w:val="00B77662"/>
    <w:rsid w:val="00B81411"/>
    <w:rsid w:val="00B81DF6"/>
    <w:rsid w:val="00B831E1"/>
    <w:rsid w:val="00B83BAF"/>
    <w:rsid w:val="00B8584C"/>
    <w:rsid w:val="00B91471"/>
    <w:rsid w:val="00B91867"/>
    <w:rsid w:val="00B92F5E"/>
    <w:rsid w:val="00B930E6"/>
    <w:rsid w:val="00B949D8"/>
    <w:rsid w:val="00B95D2E"/>
    <w:rsid w:val="00B964D1"/>
    <w:rsid w:val="00B9656D"/>
    <w:rsid w:val="00B96AF4"/>
    <w:rsid w:val="00BA0688"/>
    <w:rsid w:val="00BA1E3C"/>
    <w:rsid w:val="00BA2CEC"/>
    <w:rsid w:val="00BA66B0"/>
    <w:rsid w:val="00BB4427"/>
    <w:rsid w:val="00BB4698"/>
    <w:rsid w:val="00BB49D5"/>
    <w:rsid w:val="00BB5064"/>
    <w:rsid w:val="00BB5CF7"/>
    <w:rsid w:val="00BC0290"/>
    <w:rsid w:val="00BC0969"/>
    <w:rsid w:val="00BC27E7"/>
    <w:rsid w:val="00BC2886"/>
    <w:rsid w:val="00BC4144"/>
    <w:rsid w:val="00BC510B"/>
    <w:rsid w:val="00BC54CD"/>
    <w:rsid w:val="00BC68B0"/>
    <w:rsid w:val="00BC7BD2"/>
    <w:rsid w:val="00BD28AB"/>
    <w:rsid w:val="00BD2C14"/>
    <w:rsid w:val="00BD5388"/>
    <w:rsid w:val="00BD6338"/>
    <w:rsid w:val="00BD71A8"/>
    <w:rsid w:val="00BE0E74"/>
    <w:rsid w:val="00BE2F6B"/>
    <w:rsid w:val="00BE778B"/>
    <w:rsid w:val="00BF0211"/>
    <w:rsid w:val="00BF0D72"/>
    <w:rsid w:val="00BF1429"/>
    <w:rsid w:val="00BF1BE0"/>
    <w:rsid w:val="00BF22BF"/>
    <w:rsid w:val="00BF44F2"/>
    <w:rsid w:val="00BF56B2"/>
    <w:rsid w:val="00C0044F"/>
    <w:rsid w:val="00C0071C"/>
    <w:rsid w:val="00C03188"/>
    <w:rsid w:val="00C032C3"/>
    <w:rsid w:val="00C0376D"/>
    <w:rsid w:val="00C03F4E"/>
    <w:rsid w:val="00C058BF"/>
    <w:rsid w:val="00C0602E"/>
    <w:rsid w:val="00C0737D"/>
    <w:rsid w:val="00C11DB3"/>
    <w:rsid w:val="00C13C52"/>
    <w:rsid w:val="00C14E10"/>
    <w:rsid w:val="00C15824"/>
    <w:rsid w:val="00C158BC"/>
    <w:rsid w:val="00C16C3E"/>
    <w:rsid w:val="00C2111E"/>
    <w:rsid w:val="00C225D6"/>
    <w:rsid w:val="00C23BDA"/>
    <w:rsid w:val="00C26198"/>
    <w:rsid w:val="00C263F3"/>
    <w:rsid w:val="00C31128"/>
    <w:rsid w:val="00C31D0B"/>
    <w:rsid w:val="00C326B5"/>
    <w:rsid w:val="00C33C88"/>
    <w:rsid w:val="00C34FB4"/>
    <w:rsid w:val="00C36259"/>
    <w:rsid w:val="00C36395"/>
    <w:rsid w:val="00C36C0B"/>
    <w:rsid w:val="00C37820"/>
    <w:rsid w:val="00C4019A"/>
    <w:rsid w:val="00C42637"/>
    <w:rsid w:val="00C42771"/>
    <w:rsid w:val="00C43531"/>
    <w:rsid w:val="00C44143"/>
    <w:rsid w:val="00C4533F"/>
    <w:rsid w:val="00C46149"/>
    <w:rsid w:val="00C51727"/>
    <w:rsid w:val="00C51B08"/>
    <w:rsid w:val="00C53D77"/>
    <w:rsid w:val="00C54CFD"/>
    <w:rsid w:val="00C5766D"/>
    <w:rsid w:val="00C579DB"/>
    <w:rsid w:val="00C6008D"/>
    <w:rsid w:val="00C600D4"/>
    <w:rsid w:val="00C60A68"/>
    <w:rsid w:val="00C61D07"/>
    <w:rsid w:val="00C62D1C"/>
    <w:rsid w:val="00C62D35"/>
    <w:rsid w:val="00C63195"/>
    <w:rsid w:val="00C632A9"/>
    <w:rsid w:val="00C63A1D"/>
    <w:rsid w:val="00C648AB"/>
    <w:rsid w:val="00C663DD"/>
    <w:rsid w:val="00C66672"/>
    <w:rsid w:val="00C70779"/>
    <w:rsid w:val="00C710D3"/>
    <w:rsid w:val="00C71810"/>
    <w:rsid w:val="00C719F4"/>
    <w:rsid w:val="00C71CB5"/>
    <w:rsid w:val="00C744E5"/>
    <w:rsid w:val="00C744ED"/>
    <w:rsid w:val="00C753AE"/>
    <w:rsid w:val="00C80D0B"/>
    <w:rsid w:val="00C827A8"/>
    <w:rsid w:val="00C8289E"/>
    <w:rsid w:val="00C83935"/>
    <w:rsid w:val="00C8678C"/>
    <w:rsid w:val="00C86CFE"/>
    <w:rsid w:val="00C92116"/>
    <w:rsid w:val="00C9324C"/>
    <w:rsid w:val="00C93260"/>
    <w:rsid w:val="00C941F9"/>
    <w:rsid w:val="00C94CCA"/>
    <w:rsid w:val="00CA1E55"/>
    <w:rsid w:val="00CA2C24"/>
    <w:rsid w:val="00CA2CFB"/>
    <w:rsid w:val="00CA3647"/>
    <w:rsid w:val="00CA5AEA"/>
    <w:rsid w:val="00CA73B2"/>
    <w:rsid w:val="00CA79C9"/>
    <w:rsid w:val="00CB0691"/>
    <w:rsid w:val="00CB27CB"/>
    <w:rsid w:val="00CB2AEE"/>
    <w:rsid w:val="00CB33AA"/>
    <w:rsid w:val="00CB3ADE"/>
    <w:rsid w:val="00CB52C3"/>
    <w:rsid w:val="00CB6CA9"/>
    <w:rsid w:val="00CB7B44"/>
    <w:rsid w:val="00CC0918"/>
    <w:rsid w:val="00CC0ACE"/>
    <w:rsid w:val="00CC1682"/>
    <w:rsid w:val="00CC1B88"/>
    <w:rsid w:val="00CC36F8"/>
    <w:rsid w:val="00CC3F00"/>
    <w:rsid w:val="00CC5063"/>
    <w:rsid w:val="00CC5976"/>
    <w:rsid w:val="00CC5C03"/>
    <w:rsid w:val="00CD4E95"/>
    <w:rsid w:val="00CD561D"/>
    <w:rsid w:val="00CD5A8F"/>
    <w:rsid w:val="00CD5B94"/>
    <w:rsid w:val="00CE0F30"/>
    <w:rsid w:val="00CE2926"/>
    <w:rsid w:val="00CE2AC8"/>
    <w:rsid w:val="00CE2ADF"/>
    <w:rsid w:val="00CE2BBC"/>
    <w:rsid w:val="00CE3622"/>
    <w:rsid w:val="00CE461C"/>
    <w:rsid w:val="00CE5340"/>
    <w:rsid w:val="00CE5397"/>
    <w:rsid w:val="00CE684F"/>
    <w:rsid w:val="00CE72B1"/>
    <w:rsid w:val="00CE76EC"/>
    <w:rsid w:val="00CF652D"/>
    <w:rsid w:val="00CF6552"/>
    <w:rsid w:val="00CF7E56"/>
    <w:rsid w:val="00D00D6A"/>
    <w:rsid w:val="00D01A7E"/>
    <w:rsid w:val="00D03692"/>
    <w:rsid w:val="00D051D5"/>
    <w:rsid w:val="00D051E9"/>
    <w:rsid w:val="00D05F4E"/>
    <w:rsid w:val="00D079BD"/>
    <w:rsid w:val="00D11DB2"/>
    <w:rsid w:val="00D11E88"/>
    <w:rsid w:val="00D12DA9"/>
    <w:rsid w:val="00D13122"/>
    <w:rsid w:val="00D13350"/>
    <w:rsid w:val="00D13862"/>
    <w:rsid w:val="00D13DCA"/>
    <w:rsid w:val="00D15383"/>
    <w:rsid w:val="00D15528"/>
    <w:rsid w:val="00D1553A"/>
    <w:rsid w:val="00D17D91"/>
    <w:rsid w:val="00D21397"/>
    <w:rsid w:val="00D21861"/>
    <w:rsid w:val="00D23FDD"/>
    <w:rsid w:val="00D25596"/>
    <w:rsid w:val="00D26304"/>
    <w:rsid w:val="00D26952"/>
    <w:rsid w:val="00D272E4"/>
    <w:rsid w:val="00D317E3"/>
    <w:rsid w:val="00D32866"/>
    <w:rsid w:val="00D334FE"/>
    <w:rsid w:val="00D401A5"/>
    <w:rsid w:val="00D40DB4"/>
    <w:rsid w:val="00D40E06"/>
    <w:rsid w:val="00D410AD"/>
    <w:rsid w:val="00D41D25"/>
    <w:rsid w:val="00D42260"/>
    <w:rsid w:val="00D44BCE"/>
    <w:rsid w:val="00D44CB3"/>
    <w:rsid w:val="00D450EA"/>
    <w:rsid w:val="00D46655"/>
    <w:rsid w:val="00D46761"/>
    <w:rsid w:val="00D468FA"/>
    <w:rsid w:val="00D46B3F"/>
    <w:rsid w:val="00D51940"/>
    <w:rsid w:val="00D534C9"/>
    <w:rsid w:val="00D5517E"/>
    <w:rsid w:val="00D569F5"/>
    <w:rsid w:val="00D56CB5"/>
    <w:rsid w:val="00D56ECC"/>
    <w:rsid w:val="00D57558"/>
    <w:rsid w:val="00D60279"/>
    <w:rsid w:val="00D6059C"/>
    <w:rsid w:val="00D611BF"/>
    <w:rsid w:val="00D62094"/>
    <w:rsid w:val="00D644C6"/>
    <w:rsid w:val="00D662FB"/>
    <w:rsid w:val="00D6750C"/>
    <w:rsid w:val="00D70E24"/>
    <w:rsid w:val="00D74936"/>
    <w:rsid w:val="00D7582F"/>
    <w:rsid w:val="00D76A0C"/>
    <w:rsid w:val="00D818B0"/>
    <w:rsid w:val="00D82735"/>
    <w:rsid w:val="00D82882"/>
    <w:rsid w:val="00D83C74"/>
    <w:rsid w:val="00D8557A"/>
    <w:rsid w:val="00D8584B"/>
    <w:rsid w:val="00D8627A"/>
    <w:rsid w:val="00D87691"/>
    <w:rsid w:val="00D876AE"/>
    <w:rsid w:val="00D90E5D"/>
    <w:rsid w:val="00D932A8"/>
    <w:rsid w:val="00D9362F"/>
    <w:rsid w:val="00D949D7"/>
    <w:rsid w:val="00D96A40"/>
    <w:rsid w:val="00D96E9D"/>
    <w:rsid w:val="00DA1B65"/>
    <w:rsid w:val="00DA5773"/>
    <w:rsid w:val="00DA6505"/>
    <w:rsid w:val="00DA6DFE"/>
    <w:rsid w:val="00DB1BF6"/>
    <w:rsid w:val="00DB200D"/>
    <w:rsid w:val="00DB649E"/>
    <w:rsid w:val="00DB719C"/>
    <w:rsid w:val="00DC0DBB"/>
    <w:rsid w:val="00DC10D4"/>
    <w:rsid w:val="00DC5BF6"/>
    <w:rsid w:val="00DC6E95"/>
    <w:rsid w:val="00DC6F06"/>
    <w:rsid w:val="00DD06AA"/>
    <w:rsid w:val="00DD0838"/>
    <w:rsid w:val="00DD0A4C"/>
    <w:rsid w:val="00DD0AA4"/>
    <w:rsid w:val="00DD1194"/>
    <w:rsid w:val="00DD2749"/>
    <w:rsid w:val="00DD3760"/>
    <w:rsid w:val="00DD3B84"/>
    <w:rsid w:val="00DD52B5"/>
    <w:rsid w:val="00DD7778"/>
    <w:rsid w:val="00DE1AB8"/>
    <w:rsid w:val="00DE5318"/>
    <w:rsid w:val="00DE64EF"/>
    <w:rsid w:val="00DE65AD"/>
    <w:rsid w:val="00DF1EE6"/>
    <w:rsid w:val="00DF1FAD"/>
    <w:rsid w:val="00DF3ABD"/>
    <w:rsid w:val="00DF41FD"/>
    <w:rsid w:val="00DF7903"/>
    <w:rsid w:val="00E0074B"/>
    <w:rsid w:val="00E00B82"/>
    <w:rsid w:val="00E03F5E"/>
    <w:rsid w:val="00E04605"/>
    <w:rsid w:val="00E04FDE"/>
    <w:rsid w:val="00E06AE2"/>
    <w:rsid w:val="00E06D5B"/>
    <w:rsid w:val="00E100C9"/>
    <w:rsid w:val="00E103AB"/>
    <w:rsid w:val="00E11990"/>
    <w:rsid w:val="00E132EB"/>
    <w:rsid w:val="00E13E66"/>
    <w:rsid w:val="00E13FC6"/>
    <w:rsid w:val="00E20EE7"/>
    <w:rsid w:val="00E21459"/>
    <w:rsid w:val="00E22906"/>
    <w:rsid w:val="00E24895"/>
    <w:rsid w:val="00E24E5A"/>
    <w:rsid w:val="00E26A59"/>
    <w:rsid w:val="00E27AA8"/>
    <w:rsid w:val="00E27E80"/>
    <w:rsid w:val="00E33428"/>
    <w:rsid w:val="00E34C72"/>
    <w:rsid w:val="00E35638"/>
    <w:rsid w:val="00E3773A"/>
    <w:rsid w:val="00E37C31"/>
    <w:rsid w:val="00E37DFD"/>
    <w:rsid w:val="00E410A9"/>
    <w:rsid w:val="00E41ECE"/>
    <w:rsid w:val="00E42F8B"/>
    <w:rsid w:val="00E467F5"/>
    <w:rsid w:val="00E47A30"/>
    <w:rsid w:val="00E50209"/>
    <w:rsid w:val="00E50697"/>
    <w:rsid w:val="00E50919"/>
    <w:rsid w:val="00E5199E"/>
    <w:rsid w:val="00E52A06"/>
    <w:rsid w:val="00E54A87"/>
    <w:rsid w:val="00E562E2"/>
    <w:rsid w:val="00E57DEC"/>
    <w:rsid w:val="00E61C52"/>
    <w:rsid w:val="00E64878"/>
    <w:rsid w:val="00E64E2A"/>
    <w:rsid w:val="00E701F1"/>
    <w:rsid w:val="00E711CF"/>
    <w:rsid w:val="00E712C8"/>
    <w:rsid w:val="00E7348D"/>
    <w:rsid w:val="00E77C10"/>
    <w:rsid w:val="00E77DB9"/>
    <w:rsid w:val="00E81BF2"/>
    <w:rsid w:val="00E911C3"/>
    <w:rsid w:val="00E92DE6"/>
    <w:rsid w:val="00E953A2"/>
    <w:rsid w:val="00E95A0B"/>
    <w:rsid w:val="00E95E99"/>
    <w:rsid w:val="00E96DE6"/>
    <w:rsid w:val="00EA09B8"/>
    <w:rsid w:val="00EA1768"/>
    <w:rsid w:val="00EA1F9F"/>
    <w:rsid w:val="00EA2E80"/>
    <w:rsid w:val="00EA3F00"/>
    <w:rsid w:val="00EA54A1"/>
    <w:rsid w:val="00EA595D"/>
    <w:rsid w:val="00EA7DD3"/>
    <w:rsid w:val="00EB3E57"/>
    <w:rsid w:val="00EB4570"/>
    <w:rsid w:val="00EB4584"/>
    <w:rsid w:val="00EB46AF"/>
    <w:rsid w:val="00EB55E5"/>
    <w:rsid w:val="00EB7B0C"/>
    <w:rsid w:val="00EC07B4"/>
    <w:rsid w:val="00EC2B69"/>
    <w:rsid w:val="00EC38A6"/>
    <w:rsid w:val="00EC5094"/>
    <w:rsid w:val="00EC5C57"/>
    <w:rsid w:val="00EC6A01"/>
    <w:rsid w:val="00EC7B92"/>
    <w:rsid w:val="00ED01B9"/>
    <w:rsid w:val="00ED111D"/>
    <w:rsid w:val="00ED1DD8"/>
    <w:rsid w:val="00ED2299"/>
    <w:rsid w:val="00ED378A"/>
    <w:rsid w:val="00ED6C47"/>
    <w:rsid w:val="00EE1EE3"/>
    <w:rsid w:val="00EE3505"/>
    <w:rsid w:val="00EE3523"/>
    <w:rsid w:val="00EE4BD5"/>
    <w:rsid w:val="00EE6E5D"/>
    <w:rsid w:val="00EF2110"/>
    <w:rsid w:val="00EF4AE1"/>
    <w:rsid w:val="00EF59DA"/>
    <w:rsid w:val="00F029BF"/>
    <w:rsid w:val="00F02C09"/>
    <w:rsid w:val="00F07647"/>
    <w:rsid w:val="00F0788A"/>
    <w:rsid w:val="00F10EC8"/>
    <w:rsid w:val="00F11B97"/>
    <w:rsid w:val="00F11DF6"/>
    <w:rsid w:val="00F12D16"/>
    <w:rsid w:val="00F17266"/>
    <w:rsid w:val="00F21A16"/>
    <w:rsid w:val="00F25D54"/>
    <w:rsid w:val="00F317C1"/>
    <w:rsid w:val="00F32358"/>
    <w:rsid w:val="00F34785"/>
    <w:rsid w:val="00F3625B"/>
    <w:rsid w:val="00F36E30"/>
    <w:rsid w:val="00F374B5"/>
    <w:rsid w:val="00F41024"/>
    <w:rsid w:val="00F41A49"/>
    <w:rsid w:val="00F43A49"/>
    <w:rsid w:val="00F4449E"/>
    <w:rsid w:val="00F44E89"/>
    <w:rsid w:val="00F45A13"/>
    <w:rsid w:val="00F51D20"/>
    <w:rsid w:val="00F52A04"/>
    <w:rsid w:val="00F536EF"/>
    <w:rsid w:val="00F54BDB"/>
    <w:rsid w:val="00F54E33"/>
    <w:rsid w:val="00F62494"/>
    <w:rsid w:val="00F66C12"/>
    <w:rsid w:val="00F7040F"/>
    <w:rsid w:val="00F70E80"/>
    <w:rsid w:val="00F72088"/>
    <w:rsid w:val="00F72A38"/>
    <w:rsid w:val="00F730CC"/>
    <w:rsid w:val="00F74C6E"/>
    <w:rsid w:val="00F75367"/>
    <w:rsid w:val="00F77806"/>
    <w:rsid w:val="00F8090F"/>
    <w:rsid w:val="00F821B8"/>
    <w:rsid w:val="00F826EB"/>
    <w:rsid w:val="00F832F0"/>
    <w:rsid w:val="00F8358B"/>
    <w:rsid w:val="00F83A84"/>
    <w:rsid w:val="00F852B3"/>
    <w:rsid w:val="00F85BA2"/>
    <w:rsid w:val="00F91E0D"/>
    <w:rsid w:val="00F920D7"/>
    <w:rsid w:val="00F94CD5"/>
    <w:rsid w:val="00F94D6E"/>
    <w:rsid w:val="00FA03B7"/>
    <w:rsid w:val="00FA0A04"/>
    <w:rsid w:val="00FA1F83"/>
    <w:rsid w:val="00FA6415"/>
    <w:rsid w:val="00FA64C1"/>
    <w:rsid w:val="00FA6C95"/>
    <w:rsid w:val="00FB1E18"/>
    <w:rsid w:val="00FB2027"/>
    <w:rsid w:val="00FB208E"/>
    <w:rsid w:val="00FB2CEB"/>
    <w:rsid w:val="00FB4E8D"/>
    <w:rsid w:val="00FB6D50"/>
    <w:rsid w:val="00FB737B"/>
    <w:rsid w:val="00FB7ECB"/>
    <w:rsid w:val="00FC12CF"/>
    <w:rsid w:val="00FC26C7"/>
    <w:rsid w:val="00FC30EC"/>
    <w:rsid w:val="00FC3844"/>
    <w:rsid w:val="00FC3960"/>
    <w:rsid w:val="00FC47F6"/>
    <w:rsid w:val="00FC61D2"/>
    <w:rsid w:val="00FC7077"/>
    <w:rsid w:val="00FC7129"/>
    <w:rsid w:val="00FC7632"/>
    <w:rsid w:val="00FC7B88"/>
    <w:rsid w:val="00FD05A5"/>
    <w:rsid w:val="00FD217B"/>
    <w:rsid w:val="00FD3469"/>
    <w:rsid w:val="00FD6DA5"/>
    <w:rsid w:val="00FE1137"/>
    <w:rsid w:val="00FE140B"/>
    <w:rsid w:val="00FE1F6F"/>
    <w:rsid w:val="00FE2168"/>
    <w:rsid w:val="00FE276B"/>
    <w:rsid w:val="00FE2906"/>
    <w:rsid w:val="00FE3690"/>
    <w:rsid w:val="00FE4450"/>
    <w:rsid w:val="00FE5292"/>
    <w:rsid w:val="00FE62BB"/>
    <w:rsid w:val="00FF04AE"/>
    <w:rsid w:val="00FF1903"/>
    <w:rsid w:val="00FF229F"/>
    <w:rsid w:val="00FF6914"/>
    <w:rsid w:val="00FF7342"/>
    <w:rsid w:val="0835EF07"/>
    <w:rsid w:val="0A3A7DE7"/>
    <w:rsid w:val="0ABA1C3E"/>
    <w:rsid w:val="0AC1153E"/>
    <w:rsid w:val="127988D0"/>
    <w:rsid w:val="17A1100B"/>
    <w:rsid w:val="182B3236"/>
    <w:rsid w:val="1A58CD6F"/>
    <w:rsid w:val="1F36C2B9"/>
    <w:rsid w:val="25195B02"/>
    <w:rsid w:val="2B67A9A5"/>
    <w:rsid w:val="2BDB061A"/>
    <w:rsid w:val="2C61D4CF"/>
    <w:rsid w:val="2DC22FEA"/>
    <w:rsid w:val="2E43C278"/>
    <w:rsid w:val="303FC666"/>
    <w:rsid w:val="34792AE4"/>
    <w:rsid w:val="35FBD2E8"/>
    <w:rsid w:val="3891BF30"/>
    <w:rsid w:val="3ACF440B"/>
    <w:rsid w:val="3E532C3B"/>
    <w:rsid w:val="437C9D2D"/>
    <w:rsid w:val="460714CF"/>
    <w:rsid w:val="48745809"/>
    <w:rsid w:val="4B1B4EFC"/>
    <w:rsid w:val="4C15370C"/>
    <w:rsid w:val="4FF368EE"/>
    <w:rsid w:val="50048E7D"/>
    <w:rsid w:val="518C6D88"/>
    <w:rsid w:val="51FC2F19"/>
    <w:rsid w:val="54FC69CD"/>
    <w:rsid w:val="5702B512"/>
    <w:rsid w:val="5AA29752"/>
    <w:rsid w:val="60B184DE"/>
    <w:rsid w:val="6173F4F7"/>
    <w:rsid w:val="6584F601"/>
    <w:rsid w:val="6720C662"/>
    <w:rsid w:val="67283D4F"/>
    <w:rsid w:val="6A586724"/>
    <w:rsid w:val="74D9E400"/>
    <w:rsid w:val="759037E8"/>
    <w:rsid w:val="7675B461"/>
    <w:rsid w:val="781184C2"/>
    <w:rsid w:val="7892C1A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0FC1CF"/>
  <w15:chartTrackingRefBased/>
  <w15:docId w15:val="{40580A1F-FBFE-4AB1-BE11-FED61674D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FE276B"/>
    <w:rPr>
      <w:rFonts w:ascii="Arial" w:hAnsi="Arial"/>
      <w:sz w:val="20"/>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FE276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FE276B"/>
    <w:pPr>
      <w:pBdr>
        <w:top w:val="none" w:sz="0" w:space="0" w:color="auto"/>
      </w:pBdr>
      <w:spacing w:before="180"/>
      <w:outlineLvl w:val="1"/>
    </w:pPr>
    <w:rPr>
      <w:sz w:val="32"/>
    </w:rPr>
  </w:style>
  <w:style w:type="paragraph" w:styleId="Heading3">
    <w:name w:val="heading 3"/>
    <w:basedOn w:val="Normal"/>
    <w:next w:val="Normal"/>
    <w:link w:val="Heading3Char"/>
    <w:uiPriority w:val="9"/>
    <w:unhideWhenUsed/>
    <w:qFormat/>
    <w:rsid w:val="00C4414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C4414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C44143"/>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7A7847"/>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unhideWhenUsed/>
    <w:qFormat/>
    <w:rsid w:val="007A7847"/>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FE276B"/>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rsid w:val="00FE276B"/>
    <w:rPr>
      <w:rFonts w:ascii="Arial" w:eastAsia="Times New Roman" w:hAnsi="Arial" w:cs="Times New Roman"/>
      <w:sz w:val="32"/>
      <w:szCs w:val="20"/>
      <w:lang w:val="en-GB" w:eastAsia="ja-JP"/>
    </w:rPr>
  </w:style>
  <w:style w:type="paragraph" w:customStyle="1" w:styleId="3GPPHeader">
    <w:name w:val="3GPP_Header"/>
    <w:basedOn w:val="BodyText"/>
    <w:rsid w:val="00FE276B"/>
    <w:pPr>
      <w:tabs>
        <w:tab w:val="left" w:pos="1701"/>
        <w:tab w:val="right" w:pos="9639"/>
      </w:tabs>
      <w:spacing w:after="240"/>
    </w:pPr>
    <w:rPr>
      <w:b/>
      <w:sz w:val="24"/>
    </w:rPr>
  </w:style>
  <w:style w:type="paragraph" w:styleId="Footer">
    <w:name w:val="footer"/>
    <w:basedOn w:val="Header"/>
    <w:link w:val="FooterChar"/>
    <w:rsid w:val="00FE276B"/>
    <w:pPr>
      <w:widowControl w:val="0"/>
      <w:tabs>
        <w:tab w:val="clear" w:pos="4513"/>
        <w:tab w:val="clear" w:pos="9026"/>
      </w:tabs>
      <w:overflowPunct w:val="0"/>
      <w:autoSpaceDE w:val="0"/>
      <w:autoSpaceDN w:val="0"/>
      <w:adjustRightInd w:val="0"/>
      <w:jc w:val="center"/>
      <w:textAlignment w:val="baseline"/>
    </w:pPr>
    <w:rPr>
      <w:rFonts w:eastAsia="Times New Roman" w:cs="Times New Roman"/>
      <w:b/>
      <w:i/>
      <w:noProof/>
      <w:sz w:val="18"/>
      <w:szCs w:val="20"/>
      <w:lang w:val="en-GB" w:eastAsia="ja-JP"/>
    </w:rPr>
  </w:style>
  <w:style w:type="character" w:customStyle="1" w:styleId="FooterChar">
    <w:name w:val="Footer Char"/>
    <w:basedOn w:val="DefaultParagraphFont"/>
    <w:link w:val="Footer"/>
    <w:rsid w:val="00FE276B"/>
    <w:rPr>
      <w:rFonts w:ascii="Arial" w:eastAsia="Times New Roman" w:hAnsi="Arial" w:cs="Times New Roman"/>
      <w:b/>
      <w:i/>
      <w:noProof/>
      <w:sz w:val="18"/>
      <w:szCs w:val="20"/>
      <w:lang w:val="en-GB" w:eastAsia="ja-JP"/>
    </w:rPr>
  </w:style>
  <w:style w:type="paragraph" w:customStyle="1" w:styleId="Reference">
    <w:name w:val="Reference"/>
    <w:basedOn w:val="BodyText"/>
    <w:qFormat/>
    <w:rsid w:val="00FE276B"/>
    <w:pPr>
      <w:numPr>
        <w:numId w:val="1"/>
      </w:numPr>
    </w:pPr>
  </w:style>
  <w:style w:type="character" w:styleId="PageNumber">
    <w:name w:val="page number"/>
    <w:basedOn w:val="DefaultParagraphFont"/>
    <w:rsid w:val="00FE276B"/>
  </w:style>
  <w:style w:type="paragraph" w:styleId="BodyText">
    <w:name w:val="Body Text"/>
    <w:basedOn w:val="Normal"/>
    <w:link w:val="BodyTextChar"/>
    <w:rsid w:val="00FE276B"/>
    <w:pPr>
      <w:spacing w:after="120"/>
      <w:jc w:val="both"/>
    </w:pPr>
    <w:rPr>
      <w:lang w:eastAsia="zh-CN"/>
    </w:rPr>
  </w:style>
  <w:style w:type="character" w:customStyle="1" w:styleId="BodyTextChar">
    <w:name w:val="Body Text Char"/>
    <w:basedOn w:val="DefaultParagraphFont"/>
    <w:link w:val="BodyText"/>
    <w:rsid w:val="00FE276B"/>
    <w:rPr>
      <w:rFonts w:ascii="Arial" w:hAnsi="Arial"/>
      <w:sz w:val="20"/>
      <w:lang w:val="en-US" w:eastAsia="zh-CN"/>
    </w:rPr>
  </w:style>
  <w:style w:type="character" w:styleId="Hyperlink">
    <w:name w:val="Hyperlink"/>
    <w:uiPriority w:val="99"/>
    <w:rsid w:val="00FE276B"/>
    <w:rPr>
      <w:color w:val="0000FF"/>
      <w:u w:val="single"/>
    </w:rPr>
  </w:style>
  <w:style w:type="character" w:styleId="CommentReference">
    <w:name w:val="annotation reference"/>
    <w:uiPriority w:val="99"/>
    <w:qFormat/>
    <w:rsid w:val="00FE276B"/>
    <w:rPr>
      <w:sz w:val="16"/>
      <w:szCs w:val="16"/>
    </w:rPr>
  </w:style>
  <w:style w:type="paragraph" w:styleId="CommentText">
    <w:name w:val="annotation text"/>
    <w:basedOn w:val="Normal"/>
    <w:link w:val="CommentTextChar"/>
    <w:uiPriority w:val="99"/>
    <w:qFormat/>
    <w:rsid w:val="00FE276B"/>
  </w:style>
  <w:style w:type="character" w:customStyle="1" w:styleId="CommentTextChar">
    <w:name w:val="Comment Text Char"/>
    <w:basedOn w:val="DefaultParagraphFont"/>
    <w:link w:val="CommentText"/>
    <w:uiPriority w:val="99"/>
    <w:qFormat/>
    <w:rsid w:val="00FE276B"/>
    <w:rPr>
      <w:rFonts w:ascii="Arial" w:hAnsi="Arial"/>
      <w:sz w:val="20"/>
      <w:lang w:val="en-US"/>
    </w:rPr>
  </w:style>
  <w:style w:type="paragraph" w:customStyle="1" w:styleId="Proposal">
    <w:name w:val="Proposal"/>
    <w:basedOn w:val="BodyText"/>
    <w:link w:val="ProposalChar"/>
    <w:qFormat/>
    <w:rsid w:val="00FE276B"/>
    <w:pPr>
      <w:numPr>
        <w:numId w:val="2"/>
      </w:numPr>
      <w:tabs>
        <w:tab w:val="left" w:pos="1701"/>
      </w:tabs>
    </w:pPr>
    <w:rPr>
      <w:b/>
      <w:bCs/>
    </w:rPr>
  </w:style>
  <w:style w:type="paragraph" w:customStyle="1" w:styleId="Observation">
    <w:name w:val="Observation"/>
    <w:basedOn w:val="Proposal"/>
    <w:qFormat/>
    <w:rsid w:val="00FE276B"/>
    <w:pPr>
      <w:numPr>
        <w:numId w:val="0"/>
      </w:numPr>
    </w:pPr>
    <w:rPr>
      <w:lang w:eastAsia="ja-JP"/>
    </w:rPr>
  </w:style>
  <w:style w:type="paragraph" w:styleId="TableofFigures">
    <w:name w:val="table of figures"/>
    <w:basedOn w:val="BodyText"/>
    <w:next w:val="Normal"/>
    <w:uiPriority w:val="99"/>
    <w:rsid w:val="00FE276B"/>
    <w:pPr>
      <w:ind w:left="1701" w:hanging="1701"/>
      <w:jc w:val="left"/>
    </w:pPr>
    <w:rPr>
      <w:b/>
    </w:rPr>
  </w:style>
  <w:style w:type="paragraph" w:styleId="ListParagraph">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
    <w:basedOn w:val="Normal"/>
    <w:link w:val="ListParagraphChar"/>
    <w:uiPriority w:val="34"/>
    <w:qFormat/>
    <w:rsid w:val="00FE276B"/>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목록 단락 Char,リスト段落 Char,列出段落1 Char,中等深浅网格 1 - 着色 21 Char,R4_bullets Char,列表段落1 Char,—ño’i—Ž Char,¥¡¡¡¡ì¬º¥¹¥È¶ÎÂä Char,ÁÐ³ö¶ÎÂä Char,¥ê¥¹¥È¶ÎÂä Char,Lettre d'introduction Char"/>
    <w:link w:val="ListParagraph"/>
    <w:uiPriority w:val="34"/>
    <w:qFormat/>
    <w:locked/>
    <w:rsid w:val="00FE276B"/>
    <w:rPr>
      <w:rFonts w:ascii="Calibri" w:eastAsia="Calibri" w:hAnsi="Calibri"/>
      <w:lang w:val="x-none"/>
    </w:rPr>
  </w:style>
  <w:style w:type="paragraph" w:styleId="Header">
    <w:name w:val="header"/>
    <w:basedOn w:val="Normal"/>
    <w:link w:val="HeaderChar"/>
    <w:uiPriority w:val="99"/>
    <w:semiHidden/>
    <w:unhideWhenUsed/>
    <w:rsid w:val="00FE276B"/>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FE276B"/>
    <w:rPr>
      <w:rFonts w:ascii="Arial" w:hAnsi="Arial"/>
      <w:sz w:val="20"/>
      <w:lang w:val="en-US"/>
    </w:rPr>
  </w:style>
  <w:style w:type="paragraph" w:styleId="NoSpacing">
    <w:name w:val="No Spacing"/>
    <w:uiPriority w:val="1"/>
    <w:qFormat/>
    <w:rsid w:val="00F75367"/>
    <w:pPr>
      <w:spacing w:after="0" w:line="240" w:lineRule="auto"/>
    </w:pPr>
    <w:rPr>
      <w:rFonts w:ascii="Arial" w:hAnsi="Arial"/>
      <w:sz w:val="20"/>
    </w:rPr>
  </w:style>
  <w:style w:type="character" w:customStyle="1" w:styleId="Heading3Char">
    <w:name w:val="Heading 3 Char"/>
    <w:basedOn w:val="DefaultParagraphFont"/>
    <w:link w:val="Heading3"/>
    <w:uiPriority w:val="9"/>
    <w:rsid w:val="00C44143"/>
    <w:rPr>
      <w:rFonts w:asciiTheme="majorHAnsi" w:eastAsiaTheme="majorEastAsia" w:hAnsiTheme="majorHAnsi" w:cstheme="majorBidi"/>
      <w:color w:val="1F3763" w:themeColor="accent1" w:themeShade="7F"/>
      <w:sz w:val="24"/>
      <w:szCs w:val="24"/>
      <w:lang w:val="en-US"/>
    </w:rPr>
  </w:style>
  <w:style w:type="character" w:customStyle="1" w:styleId="Heading4Char">
    <w:name w:val="Heading 4 Char"/>
    <w:basedOn w:val="DefaultParagraphFont"/>
    <w:link w:val="Heading4"/>
    <w:uiPriority w:val="9"/>
    <w:rsid w:val="00C44143"/>
    <w:rPr>
      <w:rFonts w:asciiTheme="majorHAnsi" w:eastAsiaTheme="majorEastAsia" w:hAnsiTheme="majorHAnsi" w:cstheme="majorBidi"/>
      <w:i/>
      <w:iCs/>
      <w:color w:val="2F5496" w:themeColor="accent1" w:themeShade="BF"/>
      <w:sz w:val="20"/>
      <w:lang w:val="en-US"/>
    </w:rPr>
  </w:style>
  <w:style w:type="character" w:customStyle="1" w:styleId="Heading5Char">
    <w:name w:val="Heading 5 Char"/>
    <w:basedOn w:val="DefaultParagraphFont"/>
    <w:link w:val="Heading5"/>
    <w:uiPriority w:val="9"/>
    <w:rsid w:val="00C44143"/>
    <w:rPr>
      <w:rFonts w:asciiTheme="majorHAnsi" w:eastAsiaTheme="majorEastAsia" w:hAnsiTheme="majorHAnsi" w:cstheme="majorBidi"/>
      <w:color w:val="2F5496" w:themeColor="accent1" w:themeShade="BF"/>
      <w:sz w:val="20"/>
      <w:lang w:val="en-US"/>
    </w:rPr>
  </w:style>
  <w:style w:type="character" w:styleId="Mention">
    <w:name w:val="Mention"/>
    <w:basedOn w:val="DefaultParagraphFont"/>
    <w:uiPriority w:val="99"/>
    <w:unhideWhenUsed/>
    <w:rsid w:val="00C44143"/>
    <w:rPr>
      <w:color w:val="2B579A"/>
      <w:shd w:val="clear" w:color="auto" w:fill="E1DFDD"/>
    </w:rPr>
  </w:style>
  <w:style w:type="paragraph" w:customStyle="1" w:styleId="TAH">
    <w:name w:val="TAH"/>
    <w:basedOn w:val="TAC"/>
    <w:link w:val="TAHCar"/>
    <w:uiPriority w:val="99"/>
    <w:qFormat/>
    <w:rsid w:val="00C37820"/>
    <w:rPr>
      <w:b/>
    </w:rPr>
  </w:style>
  <w:style w:type="paragraph" w:customStyle="1" w:styleId="TAC">
    <w:name w:val="TAC"/>
    <w:basedOn w:val="Normal"/>
    <w:link w:val="TACChar"/>
    <w:qFormat/>
    <w:rsid w:val="00C37820"/>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en-GB" w:eastAsia="en-GB"/>
    </w:rPr>
  </w:style>
  <w:style w:type="character" w:customStyle="1" w:styleId="TACChar">
    <w:name w:val="TAC Char"/>
    <w:link w:val="TAC"/>
    <w:qFormat/>
    <w:locked/>
    <w:rsid w:val="00C37820"/>
    <w:rPr>
      <w:rFonts w:ascii="Arial" w:eastAsia="Times New Roman" w:hAnsi="Arial" w:cs="Times New Roman"/>
      <w:sz w:val="18"/>
      <w:szCs w:val="20"/>
      <w:lang w:val="en-GB" w:eastAsia="en-GB"/>
    </w:rPr>
  </w:style>
  <w:style w:type="character" w:customStyle="1" w:styleId="TAHCar">
    <w:name w:val="TAH Car"/>
    <w:link w:val="TAH"/>
    <w:uiPriority w:val="99"/>
    <w:qFormat/>
    <w:locked/>
    <w:rsid w:val="00C37820"/>
    <w:rPr>
      <w:rFonts w:ascii="Arial" w:eastAsia="Times New Roman" w:hAnsi="Arial" w:cs="Times New Roman"/>
      <w:b/>
      <w:sz w:val="18"/>
      <w:szCs w:val="20"/>
      <w:lang w:val="en-GB" w:eastAsia="en-GB"/>
    </w:rPr>
  </w:style>
  <w:style w:type="character" w:customStyle="1" w:styleId="ui-provider">
    <w:name w:val="ui-provider"/>
    <w:basedOn w:val="DefaultParagraphFont"/>
    <w:rsid w:val="002D1618"/>
  </w:style>
  <w:style w:type="paragraph" w:styleId="Revision">
    <w:name w:val="Revision"/>
    <w:hidden/>
    <w:uiPriority w:val="99"/>
    <w:semiHidden/>
    <w:rsid w:val="00DD3760"/>
    <w:pPr>
      <w:spacing w:after="0" w:line="240" w:lineRule="auto"/>
    </w:pPr>
    <w:rPr>
      <w:rFonts w:ascii="Arial" w:hAnsi="Arial"/>
      <w:sz w:val="20"/>
    </w:rPr>
  </w:style>
  <w:style w:type="character" w:styleId="Strong">
    <w:name w:val="Strong"/>
    <w:basedOn w:val="DefaultParagraphFont"/>
    <w:qFormat/>
    <w:rsid w:val="002A4EBC"/>
    <w:rPr>
      <w:b/>
      <w:bCs/>
    </w:rPr>
  </w:style>
  <w:style w:type="paragraph" w:styleId="CommentSubject">
    <w:name w:val="annotation subject"/>
    <w:basedOn w:val="CommentText"/>
    <w:next w:val="CommentText"/>
    <w:link w:val="CommentSubjectChar"/>
    <w:uiPriority w:val="99"/>
    <w:semiHidden/>
    <w:unhideWhenUsed/>
    <w:rsid w:val="006A0D39"/>
    <w:pPr>
      <w:spacing w:line="240" w:lineRule="auto"/>
    </w:pPr>
    <w:rPr>
      <w:b/>
      <w:bCs/>
      <w:szCs w:val="20"/>
    </w:rPr>
  </w:style>
  <w:style w:type="character" w:customStyle="1" w:styleId="CommentSubjectChar">
    <w:name w:val="Comment Subject Char"/>
    <w:basedOn w:val="CommentTextChar"/>
    <w:link w:val="CommentSubject"/>
    <w:uiPriority w:val="99"/>
    <w:semiHidden/>
    <w:rsid w:val="006A0D39"/>
    <w:rPr>
      <w:rFonts w:ascii="Arial" w:hAnsi="Arial"/>
      <w:b/>
      <w:bCs/>
      <w:sz w:val="20"/>
      <w:szCs w:val="20"/>
      <w:lang w:val="en-US"/>
    </w:rPr>
  </w:style>
  <w:style w:type="character" w:customStyle="1" w:styleId="Heading6Char">
    <w:name w:val="Heading 6 Char"/>
    <w:basedOn w:val="DefaultParagraphFont"/>
    <w:link w:val="Heading6"/>
    <w:uiPriority w:val="9"/>
    <w:rsid w:val="007A7847"/>
    <w:rPr>
      <w:rFonts w:asciiTheme="majorHAnsi" w:eastAsiaTheme="majorEastAsia" w:hAnsiTheme="majorHAnsi" w:cstheme="majorBidi"/>
      <w:color w:val="1F3763" w:themeColor="accent1" w:themeShade="7F"/>
      <w:sz w:val="20"/>
    </w:rPr>
  </w:style>
  <w:style w:type="character" w:customStyle="1" w:styleId="Heading7Char">
    <w:name w:val="Heading 7 Char"/>
    <w:basedOn w:val="DefaultParagraphFont"/>
    <w:link w:val="Heading7"/>
    <w:uiPriority w:val="9"/>
    <w:rsid w:val="007A7847"/>
    <w:rPr>
      <w:rFonts w:asciiTheme="majorHAnsi" w:eastAsiaTheme="majorEastAsia" w:hAnsiTheme="majorHAnsi" w:cstheme="majorBidi"/>
      <w:i/>
      <w:iCs/>
      <w:color w:val="1F3763" w:themeColor="accent1" w:themeShade="7F"/>
      <w:sz w:val="20"/>
    </w:rPr>
  </w:style>
  <w:style w:type="paragraph" w:styleId="Caption">
    <w:name w:val="caption"/>
    <w:basedOn w:val="Normal"/>
    <w:next w:val="Normal"/>
    <w:uiPriority w:val="35"/>
    <w:unhideWhenUsed/>
    <w:qFormat/>
    <w:rsid w:val="006D2723"/>
    <w:pPr>
      <w:spacing w:after="200" w:line="240" w:lineRule="auto"/>
    </w:pPr>
    <w:rPr>
      <w:i/>
      <w:iCs/>
      <w:color w:val="44546A" w:themeColor="text2"/>
      <w:sz w:val="18"/>
      <w:szCs w:val="18"/>
    </w:rPr>
  </w:style>
  <w:style w:type="paragraph" w:customStyle="1" w:styleId="EQ">
    <w:name w:val="EQ"/>
    <w:basedOn w:val="Normal"/>
    <w:next w:val="Normal"/>
    <w:link w:val="EQChar"/>
    <w:qFormat/>
    <w:rsid w:val="002E138B"/>
    <w:pPr>
      <w:keepLines/>
      <w:tabs>
        <w:tab w:val="center" w:pos="4536"/>
        <w:tab w:val="right" w:pos="9072"/>
      </w:tabs>
    </w:pPr>
    <w:rPr>
      <w:noProof/>
    </w:rPr>
  </w:style>
  <w:style w:type="paragraph" w:customStyle="1" w:styleId="B1">
    <w:name w:val="B1"/>
    <w:basedOn w:val="List"/>
    <w:link w:val="B1Char1"/>
    <w:qFormat/>
    <w:rsid w:val="002E138B"/>
    <w:pPr>
      <w:spacing w:after="120"/>
      <w:ind w:left="568" w:hanging="284"/>
      <w:contextualSpacing w:val="0"/>
      <w:jc w:val="both"/>
    </w:pPr>
    <w:rPr>
      <w:rFonts w:ascii="Times New Roman" w:hAnsi="Times New Roman"/>
      <w:lang w:eastAsia="zh-CN"/>
    </w:rPr>
  </w:style>
  <w:style w:type="paragraph" w:customStyle="1" w:styleId="B2">
    <w:name w:val="B2"/>
    <w:basedOn w:val="List2"/>
    <w:link w:val="B2Char"/>
    <w:qFormat/>
    <w:rsid w:val="002E138B"/>
    <w:pPr>
      <w:spacing w:after="120"/>
      <w:ind w:left="851" w:hanging="284"/>
      <w:contextualSpacing w:val="0"/>
      <w:jc w:val="both"/>
    </w:pPr>
    <w:rPr>
      <w:rFonts w:ascii="Times New Roman" w:hAnsi="Times New Roman"/>
      <w:lang w:eastAsia="ja-JP"/>
    </w:rPr>
  </w:style>
  <w:style w:type="paragraph" w:customStyle="1" w:styleId="B3">
    <w:name w:val="B3"/>
    <w:basedOn w:val="List3"/>
    <w:link w:val="B3Char2"/>
    <w:uiPriority w:val="99"/>
    <w:qFormat/>
    <w:rsid w:val="002E138B"/>
    <w:pPr>
      <w:spacing w:after="120"/>
      <w:ind w:left="1135" w:hanging="284"/>
      <w:contextualSpacing w:val="0"/>
      <w:jc w:val="both"/>
    </w:pPr>
    <w:rPr>
      <w:rFonts w:ascii="Times New Roman" w:hAnsi="Times New Roman"/>
      <w:lang w:eastAsia="ja-JP"/>
    </w:rPr>
  </w:style>
  <w:style w:type="character" w:customStyle="1" w:styleId="B1Char1">
    <w:name w:val="B1 Char1"/>
    <w:link w:val="B1"/>
    <w:qFormat/>
    <w:rsid w:val="002E138B"/>
    <w:rPr>
      <w:rFonts w:ascii="Times New Roman" w:hAnsi="Times New Roman"/>
      <w:sz w:val="20"/>
      <w:lang w:eastAsia="zh-CN"/>
    </w:rPr>
  </w:style>
  <w:style w:type="character" w:customStyle="1" w:styleId="B2Char">
    <w:name w:val="B2 Char"/>
    <w:link w:val="B2"/>
    <w:qFormat/>
    <w:rsid w:val="002E138B"/>
    <w:rPr>
      <w:rFonts w:ascii="Times New Roman" w:hAnsi="Times New Roman"/>
      <w:sz w:val="20"/>
      <w:lang w:eastAsia="ja-JP"/>
    </w:rPr>
  </w:style>
  <w:style w:type="character" w:customStyle="1" w:styleId="B3Char2">
    <w:name w:val="B3 Char2"/>
    <w:link w:val="B3"/>
    <w:uiPriority w:val="99"/>
    <w:qFormat/>
    <w:rsid w:val="002E138B"/>
    <w:rPr>
      <w:rFonts w:ascii="Times New Roman" w:hAnsi="Times New Roman"/>
      <w:sz w:val="20"/>
      <w:lang w:eastAsia="ja-JP"/>
    </w:rPr>
  </w:style>
  <w:style w:type="table" w:styleId="TableGrid">
    <w:name w:val="Table Grid"/>
    <w:aliases w:val="TableGrid,SGS Table Basic 1"/>
    <w:basedOn w:val="TableNormal"/>
    <w:uiPriority w:val="39"/>
    <w:qFormat/>
    <w:rsid w:val="002E138B"/>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2E138B"/>
    <w:rPr>
      <w:rFonts w:ascii="Arial" w:hAnsi="Arial"/>
      <w:noProof/>
      <w:sz w:val="20"/>
    </w:rPr>
  </w:style>
  <w:style w:type="paragraph" w:styleId="List">
    <w:name w:val="List"/>
    <w:basedOn w:val="Normal"/>
    <w:uiPriority w:val="99"/>
    <w:semiHidden/>
    <w:unhideWhenUsed/>
    <w:rsid w:val="002E138B"/>
    <w:pPr>
      <w:ind w:left="283" w:hanging="283"/>
      <w:contextualSpacing/>
    </w:pPr>
  </w:style>
  <w:style w:type="paragraph" w:styleId="List2">
    <w:name w:val="List 2"/>
    <w:basedOn w:val="Normal"/>
    <w:uiPriority w:val="99"/>
    <w:semiHidden/>
    <w:unhideWhenUsed/>
    <w:rsid w:val="002E138B"/>
    <w:pPr>
      <w:ind w:left="566" w:hanging="283"/>
      <w:contextualSpacing/>
    </w:pPr>
  </w:style>
  <w:style w:type="paragraph" w:styleId="List3">
    <w:name w:val="List 3"/>
    <w:basedOn w:val="Normal"/>
    <w:uiPriority w:val="99"/>
    <w:semiHidden/>
    <w:unhideWhenUsed/>
    <w:rsid w:val="002E138B"/>
    <w:pPr>
      <w:ind w:left="849" w:hanging="283"/>
      <w:contextualSpacing/>
    </w:pPr>
  </w:style>
  <w:style w:type="character" w:styleId="FollowedHyperlink">
    <w:name w:val="FollowedHyperlink"/>
    <w:basedOn w:val="DefaultParagraphFont"/>
    <w:uiPriority w:val="99"/>
    <w:semiHidden/>
    <w:unhideWhenUsed/>
    <w:rsid w:val="00E467F5"/>
    <w:rPr>
      <w:color w:val="954F72" w:themeColor="followedHyperlink"/>
      <w:u w:val="single"/>
    </w:rPr>
  </w:style>
  <w:style w:type="character" w:styleId="FootnoteReference">
    <w:name w:val="footnote reference"/>
    <w:rsid w:val="001B312D"/>
    <w:rPr>
      <w:b/>
      <w:position w:val="6"/>
      <w:sz w:val="16"/>
    </w:rPr>
  </w:style>
  <w:style w:type="character" w:customStyle="1" w:styleId="B1Char">
    <w:name w:val="B1 Char"/>
    <w:qFormat/>
    <w:rsid w:val="00E953A2"/>
    <w:rPr>
      <w:lang w:eastAsia="en-US"/>
    </w:rPr>
  </w:style>
  <w:style w:type="paragraph" w:customStyle="1" w:styleId="TH">
    <w:name w:val="TH"/>
    <w:basedOn w:val="Normal"/>
    <w:link w:val="THChar"/>
    <w:qFormat/>
    <w:rsid w:val="006D2F9A"/>
    <w:pPr>
      <w:keepNext/>
      <w:keepLines/>
      <w:spacing w:before="60" w:after="180" w:line="240" w:lineRule="auto"/>
      <w:jc w:val="center"/>
    </w:pPr>
    <w:rPr>
      <w:rFonts w:eastAsia="Times New Roman" w:cs="Times New Roman"/>
      <w:b/>
      <w:szCs w:val="20"/>
      <w:lang w:val="en-GB"/>
    </w:rPr>
  </w:style>
  <w:style w:type="character" w:customStyle="1" w:styleId="THChar">
    <w:name w:val="TH Char"/>
    <w:link w:val="TH"/>
    <w:qFormat/>
    <w:rsid w:val="006D2F9A"/>
    <w:rPr>
      <w:rFonts w:ascii="Arial" w:eastAsia="Times New Roman" w:hAnsi="Arial" w:cs="Times New Roman"/>
      <w:b/>
      <w:sz w:val="20"/>
      <w:szCs w:val="20"/>
      <w:lang w:val="en-GB"/>
    </w:rPr>
  </w:style>
  <w:style w:type="paragraph" w:styleId="ListNumber2">
    <w:name w:val="List Number 2"/>
    <w:basedOn w:val="Normal"/>
    <w:uiPriority w:val="99"/>
    <w:semiHidden/>
    <w:unhideWhenUsed/>
    <w:rsid w:val="007964E2"/>
    <w:pPr>
      <w:numPr>
        <w:numId w:val="5"/>
      </w:numPr>
      <w:contextualSpacing/>
    </w:pPr>
  </w:style>
  <w:style w:type="paragraph" w:styleId="ListNumber">
    <w:name w:val="List Number"/>
    <w:basedOn w:val="Normal"/>
    <w:uiPriority w:val="99"/>
    <w:semiHidden/>
    <w:unhideWhenUsed/>
    <w:rsid w:val="007964E2"/>
    <w:pPr>
      <w:numPr>
        <w:numId w:val="6"/>
      </w:numPr>
      <w:contextualSpacing/>
    </w:pPr>
  </w:style>
  <w:style w:type="paragraph" w:styleId="NormalWeb">
    <w:name w:val="Normal (Web)"/>
    <w:basedOn w:val="Normal"/>
    <w:uiPriority w:val="99"/>
    <w:semiHidden/>
    <w:unhideWhenUsed/>
    <w:rsid w:val="00127426"/>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ProposalChar">
    <w:name w:val="Proposal Char"/>
    <w:basedOn w:val="DefaultParagraphFont"/>
    <w:link w:val="Proposal"/>
    <w:rsid w:val="00CE2ADF"/>
    <w:rPr>
      <w:rFonts w:ascii="Arial" w:hAnsi="Arial"/>
      <w:b/>
      <w:bCs/>
      <w:sz w:val="20"/>
      <w:lang w:eastAsia="zh-CN"/>
    </w:rPr>
  </w:style>
  <w:style w:type="character" w:styleId="UnresolvedMention">
    <w:name w:val="Unresolved Mention"/>
    <w:basedOn w:val="DefaultParagraphFont"/>
    <w:uiPriority w:val="99"/>
    <w:semiHidden/>
    <w:unhideWhenUsed/>
    <w:rsid w:val="00A657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964053">
      <w:bodyDiv w:val="1"/>
      <w:marLeft w:val="0"/>
      <w:marRight w:val="0"/>
      <w:marTop w:val="0"/>
      <w:marBottom w:val="0"/>
      <w:divBdr>
        <w:top w:val="none" w:sz="0" w:space="0" w:color="auto"/>
        <w:left w:val="none" w:sz="0" w:space="0" w:color="auto"/>
        <w:bottom w:val="none" w:sz="0" w:space="0" w:color="auto"/>
        <w:right w:val="none" w:sz="0" w:space="0" w:color="auto"/>
      </w:divBdr>
    </w:div>
    <w:div w:id="266354780">
      <w:bodyDiv w:val="1"/>
      <w:marLeft w:val="0"/>
      <w:marRight w:val="0"/>
      <w:marTop w:val="0"/>
      <w:marBottom w:val="0"/>
      <w:divBdr>
        <w:top w:val="none" w:sz="0" w:space="0" w:color="auto"/>
        <w:left w:val="none" w:sz="0" w:space="0" w:color="auto"/>
        <w:bottom w:val="none" w:sz="0" w:space="0" w:color="auto"/>
        <w:right w:val="none" w:sz="0" w:space="0" w:color="auto"/>
      </w:divBdr>
    </w:div>
    <w:div w:id="362369973">
      <w:bodyDiv w:val="1"/>
      <w:marLeft w:val="0"/>
      <w:marRight w:val="0"/>
      <w:marTop w:val="0"/>
      <w:marBottom w:val="0"/>
      <w:divBdr>
        <w:top w:val="none" w:sz="0" w:space="0" w:color="auto"/>
        <w:left w:val="none" w:sz="0" w:space="0" w:color="auto"/>
        <w:bottom w:val="none" w:sz="0" w:space="0" w:color="auto"/>
        <w:right w:val="none" w:sz="0" w:space="0" w:color="auto"/>
      </w:divBdr>
    </w:div>
    <w:div w:id="496073159">
      <w:bodyDiv w:val="1"/>
      <w:marLeft w:val="0"/>
      <w:marRight w:val="0"/>
      <w:marTop w:val="0"/>
      <w:marBottom w:val="0"/>
      <w:divBdr>
        <w:top w:val="none" w:sz="0" w:space="0" w:color="auto"/>
        <w:left w:val="none" w:sz="0" w:space="0" w:color="auto"/>
        <w:bottom w:val="none" w:sz="0" w:space="0" w:color="auto"/>
        <w:right w:val="none" w:sz="0" w:space="0" w:color="auto"/>
      </w:divBdr>
    </w:div>
    <w:div w:id="506674914">
      <w:bodyDiv w:val="1"/>
      <w:marLeft w:val="0"/>
      <w:marRight w:val="0"/>
      <w:marTop w:val="0"/>
      <w:marBottom w:val="0"/>
      <w:divBdr>
        <w:top w:val="none" w:sz="0" w:space="0" w:color="auto"/>
        <w:left w:val="none" w:sz="0" w:space="0" w:color="auto"/>
        <w:bottom w:val="none" w:sz="0" w:space="0" w:color="auto"/>
        <w:right w:val="none" w:sz="0" w:space="0" w:color="auto"/>
      </w:divBdr>
    </w:div>
    <w:div w:id="544561266">
      <w:bodyDiv w:val="1"/>
      <w:marLeft w:val="0"/>
      <w:marRight w:val="0"/>
      <w:marTop w:val="0"/>
      <w:marBottom w:val="0"/>
      <w:divBdr>
        <w:top w:val="none" w:sz="0" w:space="0" w:color="auto"/>
        <w:left w:val="none" w:sz="0" w:space="0" w:color="auto"/>
        <w:bottom w:val="none" w:sz="0" w:space="0" w:color="auto"/>
        <w:right w:val="none" w:sz="0" w:space="0" w:color="auto"/>
      </w:divBdr>
    </w:div>
    <w:div w:id="672411911">
      <w:bodyDiv w:val="1"/>
      <w:marLeft w:val="0"/>
      <w:marRight w:val="0"/>
      <w:marTop w:val="0"/>
      <w:marBottom w:val="0"/>
      <w:divBdr>
        <w:top w:val="none" w:sz="0" w:space="0" w:color="auto"/>
        <w:left w:val="none" w:sz="0" w:space="0" w:color="auto"/>
        <w:bottom w:val="none" w:sz="0" w:space="0" w:color="auto"/>
        <w:right w:val="none" w:sz="0" w:space="0" w:color="auto"/>
      </w:divBdr>
    </w:div>
    <w:div w:id="740099847">
      <w:bodyDiv w:val="1"/>
      <w:marLeft w:val="0"/>
      <w:marRight w:val="0"/>
      <w:marTop w:val="0"/>
      <w:marBottom w:val="0"/>
      <w:divBdr>
        <w:top w:val="none" w:sz="0" w:space="0" w:color="auto"/>
        <w:left w:val="none" w:sz="0" w:space="0" w:color="auto"/>
        <w:bottom w:val="none" w:sz="0" w:space="0" w:color="auto"/>
        <w:right w:val="none" w:sz="0" w:space="0" w:color="auto"/>
      </w:divBdr>
    </w:div>
    <w:div w:id="861554290">
      <w:bodyDiv w:val="1"/>
      <w:marLeft w:val="0"/>
      <w:marRight w:val="0"/>
      <w:marTop w:val="0"/>
      <w:marBottom w:val="0"/>
      <w:divBdr>
        <w:top w:val="none" w:sz="0" w:space="0" w:color="auto"/>
        <w:left w:val="none" w:sz="0" w:space="0" w:color="auto"/>
        <w:bottom w:val="none" w:sz="0" w:space="0" w:color="auto"/>
        <w:right w:val="none" w:sz="0" w:space="0" w:color="auto"/>
      </w:divBdr>
    </w:div>
    <w:div w:id="918909217">
      <w:bodyDiv w:val="1"/>
      <w:marLeft w:val="0"/>
      <w:marRight w:val="0"/>
      <w:marTop w:val="0"/>
      <w:marBottom w:val="0"/>
      <w:divBdr>
        <w:top w:val="none" w:sz="0" w:space="0" w:color="auto"/>
        <w:left w:val="none" w:sz="0" w:space="0" w:color="auto"/>
        <w:bottom w:val="none" w:sz="0" w:space="0" w:color="auto"/>
        <w:right w:val="none" w:sz="0" w:space="0" w:color="auto"/>
      </w:divBdr>
    </w:div>
    <w:div w:id="922224927">
      <w:bodyDiv w:val="1"/>
      <w:marLeft w:val="0"/>
      <w:marRight w:val="0"/>
      <w:marTop w:val="0"/>
      <w:marBottom w:val="0"/>
      <w:divBdr>
        <w:top w:val="none" w:sz="0" w:space="0" w:color="auto"/>
        <w:left w:val="none" w:sz="0" w:space="0" w:color="auto"/>
        <w:bottom w:val="none" w:sz="0" w:space="0" w:color="auto"/>
        <w:right w:val="none" w:sz="0" w:space="0" w:color="auto"/>
      </w:divBdr>
    </w:div>
    <w:div w:id="996766726">
      <w:bodyDiv w:val="1"/>
      <w:marLeft w:val="0"/>
      <w:marRight w:val="0"/>
      <w:marTop w:val="0"/>
      <w:marBottom w:val="0"/>
      <w:divBdr>
        <w:top w:val="none" w:sz="0" w:space="0" w:color="auto"/>
        <w:left w:val="none" w:sz="0" w:space="0" w:color="auto"/>
        <w:bottom w:val="none" w:sz="0" w:space="0" w:color="auto"/>
        <w:right w:val="none" w:sz="0" w:space="0" w:color="auto"/>
      </w:divBdr>
    </w:div>
    <w:div w:id="1019551359">
      <w:bodyDiv w:val="1"/>
      <w:marLeft w:val="0"/>
      <w:marRight w:val="0"/>
      <w:marTop w:val="0"/>
      <w:marBottom w:val="0"/>
      <w:divBdr>
        <w:top w:val="none" w:sz="0" w:space="0" w:color="auto"/>
        <w:left w:val="none" w:sz="0" w:space="0" w:color="auto"/>
        <w:bottom w:val="none" w:sz="0" w:space="0" w:color="auto"/>
        <w:right w:val="none" w:sz="0" w:space="0" w:color="auto"/>
      </w:divBdr>
    </w:div>
    <w:div w:id="1145898581">
      <w:bodyDiv w:val="1"/>
      <w:marLeft w:val="0"/>
      <w:marRight w:val="0"/>
      <w:marTop w:val="0"/>
      <w:marBottom w:val="0"/>
      <w:divBdr>
        <w:top w:val="none" w:sz="0" w:space="0" w:color="auto"/>
        <w:left w:val="none" w:sz="0" w:space="0" w:color="auto"/>
        <w:bottom w:val="none" w:sz="0" w:space="0" w:color="auto"/>
        <w:right w:val="none" w:sz="0" w:space="0" w:color="auto"/>
      </w:divBdr>
    </w:div>
    <w:div w:id="1166629512">
      <w:bodyDiv w:val="1"/>
      <w:marLeft w:val="0"/>
      <w:marRight w:val="0"/>
      <w:marTop w:val="0"/>
      <w:marBottom w:val="0"/>
      <w:divBdr>
        <w:top w:val="none" w:sz="0" w:space="0" w:color="auto"/>
        <w:left w:val="none" w:sz="0" w:space="0" w:color="auto"/>
        <w:bottom w:val="none" w:sz="0" w:space="0" w:color="auto"/>
        <w:right w:val="none" w:sz="0" w:space="0" w:color="auto"/>
      </w:divBdr>
    </w:div>
    <w:div w:id="1235355026">
      <w:bodyDiv w:val="1"/>
      <w:marLeft w:val="0"/>
      <w:marRight w:val="0"/>
      <w:marTop w:val="0"/>
      <w:marBottom w:val="0"/>
      <w:divBdr>
        <w:top w:val="none" w:sz="0" w:space="0" w:color="auto"/>
        <w:left w:val="none" w:sz="0" w:space="0" w:color="auto"/>
        <w:bottom w:val="none" w:sz="0" w:space="0" w:color="auto"/>
        <w:right w:val="none" w:sz="0" w:space="0" w:color="auto"/>
      </w:divBdr>
    </w:div>
    <w:div w:id="1284505690">
      <w:bodyDiv w:val="1"/>
      <w:marLeft w:val="0"/>
      <w:marRight w:val="0"/>
      <w:marTop w:val="0"/>
      <w:marBottom w:val="0"/>
      <w:divBdr>
        <w:top w:val="none" w:sz="0" w:space="0" w:color="auto"/>
        <w:left w:val="none" w:sz="0" w:space="0" w:color="auto"/>
        <w:bottom w:val="none" w:sz="0" w:space="0" w:color="auto"/>
        <w:right w:val="none" w:sz="0" w:space="0" w:color="auto"/>
      </w:divBdr>
      <w:divsChild>
        <w:div w:id="2060744124">
          <w:marLeft w:val="0"/>
          <w:marRight w:val="0"/>
          <w:marTop w:val="0"/>
          <w:marBottom w:val="0"/>
          <w:divBdr>
            <w:top w:val="none" w:sz="0" w:space="0" w:color="auto"/>
            <w:left w:val="none" w:sz="0" w:space="0" w:color="auto"/>
            <w:bottom w:val="none" w:sz="0" w:space="0" w:color="auto"/>
            <w:right w:val="none" w:sz="0" w:space="0" w:color="auto"/>
          </w:divBdr>
        </w:div>
      </w:divsChild>
    </w:div>
    <w:div w:id="1336496646">
      <w:bodyDiv w:val="1"/>
      <w:marLeft w:val="0"/>
      <w:marRight w:val="0"/>
      <w:marTop w:val="0"/>
      <w:marBottom w:val="0"/>
      <w:divBdr>
        <w:top w:val="none" w:sz="0" w:space="0" w:color="auto"/>
        <w:left w:val="none" w:sz="0" w:space="0" w:color="auto"/>
        <w:bottom w:val="none" w:sz="0" w:space="0" w:color="auto"/>
        <w:right w:val="none" w:sz="0" w:space="0" w:color="auto"/>
      </w:divBdr>
    </w:div>
    <w:div w:id="1465849914">
      <w:bodyDiv w:val="1"/>
      <w:marLeft w:val="0"/>
      <w:marRight w:val="0"/>
      <w:marTop w:val="0"/>
      <w:marBottom w:val="0"/>
      <w:divBdr>
        <w:top w:val="none" w:sz="0" w:space="0" w:color="auto"/>
        <w:left w:val="none" w:sz="0" w:space="0" w:color="auto"/>
        <w:bottom w:val="none" w:sz="0" w:space="0" w:color="auto"/>
        <w:right w:val="none" w:sz="0" w:space="0" w:color="auto"/>
      </w:divBdr>
    </w:div>
    <w:div w:id="1608731672">
      <w:bodyDiv w:val="1"/>
      <w:marLeft w:val="0"/>
      <w:marRight w:val="0"/>
      <w:marTop w:val="0"/>
      <w:marBottom w:val="0"/>
      <w:divBdr>
        <w:top w:val="none" w:sz="0" w:space="0" w:color="auto"/>
        <w:left w:val="none" w:sz="0" w:space="0" w:color="auto"/>
        <w:bottom w:val="none" w:sz="0" w:space="0" w:color="auto"/>
        <w:right w:val="none" w:sz="0" w:space="0" w:color="auto"/>
      </w:divBdr>
    </w:div>
    <w:div w:id="1712069846">
      <w:bodyDiv w:val="1"/>
      <w:marLeft w:val="0"/>
      <w:marRight w:val="0"/>
      <w:marTop w:val="0"/>
      <w:marBottom w:val="0"/>
      <w:divBdr>
        <w:top w:val="none" w:sz="0" w:space="0" w:color="auto"/>
        <w:left w:val="none" w:sz="0" w:space="0" w:color="auto"/>
        <w:bottom w:val="none" w:sz="0" w:space="0" w:color="auto"/>
        <w:right w:val="none" w:sz="0" w:space="0" w:color="auto"/>
      </w:divBdr>
    </w:div>
    <w:div w:id="1830563139">
      <w:bodyDiv w:val="1"/>
      <w:marLeft w:val="0"/>
      <w:marRight w:val="0"/>
      <w:marTop w:val="0"/>
      <w:marBottom w:val="0"/>
      <w:divBdr>
        <w:top w:val="none" w:sz="0" w:space="0" w:color="auto"/>
        <w:left w:val="none" w:sz="0" w:space="0" w:color="auto"/>
        <w:bottom w:val="none" w:sz="0" w:space="0" w:color="auto"/>
        <w:right w:val="none" w:sz="0" w:space="0" w:color="auto"/>
      </w:divBdr>
    </w:div>
    <w:div w:id="1867980964">
      <w:bodyDiv w:val="1"/>
      <w:marLeft w:val="0"/>
      <w:marRight w:val="0"/>
      <w:marTop w:val="0"/>
      <w:marBottom w:val="0"/>
      <w:divBdr>
        <w:top w:val="none" w:sz="0" w:space="0" w:color="auto"/>
        <w:left w:val="none" w:sz="0" w:space="0" w:color="auto"/>
        <w:bottom w:val="none" w:sz="0" w:space="0" w:color="auto"/>
        <w:right w:val="none" w:sz="0" w:space="0" w:color="auto"/>
      </w:divBdr>
      <w:divsChild>
        <w:div w:id="1354382096">
          <w:marLeft w:val="0"/>
          <w:marRight w:val="0"/>
          <w:marTop w:val="0"/>
          <w:marBottom w:val="0"/>
          <w:divBdr>
            <w:top w:val="none" w:sz="0" w:space="0" w:color="auto"/>
            <w:left w:val="none" w:sz="0" w:space="0" w:color="auto"/>
            <w:bottom w:val="none" w:sz="0" w:space="0" w:color="auto"/>
            <w:right w:val="none" w:sz="0" w:space="0" w:color="auto"/>
          </w:divBdr>
        </w:div>
      </w:divsChild>
    </w:div>
    <w:div w:id="2101171889">
      <w:bodyDiv w:val="1"/>
      <w:marLeft w:val="0"/>
      <w:marRight w:val="0"/>
      <w:marTop w:val="0"/>
      <w:marBottom w:val="0"/>
      <w:divBdr>
        <w:top w:val="none" w:sz="0" w:space="0" w:color="auto"/>
        <w:left w:val="none" w:sz="0" w:space="0" w:color="auto"/>
        <w:bottom w:val="none" w:sz="0" w:space="0" w:color="auto"/>
        <w:right w:val="none" w:sz="0" w:space="0" w:color="auto"/>
      </w:divBdr>
    </w:div>
    <w:div w:id="2101216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image" Target="media/image6.w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image" Target="media/image5.wmf"/><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8.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3.wmf"/><Relationship Id="rId10" Type="http://schemas.openxmlformats.org/officeDocument/2006/relationships/endnotes" Target="endnotes.xml"/><Relationship Id="rId19" Type="http://schemas.openxmlformats.org/officeDocument/2006/relationships/image" Target="media/image7.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9724136FC6E80489C25817DFB9B13B2" ma:contentTypeVersion="14" ma:contentTypeDescription="Create a new document." ma:contentTypeScope="" ma:versionID="e66cf0f8385e96f836ed26f8a1caa331">
  <xsd:schema xmlns:xsd="http://www.w3.org/2001/XMLSchema" xmlns:xs="http://www.w3.org/2001/XMLSchema" xmlns:p="http://schemas.microsoft.com/office/2006/metadata/properties" xmlns:ns2="2b775076-5c04-40e0-9a4d-fd3e2648dcb2" xmlns:ns3="fa0aa013-70cc-4caf-a624-3c5587bb5d7c" targetNamespace="http://schemas.microsoft.com/office/2006/metadata/properties" ma:root="true" ma:fieldsID="787539f2d9b74e641d8fb6aaadbacefb" ns2:_="" ns3:_="">
    <xsd:import namespace="2b775076-5c04-40e0-9a4d-fd3e2648dcb2"/>
    <xsd:import namespace="fa0aa013-70cc-4caf-a624-3c5587bb5d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75076-5c04-40e0-9a4d-fd3e2648d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0aa013-70cc-4caf-a624-3c5587bb5d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723fa57-0340-4cbe-ad52-85005742830f}" ma:internalName="TaxCatchAll" ma:showField="CatchAllData" ma:web="fa0aa013-70cc-4caf-a624-3c5587bb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fa0aa013-70cc-4caf-a624-3c5587bb5d7c" xsi:nil="true"/>
    <lcf76f155ced4ddcb4097134ff3c332f xmlns="2b775076-5c04-40e0-9a4d-fd3e2648dcb2">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853775-EFE4-47EC-9D24-267B56D75E67}">
  <ds:schemaRefs>
    <ds:schemaRef ds:uri="http://schemas.microsoft.com/sharepoint/v3/contenttype/forms"/>
  </ds:schemaRefs>
</ds:datastoreItem>
</file>

<file path=customXml/itemProps2.xml><?xml version="1.0" encoding="utf-8"?>
<ds:datastoreItem xmlns:ds="http://schemas.openxmlformats.org/officeDocument/2006/customXml" ds:itemID="{67F04523-C1E6-44B3-BA39-9551DB5BEF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75076-5c04-40e0-9a4d-fd3e2648dcb2"/>
    <ds:schemaRef ds:uri="fa0aa013-70cc-4caf-a624-3c5587bb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3DB73F-7FF1-40DA-908D-33A8405A8CF8}">
  <ds:schemaRefs>
    <ds:schemaRef ds:uri="http://schemas.microsoft.com/office/2006/metadata/properties"/>
    <ds:schemaRef ds:uri="http://schemas.microsoft.com/office/infopath/2007/PartnerControls"/>
    <ds:schemaRef ds:uri="fa0aa013-70cc-4caf-a624-3c5587bb5d7c"/>
    <ds:schemaRef ds:uri="2b775076-5c04-40e0-9a4d-fd3e2648dcb2"/>
  </ds:schemaRefs>
</ds:datastoreItem>
</file>

<file path=customXml/itemProps4.xml><?xml version="1.0" encoding="utf-8"?>
<ds:datastoreItem xmlns:ds="http://schemas.openxmlformats.org/officeDocument/2006/customXml" ds:itemID="{CE97EADD-92E8-48AF-B568-801C66F56C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TotalTime>
  <Pages>8</Pages>
  <Words>3032</Words>
  <Characters>17289</Characters>
  <Application>Microsoft Office Word</Application>
  <DocSecurity>0</DocSecurity>
  <Lines>144</Lines>
  <Paragraphs>40</Paragraphs>
  <ScaleCrop>false</ScaleCrop>
  <Company/>
  <LinksUpToDate>false</LinksUpToDate>
  <CharactersWithSpaces>20281</CharactersWithSpaces>
  <SharedDoc>false</SharedDoc>
  <HLinks>
    <vt:vector size="24" baseType="variant">
      <vt:variant>
        <vt:i4>1048624</vt:i4>
      </vt:variant>
      <vt:variant>
        <vt:i4>11</vt:i4>
      </vt:variant>
      <vt:variant>
        <vt:i4>0</vt:i4>
      </vt:variant>
      <vt:variant>
        <vt:i4>5</vt:i4>
      </vt:variant>
      <vt:variant>
        <vt:lpwstr/>
      </vt:variant>
      <vt:variant>
        <vt:lpwstr>_Toc197329445</vt:lpwstr>
      </vt:variant>
      <vt:variant>
        <vt:i4>1048624</vt:i4>
      </vt:variant>
      <vt:variant>
        <vt:i4>8</vt:i4>
      </vt:variant>
      <vt:variant>
        <vt:i4>0</vt:i4>
      </vt:variant>
      <vt:variant>
        <vt:i4>5</vt:i4>
      </vt:variant>
      <vt:variant>
        <vt:lpwstr/>
      </vt:variant>
      <vt:variant>
        <vt:lpwstr>_Toc197329444</vt:lpwstr>
      </vt:variant>
      <vt:variant>
        <vt:i4>1048624</vt:i4>
      </vt:variant>
      <vt:variant>
        <vt:i4>5</vt:i4>
      </vt:variant>
      <vt:variant>
        <vt:i4>0</vt:i4>
      </vt:variant>
      <vt:variant>
        <vt:i4>5</vt:i4>
      </vt:variant>
      <vt:variant>
        <vt:lpwstr/>
      </vt:variant>
      <vt:variant>
        <vt:lpwstr>_Toc197329441</vt:lpwstr>
      </vt:variant>
      <vt:variant>
        <vt:i4>852076</vt:i4>
      </vt:variant>
      <vt:variant>
        <vt:i4>0</vt:i4>
      </vt:variant>
      <vt:variant>
        <vt:i4>0</vt:i4>
      </vt:variant>
      <vt:variant>
        <vt:i4>5</vt:i4>
      </vt:variant>
      <vt:variant>
        <vt:lpwstr>mailto:thomas.chapman@ericsson.com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Shubham Bhargava</dc:creator>
  <cp:keywords/>
  <dc:description/>
  <cp:lastModifiedBy>Bing Li</cp:lastModifiedBy>
  <cp:revision>738</cp:revision>
  <dcterms:created xsi:type="dcterms:W3CDTF">2024-04-05T02:46:00Z</dcterms:created>
  <dcterms:modified xsi:type="dcterms:W3CDTF">2025-05-09T19:48:00Z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0x010100B9724136FC6E80489C25817DFB9B13B2</vt:lpwstr>
  </property>
  <property fmtid="{D5CDD505-2E9C-101B-9397-08002B2CF9AE}" pid="3" name="MediaServiceImageTags">
    <vt:lpwstr/>
  </property>
  <property fmtid="{D5CDD505-2E9C-101B-9397-08002B2CF9AE}" pid="4" name="_dlc_DocIdItemGuid">
    <vt:lpwstr>c127f5e8-3697-472a-b781-585111b5bd7b</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Customer">
    <vt:lpwstr/>
  </property>
  <property fmtid="{D5CDD505-2E9C-101B-9397-08002B2CF9AE}" pid="10" name="EriCOLLProducts">
    <vt:lpwstr/>
  </property>
  <property fmtid="{D5CDD505-2E9C-101B-9397-08002B2CF9AE}" pid="11" name="EriCOLLProjects">
    <vt:lpwstr/>
  </property>
  <property fmtid="{D5CDD505-2E9C-101B-9397-08002B2CF9AE}" pid="12" name="EriCOLLProcess">
    <vt:lpwstr/>
  </property>
  <property fmtid="{D5CDD505-2E9C-101B-9397-08002B2CF9AE}" pid="13" name="EriCOLLOrganizationUnit">
    <vt:lpwstr/>
  </property>
  <property fmtid="{D5CDD505-2E9C-101B-9397-08002B2CF9AE}" pid="14" name="Order">
    <vt:r8>56993000</vt:r8>
  </property>
  <property fmtid="{D5CDD505-2E9C-101B-9397-08002B2CF9AE}" pid="15" name="xd_Signature">
    <vt:bool>false</vt:bool>
  </property>
  <property fmtid="{D5CDD505-2E9C-101B-9397-08002B2CF9AE}" pid="16" name="SharedWithUsers">
    <vt:lpwstr>6315;#Bing Li</vt:lpwstr>
  </property>
  <property fmtid="{D5CDD505-2E9C-101B-9397-08002B2CF9AE}" pid="17" name="xd_ProgID">
    <vt:lpwstr/>
  </property>
  <property fmtid="{D5CDD505-2E9C-101B-9397-08002B2CF9AE}" pid="18" name="_dlc_DocId">
    <vt:lpwstr>5NUHHDQN7SK2-1476151046-569930</vt:lpwstr>
  </property>
  <property fmtid="{D5CDD505-2E9C-101B-9397-08002B2CF9AE}" pid="19" name="ComplianceAssetId">
    <vt:lpwstr/>
  </property>
  <property fmtid="{D5CDD505-2E9C-101B-9397-08002B2CF9AE}" pid="20" name="TemplateUrl">
    <vt:lpwstr/>
  </property>
  <property fmtid="{D5CDD505-2E9C-101B-9397-08002B2CF9AE}" pid="21" name="_ExtendedDescription">
    <vt:lpwstr/>
  </property>
  <property fmtid="{D5CDD505-2E9C-101B-9397-08002B2CF9AE}" pid="22" name="TriggerFlowInfo">
    <vt:lpwstr/>
  </property>
  <property fmtid="{D5CDD505-2E9C-101B-9397-08002B2CF9AE}" pid="23" name="_dlc_DocIdUrl">
    <vt:lpwstr>https://ericsson.sharepoint.com/sites/star/_layouts/15/DocIdRedir.aspx?ID=5NUHHDQN7SK2-1476151046-569930, 5NUHHDQN7SK2-1476151046-569930</vt:lpwstr>
  </property>
</Properties>
</file>