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C4627" w14:textId="0B7F7C7C" w:rsidR="005B1D79" w:rsidRPr="00C032E6" w:rsidRDefault="00651AD8" w:rsidP="005B1D79">
      <w:pPr>
        <w:pStyle w:val="Header"/>
        <w:tabs>
          <w:tab w:val="left" w:pos="1800"/>
        </w:tabs>
        <w:spacing w:after="60"/>
        <w:ind w:left="1835" w:hangingChars="750" w:hanging="1835"/>
        <w:rPr>
          <w:b w:val="0"/>
          <w:bCs/>
          <w:sz w:val="24"/>
          <w:lang w:val="en-US"/>
        </w:rPr>
      </w:pPr>
      <w:r w:rsidRPr="00F542A0">
        <w:rPr>
          <w:rFonts w:eastAsia="SimSun" w:cs="Arial"/>
          <w:sz w:val="24"/>
          <w:lang w:eastAsia="zh-CN"/>
        </w:rPr>
        <w:t>3GPP TSG-RAN WG4 Meeting #11</w:t>
      </w:r>
      <w:r w:rsidR="00C45759">
        <w:rPr>
          <w:rFonts w:eastAsia="SimSun" w:cs="Arial"/>
          <w:sz w:val="24"/>
          <w:lang w:val="en-US" w:eastAsia="zh-CN"/>
        </w:rPr>
        <w:t>5</w:t>
      </w:r>
      <w:r w:rsidR="00674874">
        <w:rPr>
          <w:sz w:val="24"/>
          <w:lang w:val="en-US"/>
        </w:rPr>
        <w:t xml:space="preserve">                        </w:t>
      </w:r>
      <w:r w:rsidR="00681116">
        <w:rPr>
          <w:sz w:val="24"/>
          <w:lang w:val="en-US"/>
        </w:rPr>
        <w:t xml:space="preserve"> </w:t>
      </w:r>
      <w:r w:rsidR="00F5212E">
        <w:rPr>
          <w:sz w:val="24"/>
          <w:lang w:val="en-US"/>
        </w:rPr>
        <w:t xml:space="preserve">  </w:t>
      </w:r>
      <w:r w:rsidR="00C032E6">
        <w:rPr>
          <w:sz w:val="24"/>
          <w:lang w:val="en-US"/>
        </w:rPr>
        <w:t xml:space="preserve"> </w:t>
      </w:r>
      <w:r w:rsidR="00C032E6" w:rsidRPr="00C032E6">
        <w:rPr>
          <w:sz w:val="24"/>
          <w:lang w:val="en-US"/>
        </w:rPr>
        <w:t>R4-2505943</w:t>
      </w:r>
    </w:p>
    <w:p w14:paraId="2CD05428" w14:textId="77777777" w:rsidR="002B16FE" w:rsidRPr="00F542A0" w:rsidRDefault="002B16FE" w:rsidP="002B16FE">
      <w:pPr>
        <w:pStyle w:val="Header"/>
        <w:tabs>
          <w:tab w:val="right" w:pos="9781"/>
          <w:tab w:val="right" w:pos="13323"/>
        </w:tabs>
        <w:spacing w:before="60" w:after="60"/>
        <w:outlineLvl w:val="0"/>
        <w:rPr>
          <w:rFonts w:eastAsia="SimSun" w:cs="Arial"/>
          <w:b w:val="0"/>
          <w:sz w:val="24"/>
          <w:lang w:eastAsia="zh-CN"/>
        </w:rPr>
      </w:pPr>
      <w:r>
        <w:rPr>
          <w:rFonts w:eastAsia="SimSun" w:cs="Arial"/>
          <w:sz w:val="24"/>
          <w:lang w:eastAsia="zh-CN"/>
        </w:rPr>
        <w:t>Malta, MT, 19</w:t>
      </w:r>
      <w:r w:rsidRPr="00F542A0">
        <w:rPr>
          <w:rFonts w:eastAsia="SimSun" w:cs="Arial"/>
          <w:sz w:val="24"/>
          <w:vertAlign w:val="superscript"/>
          <w:lang w:eastAsia="zh-CN"/>
        </w:rPr>
        <w:t>th</w:t>
      </w:r>
      <w:r w:rsidRPr="00F542A0">
        <w:rPr>
          <w:rFonts w:eastAsia="SimSun" w:cs="Arial"/>
          <w:sz w:val="24"/>
          <w:lang w:eastAsia="zh-CN"/>
        </w:rPr>
        <w:t xml:space="preserve"> – 2</w:t>
      </w:r>
      <w:r>
        <w:rPr>
          <w:rFonts w:eastAsia="SimSun" w:cs="Arial"/>
          <w:sz w:val="24"/>
          <w:lang w:eastAsia="zh-CN"/>
        </w:rPr>
        <w:t>3</w:t>
      </w:r>
      <w:r>
        <w:rPr>
          <w:rFonts w:eastAsia="SimSun" w:cs="Arial"/>
          <w:sz w:val="24"/>
          <w:vertAlign w:val="superscript"/>
          <w:lang w:eastAsia="zh-CN"/>
        </w:rPr>
        <w:t>rd</w:t>
      </w:r>
      <w:r w:rsidRPr="00F542A0">
        <w:rPr>
          <w:rFonts w:eastAsia="SimSun" w:cs="Arial"/>
          <w:sz w:val="24"/>
          <w:lang w:eastAsia="zh-CN"/>
        </w:rPr>
        <w:t xml:space="preserve"> </w:t>
      </w:r>
      <w:r>
        <w:rPr>
          <w:rFonts w:eastAsia="SimSun" w:cs="Arial"/>
          <w:sz w:val="24"/>
          <w:lang w:eastAsia="zh-CN"/>
        </w:rPr>
        <w:t>May</w:t>
      </w:r>
      <w:r w:rsidRPr="00F542A0">
        <w:rPr>
          <w:rFonts w:eastAsia="SimSun" w:cs="Arial"/>
          <w:sz w:val="24"/>
          <w:lang w:eastAsia="zh-CN"/>
        </w:rPr>
        <w:t>, 2025</w:t>
      </w:r>
    </w:p>
    <w:p w14:paraId="582931CF" w14:textId="2D3D266D"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F77FC0">
        <w:rPr>
          <w:sz w:val="24"/>
          <w:lang w:val="en-US"/>
        </w:rPr>
        <w:t>7</w:t>
      </w:r>
      <w:r w:rsidR="00674874">
        <w:rPr>
          <w:sz w:val="24"/>
          <w:lang w:val="en-US"/>
        </w:rPr>
        <w:t>.</w:t>
      </w:r>
      <w:r w:rsidR="002E2A8D">
        <w:rPr>
          <w:sz w:val="24"/>
          <w:lang w:val="en-US"/>
        </w:rPr>
        <w:t>2</w:t>
      </w:r>
      <w:r w:rsidR="002B16FE">
        <w:rPr>
          <w:sz w:val="24"/>
          <w:lang w:val="en-US"/>
        </w:rPr>
        <w:t>2</w:t>
      </w:r>
      <w:r w:rsidR="002E2A8D">
        <w:rPr>
          <w:sz w:val="24"/>
          <w:lang w:val="en-US"/>
        </w:rPr>
        <w:t>.</w:t>
      </w:r>
      <w:r w:rsidR="002B16FE">
        <w:rPr>
          <w:sz w:val="24"/>
          <w:lang w:val="en-US"/>
        </w:rPr>
        <w:t>2</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6FAF8F73" w14:textId="77777777" w:rsidR="0095766D" w:rsidRPr="005B1D79" w:rsidRDefault="005B1D79" w:rsidP="0095766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95766D">
        <w:rPr>
          <w:sz w:val="24"/>
          <w:lang w:val="en-US"/>
        </w:rPr>
        <w:t xml:space="preserve">General aspects for </w:t>
      </w:r>
      <w:r w:rsidR="0095766D" w:rsidRPr="00853251">
        <w:rPr>
          <w:sz w:val="24"/>
          <w:lang w:val="en-US"/>
        </w:rPr>
        <w:t xml:space="preserve">NR air interface Phase </w:t>
      </w:r>
      <w:r w:rsidR="0095766D">
        <w:rPr>
          <w:sz w:val="24"/>
          <w:lang w:val="en-US"/>
        </w:rPr>
        <w:t>2</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50D1E3C0" w:rsidR="00F5160A"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eastAsia="zh-CN"/>
        </w:rPr>
      </w:pPr>
      <w:r w:rsidRPr="00A77241">
        <w:rPr>
          <w:rFonts w:ascii="Times New Roman" w:eastAsia="SimSun" w:hAnsi="Times New Roman"/>
          <w:b w:val="0"/>
          <w:bCs w:val="0"/>
          <w:sz w:val="36"/>
          <w:szCs w:val="36"/>
          <w:lang w:val="en-US" w:eastAsia="zh-CN"/>
        </w:rPr>
        <w:t xml:space="preserve">1 </w:t>
      </w:r>
      <w:r w:rsidRPr="00A77241">
        <w:rPr>
          <w:rFonts w:ascii="Times New Roman" w:eastAsia="SimSun" w:hAnsi="Times New Roman"/>
          <w:b w:val="0"/>
          <w:bCs w:val="0"/>
          <w:sz w:val="36"/>
          <w:szCs w:val="36"/>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The application of AI/ML techniques to NR air interface has been studied in FS_NR_AIML_Air.</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0"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0"/>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7F7CD9A0" w14:textId="0BA9A452" w:rsidR="00273C9B" w:rsidRPr="00273C9B" w:rsidRDefault="00A77241" w:rsidP="0076316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Yu Mincho" w:hAnsi="Times New Roman"/>
          <w:b w:val="0"/>
          <w:bCs w:val="0"/>
          <w:color w:val="000000" w:themeColor="text1"/>
          <w:szCs w:val="21"/>
          <w:lang w:eastAsia="ja-JP"/>
        </w:rPr>
      </w:pPr>
      <w:r>
        <w:rPr>
          <w:rFonts w:ascii="Times New Roman" w:hAnsi="Times New Roman"/>
          <w:b w:val="0"/>
          <w:bCs w:val="0"/>
          <w:sz w:val="36"/>
          <w:szCs w:val="36"/>
          <w:lang w:val="en-US" w:eastAsia="zh-CN"/>
        </w:rPr>
        <w:t xml:space="preserve">2 </w:t>
      </w:r>
      <w:r w:rsidR="00763161">
        <w:rPr>
          <w:rFonts w:ascii="Times New Roman" w:hAnsi="Times New Roman"/>
          <w:b w:val="0"/>
          <w:bCs w:val="0"/>
          <w:sz w:val="36"/>
          <w:szCs w:val="36"/>
          <w:lang w:val="en-US" w:eastAsia="zh-CN"/>
        </w:rPr>
        <w:t>Discussion</w:t>
      </w:r>
    </w:p>
    <w:p w14:paraId="12847AD1" w14:textId="6E34D965" w:rsidR="00814396" w:rsidRPr="00B82FA7" w:rsidRDefault="00814396" w:rsidP="00814396">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sidR="00763161">
        <w:rPr>
          <w:rFonts w:ascii="Times New Roman" w:eastAsia="SimSun" w:hAnsi="Times New Roman"/>
          <w:b w:val="0"/>
          <w:bCs w:val="0"/>
          <w:iCs w:val="0"/>
          <w:sz w:val="32"/>
          <w:szCs w:val="32"/>
          <w:lang w:val="en-US" w:eastAsia="zh-CN"/>
        </w:rPr>
        <w:t>1</w:t>
      </w:r>
      <w:r w:rsidRPr="00B82FA7">
        <w:rPr>
          <w:rFonts w:ascii="Times New Roman" w:eastAsia="SimSun" w:hAnsi="Times New Roman"/>
          <w:b w:val="0"/>
          <w:bCs w:val="0"/>
          <w:iCs w:val="0"/>
          <w:sz w:val="32"/>
          <w:szCs w:val="32"/>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lastRenderedPageBreak/>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t>Various antenna virtualization (TxRU mapping)</w:t>
      </w:r>
    </w:p>
    <w:p w14:paraId="0CF8E4E7" w14:textId="7EAD63DD" w:rsidR="00BE69F4" w:rsidRPr="00963F32" w:rsidRDefault="00BE69F4" w:rsidP="00BE69F4">
      <w:pPr>
        <w:pStyle w:val="B1"/>
        <w:numPr>
          <w:ilvl w:val="0"/>
          <w:numId w:val="46"/>
        </w:numPr>
        <w:spacing w:after="0"/>
        <w:jc w:val="both"/>
      </w:pPr>
      <w:r w:rsidRPr="00963F32">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Various outdoor/indoor UE distributions for UMa/Umi</w:t>
      </w:r>
    </w:p>
    <w:p w14:paraId="106625EE" w14:textId="1F49BA96" w:rsidR="00BE69F4" w:rsidRPr="00963F32" w:rsidRDefault="00BE69F4" w:rsidP="00BE69F4">
      <w:pPr>
        <w:pStyle w:val="B1"/>
        <w:numPr>
          <w:ilvl w:val="0"/>
          <w:numId w:val="46"/>
        </w:numPr>
        <w:spacing w:after="0"/>
        <w:jc w:val="both"/>
      </w:pPr>
      <w:r w:rsidRPr="00963F32">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0MHz) and/or frequency granularities, (e.g., size of subband)</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774D4A6E" w14:textId="1796AE02" w:rsidR="00BE69F4" w:rsidRPr="00566D29" w:rsidRDefault="00BE69F4" w:rsidP="00566D29">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D76E68">
        <w:rPr>
          <w:rFonts w:eastAsia="Yu Mincho"/>
          <w:b/>
          <w:bCs/>
          <w:color w:val="000000" w:themeColor="text1"/>
          <w:lang w:val="en-GB" w:eastAsia="ja-JP"/>
        </w:rPr>
        <w:t>1</w:t>
      </w:r>
      <w:r w:rsidRPr="00963F32">
        <w:rPr>
          <w:rFonts w:eastAsia="Yu Mincho"/>
          <w:b/>
          <w:bCs/>
          <w:color w:val="000000" w:themeColor="text1"/>
          <w:lang w:val="en-GB" w:eastAsia="ja-JP"/>
        </w:rPr>
        <w:t>:</w:t>
      </w:r>
      <w:r w:rsidR="00566D29">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(TxRU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Various outdoor/indoor UE distributions for UMa/Umi</w:t>
      </w:r>
    </w:p>
    <w:p w14:paraId="029AD686" w14:textId="55CB9458" w:rsidR="00BE69F4" w:rsidRPr="00566D29" w:rsidRDefault="00BE69F4" w:rsidP="00566D29">
      <w:pPr>
        <w:pStyle w:val="B1"/>
        <w:numPr>
          <w:ilvl w:val="0"/>
          <w:numId w:val="46"/>
        </w:numPr>
        <w:spacing w:after="0"/>
        <w:jc w:val="both"/>
        <w:rPr>
          <w:b/>
          <w:bCs/>
        </w:rPr>
      </w:pPr>
      <w:r w:rsidRPr="00963F32">
        <w:rPr>
          <w:b/>
          <w:bCs/>
        </w:rPr>
        <w:t>Various UE speeds.</w:t>
      </w:r>
    </w:p>
    <w:p w14:paraId="56EB58D8" w14:textId="060622A0" w:rsidR="00BE69F4" w:rsidRPr="00963F32" w:rsidRDefault="00BE69F4" w:rsidP="00566D29">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subband),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Default="00A451F5" w:rsidP="00FC7F4C">
      <w:pPr>
        <w:spacing w:after="120"/>
        <w:rPr>
          <w:rFonts w:eastAsia="Yu Mincho"/>
          <w:b/>
          <w:bCs/>
          <w:color w:val="000000" w:themeColor="text1"/>
          <w:lang w:val="en-AU" w:eastAsia="ja-JP"/>
        </w:rPr>
      </w:pPr>
    </w:p>
    <w:p w14:paraId="28DDE799" w14:textId="1E9F59D4" w:rsidR="00B82FA7" w:rsidRPr="00B82FA7" w:rsidRDefault="00B82FA7" w:rsidP="00B82FA7">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lastRenderedPageBreak/>
        <w:t>2.</w:t>
      </w:r>
      <w:r>
        <w:rPr>
          <w:rFonts w:ascii="Times New Roman" w:eastAsia="SimSun" w:hAnsi="Times New Roman"/>
          <w:b w:val="0"/>
          <w:bCs w:val="0"/>
          <w:iCs w:val="0"/>
          <w:sz w:val="32"/>
          <w:szCs w:val="32"/>
          <w:lang w:val="en-US" w:eastAsia="zh-CN"/>
        </w:rPr>
        <w:t>4</w:t>
      </w:r>
      <w:r w:rsidRPr="00B82FA7">
        <w:rPr>
          <w:rFonts w:ascii="Times New Roman" w:eastAsia="SimSun" w:hAnsi="Times New Roman"/>
          <w:b w:val="0"/>
          <w:bCs w:val="0"/>
          <w:iCs w:val="0"/>
          <w:sz w:val="32"/>
          <w:szCs w:val="32"/>
          <w:lang w:val="en-US" w:eastAsia="zh-CN"/>
        </w:rPr>
        <w:t xml:space="preserve"> </w:t>
      </w:r>
      <w:r>
        <w:rPr>
          <w:rFonts w:ascii="Times New Roman" w:eastAsia="SimSun" w:hAnsi="Times New Roman"/>
          <w:b w:val="0"/>
          <w:bCs w:val="0"/>
          <w:iCs w:val="0"/>
          <w:sz w:val="32"/>
          <w:szCs w:val="32"/>
          <w:lang w:val="en-US" w:eastAsia="zh-CN"/>
        </w:rPr>
        <w:t>Monitoring Procedures/KPI</w:t>
      </w:r>
    </w:p>
    <w:p w14:paraId="24644836" w14:textId="6E5C01D6" w:rsidR="00B82FA7" w:rsidRPr="00B82FA7" w:rsidRDefault="00233A0E" w:rsidP="00FC7F4C">
      <w:pPr>
        <w:spacing w:after="120"/>
        <w:rPr>
          <w:rFonts w:eastAsia="Yu Mincho"/>
          <w:color w:val="000000" w:themeColor="text1"/>
          <w:lang w:eastAsia="ja-JP"/>
        </w:rPr>
      </w:pPr>
      <w:r w:rsidRPr="00B82FA7">
        <w:rPr>
          <w:rFonts w:eastAsia="Yu Mincho"/>
          <w:color w:val="000000" w:themeColor="text1"/>
          <w:lang w:eastAsia="ja-JP"/>
        </w:rPr>
        <w:t>During the RAN1#117 meeting, the following agreements on model monitoring are agreed to be studied further</w:t>
      </w:r>
      <w:r w:rsidR="00B82FA7" w:rsidRPr="00233A0E">
        <w:rPr>
          <w:rFonts w:eastAsia="Yu Mincho"/>
          <w:b/>
          <w:bCs/>
          <w:noProof/>
          <w:color w:val="000000" w:themeColor="text1"/>
          <w:lang w:eastAsia="ja-JP"/>
        </w:rPr>
        <w:drawing>
          <wp:inline distT="0" distB="0" distL="0" distR="0" wp14:anchorId="4CEA2FB9" wp14:editId="55C8555B">
            <wp:extent cx="4638502" cy="2524786"/>
            <wp:effectExtent l="0" t="0" r="0" b="2540"/>
            <wp:docPr id="160641798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17984" name="Picture 1" descr="A close-up of a document&#10;&#10;Description automatically generated"/>
                    <pic:cNvPicPr/>
                  </pic:nvPicPr>
                  <pic:blipFill>
                    <a:blip r:embed="rId8"/>
                    <a:stretch>
                      <a:fillRect/>
                    </a:stretch>
                  </pic:blipFill>
                  <pic:spPr>
                    <a:xfrm>
                      <a:off x="0" y="0"/>
                      <a:ext cx="4709057" cy="2563190"/>
                    </a:xfrm>
                    <a:prstGeom prst="rect">
                      <a:avLst/>
                    </a:prstGeom>
                  </pic:spPr>
                </pic:pic>
              </a:graphicData>
            </a:graphic>
          </wp:inline>
        </w:drawing>
      </w:r>
    </w:p>
    <w:p w14:paraId="4546C88B" w14:textId="2EF56C45" w:rsidR="00233A0E" w:rsidRDefault="00233A0E" w:rsidP="00233A0E">
      <w:pPr>
        <w:spacing w:after="120"/>
        <w:jc w:val="center"/>
        <w:rPr>
          <w:rFonts w:eastAsia="Yu Mincho"/>
          <w:b/>
          <w:bCs/>
          <w:color w:val="000000" w:themeColor="text1"/>
          <w:lang w:eastAsia="ja-JP"/>
        </w:rPr>
      </w:pPr>
    </w:p>
    <w:p w14:paraId="56DD5676" w14:textId="7CD8A6DB" w:rsidR="00233A0E" w:rsidRDefault="007F0E86" w:rsidP="007F0E86">
      <w:pPr>
        <w:spacing w:after="120"/>
        <w:rPr>
          <w:rFonts w:eastAsia="Yu Mincho"/>
          <w:color w:val="000000" w:themeColor="text1"/>
          <w:lang w:eastAsia="ja-JP"/>
        </w:rPr>
      </w:pPr>
      <w:r w:rsidRPr="007F0E86">
        <w:rPr>
          <w:rFonts w:eastAsia="Yu Mincho"/>
          <w:color w:val="000000" w:themeColor="text1"/>
          <w:lang w:eastAsia="ja-JP"/>
        </w:rPr>
        <w:t>For UE side monitoring, UE can calculate the intermediate KPI between the ground-truth CSI and the recovery CSI (i.e., output of the CSI reconstruction model) indicated by NW</w:t>
      </w:r>
      <w:r w:rsidR="0010485E">
        <w:rPr>
          <w:rFonts w:eastAsia="Yu Mincho"/>
          <w:color w:val="000000" w:themeColor="text1"/>
          <w:lang w:eastAsia="ja-JP"/>
        </w:rPr>
        <w:t>.</w:t>
      </w:r>
      <w:r w:rsidRPr="007F0E86">
        <w:rPr>
          <w:rFonts w:eastAsia="Yu Mincho"/>
          <w:color w:val="000000" w:themeColor="text1"/>
          <w:lang w:eastAsia="ja-JP"/>
        </w:rPr>
        <w:t xml:space="preserve"> eT2-like high-resolution codebook for reporting format and SGCS for the type of intermediate KPI are likely used to deliver the recovery CSIs.</w:t>
      </w:r>
      <w:r>
        <w:rPr>
          <w:rFonts w:eastAsia="Yu Mincho"/>
          <w:color w:val="000000" w:themeColor="text1"/>
          <w:lang w:eastAsia="ja-JP"/>
        </w:rPr>
        <w:t xml:space="preserve"> This will create significant signaling overhead. </w:t>
      </w:r>
    </w:p>
    <w:p w14:paraId="51B7643F" w14:textId="6DBE1855" w:rsidR="007F0E86" w:rsidRPr="007F0E86" w:rsidRDefault="007F0E86" w:rsidP="0010485E">
      <w:pPr>
        <w:spacing w:after="120"/>
        <w:jc w:val="both"/>
        <w:rPr>
          <w:rFonts w:eastAsia="Yu Mincho"/>
          <w:color w:val="000000" w:themeColor="text1"/>
          <w:lang w:eastAsia="ja-JP"/>
        </w:rPr>
      </w:pPr>
      <w:r>
        <w:rPr>
          <w:rFonts w:eastAsia="Yu Mincho"/>
          <w:color w:val="000000" w:themeColor="text1"/>
          <w:lang w:eastAsia="ja-JP"/>
        </w:rPr>
        <w:t>Instead, we could rely on the input CSI data distribution to detect any anomaly or data drift.</w:t>
      </w:r>
      <w:r w:rsidRPr="007F0E86">
        <w:rPr>
          <w:rFonts w:eastAsia="Yu Mincho"/>
          <w:color w:val="000000" w:themeColor="text1"/>
          <w:lang w:eastAsia="ja-JP"/>
        </w:rPr>
        <w:t xml:space="preserve"> Channel State Information (CSI) reflects the state of the wireless channel, which is influenced by the environment (e.g., movement of objects, user mobility) and the system configuration (e.g., antenna array changes, beamforming adjustments). Any significant change in the environment or configuration/scenario will inherently alter the statistical or semantic properties of the CSI samples. We aim at reducing the frequency of monitoring procedures unless there is an indication of an event change that would indicate that the AI/ML model has drifted or the input data distribution to the AI/ML model has drifted </w:t>
      </w:r>
    </w:p>
    <w:p w14:paraId="2B7F85B2" w14:textId="6713E27A" w:rsidR="007F0E86" w:rsidRPr="007F0E86" w:rsidRDefault="0010485E" w:rsidP="007F0E86">
      <w:pPr>
        <w:spacing w:after="120"/>
        <w:rPr>
          <w:rFonts w:eastAsia="Yu Mincho"/>
          <w:b/>
          <w:bCs/>
          <w:color w:val="000000" w:themeColor="text1"/>
          <w:lang w:eastAsia="ja-JP"/>
        </w:rPr>
      </w:pPr>
      <w:r w:rsidRPr="00C34AB2">
        <w:rPr>
          <w:rFonts w:eastAsia="Yu Mincho"/>
          <w:b/>
          <w:bCs/>
          <w:color w:val="000000" w:themeColor="text1"/>
          <w:lang w:eastAsia="ja-JP"/>
        </w:rPr>
        <w:t>Observation</w:t>
      </w:r>
      <w:r w:rsidR="00566D29">
        <w:rPr>
          <w:rFonts w:eastAsia="Yu Mincho"/>
          <w:b/>
          <w:bCs/>
          <w:color w:val="000000" w:themeColor="text1"/>
          <w:lang w:eastAsia="ja-JP"/>
        </w:rPr>
        <w:t xml:space="preserve"> </w:t>
      </w:r>
      <w:r w:rsidR="005A28AF">
        <w:rPr>
          <w:rFonts w:eastAsia="Yu Mincho"/>
          <w:b/>
          <w:bCs/>
          <w:color w:val="000000" w:themeColor="text1"/>
          <w:lang w:eastAsia="ja-JP"/>
        </w:rPr>
        <w:t>1</w:t>
      </w:r>
      <w:r w:rsidR="007F0E86"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distribution</w:t>
      </w:r>
      <w:r w:rsidR="007F0E86" w:rsidRPr="00C34AB2">
        <w:rPr>
          <w:rFonts w:eastAsia="Yu Mincho"/>
          <w:b/>
          <w:bCs/>
          <w:color w:val="000000" w:themeColor="text1"/>
          <w:lang w:eastAsia="ja-JP"/>
        </w:rPr>
        <w:t xml:space="preserve"> </w:t>
      </w:r>
      <w:r>
        <w:rPr>
          <w:rFonts w:eastAsia="Yu Mincho"/>
          <w:b/>
          <w:bCs/>
          <w:color w:val="000000" w:themeColor="text1"/>
          <w:lang w:eastAsia="ja-JP"/>
        </w:rPr>
        <w:t>can be used</w:t>
      </w:r>
      <w:r w:rsidR="007F0E86"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007F0E86" w:rsidRPr="007F0E86">
        <w:rPr>
          <w:rFonts w:eastAsia="Yu Mincho"/>
          <w:b/>
          <w:bCs/>
          <w:color w:val="000000" w:themeColor="text1"/>
          <w:lang w:eastAsia="ja-JP"/>
        </w:rPr>
        <w:t>etect</w:t>
      </w:r>
      <w:r>
        <w:rPr>
          <w:rFonts w:eastAsia="Yu Mincho"/>
          <w:b/>
          <w:bCs/>
          <w:color w:val="000000" w:themeColor="text1"/>
          <w:lang w:eastAsia="ja-JP"/>
        </w:rPr>
        <w:t>ing</w:t>
      </w:r>
      <w:r w:rsidR="007F0E86"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514A5851" w14:textId="7CFB2B18"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continuously monitoring how these properties evolve over time, sudden deviations or trends can be detected, signaling a monitoring event.</w:t>
      </w:r>
      <w:r w:rsidRPr="007F0E86">
        <w:t xml:space="preserve"> </w:t>
      </w:r>
      <w:r w:rsidRPr="007F0E86">
        <w:rPr>
          <w:rFonts w:eastAsia="Yu Mincho"/>
          <w:color w:val="000000" w:themeColor="text1"/>
          <w:lang w:eastAsia="ja-JP"/>
        </w:rPr>
        <w:t xml:space="preserve">Performing monitoring operations is expensive due to the necessity of signaling the ground truth and/or the assumption of the availability of the ground truth </w:t>
      </w:r>
    </w:p>
    <w:p w14:paraId="66FE4A59" w14:textId="293B0911" w:rsidR="00B603F1" w:rsidRPr="00B603F1" w:rsidRDefault="007F0E86" w:rsidP="00233A0E">
      <w:pPr>
        <w:spacing w:after="120"/>
        <w:rPr>
          <w:rFonts w:eastAsia="Yu Mincho"/>
          <w:b/>
          <w:bCs/>
          <w:color w:val="000000" w:themeColor="text1"/>
          <w:lang w:eastAsia="ja-JP"/>
        </w:rPr>
      </w:pPr>
      <w:r w:rsidRPr="007F0E86">
        <w:rPr>
          <w:rFonts w:eastAsia="Yu Mincho"/>
          <w:b/>
          <w:bCs/>
          <w:color w:val="000000" w:themeColor="text1"/>
          <w:lang w:eastAsia="ja-JP"/>
        </w:rPr>
        <w:t>Proposal</w:t>
      </w:r>
      <w:r w:rsidR="00566D29">
        <w:rPr>
          <w:rFonts w:eastAsia="Yu Mincho"/>
          <w:b/>
          <w:bCs/>
          <w:color w:val="000000" w:themeColor="text1"/>
          <w:lang w:eastAsia="ja-JP"/>
        </w:rPr>
        <w:t xml:space="preserve"> </w:t>
      </w:r>
      <w:r w:rsidR="004E4AEC">
        <w:rPr>
          <w:rFonts w:eastAsia="Yu Mincho"/>
          <w:b/>
          <w:bCs/>
          <w:color w:val="000000" w:themeColor="text1"/>
          <w:lang w:eastAsia="ja-JP"/>
        </w:rPr>
        <w:t>2</w:t>
      </w:r>
      <w:r w:rsidRPr="007F0E86">
        <w:rPr>
          <w:rFonts w:eastAsia="Yu Mincho"/>
          <w:b/>
          <w:bCs/>
          <w:color w:val="000000" w:themeColor="text1"/>
          <w:lang w:eastAsia="ja-JP"/>
        </w:rPr>
        <w:t xml:space="preserve">: </w:t>
      </w:r>
      <w:r w:rsidR="00566D29">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w:t>
      </w:r>
      <w:r w:rsidR="00121D39">
        <w:rPr>
          <w:rFonts w:eastAsia="Yu Mincho"/>
          <w:b/>
          <w:bCs/>
          <w:color w:val="000000" w:themeColor="text1"/>
          <w:lang w:eastAsia="ja-JP"/>
        </w:rPr>
        <w:t xml:space="preserve">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Pr="007F0E86">
        <w:rPr>
          <w:rFonts w:eastAsia="Yu Mincho"/>
          <w:b/>
          <w:bCs/>
          <w:color w:val="000000" w:themeColor="text1"/>
          <w:lang w:eastAsia="ja-JP"/>
        </w:rPr>
        <w:t xml:space="preserve"> as a statistical measure. This approach aims to reduce the reliance on more expensive monitoring procedures, such as those based on KPIs and ground truth availability, by initiating these procedures only when significant changes in data distribution are detected.</w:t>
      </w:r>
      <w:r w:rsidR="00B603F1">
        <w:rPr>
          <w:rFonts w:eastAsia="Yu Mincho"/>
          <w:b/>
          <w:bCs/>
          <w:color w:val="000000" w:themeColor="text1"/>
          <w:lang w:eastAsia="ja-JP"/>
        </w:rPr>
        <w:t xml:space="preserve"> The </w:t>
      </w:r>
      <w:r w:rsidR="00121D39">
        <w:rPr>
          <w:rFonts w:eastAsia="Yu Mincho"/>
          <w:b/>
          <w:bCs/>
          <w:color w:val="000000" w:themeColor="text1"/>
          <w:lang w:eastAsia="ja-JP"/>
        </w:rPr>
        <w:t>ADCE</w:t>
      </w:r>
      <w:r w:rsidR="00B603F1">
        <w:rPr>
          <w:rFonts w:eastAsia="Yu Mincho"/>
          <w:b/>
          <w:bCs/>
          <w:color w:val="000000" w:themeColor="text1"/>
          <w:lang w:eastAsia="ja-JP"/>
        </w:rPr>
        <w:t xml:space="preserv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sidR="00B603F1">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sidR="00B603F1">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sidR="00B603F1">
        <w:rPr>
          <w:rFonts w:eastAsia="Yu Mincho"/>
          <w:b/>
          <w:bCs/>
          <w:color w:val="000000" w:themeColor="text1"/>
          <w:lang w:eastAsia="ja-JP"/>
        </w:rPr>
        <w:t xml:space="preserve"> is a virtual channel representation in angular/delay domain </w:t>
      </w:r>
      <w:r w:rsidR="005A28AF">
        <w:rPr>
          <w:rFonts w:eastAsia="Yu Mincho"/>
          <w:b/>
          <w:bCs/>
          <w:color w:val="000000" w:themeColor="text1"/>
          <w:lang w:eastAsia="ja-JP"/>
        </w:rPr>
        <w:t xml:space="preserve">which </w:t>
      </w:r>
      <w:r w:rsidR="005A28AF" w:rsidRPr="00121D39">
        <w:rPr>
          <w:rFonts w:eastAsia="Yu Mincho"/>
          <w:b/>
          <w:bCs/>
          <w:color w:val="000000" w:themeColor="text1"/>
          <w:lang w:eastAsia="ja-JP"/>
        </w:rPr>
        <w:t>separates multipath components into resolvable delay taps </w:t>
      </w:r>
      <w:r w:rsidR="005A28AF">
        <w:rPr>
          <w:rFonts w:eastAsia="Yu Mincho"/>
          <w:b/>
          <w:bCs/>
          <w:color w:val="000000" w:themeColor="text1"/>
          <w:lang w:eastAsia="ja-JP"/>
        </w:rPr>
        <w:t xml:space="preserve">and spatial angles. ADCE </w:t>
      </w:r>
      <w:r w:rsidR="005A28AF" w:rsidRPr="00121D39">
        <w:rPr>
          <w:rFonts w:eastAsia="Yu Mincho"/>
          <w:b/>
          <w:bCs/>
          <w:color w:val="000000" w:themeColor="text1"/>
          <w:lang w:eastAsia="ja-JP"/>
        </w:rPr>
        <w:t>captures the sparsity or randomness of these components.</w:t>
      </w:r>
    </w:p>
    <w:p w14:paraId="55D335E9" w14:textId="77777777" w:rsidR="00BE653D" w:rsidRPr="007F0E86" w:rsidRDefault="00BE653D" w:rsidP="00233A0E">
      <w:pPr>
        <w:spacing w:after="120"/>
        <w:rPr>
          <w:rFonts w:eastAsia="Yu Mincho"/>
          <w:b/>
          <w:bCs/>
          <w:color w:val="000000" w:themeColor="text1"/>
          <w:lang w:eastAsia="ja-JP"/>
        </w:rPr>
      </w:pPr>
    </w:p>
    <w:p w14:paraId="5B42460E" w14:textId="170998C2"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monitoring this</w:t>
      </w:r>
      <w:r w:rsidR="00566D29">
        <w:rPr>
          <w:rFonts w:eastAsia="Yu Mincho"/>
          <w:color w:val="000000" w:themeColor="text1"/>
          <w:lang w:eastAsia="ja-JP"/>
        </w:rPr>
        <w:t xml:space="preserve"> </w:t>
      </w:r>
      <w:r w:rsidRPr="007F0E86">
        <w:rPr>
          <w:rFonts w:eastAsia="Yu Mincho"/>
          <w:color w:val="000000" w:themeColor="text1"/>
          <w:lang w:eastAsia="ja-JP"/>
        </w:rPr>
        <w:t>metric (its computation is inexpensive) and by confirming similarity there is no need to employ the more expensive monitoring procedures (monitoring based on KPIs and availability of the ground truth)</w:t>
      </w:r>
      <w:r w:rsidR="00566D29">
        <w:rPr>
          <w:rFonts w:eastAsia="Yu Mincho"/>
          <w:color w:val="000000" w:themeColor="text1"/>
          <w:lang w:eastAsia="ja-JP"/>
        </w:rPr>
        <w:t>.</w:t>
      </w:r>
      <w:r w:rsidRPr="007F0E86">
        <w:rPr>
          <w:rFonts w:eastAsia="Yu Mincho"/>
          <w:color w:val="000000" w:themeColor="text1"/>
          <w:lang w:eastAsia="ja-JP"/>
        </w:rPr>
        <w:t xml:space="preserve"> Only when the computation of </w:t>
      </w:r>
      <w:r w:rsidR="00121D39">
        <w:rPr>
          <w:rFonts w:eastAsia="Yu Mincho"/>
          <w:color w:val="000000" w:themeColor="text1"/>
          <w:lang w:eastAsia="ja-JP"/>
        </w:rPr>
        <w:t>ADCE</w:t>
      </w:r>
      <w:r w:rsidRPr="007F0E86">
        <w:rPr>
          <w:rFonts w:eastAsia="Yu Mincho"/>
          <w:color w:val="000000" w:themeColor="text1"/>
          <w:lang w:eastAsia="ja-JP"/>
        </w:rPr>
        <w:t xml:space="preserve"> indicates an event change the KPI based monitoring procedures will be initiated </w:t>
      </w:r>
    </w:p>
    <w:p w14:paraId="0F7925A1" w14:textId="068395D2" w:rsidR="00C34AB2" w:rsidRPr="00C34AB2" w:rsidRDefault="00C34AB2" w:rsidP="0010485E">
      <w:pPr>
        <w:spacing w:after="120"/>
        <w:jc w:val="both"/>
        <w:rPr>
          <w:rFonts w:eastAsia="Yu Mincho"/>
          <w:color w:val="000000" w:themeColor="text1"/>
          <w:lang w:eastAsia="ja-JP"/>
        </w:rPr>
      </w:pPr>
      <w:r>
        <w:rPr>
          <w:rFonts w:eastAsia="Yu Mincho"/>
          <w:color w:val="000000" w:themeColor="text1"/>
          <w:lang w:eastAsia="ja-JP"/>
        </w:rPr>
        <w:t>Another advantage of</w:t>
      </w:r>
      <w:r w:rsidRPr="00C34AB2">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w:t>
      </w:r>
      <w:r w:rsidR="0010485E">
        <w:rPr>
          <w:rFonts w:eastAsia="Yu Mincho"/>
          <w:color w:val="000000" w:themeColor="text1"/>
          <w:lang w:eastAsia="ja-JP"/>
        </w:rPr>
        <w:t>is that it can be used</w:t>
      </w:r>
      <w:r w:rsidRPr="00C34AB2">
        <w:rPr>
          <w:rFonts w:eastAsia="Yu Mincho"/>
          <w:color w:val="000000" w:themeColor="text1"/>
          <w:lang w:eastAsia="ja-JP"/>
        </w:rPr>
        <w:t xml:space="preserve"> </w:t>
      </w:r>
      <w:r w:rsidR="0010485E">
        <w:rPr>
          <w:rFonts w:eastAsia="Yu Mincho"/>
          <w:color w:val="000000" w:themeColor="text1"/>
          <w:lang w:eastAsia="ja-JP"/>
        </w:rPr>
        <w:t xml:space="preserve">as a </w:t>
      </w:r>
      <w:r w:rsidRPr="00C34AB2">
        <w:rPr>
          <w:rFonts w:eastAsia="Yu Mincho"/>
          <w:color w:val="000000" w:themeColor="text1"/>
          <w:lang w:eastAsia="ja-JP"/>
        </w:rPr>
        <w:t xml:space="preserve">Measure of Smoothness and </w:t>
      </w:r>
      <w:r w:rsidR="0010485E" w:rsidRPr="00C34AB2">
        <w:rPr>
          <w:rFonts w:eastAsia="Yu Mincho"/>
          <w:color w:val="000000" w:themeColor="text1"/>
          <w:lang w:eastAsia="ja-JP"/>
        </w:rPr>
        <w:t>Correlation: In</w:t>
      </w:r>
      <w:r w:rsidRPr="00C34AB2">
        <w:rPr>
          <w:rFonts w:eastAsia="Yu Mincho"/>
          <w:color w:val="000000" w:themeColor="text1"/>
          <w:lang w:eastAsia="ja-JP"/>
        </w:rPr>
        <w:t xml:space="preserve"> the spatial-frequency domain, smoothness or correlation in CSI samples indicates how coherent or predictable the wireless channel is across space and frequency.</w:t>
      </w:r>
      <w:r w:rsidR="0010485E">
        <w:rPr>
          <w:rFonts w:eastAsia="Yu Mincho"/>
          <w:color w:val="000000" w:themeColor="text1"/>
          <w:lang w:eastAsia="ja-JP"/>
        </w:rPr>
        <w:t xml:space="preserve"> </w:t>
      </w:r>
      <w:r w:rsidRPr="00C34AB2">
        <w:rPr>
          <w:rFonts w:eastAsia="Yu Mincho"/>
          <w:color w:val="000000" w:themeColor="text1"/>
          <w:lang w:eastAsia="ja-JP"/>
        </w:rPr>
        <w:t xml:space="preserve">A low </w:t>
      </w:r>
      <w:r w:rsidR="00121D39">
        <w:rPr>
          <w:rFonts w:eastAsia="Yu Mincho"/>
          <w:color w:val="000000" w:themeColor="text1"/>
          <w:lang w:eastAsia="ja-JP"/>
        </w:rPr>
        <w:t>ADCE</w:t>
      </w:r>
      <w:r w:rsidRPr="00C34AB2">
        <w:rPr>
          <w:rFonts w:eastAsia="Yu Mincho"/>
          <w:color w:val="000000" w:themeColor="text1"/>
          <w:lang w:eastAsia="ja-JP"/>
        </w:rPr>
        <w:t xml:space="preserve"> value suggests a more predictable (smooth/correlated) channel, meaning power is concentrated in a smaller number of dominant </w:t>
      </w:r>
      <w:r w:rsidR="0010485E" w:rsidRPr="00C34AB2">
        <w:rPr>
          <w:rFonts w:eastAsia="Yu Mincho"/>
          <w:color w:val="000000" w:themeColor="text1"/>
          <w:lang w:eastAsia="ja-JP"/>
        </w:rPr>
        <w:t>components. A</w:t>
      </w:r>
      <w:r w:rsidRPr="00C34AB2">
        <w:rPr>
          <w:rFonts w:eastAsia="Yu Mincho"/>
          <w:color w:val="000000" w:themeColor="text1"/>
          <w:lang w:eastAsia="ja-JP"/>
        </w:rPr>
        <w:t xml:space="preserve"> high </w:t>
      </w:r>
      <w:r w:rsidR="00121D39">
        <w:rPr>
          <w:rFonts w:eastAsia="Yu Mincho"/>
          <w:color w:val="000000" w:themeColor="text1"/>
          <w:lang w:eastAsia="ja-JP"/>
        </w:rPr>
        <w:t>ADCE</w:t>
      </w:r>
      <w:r w:rsidRPr="00C34AB2">
        <w:rPr>
          <w:rFonts w:eastAsia="Yu Mincho"/>
          <w:color w:val="000000" w:themeColor="text1"/>
          <w:lang w:eastAsia="ja-JP"/>
        </w:rPr>
        <w:t xml:space="preserve"> value indicates a less predictable (less smooth, less correlated) channel, meaning power is distributed more evenly across </w:t>
      </w:r>
      <w:r w:rsidR="0010485E" w:rsidRPr="00C34AB2">
        <w:rPr>
          <w:rFonts w:eastAsia="Yu Mincho"/>
          <w:color w:val="000000" w:themeColor="text1"/>
          <w:lang w:eastAsia="ja-JP"/>
        </w:rPr>
        <w:t>components. Lower</w:t>
      </w:r>
      <w:r w:rsidRPr="00C34AB2">
        <w:rPr>
          <w:rFonts w:eastAsia="Yu Mincho"/>
          <w:color w:val="000000" w:themeColor="text1"/>
          <w:lang w:eastAsia="ja-JP"/>
        </w:rPr>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implies higher sparsity in the delay-beam domain, which simplifies the representation of CSI samples and enhances the efficiency of AI/ML-based compression methods.</w:t>
      </w:r>
    </w:p>
    <w:p w14:paraId="4C99A428" w14:textId="099BB1A6"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 xml:space="preserve">Dynamic configuration can obtain an optimal tradeoff </w:t>
      </w:r>
      <w:r w:rsidR="0010485E" w:rsidRPr="007F0E86">
        <w:rPr>
          <w:rFonts w:eastAsia="Yu Mincho"/>
          <w:color w:val="000000" w:themeColor="text1"/>
          <w:lang w:eastAsia="ja-JP"/>
        </w:rPr>
        <w:t>between</w:t>
      </w:r>
      <w:r w:rsidRPr="007F0E86">
        <w:rPr>
          <w:rFonts w:eastAsia="Yu Mincho"/>
          <w:color w:val="000000" w:themeColor="text1"/>
          <w:lang w:eastAsia="ja-JP"/>
        </w:rPr>
        <w:t xml:space="preserve"> signaling overhead (payload size), performance under </w:t>
      </w:r>
      <w:r w:rsidR="00566D29" w:rsidRPr="007F0E86">
        <w:rPr>
          <w:rFonts w:eastAsia="Yu Mincho"/>
          <w:color w:val="000000" w:themeColor="text1"/>
          <w:lang w:eastAsia="ja-JP"/>
        </w:rPr>
        <w:t>various</w:t>
      </w:r>
      <w:r w:rsidRPr="007F0E86">
        <w:rPr>
          <w:rFonts w:eastAsia="Yu Mincho"/>
          <w:color w:val="000000" w:themeColor="text1"/>
          <w:lang w:eastAsia="ja-JP"/>
        </w:rPr>
        <w:t xml:space="preserve"> channels and noise conditions</w:t>
      </w:r>
      <w:r w:rsidR="0010485E">
        <w:rPr>
          <w:rFonts w:eastAsia="Yu Mincho"/>
          <w:color w:val="000000" w:themeColor="text1"/>
          <w:lang w:eastAsia="ja-JP"/>
        </w:rPr>
        <w:t>.</w:t>
      </w:r>
      <w:r w:rsidRPr="007F0E86">
        <w:rPr>
          <w:rFonts w:eastAsia="Yu Mincho"/>
          <w:color w:val="000000" w:themeColor="text1"/>
          <w:lang w:eastAsia="ja-JP"/>
        </w:rPr>
        <w:t xml:space="preserve"> By doing so the UE/NW could adaptively adjust the compression process, optimizing the balance between feedback overhead and accuracy in representing the channel state</w:t>
      </w:r>
    </w:p>
    <w:p w14:paraId="454B21E3" w14:textId="1C5F60B0" w:rsidR="00F8012F" w:rsidRDefault="00F8012F" w:rsidP="00233A0E">
      <w:pPr>
        <w:spacing w:after="120"/>
        <w:rPr>
          <w:rFonts w:eastAsia="Yu Mincho"/>
          <w:b/>
          <w:bCs/>
          <w:color w:val="000000" w:themeColor="text1"/>
          <w:lang w:eastAsia="ja-JP"/>
        </w:rPr>
      </w:pPr>
      <w:r>
        <w:rPr>
          <w:rFonts w:eastAsia="Yu Mincho"/>
          <w:b/>
          <w:bCs/>
          <w:color w:val="000000" w:themeColor="text1"/>
          <w:lang w:eastAsia="ja-JP"/>
        </w:rPr>
        <w:t>Proposal</w:t>
      </w:r>
      <w:r w:rsidR="00566D29">
        <w:rPr>
          <w:rFonts w:eastAsia="Yu Mincho"/>
          <w:b/>
          <w:bCs/>
          <w:color w:val="000000" w:themeColor="text1"/>
          <w:lang w:eastAsia="ja-JP"/>
        </w:rPr>
        <w:t xml:space="preserve"> </w:t>
      </w:r>
      <w:r w:rsidR="004E4AEC">
        <w:rPr>
          <w:rFonts w:eastAsia="Yu Mincho"/>
          <w:b/>
          <w:bCs/>
          <w:color w:val="000000" w:themeColor="text1"/>
          <w:lang w:eastAsia="ja-JP"/>
        </w:rPr>
        <w:t>3</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1FCFACA" w14:textId="557B6855"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To facilitate network-side (NW) monitoring with minimal feedback overhead, we propose an approach to insert a small number of redundancy elements into the input CSI vector of the encoder at the UE. This allows the NW to use the reconstructed redundancy elements to assess the quality of the CSI after decompression. This method enables the NW to monitor the quality of each CSI feedback in real-time.</w:t>
      </w:r>
      <w:r>
        <w:rPr>
          <w:rFonts w:eastAsia="Yu Mincho"/>
          <w:color w:val="000000" w:themeColor="text1"/>
          <w:lang w:eastAsia="ja-JP"/>
        </w:rPr>
        <w:t xml:space="preserve"> </w:t>
      </w:r>
      <w:r w:rsidRPr="000679EF">
        <w:rPr>
          <w:rFonts w:eastAsia="Yu Mincho"/>
          <w:color w:val="000000" w:themeColor="text1"/>
          <w:lang w:eastAsia="ja-JP"/>
        </w:rPr>
        <w:t>These redundancy elements, which are additional elements of CSI samples added to the original CSI vector, serve as a reference for the NW to assess the quality of the CSI once it is decompressed.</w:t>
      </w:r>
      <w:r>
        <w:rPr>
          <w:rFonts w:eastAsia="Yu Mincho"/>
          <w:color w:val="000000" w:themeColor="text1"/>
          <w:lang w:eastAsia="ja-JP"/>
        </w:rPr>
        <w:t xml:space="preserve"> </w:t>
      </w:r>
      <w:r w:rsidRPr="000679EF">
        <w:rPr>
          <w:rFonts w:eastAsia="Yu Mincho"/>
          <w:color w:val="000000" w:themeColor="text1"/>
          <w:lang w:eastAsia="ja-JP"/>
        </w:rPr>
        <w:t>By embedding only, a small number of redundancy elements into the feedback, this approach introduces very little additional overhead, making it suitable for reducing the signaling overhead for monitoring procedures</w:t>
      </w:r>
    </w:p>
    <w:p w14:paraId="36454DC4" w14:textId="200F71D6"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Redundancy Elements in Input CSI</w:t>
      </w:r>
      <w:r>
        <w:rPr>
          <w:rFonts w:eastAsia="Yu Mincho"/>
          <w:color w:val="000000" w:themeColor="text1"/>
          <w:lang w:eastAsia="ja-JP"/>
        </w:rPr>
        <w:t xml:space="preserve"> where a</w:t>
      </w:r>
      <w:r w:rsidRPr="000679EF">
        <w:rPr>
          <w:rFonts w:eastAsia="Yu Mincho"/>
          <w:color w:val="000000" w:themeColor="text1"/>
          <w:lang w:eastAsia="ja-JP"/>
        </w:rPr>
        <w:t xml:space="preserve"> subset of known values is embedded within the CSI vector before encoding at UE</w:t>
      </w:r>
      <w:r>
        <w:rPr>
          <w:rFonts w:eastAsia="Yu Mincho"/>
          <w:color w:val="000000" w:themeColor="text1"/>
          <w:lang w:eastAsia="ja-JP"/>
        </w:rPr>
        <w:t xml:space="preserve"> </w:t>
      </w:r>
      <w:r w:rsidRPr="000679EF">
        <w:rPr>
          <w:rFonts w:eastAsia="Yu Mincho"/>
          <w:color w:val="000000" w:themeColor="text1"/>
          <w:lang w:eastAsia="ja-JP"/>
        </w:rPr>
        <w:t>These elements are designed to be distinguishable and remain consistent across encoding and decoding processes.</w:t>
      </w:r>
      <w:r>
        <w:rPr>
          <w:rFonts w:eastAsia="Yu Mincho"/>
          <w:color w:val="000000" w:themeColor="text1"/>
          <w:lang w:eastAsia="ja-JP"/>
        </w:rPr>
        <w:t xml:space="preserve"> </w:t>
      </w:r>
      <w:r w:rsidRPr="000679EF">
        <w:rPr>
          <w:rFonts w:eastAsia="Yu Mincho"/>
          <w:color w:val="000000" w:themeColor="text1"/>
          <w:lang w:eastAsia="ja-JP"/>
        </w:rPr>
        <w:t>Fixed Reference Patterns: Predefined sequences (e.g., CSI patterns of small matrices) known to both the UE and NW.</w:t>
      </w:r>
      <w:r>
        <w:rPr>
          <w:rFonts w:eastAsia="Yu Mincho"/>
          <w:color w:val="000000" w:themeColor="text1"/>
          <w:lang w:eastAsia="ja-JP"/>
        </w:rPr>
        <w:t xml:space="preserve"> </w:t>
      </w:r>
      <w:r w:rsidRPr="000679EF">
        <w:rPr>
          <w:rFonts w:eastAsia="Yu Mincho"/>
          <w:color w:val="000000" w:themeColor="text1"/>
          <w:lang w:eastAsia="ja-JP"/>
        </w:rPr>
        <w:t>Derived Elements: Generated from portions of the CSI vector using known mathematical functions, such as low-dimensional projections.</w:t>
      </w:r>
    </w:p>
    <w:p w14:paraId="44C9A218" w14:textId="4EE2F081" w:rsidR="000679EF" w:rsidRDefault="000679EF" w:rsidP="000679E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w:t>
      </w:r>
      <w:r w:rsidR="004E4AEC">
        <w:rPr>
          <w:rFonts w:eastAsia="Yu Mincho"/>
          <w:b/>
          <w:bCs/>
          <w:color w:val="000000" w:themeColor="text1"/>
          <w:lang w:eastAsia="ja-JP"/>
        </w:rPr>
        <w:t>4</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373B651D" w14:textId="59B853A8" w:rsidR="00E15FE7" w:rsidRPr="00E15FE7" w:rsidRDefault="004677E1" w:rsidP="00E15FE7">
      <w:pPr>
        <w:spacing w:after="120"/>
        <w:rPr>
          <w:rFonts w:eastAsia="Yu Mincho"/>
          <w:color w:val="000000" w:themeColor="text1"/>
          <w:lang w:eastAsia="ja-JP"/>
        </w:rPr>
      </w:pPr>
      <w:r>
        <w:rPr>
          <w:rFonts w:eastAsia="Yu Mincho"/>
          <w:color w:val="000000" w:themeColor="text1"/>
          <w:lang w:eastAsia="ja-JP"/>
        </w:rPr>
        <w:t>For CSI model monitoring identifying the r</w:t>
      </w:r>
      <w:r w:rsidR="00E15FE7" w:rsidRPr="00E15FE7">
        <w:rPr>
          <w:rFonts w:eastAsia="Yu Mincho"/>
          <w:color w:val="000000" w:themeColor="text1"/>
          <w:lang w:eastAsia="ja-JP"/>
        </w:rPr>
        <w:t xml:space="preserve">oot cause </w:t>
      </w:r>
      <w:r>
        <w:rPr>
          <w:rFonts w:eastAsia="Yu Mincho"/>
          <w:color w:val="000000" w:themeColor="text1"/>
          <w:lang w:eastAsia="ja-JP"/>
        </w:rPr>
        <w:t>of degradation</w:t>
      </w:r>
      <w:r w:rsidR="00E15FE7" w:rsidRPr="00E15FE7">
        <w:rPr>
          <w:rFonts w:eastAsia="Yu Mincho"/>
          <w:color w:val="000000" w:themeColor="text1"/>
          <w:lang w:eastAsia="ja-JP"/>
        </w:rPr>
        <w:t xml:space="preserve"> </w:t>
      </w:r>
      <w:r>
        <w:rPr>
          <w:rFonts w:eastAsia="Yu Mincho"/>
          <w:color w:val="000000" w:themeColor="text1"/>
          <w:lang w:eastAsia="ja-JP"/>
        </w:rPr>
        <w:t>is important</w:t>
      </w:r>
      <w:r w:rsidR="00E15FE7" w:rsidRPr="00E15FE7">
        <w:rPr>
          <w:rFonts w:eastAsia="Yu Mincho"/>
          <w:color w:val="000000" w:themeColor="text1"/>
          <w:lang w:eastAsia="ja-JP"/>
        </w:rPr>
        <w:t xml:space="preserve">. We propose dividing the process into two stages. </w:t>
      </w:r>
    </w:p>
    <w:p w14:paraId="71C98CDD" w14:textId="66F949FF" w:rsidR="00E15FE7" w:rsidRDefault="00E15FE7" w:rsidP="00E15FE7">
      <w:pPr>
        <w:spacing w:after="120"/>
        <w:rPr>
          <w:rFonts w:eastAsia="Yu Mincho"/>
          <w:color w:val="000000" w:themeColor="text1"/>
          <w:lang w:eastAsia="ja-JP"/>
        </w:rPr>
      </w:pPr>
      <w:r w:rsidRPr="00E15FE7">
        <w:rPr>
          <w:rFonts w:eastAsia="Yu Mincho"/>
          <w:color w:val="000000" w:themeColor="text1"/>
          <w:lang w:eastAsia="ja-JP"/>
        </w:rPr>
        <w:t xml:space="preserve">The initial stage focuses on determining whether the AI/ML model is the source of performance degradation or if external factors are at play. This involves assessing the effectiveness of the CSI generation and reconstruction processes, particularly through analyzing the SGCS </w:t>
      </w:r>
      <w:r w:rsidR="004677E1">
        <w:rPr>
          <w:rFonts w:eastAsia="Yu Mincho"/>
          <w:color w:val="000000" w:themeColor="text1"/>
          <w:lang w:eastAsia="ja-JP"/>
        </w:rPr>
        <w:t xml:space="preserve">the encoder/decoder pair </w:t>
      </w:r>
      <w:r w:rsidRPr="00E15FE7">
        <w:rPr>
          <w:rFonts w:eastAsia="Yu Mincho"/>
          <w:color w:val="000000" w:themeColor="text1"/>
          <w:lang w:eastAsia="ja-JP"/>
        </w:rPr>
        <w:t xml:space="preserve">which represents nominal CSI </w:t>
      </w:r>
      <w:r w:rsidRPr="00E15FE7">
        <w:rPr>
          <w:rFonts w:eastAsia="Yu Mincho"/>
          <w:color w:val="000000" w:themeColor="text1"/>
          <w:lang w:eastAsia="ja-JP"/>
        </w:rPr>
        <w:lastRenderedPageBreak/>
        <w:t>feedback. If the first stage identifies the AI/ML model as a potential cause, the second stage proceeds to isolate the exact issue within the model, enabling a more targeted investigation.</w:t>
      </w:r>
    </w:p>
    <w:p w14:paraId="1E9B3FFB" w14:textId="4729681C" w:rsidR="004677E1" w:rsidRDefault="004677E1" w:rsidP="00E15FE7">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w:t>
      </w:r>
      <w:r w:rsidR="004E4AEC">
        <w:rPr>
          <w:rFonts w:eastAsia="Yu Mincho"/>
          <w:b/>
          <w:bCs/>
          <w:color w:val="000000" w:themeColor="text1"/>
          <w:lang w:eastAsia="ja-JP"/>
        </w:rPr>
        <w:t>5</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r w:rsidR="00B603F1" w:rsidRPr="004677E1">
        <w:rPr>
          <w:rFonts w:eastAsia="Yu Mincho"/>
          <w:b/>
          <w:bCs/>
          <w:color w:val="000000" w:themeColor="text1"/>
          <w:lang w:eastAsia="ja-JP"/>
        </w:rPr>
        <w:t>factors and</w:t>
      </w:r>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4AFAEC3C" w14:textId="09161C53" w:rsidR="00B603F1" w:rsidRPr="00CF6BBA" w:rsidRDefault="00B603F1" w:rsidP="00B603F1">
      <w:pPr>
        <w:spacing w:before="120"/>
        <w:jc w:val="both"/>
        <w:rPr>
          <w:sz w:val="21"/>
          <w:szCs w:val="21"/>
        </w:rPr>
      </w:pPr>
      <w:r>
        <w:rPr>
          <w:sz w:val="21"/>
          <w:szCs w:val="21"/>
        </w:rPr>
        <w:t>We are also facing with the challenge of h</w:t>
      </w:r>
      <w:r w:rsidRPr="00CF6BBA">
        <w:rPr>
          <w:sz w:val="21"/>
          <w:szCs w:val="21"/>
        </w:rPr>
        <w:t>ow to define requirements for Model Monitoring?  How to evaluate if the monitoring procedure is “Accurate”?</w:t>
      </w:r>
    </w:p>
    <w:p w14:paraId="174588ED" w14:textId="77777777" w:rsidR="00B603F1" w:rsidRPr="00CF6BBA" w:rsidRDefault="00B603F1" w:rsidP="00B603F1">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61A29861" w14:textId="77777777" w:rsidR="00B603F1" w:rsidRPr="00CF6BBA" w:rsidRDefault="00B603F1" w:rsidP="00B603F1">
      <w:pPr>
        <w:spacing w:before="120"/>
        <w:jc w:val="both"/>
        <w:rPr>
          <w:sz w:val="21"/>
          <w:szCs w:val="21"/>
        </w:rPr>
      </w:pPr>
      <w:r>
        <w:rPr>
          <w:sz w:val="21"/>
          <w:szCs w:val="21"/>
        </w:rPr>
        <w:t>However, t</w:t>
      </w:r>
      <w:r w:rsidRPr="00CF6BBA">
        <w:rPr>
          <w:sz w:val="21"/>
          <w:szCs w:val="21"/>
        </w:rPr>
        <w:t xml:space="preserve">his accuracy metric fails to reflect the performance of decision-making processes critical for monitoring. </w:t>
      </w:r>
      <w:r>
        <w:rPr>
          <w:sz w:val="21"/>
          <w:szCs w:val="21"/>
        </w:rPr>
        <w:t>We would prefer to make use of a different</w:t>
      </w:r>
      <w:r w:rsidRPr="00CF6BBA">
        <w:rPr>
          <w:sz w:val="21"/>
          <w:szCs w:val="21"/>
        </w:rPr>
        <w:t xml:space="preserve"> approach: performance of decision-making processes that indicates the accuracy of predicting an event that indicates AI/ML model drift and performance degradation   </w:t>
      </w:r>
    </w:p>
    <w:p w14:paraId="35BCA87E" w14:textId="77777777" w:rsidR="00B603F1" w:rsidRPr="00CF6BBA" w:rsidRDefault="00B603F1" w:rsidP="00B603F1">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2198A8CA" w14:textId="77777777" w:rsidR="00B603F1" w:rsidRPr="00CF6BBA" w:rsidRDefault="00B603F1" w:rsidP="00B603F1">
      <w:pPr>
        <w:spacing w:before="120"/>
        <w:jc w:val="both"/>
        <w:rPr>
          <w:sz w:val="21"/>
          <w:szCs w:val="21"/>
        </w:rPr>
      </w:pPr>
      <w:r w:rsidRPr="00CF6BBA">
        <w:rPr>
          <w:sz w:val="21"/>
          <w:szCs w:val="21"/>
        </w:rPr>
        <w:t>Therefore, there is a need for Decision-Making Accuracy:</w:t>
      </w:r>
    </w:p>
    <w:p w14:paraId="78901E01" w14:textId="77777777" w:rsidR="00B603F1" w:rsidRPr="00CF6BBA" w:rsidRDefault="00B603F1" w:rsidP="00B603F1">
      <w:pPr>
        <w:spacing w:before="120"/>
        <w:jc w:val="both"/>
        <w:rPr>
          <w:sz w:val="21"/>
          <w:szCs w:val="21"/>
        </w:rPr>
      </w:pPr>
      <w:r w:rsidRPr="00CF6BBA">
        <w:rPr>
          <w:sz w:val="21"/>
          <w:szCs w:val="21"/>
        </w:rPr>
        <w:t>The primary goal of performance monitoring is to detect issues (like data drift, model degradation, hardware faults) and trigger appropriate actions (e.g., model re-training, re-configuration, AI/ML model switch or deactivation).</w:t>
      </w:r>
    </w:p>
    <w:p w14:paraId="4BDBF749" w14:textId="77777777" w:rsidR="00B603F1" w:rsidRDefault="00B603F1" w:rsidP="00B603F1">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50AA8D27" w14:textId="77777777" w:rsidR="00B603F1" w:rsidRDefault="00B603F1" w:rsidP="00B603F1">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39F5DEA5" w14:textId="438428B9" w:rsidR="00B603F1" w:rsidRPr="0048566A" w:rsidRDefault="00B603F1" w:rsidP="00B603F1">
      <w:pPr>
        <w:spacing w:before="120"/>
        <w:jc w:val="both"/>
        <w:rPr>
          <w:b/>
          <w:bCs/>
          <w:sz w:val="21"/>
          <w:szCs w:val="21"/>
        </w:rPr>
      </w:pPr>
      <w:r w:rsidRPr="00F377D9">
        <w:rPr>
          <w:b/>
          <w:bCs/>
          <w:sz w:val="21"/>
          <w:szCs w:val="21"/>
        </w:rPr>
        <w:t>Proposal</w:t>
      </w:r>
      <w:r>
        <w:rPr>
          <w:b/>
          <w:bCs/>
          <w:sz w:val="21"/>
          <w:szCs w:val="21"/>
        </w:rPr>
        <w:t xml:space="preserve"> </w:t>
      </w:r>
      <w:r w:rsidR="004E4AEC">
        <w:rPr>
          <w:b/>
          <w:bCs/>
          <w:sz w:val="21"/>
          <w:szCs w:val="21"/>
        </w:rPr>
        <w:t>6</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22EBCBEC" w14:textId="77777777" w:rsidR="00B603F1" w:rsidRDefault="00B603F1" w:rsidP="00E15FE7">
      <w:pPr>
        <w:spacing w:after="120"/>
        <w:rPr>
          <w:rFonts w:eastAsia="Yu Mincho"/>
          <w:b/>
          <w:bCs/>
          <w:color w:val="000000" w:themeColor="text1"/>
          <w:lang w:eastAsia="ja-JP"/>
        </w:rPr>
      </w:pPr>
    </w:p>
    <w:p w14:paraId="155F4827" w14:textId="4B6DA0AB" w:rsidR="001E3ECF" w:rsidRPr="001E3ECF" w:rsidRDefault="00093C08" w:rsidP="007534EC">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sidR="004E4AEC">
        <w:rPr>
          <w:rFonts w:eastAsia="Yu Mincho"/>
          <w:b/>
          <w:bCs/>
          <w:color w:val="000000" w:themeColor="text1"/>
          <w:sz w:val="21"/>
          <w:szCs w:val="21"/>
          <w:lang w:eastAsia="ja-JP"/>
        </w:rPr>
        <w:t>7</w:t>
      </w:r>
      <w:r w:rsidRPr="001E3ECF">
        <w:rPr>
          <w:rFonts w:eastAsia="Yu Mincho"/>
          <w:b/>
          <w:bCs/>
          <w:color w:val="000000" w:themeColor="text1"/>
          <w:sz w:val="21"/>
          <w:szCs w:val="21"/>
          <w:lang w:eastAsia="ja-JP"/>
        </w:rPr>
        <w:t xml:space="preserve">: </w:t>
      </w:r>
      <w:r w:rsidR="001E3ECF"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sidR="001E3ECF">
        <w:rPr>
          <w:rStyle w:val="Strong"/>
          <w:color w:val="000000" w:themeColor="text1"/>
          <w:sz w:val="21"/>
          <w:szCs w:val="21"/>
        </w:rPr>
        <w:t xml:space="preserve">below: </w:t>
      </w:r>
    </w:p>
    <w:p w14:paraId="3FFF01E0" w14:textId="71B05950" w:rsidR="007534EC" w:rsidRDefault="007534EC" w:rsidP="007534EC">
      <w:pPr>
        <w:spacing w:after="120"/>
        <w:rPr>
          <w:rFonts w:eastAsia="Yu Mincho"/>
          <w:b/>
          <w:bCs/>
          <w:color w:val="000000" w:themeColor="text1"/>
          <w:lang w:eastAsia="ja-JP"/>
        </w:rPr>
      </w:pPr>
      <w:r w:rsidRPr="007534EC">
        <w:rPr>
          <w:rFonts w:eastAsia="Yu Mincho"/>
          <w:b/>
          <w:bCs/>
          <w:color w:val="000000" w:themeColor="text1"/>
          <w:lang w:eastAsia="ja-JP"/>
        </w:rPr>
        <w:lastRenderedPageBreak/>
        <w:t>(1) Indirect Event Detection: AI/ML model for SGCS EST is trained to predict SGCS from latent space c. Subsequently a detection logic can trigger event detection (2) Direct Event Detection is based on AI/ML model to directly predict an event</w:t>
      </w:r>
    </w:p>
    <w:p w14:paraId="2170BFA3" w14:textId="00437BFC" w:rsidR="007534EC" w:rsidRDefault="007534EC" w:rsidP="007534EC">
      <w:pPr>
        <w:jc w:val="center"/>
        <w:rPr>
          <w:rFonts w:eastAsia="DengXian"/>
          <w:b/>
          <w:bCs/>
          <w:lang w:eastAsia="zh-CN"/>
        </w:rPr>
      </w:pPr>
      <w:r w:rsidRPr="007534EC">
        <w:rPr>
          <w:rFonts w:eastAsia="DengXian"/>
          <w:b/>
          <w:bCs/>
          <w:noProof/>
          <w:lang w:eastAsia="zh-CN"/>
        </w:rPr>
        <w:drawing>
          <wp:inline distT="0" distB="0" distL="0" distR="0" wp14:anchorId="37F821FA" wp14:editId="4D529D56">
            <wp:extent cx="5904230" cy="2705100"/>
            <wp:effectExtent l="0" t="0" r="1270" b="0"/>
            <wp:docPr id="1790385088"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9"/>
                    <a:stretch>
                      <a:fillRect/>
                    </a:stretch>
                  </pic:blipFill>
                  <pic:spPr>
                    <a:xfrm>
                      <a:off x="0" y="0"/>
                      <a:ext cx="5904230" cy="2705100"/>
                    </a:xfrm>
                    <a:prstGeom prst="rect">
                      <a:avLst/>
                    </a:prstGeom>
                  </pic:spPr>
                </pic:pic>
              </a:graphicData>
            </a:graphic>
          </wp:inline>
        </w:drawing>
      </w:r>
    </w:p>
    <w:p w14:paraId="7D748509" w14:textId="613447E5" w:rsidR="007534EC" w:rsidRPr="001E3ECF" w:rsidRDefault="007534EC" w:rsidP="007534EC">
      <w:pPr>
        <w:jc w:val="center"/>
        <w:rPr>
          <w:rFonts w:eastAsia="DengXian"/>
          <w:lang w:eastAsia="zh-CN"/>
        </w:rPr>
      </w:pPr>
      <w:r w:rsidRPr="00963F32">
        <w:rPr>
          <w:rFonts w:eastAsia="DengXian"/>
          <w:lang w:eastAsia="zh-CN"/>
        </w:rPr>
        <w:t xml:space="preserve">Fig </w:t>
      </w:r>
      <w:r>
        <w:rPr>
          <w:rFonts w:eastAsia="DengXian"/>
          <w:lang w:eastAsia="zh-CN"/>
        </w:rPr>
        <w:t>1</w:t>
      </w:r>
      <w:r w:rsidR="00456C09">
        <w:rPr>
          <w:rFonts w:eastAsia="DengXian"/>
          <w:lang w:eastAsia="zh-CN"/>
        </w:rPr>
        <w:t>3</w:t>
      </w:r>
      <w:r w:rsidRPr="00963F32">
        <w:rPr>
          <w:rFonts w:eastAsia="DengXian"/>
          <w:lang w:eastAsia="zh-CN"/>
        </w:rPr>
        <w:t xml:space="preserve">. </w:t>
      </w:r>
      <w:r w:rsidR="001E3ECF">
        <w:rPr>
          <w:rFonts w:eastAsia="DengXian"/>
          <w:lang w:eastAsia="zh-CN"/>
        </w:rPr>
        <w:t>P</w:t>
      </w:r>
      <w:r w:rsidR="001E3ECF" w:rsidRPr="001E3ECF">
        <w:rPr>
          <w:sz w:val="21"/>
          <w:szCs w:val="21"/>
        </w:rPr>
        <w:t>erformance monitoring framework</w:t>
      </w:r>
      <w:r w:rsidR="001E3ECF" w:rsidRPr="001E3ECF">
        <w:rPr>
          <w:rFonts w:eastAsia="Yu Mincho"/>
          <w:color w:val="000000" w:themeColor="text1"/>
          <w:lang w:eastAsia="ja-JP"/>
        </w:rPr>
        <w:t xml:space="preserve"> for Event detection</w:t>
      </w:r>
    </w:p>
    <w:p w14:paraId="1114E98A" w14:textId="77777777" w:rsidR="00BE653D" w:rsidRDefault="00BE653D" w:rsidP="00E15FE7">
      <w:pPr>
        <w:spacing w:after="120"/>
        <w:rPr>
          <w:rFonts w:eastAsia="Yu Mincho"/>
          <w:b/>
          <w:bCs/>
          <w:color w:val="000000" w:themeColor="text1"/>
          <w:lang w:eastAsia="ja-JP"/>
        </w:rPr>
      </w:pPr>
    </w:p>
    <w:p w14:paraId="637E4995" w14:textId="77777777" w:rsidR="00D47B1E" w:rsidRDefault="00D47B1E" w:rsidP="00E15FE7">
      <w:pPr>
        <w:spacing w:after="120"/>
        <w:rPr>
          <w:rFonts w:eastAsia="Yu Mincho"/>
          <w:b/>
          <w:bCs/>
          <w:color w:val="000000" w:themeColor="text1"/>
          <w:lang w:eastAsia="ja-JP"/>
        </w:rPr>
      </w:pPr>
    </w:p>
    <w:p w14:paraId="7CD171AB" w14:textId="67AB524C" w:rsidR="00D47B1E" w:rsidRDefault="00D87A1F" w:rsidP="00E15FE7">
      <w:pPr>
        <w:spacing w:after="120"/>
        <w:rPr>
          <w:rFonts w:eastAsia="Yu Mincho"/>
          <w:color w:val="000000" w:themeColor="text1"/>
          <w:lang w:eastAsia="ja-JP"/>
        </w:rPr>
      </w:pPr>
      <w:r>
        <w:rPr>
          <w:rFonts w:eastAsia="Yu Mincho"/>
          <w:color w:val="000000" w:themeColor="text1"/>
          <w:lang w:eastAsia="ja-JP"/>
        </w:rPr>
        <w:t xml:space="preserve">There are couple of issues by using SGCS as an intermediate KPI for CSI compression. We list the issues below: </w:t>
      </w:r>
    </w:p>
    <w:p w14:paraId="1335F850" w14:textId="40470B09"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Doesn't Capture Information or Capacity Loss Directly</w:t>
      </w:r>
    </w:p>
    <w:p w14:paraId="1F7145A0" w14:textId="3FCDBE10" w:rsidR="00D87A1F" w:rsidRDefault="00D87A1F" w:rsidP="00D87A1F">
      <w:pPr>
        <w:spacing w:after="120"/>
        <w:jc w:val="both"/>
        <w:rPr>
          <w:rFonts w:eastAsia="Yu Mincho"/>
          <w:color w:val="000000" w:themeColor="text1"/>
          <w:lang w:eastAsia="ja-JP"/>
        </w:rPr>
      </w:pPr>
      <w:r w:rsidRPr="00D87A1F">
        <w:rPr>
          <w:rFonts w:eastAsia="Yu Mincho"/>
          <w:color w:val="000000" w:themeColor="text1"/>
          <w:lang w:eastAsia="ja-JP"/>
        </w:rPr>
        <w:t xml:space="preserve">SGCS only measures angular similarity between CSI matrices, ignoring magnitude differences that impact channel </w:t>
      </w:r>
      <w:r>
        <w:rPr>
          <w:rFonts w:eastAsia="Yu Mincho"/>
          <w:color w:val="000000" w:themeColor="text1"/>
          <w:lang w:eastAsia="ja-JP"/>
        </w:rPr>
        <w:t>quality</w:t>
      </w:r>
      <w:r w:rsidRPr="00D87A1F">
        <w:rPr>
          <w:rFonts w:eastAsia="Yu Mincho"/>
          <w:color w:val="000000" w:themeColor="text1"/>
          <w:lang w:eastAsia="ja-JP"/>
        </w:rPr>
        <w:t>. Information loss due to quantization, feedback delay, or imperfect CSI compression is not explicitly reflected in SGCS.</w:t>
      </w:r>
      <w:r>
        <w:rPr>
          <w:rFonts w:eastAsia="Yu Mincho"/>
          <w:color w:val="000000" w:themeColor="text1"/>
          <w:lang w:eastAsia="ja-JP"/>
        </w:rPr>
        <w:t xml:space="preserve"> </w:t>
      </w:r>
      <w:r w:rsidRPr="00D87A1F">
        <w:rPr>
          <w:rFonts w:eastAsia="Yu Mincho"/>
          <w:color w:val="000000" w:themeColor="text1"/>
          <w:lang w:eastAsia="ja-JP"/>
        </w:rPr>
        <w:t>Capacity loss is a function of channel power and spatial correlation, but SGCS does not account for power scaling effects, which are crucial in MIMO systems.</w:t>
      </w:r>
    </w:p>
    <w:p w14:paraId="1D9C2172" w14:textId="12AE8237"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is Weakly Correlated with Throughput</w:t>
      </w:r>
    </w:p>
    <w:p w14:paraId="0E9D40BD" w14:textId="381319B1" w:rsidR="00D87A1F" w:rsidRDefault="00D87A1F" w:rsidP="00D87A1F">
      <w:pPr>
        <w:spacing w:after="120"/>
        <w:rPr>
          <w:rFonts w:eastAsia="Yu Mincho"/>
          <w:color w:val="000000" w:themeColor="text1"/>
          <w:lang w:eastAsia="ja-JP"/>
        </w:rPr>
      </w:pPr>
      <w:r w:rsidRPr="00D87A1F">
        <w:rPr>
          <w:rFonts w:eastAsia="Yu Mincho"/>
          <w:color w:val="000000" w:themeColor="text1"/>
          <w:lang w:eastAsia="ja-JP"/>
        </w:rPr>
        <w:t>Throughput depends on spectral efficiency, which is determined by the achievable rate formula</w:t>
      </w:r>
      <w:r>
        <w:rPr>
          <w:rFonts w:eastAsia="Yu Mincho"/>
          <w:color w:val="000000" w:themeColor="text1"/>
          <w:lang w:eastAsia="ja-JP"/>
        </w:rPr>
        <w:t xml:space="preserve">. </w:t>
      </w:r>
      <w:r w:rsidRPr="00D87A1F">
        <w:rPr>
          <w:rFonts w:eastAsia="Yu Mincho"/>
          <w:color w:val="000000" w:themeColor="text1"/>
          <w:lang w:eastAsia="ja-JP"/>
        </w:rPr>
        <w:t>SGCS does not directly relate to the determinant or eigenvalues of H, making it an incomplete indicator of spectral efficiency.</w:t>
      </w:r>
      <w:r>
        <w:rPr>
          <w:rFonts w:eastAsia="Yu Mincho"/>
          <w:color w:val="000000" w:themeColor="text1"/>
          <w:lang w:eastAsia="ja-JP"/>
        </w:rPr>
        <w:t xml:space="preserve"> </w:t>
      </w:r>
      <w:r w:rsidRPr="00D87A1F">
        <w:rPr>
          <w:rFonts w:eastAsia="Yu Mincho"/>
          <w:color w:val="000000" w:themeColor="text1"/>
          <w:lang w:eastAsia="ja-JP"/>
        </w:rPr>
        <w:t>The impact of CSI errors on MCS selection and beamforming is non-trivial, making it hard to infer actual throughput loss from SGCS degradation.</w:t>
      </w:r>
    </w:p>
    <w:p w14:paraId="4FDFB9C6" w14:textId="291BBA9C"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 Not Capture CSI Feedback Imperfections Well</w:t>
      </w:r>
    </w:p>
    <w:p w14:paraId="0490C8C3" w14:textId="46931063" w:rsidR="00D87A1F" w:rsidRPr="00D87A1F" w:rsidRDefault="00D87A1F" w:rsidP="00D87A1F">
      <w:pPr>
        <w:jc w:val="both"/>
        <w:rPr>
          <w:sz w:val="21"/>
          <w:szCs w:val="21"/>
        </w:rPr>
      </w:pPr>
      <w:r w:rsidRPr="00D87A1F">
        <w:rPr>
          <w:sz w:val="21"/>
          <w:szCs w:val="21"/>
        </w:rPr>
        <w:t>Compression artifacts: If a UE sends quantized CSI feedback, the distortion in signal space may not align with angular deviations captured by SGCS.</w:t>
      </w:r>
      <w:r>
        <w:rPr>
          <w:sz w:val="21"/>
          <w:szCs w:val="21"/>
        </w:rPr>
        <w:t xml:space="preserve"> </w:t>
      </w:r>
      <w:r w:rsidRPr="00D87A1F">
        <w:rPr>
          <w:sz w:val="21"/>
          <w:szCs w:val="21"/>
        </w:rPr>
        <w:t>Interference and noise effects: SGCS does not distinguish between CSI errors due to channel noise versus quantization/compression, leading to ambiguities in interpreting feedback accuracy.</w:t>
      </w:r>
    </w:p>
    <w:p w14:paraId="0B9E5B98" w14:textId="77777777" w:rsidR="00D87A1F" w:rsidRDefault="00D87A1F" w:rsidP="00D87A1F">
      <w:pPr>
        <w:pStyle w:val="ListParagraph"/>
        <w:spacing w:after="120"/>
        <w:ind w:left="720" w:firstLineChars="0" w:firstLine="0"/>
        <w:rPr>
          <w:rFonts w:ascii="Times New Roman" w:eastAsia="Yu Mincho" w:hAnsi="Times New Roman"/>
          <w:color w:val="000000" w:themeColor="text1"/>
          <w:szCs w:val="21"/>
          <w:lang w:eastAsia="ja-JP"/>
        </w:rPr>
      </w:pPr>
    </w:p>
    <w:p w14:paraId="7A98E93B" w14:textId="4F54DD86" w:rsidR="00D87A1F" w:rsidRPr="00D87A1F" w:rsidRDefault="00D87A1F" w:rsidP="00D87A1F">
      <w:pPr>
        <w:spacing w:after="120"/>
        <w:rPr>
          <w:b/>
          <w:bCs/>
          <w:szCs w:val="21"/>
        </w:rPr>
      </w:pPr>
      <w:r w:rsidRPr="00D87A1F">
        <w:rPr>
          <w:b/>
          <w:bCs/>
          <w:szCs w:val="21"/>
        </w:rPr>
        <w:t xml:space="preserve">Observation </w:t>
      </w:r>
      <w:r w:rsidR="005A28AF">
        <w:rPr>
          <w:b/>
          <w:bCs/>
          <w:szCs w:val="21"/>
        </w:rPr>
        <w:t>2</w:t>
      </w:r>
      <w:r w:rsidRPr="00D87A1F">
        <w:rPr>
          <w:b/>
          <w:bCs/>
          <w:szCs w:val="21"/>
        </w:rPr>
        <w:t xml:space="preserve">: </w:t>
      </w:r>
    </w:p>
    <w:p w14:paraId="4CC92191"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5B1982E7" w14:textId="77777777" w:rsidR="00D87A1F" w:rsidRPr="00D87A1F" w:rsidRDefault="00D87A1F" w:rsidP="00D87A1F">
      <w:pPr>
        <w:spacing w:after="120"/>
        <w:jc w:val="both"/>
        <w:rPr>
          <w:rFonts w:eastAsia="Yu Mincho"/>
          <w:b/>
          <w:bCs/>
          <w:color w:val="000000" w:themeColor="text1"/>
          <w:lang w:eastAsia="ja-JP"/>
        </w:rPr>
      </w:pPr>
      <w:r w:rsidRPr="00D87A1F">
        <w:rPr>
          <w:rFonts w:eastAsia="Yu Mincho"/>
          <w:b/>
          <w:bCs/>
          <w:color w:val="000000" w:themeColor="text1"/>
          <w:lang w:eastAsia="ja-JP"/>
        </w:rPr>
        <w:lastRenderedPageBreak/>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7CBFBFD7"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632F98D5" w14:textId="77777777" w:rsidR="00D87A1F" w:rsidRPr="00D87A1F" w:rsidRDefault="00D87A1F" w:rsidP="00D87A1F">
      <w:pPr>
        <w:spacing w:after="120"/>
        <w:rPr>
          <w:rFonts w:eastAsia="Yu Mincho"/>
          <w:b/>
          <w:bCs/>
          <w:color w:val="000000" w:themeColor="text1"/>
          <w:lang w:eastAsia="ja-JP"/>
        </w:rPr>
      </w:pPr>
      <w:r w:rsidRPr="00D87A1F">
        <w:rPr>
          <w:rFonts w:eastAsia="Yu Mincho"/>
          <w:b/>
          <w:bCs/>
          <w:color w:val="000000" w:themeColor="text1"/>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34071BA4"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0FBC2A83" w14:textId="77777777" w:rsidR="00D87A1F" w:rsidRDefault="00D87A1F" w:rsidP="00D87A1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40742EF6" w14:textId="77777777" w:rsidR="00D87A1F" w:rsidRDefault="00D87A1F" w:rsidP="00D87A1F">
      <w:pPr>
        <w:jc w:val="both"/>
        <w:rPr>
          <w:b/>
          <w:bCs/>
          <w:sz w:val="21"/>
          <w:szCs w:val="21"/>
        </w:rPr>
      </w:pPr>
    </w:p>
    <w:p w14:paraId="65705855" w14:textId="77777777" w:rsidR="000134C5" w:rsidRDefault="00D87A1F" w:rsidP="00D87A1F">
      <w:pPr>
        <w:jc w:val="both"/>
        <w:rPr>
          <w:sz w:val="21"/>
          <w:szCs w:val="21"/>
        </w:rPr>
      </w:pPr>
      <w:r>
        <w:rPr>
          <w:sz w:val="21"/>
          <w:szCs w:val="21"/>
        </w:rPr>
        <w:t xml:space="preserve">We aim at establishing a KPI metric which addresses the issues discussed with SGCS and it provides a close relation to throughput and spectral efficiency. </w:t>
      </w:r>
      <w:r w:rsidR="007937E6">
        <w:rPr>
          <w:sz w:val="21"/>
          <w:szCs w:val="21"/>
        </w:rPr>
        <w:t xml:space="preserve">For this purpose, lets denote a general precoder matrix P. Under ideal conditions (no compression) the ideal CSI would be denoted as V. Under AI/ML model compression and other artifacts the reconstructed CSI is Vc, where c denotes corrupted CSI. Our goal is to derive an approximate formula </w:t>
      </w:r>
      <w:r w:rsidR="00921E2F">
        <w:rPr>
          <w:sz w:val="21"/>
          <w:szCs w:val="21"/>
        </w:rPr>
        <w:t xml:space="preserve">that describes the capacity loss under two different effective channels: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 xml:space="preserve"> </m:t>
                </m:r>
              </m:sub>
            </m:sSub>
          </m:sub>
        </m:sSub>
      </m:oMath>
      <w:r w:rsidR="00921E2F">
        <w:rPr>
          <w:sz w:val="21"/>
          <w:szCs w:val="21"/>
        </w:rPr>
        <w:t xml:space="preserve"> and :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Vc</m:t>
                </m:r>
              </m:e>
              <m:sub>
                <m:r>
                  <w:rPr>
                    <w:rFonts w:ascii="Cambria Math" w:hAnsi="Cambria Math"/>
                    <w:sz w:val="21"/>
                    <w:szCs w:val="21"/>
                  </w:rPr>
                  <m:t xml:space="preserve"> </m:t>
                </m:r>
              </m:sub>
            </m:sSub>
          </m:sub>
        </m:sSub>
      </m:oMath>
      <w:r w:rsidR="00921E2F">
        <w:rPr>
          <w:sz w:val="21"/>
          <w:szCs w:val="21"/>
        </w:rPr>
        <w:t>.  Assuming we have a system with rank L. Then the system capacity is given by the formula:</w:t>
      </w:r>
      <w:r w:rsidR="000134C5">
        <w:rPr>
          <w:sz w:val="21"/>
          <w:szCs w:val="21"/>
        </w:rPr>
        <w:t xml:space="preserve"> </w:t>
      </w:r>
      <m:oMath>
        <m:r>
          <w:rPr>
            <w:rFonts w:ascii="Cambria Math" w:hAnsi="Cambria Math"/>
            <w:sz w:val="21"/>
            <w:szCs w:val="21"/>
          </w:rPr>
          <m:t>C=</m:t>
        </m:r>
        <m:nary>
          <m:naryPr>
            <m:chr m:val="∑"/>
            <m:limLoc m:val="undOvr"/>
            <m:ctrlPr>
              <w:rPr>
                <w:rFonts w:ascii="Cambria Math" w:hAnsi="Cambria Math"/>
                <w:i/>
                <w:sz w:val="21"/>
                <w:szCs w:val="21"/>
              </w:rPr>
            </m:ctrlPr>
          </m:naryPr>
          <m:sub>
            <m:r>
              <w:rPr>
                <w:rFonts w:ascii="Cambria Math" w:hAnsi="Cambria Math"/>
                <w:sz w:val="21"/>
                <w:szCs w:val="21"/>
              </w:rPr>
              <m:t>k=1</m:t>
            </m:r>
          </m:sub>
          <m:sup>
            <m:r>
              <w:rPr>
                <w:rFonts w:ascii="Cambria Math" w:hAnsi="Cambria Math"/>
                <w:sz w:val="21"/>
                <w:szCs w:val="21"/>
              </w:rPr>
              <m:t>L</m:t>
            </m:r>
          </m:sup>
          <m:e>
            <m:r>
              <w:rPr>
                <w:rFonts w:ascii="Cambria Math" w:hAnsi="Cambria Math"/>
                <w:sz w:val="21"/>
                <w:szCs w:val="21"/>
              </w:rPr>
              <m:t>lo</m:t>
            </m:r>
            <m:sSub>
              <m:sSubPr>
                <m:ctrlPr>
                  <w:rPr>
                    <w:rFonts w:ascii="Cambria Math" w:hAnsi="Cambria Math"/>
                    <w:i/>
                    <w:sz w:val="21"/>
                    <w:szCs w:val="21"/>
                  </w:rPr>
                </m:ctrlPr>
              </m:sSubPr>
              <m:e>
                <m:r>
                  <w:rPr>
                    <w:rFonts w:ascii="Cambria Math" w:hAnsi="Cambria Math"/>
                    <w:sz w:val="21"/>
                    <w:szCs w:val="21"/>
                  </w:rPr>
                  <m:t>g</m:t>
                </m:r>
              </m:e>
              <m:sub>
                <m:r>
                  <w:rPr>
                    <w:rFonts w:ascii="Cambria Math" w:hAnsi="Cambria Math"/>
                    <w:sz w:val="21"/>
                    <w:szCs w:val="21"/>
                  </w:rPr>
                  <m:t>2</m:t>
                </m:r>
              </m:sub>
            </m:sSub>
            <m:d>
              <m:dPr>
                <m:ctrlPr>
                  <w:rPr>
                    <w:rFonts w:ascii="Cambria Math" w:hAnsi="Cambria Math"/>
                    <w:i/>
                    <w:sz w:val="21"/>
                    <w:szCs w:val="21"/>
                  </w:rPr>
                </m:ctrlPr>
              </m:dPr>
              <m:e>
                <m:r>
                  <w:rPr>
                    <w:rFonts w:ascii="Cambria Math" w:hAnsi="Cambria Math"/>
                    <w:sz w:val="21"/>
                    <w:szCs w:val="21"/>
                  </w:rPr>
                  <m:t>1+SIN</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k</m:t>
                    </m:r>
                  </m:sub>
                </m:sSub>
              </m:e>
            </m:d>
          </m:e>
        </m:nary>
      </m:oMath>
      <w:r w:rsidR="000134C5">
        <w:rPr>
          <w:sz w:val="21"/>
          <w:szCs w:val="21"/>
        </w:rPr>
        <w:t xml:space="preserve">, where SINRk takes into account the interstream interference and it depends on the MIMO receiver.  </w:t>
      </w:r>
    </w:p>
    <w:p w14:paraId="61DE42FD" w14:textId="18B47DFE" w:rsidR="00534341" w:rsidRPr="00093C08" w:rsidRDefault="000134C5" w:rsidP="00D87A1F">
      <w:pPr>
        <w:jc w:val="both"/>
        <w:rPr>
          <w:b/>
          <w:bCs/>
          <w:sz w:val="21"/>
          <w:szCs w:val="21"/>
        </w:rPr>
      </w:pPr>
      <w:r w:rsidRPr="00093C08">
        <w:rPr>
          <w:b/>
          <w:bCs/>
          <w:sz w:val="21"/>
          <w:szCs w:val="21"/>
        </w:rPr>
        <w:t xml:space="preserve">Proposal </w:t>
      </w:r>
      <w:r w:rsidR="004E4AEC">
        <w:rPr>
          <w:b/>
          <w:bCs/>
          <w:sz w:val="21"/>
          <w:szCs w:val="21"/>
        </w:rPr>
        <w:t>8</w:t>
      </w:r>
      <w:r w:rsidRPr="00093C08">
        <w:rPr>
          <w:b/>
          <w:bCs/>
          <w:sz w:val="21"/>
          <w:szCs w:val="21"/>
        </w:rPr>
        <w:t xml:space="preserve">: </w:t>
      </w:r>
      <w:r w:rsidR="00093C08">
        <w:rPr>
          <w:b/>
          <w:bCs/>
          <w:sz w:val="21"/>
          <w:szCs w:val="21"/>
        </w:rPr>
        <w:t xml:space="preserve"> </w:t>
      </w:r>
      <w:r w:rsidRPr="00093C08">
        <w:rPr>
          <w:b/>
          <w:bCs/>
          <w:sz w:val="21"/>
          <w:szCs w:val="21"/>
        </w:rPr>
        <w:t xml:space="preserve">Consider a new KPI for CSI compression that </w:t>
      </w:r>
      <w:r w:rsidR="00E5413B" w:rsidRPr="00093C08">
        <w:rPr>
          <w:b/>
          <w:bCs/>
          <w:sz w:val="21"/>
          <w:szCs w:val="21"/>
        </w:rPr>
        <w:t>could offer an indication of spectral efficiency</w:t>
      </w:r>
      <w:r w:rsidR="00093C08" w:rsidRPr="00093C08">
        <w:rPr>
          <w:b/>
          <w:bCs/>
          <w:sz w:val="21"/>
          <w:szCs w:val="21"/>
        </w:rPr>
        <w:t xml:space="preserve"> loss due to </w:t>
      </w:r>
      <w:r w:rsidR="00534341" w:rsidRPr="00093C08">
        <w:rPr>
          <w:b/>
          <w:bCs/>
          <w:sz w:val="21"/>
          <w:szCs w:val="21"/>
        </w:rPr>
        <w:t>misalignment</w:t>
      </w:r>
      <w:r w:rsidR="00093C08" w:rsidRPr="00093C08">
        <w:rPr>
          <w:b/>
          <w:bCs/>
          <w:sz w:val="21"/>
          <w:szCs w:val="21"/>
        </w:rPr>
        <w:t xml:space="preserve"> of precoders. It can be conceptually described as</w:t>
      </w:r>
      <w:r w:rsidRPr="00093C08">
        <w:rPr>
          <w:b/>
          <w:bCs/>
          <w:sz w:val="21"/>
          <w:szCs w:val="21"/>
        </w:rPr>
        <w:t xml:space="preserve">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00093C08" w:rsidRPr="00093C08">
        <w:rPr>
          <w:b/>
          <w:bCs/>
          <w:sz w:val="21"/>
          <w:szCs w:val="21"/>
        </w:rPr>
        <w:t xml:space="preserve"> where Vc is the corrupted</w:t>
      </w:r>
      <w:r w:rsidR="00BE5864">
        <w:rPr>
          <w:b/>
          <w:bCs/>
          <w:sz w:val="21"/>
          <w:szCs w:val="21"/>
        </w:rPr>
        <w:t xml:space="preserve"> reconstructed </w:t>
      </w:r>
      <w:r w:rsidR="00093C08" w:rsidRPr="00093C08">
        <w:rPr>
          <w:b/>
          <w:bCs/>
          <w:sz w:val="21"/>
          <w:szCs w:val="21"/>
        </w:rPr>
        <w:t xml:space="preserve">CSI </w:t>
      </w:r>
    </w:p>
    <w:p w14:paraId="212B30A2" w14:textId="4E723963" w:rsidR="000134C5" w:rsidRDefault="000134C5" w:rsidP="00D87A1F">
      <w:pPr>
        <w:jc w:val="both"/>
        <w:rPr>
          <w:b/>
          <w:bCs/>
          <w:sz w:val="21"/>
          <w:szCs w:val="21"/>
        </w:rPr>
      </w:pPr>
      <w:r w:rsidRPr="00093C08">
        <w:rPr>
          <w:b/>
          <w:bCs/>
          <w:sz w:val="21"/>
          <w:szCs w:val="21"/>
        </w:rPr>
        <w:t xml:space="preserve"> </w:t>
      </w:r>
    </w:p>
    <w:p w14:paraId="58CFC7BE" w14:textId="13578C00" w:rsidR="00A42134" w:rsidRDefault="00534341" w:rsidP="00A42134">
      <w:pPr>
        <w:jc w:val="both"/>
        <w:rPr>
          <w:b/>
          <w:sz w:val="21"/>
          <w:szCs w:val="21"/>
        </w:rPr>
      </w:pPr>
      <w:r w:rsidRPr="00534341">
        <w:rPr>
          <w:b/>
          <w:bCs/>
          <w:sz w:val="21"/>
          <w:szCs w:val="21"/>
        </w:rPr>
        <w:t xml:space="preserve">Proposal </w:t>
      </w:r>
      <w:r w:rsidR="004E4AEC">
        <w:rPr>
          <w:b/>
          <w:bCs/>
          <w:sz w:val="21"/>
          <w:szCs w:val="21"/>
        </w:rPr>
        <w:t>9</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00A42134"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4B8DAAE2" w14:textId="77777777" w:rsidR="00BE5864" w:rsidRDefault="00BE5864" w:rsidP="00A42134">
      <w:pPr>
        <w:jc w:val="both"/>
        <w:rPr>
          <w:b/>
          <w:sz w:val="21"/>
          <w:szCs w:val="21"/>
        </w:rPr>
      </w:pPr>
    </w:p>
    <w:p w14:paraId="621DD6A1" w14:textId="359D84F0" w:rsidR="00BE5864" w:rsidRPr="00BE5864" w:rsidRDefault="00BE5864" w:rsidP="00A42134">
      <w:pPr>
        <w:jc w:val="both"/>
        <w:rPr>
          <w:b/>
          <w:sz w:val="21"/>
          <w:szCs w:val="21"/>
        </w:rPr>
      </w:pPr>
      <w:r>
        <w:rPr>
          <w:b/>
          <w:sz w:val="21"/>
          <w:szCs w:val="21"/>
        </w:rPr>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0FB0C37C" w14:textId="7701C27A" w:rsidR="009D4881" w:rsidRDefault="00BE5864" w:rsidP="00A42134">
      <w:pPr>
        <w:jc w:val="both"/>
        <w:rPr>
          <w:b/>
          <w:sz w:val="21"/>
          <w:szCs w:val="21"/>
        </w:rPr>
      </w:pPr>
      <w:r>
        <w:rPr>
          <w:b/>
          <w:sz w:val="21"/>
          <w:szCs w:val="21"/>
        </w:rPr>
        <w:t xml:space="preserve"> </w:t>
      </w:r>
    </w:p>
    <w:p w14:paraId="6B46EE52" w14:textId="7D8DF77E" w:rsidR="009D4881" w:rsidRPr="009D4881" w:rsidRDefault="009D4881" w:rsidP="00A42134">
      <w:pPr>
        <w:jc w:val="both"/>
        <w:rPr>
          <w:bCs/>
          <w:sz w:val="21"/>
          <w:szCs w:val="21"/>
        </w:rPr>
      </w:pPr>
      <w:r w:rsidRPr="009D4881">
        <w:rPr>
          <w:bCs/>
          <w:sz w:val="21"/>
          <w:szCs w:val="21"/>
        </w:rPr>
        <w:t xml:space="preserve">Another advantage of the proposed KPI is that it could </w:t>
      </w:r>
      <w:r>
        <w:rPr>
          <w:bCs/>
          <w:sz w:val="21"/>
          <w:szCs w:val="21"/>
        </w:rPr>
        <w:t xml:space="preserve">be </w:t>
      </w:r>
      <w:r w:rsidRPr="009D4881">
        <w:rPr>
          <w:bCs/>
          <w:sz w:val="21"/>
          <w:szCs w:val="21"/>
        </w:rPr>
        <w:t xml:space="preserve">used as an </w:t>
      </w:r>
      <w:r>
        <w:rPr>
          <w:bCs/>
          <w:sz w:val="21"/>
          <w:szCs w:val="21"/>
        </w:rPr>
        <w:t>compensation factor</w:t>
      </w:r>
      <w:r w:rsidRPr="009D4881">
        <w:rPr>
          <w:bCs/>
          <w:sz w:val="21"/>
          <w:szCs w:val="21"/>
        </w:rPr>
        <w:t xml:space="preserve"> to determine the CQI.  </w:t>
      </w:r>
    </w:p>
    <w:p w14:paraId="2B7F46BA" w14:textId="71865323" w:rsidR="00D87A1F" w:rsidRDefault="009D4881" w:rsidP="00DF143F">
      <w:pPr>
        <w:jc w:val="both"/>
        <w:rPr>
          <w:sz w:val="21"/>
          <w:szCs w:val="21"/>
        </w:rPr>
      </w:pPr>
      <w:r w:rsidRPr="009D4881">
        <w:rPr>
          <w:sz w:val="21"/>
          <w:szCs w:val="21"/>
        </w:rPr>
        <w:lastRenderedPageBreak/>
        <w:t>In legacy CSI report using PMI codebook, since the PMI construction algorithm is not complicated, it is feasible for UE to construct the PMI for CQI calculation. In this way, the precoder used in CQI calculation is same as the precoding vectors reported to the gNB. However, in AI/ML based CSI compression and feedback, the CSI reconstruction model and CSI generation model are normally run at gNB side and UE side separately, it may or may not be feasible for UE to follow the legacy principle.</w:t>
      </w:r>
      <w:r>
        <w:rPr>
          <w:sz w:val="21"/>
          <w:szCs w:val="21"/>
        </w:rPr>
        <w:t xml:space="preserve"> In RAN1 the following discussions and options are available: </w:t>
      </w:r>
    </w:p>
    <w:p w14:paraId="2BD48AEF" w14:textId="77777777" w:rsidR="009D4881" w:rsidRDefault="009D4881" w:rsidP="00DF143F">
      <w:pPr>
        <w:jc w:val="both"/>
        <w:rPr>
          <w:sz w:val="21"/>
          <w:szCs w:val="21"/>
        </w:rPr>
      </w:pPr>
    </w:p>
    <w:p w14:paraId="7B8DED0F" w14:textId="4F214525" w:rsidR="009D4881" w:rsidRDefault="009D4881" w:rsidP="00DF143F">
      <w:pPr>
        <w:jc w:val="both"/>
        <w:rPr>
          <w:sz w:val="21"/>
          <w:szCs w:val="21"/>
        </w:rPr>
      </w:pPr>
      <w:r w:rsidRPr="009D4881">
        <w:rPr>
          <w:noProof/>
          <w:sz w:val="21"/>
          <w:szCs w:val="21"/>
        </w:rPr>
        <w:drawing>
          <wp:inline distT="0" distB="0" distL="0" distR="0" wp14:anchorId="4A667994" wp14:editId="2C9FE84A">
            <wp:extent cx="5904230" cy="3056255"/>
            <wp:effectExtent l="0" t="0" r="1270" b="4445"/>
            <wp:docPr id="85523691" name="Picture 1" descr="A screenshot of a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3691" name="Picture 1" descr="A screenshot of a white text&#10;&#10;Description automatically generated"/>
                    <pic:cNvPicPr/>
                  </pic:nvPicPr>
                  <pic:blipFill>
                    <a:blip r:embed="rId10"/>
                    <a:stretch>
                      <a:fillRect/>
                    </a:stretch>
                  </pic:blipFill>
                  <pic:spPr>
                    <a:xfrm>
                      <a:off x="0" y="0"/>
                      <a:ext cx="5904230" cy="3056255"/>
                    </a:xfrm>
                    <a:prstGeom prst="rect">
                      <a:avLst/>
                    </a:prstGeom>
                  </pic:spPr>
                </pic:pic>
              </a:graphicData>
            </a:graphic>
          </wp:inline>
        </w:drawing>
      </w:r>
    </w:p>
    <w:p w14:paraId="57A16F53" w14:textId="427AB22C" w:rsidR="009D4881" w:rsidRPr="00DF143F" w:rsidRDefault="009D4881" w:rsidP="00DF143F">
      <w:pPr>
        <w:jc w:val="both"/>
        <w:rPr>
          <w:sz w:val="21"/>
          <w:szCs w:val="21"/>
        </w:rPr>
      </w:pPr>
      <w:r w:rsidRPr="00534341">
        <w:rPr>
          <w:b/>
          <w:bCs/>
          <w:sz w:val="21"/>
          <w:szCs w:val="21"/>
        </w:rPr>
        <w:t xml:space="preserve">Proposal </w:t>
      </w:r>
      <w:r w:rsidR="004E4AEC">
        <w:rPr>
          <w:b/>
          <w:bCs/>
          <w:sz w:val="21"/>
          <w:szCs w:val="21"/>
        </w:rPr>
        <w:t>10</w:t>
      </w:r>
      <w:r w:rsidRPr="00534341">
        <w:rPr>
          <w:b/>
          <w:bCs/>
          <w:sz w:val="21"/>
          <w:szCs w:val="21"/>
        </w:rPr>
        <w:t>: Investigate</w:t>
      </w:r>
      <w:r>
        <w:rPr>
          <w:b/>
          <w:bCs/>
          <w:sz w:val="21"/>
          <w:szCs w:val="21"/>
        </w:rPr>
        <w:t xml:space="preserve"> the feasibility of using the spectral efficiency KPI to determine the CQI adjustment for option 1b.</w:t>
      </w:r>
    </w:p>
    <w:p w14:paraId="5A0AA8E9" w14:textId="21E655BF"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Conclusion</w:t>
      </w:r>
      <w:r w:rsidR="00D76E68">
        <w:rPr>
          <w:rFonts w:ascii="Times New Roman" w:eastAsia="SimSun" w:hAnsi="Times New Roman"/>
          <w:lang w:val="en-US" w:eastAsia="zh-CN"/>
        </w:rPr>
        <w:t>s</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3DBEAFE5" w14:textId="77777777" w:rsidR="00B356FA" w:rsidRDefault="00B356FA" w:rsidP="00B356FA">
      <w:pPr>
        <w:jc w:val="both"/>
        <w:rPr>
          <w:rFonts w:eastAsia="DengXian"/>
          <w:b/>
          <w:bCs/>
          <w:lang w:eastAsia="zh-CN"/>
        </w:rPr>
      </w:pPr>
    </w:p>
    <w:p w14:paraId="2C0DB3C6" w14:textId="77777777" w:rsidR="005A28AF" w:rsidRPr="007F0E86" w:rsidRDefault="005A28AF" w:rsidP="005A28AF">
      <w:pPr>
        <w:spacing w:after="120"/>
        <w:rPr>
          <w:rFonts w:eastAsia="Yu Mincho"/>
          <w:b/>
          <w:bCs/>
          <w:color w:val="000000" w:themeColor="text1"/>
          <w:lang w:eastAsia="ja-JP"/>
        </w:rPr>
      </w:pPr>
      <w:r w:rsidRPr="00C34AB2">
        <w:rPr>
          <w:rFonts w:eastAsia="Yu Mincho"/>
          <w:b/>
          <w:bCs/>
          <w:color w:val="000000" w:themeColor="text1"/>
          <w:lang w:eastAsia="ja-JP"/>
        </w:rPr>
        <w:t>Observation</w:t>
      </w:r>
      <w:r>
        <w:rPr>
          <w:rFonts w:eastAsia="Yu Mincho"/>
          <w:b/>
          <w:bCs/>
          <w:color w:val="000000" w:themeColor="text1"/>
          <w:lang w:eastAsia="ja-JP"/>
        </w:rPr>
        <w:t xml:space="preserve"> 1</w:t>
      </w:r>
      <w:r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 xml:space="preserve">distribution </w:t>
      </w:r>
      <w:r>
        <w:rPr>
          <w:rFonts w:eastAsia="Yu Mincho"/>
          <w:b/>
          <w:bCs/>
          <w:color w:val="000000" w:themeColor="text1"/>
          <w:lang w:eastAsia="ja-JP"/>
        </w:rPr>
        <w:t>can be used</w:t>
      </w:r>
      <w:r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Pr="007F0E86">
        <w:rPr>
          <w:rFonts w:eastAsia="Yu Mincho"/>
          <w:b/>
          <w:bCs/>
          <w:color w:val="000000" w:themeColor="text1"/>
          <w:lang w:eastAsia="ja-JP"/>
        </w:rPr>
        <w:t>etect</w:t>
      </w:r>
      <w:r>
        <w:rPr>
          <w:rFonts w:eastAsia="Yu Mincho"/>
          <w:b/>
          <w:bCs/>
          <w:color w:val="000000" w:themeColor="text1"/>
          <w:lang w:eastAsia="ja-JP"/>
        </w:rPr>
        <w:t>ing</w:t>
      </w:r>
      <w:r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2CF47ACB" w14:textId="77777777" w:rsidR="005A28AF" w:rsidRPr="00D87A1F" w:rsidRDefault="005A28AF" w:rsidP="005A28AF">
      <w:pPr>
        <w:spacing w:after="120"/>
        <w:rPr>
          <w:b/>
          <w:bCs/>
          <w:szCs w:val="21"/>
        </w:rPr>
      </w:pPr>
      <w:r w:rsidRPr="00D87A1F">
        <w:rPr>
          <w:b/>
          <w:bCs/>
          <w:szCs w:val="21"/>
        </w:rPr>
        <w:t xml:space="preserve">Observation </w:t>
      </w:r>
      <w:r>
        <w:rPr>
          <w:b/>
          <w:bCs/>
          <w:szCs w:val="21"/>
        </w:rPr>
        <w:t>2</w:t>
      </w:r>
      <w:r w:rsidRPr="00D87A1F">
        <w:rPr>
          <w:b/>
          <w:bCs/>
          <w:szCs w:val="21"/>
        </w:rPr>
        <w:t xml:space="preserve">: </w:t>
      </w:r>
    </w:p>
    <w:p w14:paraId="3A17945D" w14:textId="77777777" w:rsidR="005A28AF" w:rsidRPr="00D87A1F" w:rsidRDefault="005A28AF" w:rsidP="005A28AF">
      <w:pPr>
        <w:pStyle w:val="ListParagraph"/>
        <w:numPr>
          <w:ilvl w:val="0"/>
          <w:numId w:val="85"/>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35A38CBA" w14:textId="77777777" w:rsidR="005A28AF" w:rsidRPr="00D87A1F" w:rsidRDefault="005A28AF" w:rsidP="005A28AF">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5E5A8659" w14:textId="77777777" w:rsidR="005A28AF" w:rsidRPr="00D87A1F" w:rsidRDefault="005A28AF" w:rsidP="005A28AF">
      <w:pPr>
        <w:pStyle w:val="ListParagraph"/>
        <w:numPr>
          <w:ilvl w:val="0"/>
          <w:numId w:val="85"/>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51E0E8CF" w14:textId="77777777" w:rsidR="005A28AF" w:rsidRPr="00D87A1F" w:rsidRDefault="005A28AF" w:rsidP="005A28AF">
      <w:pPr>
        <w:spacing w:after="120"/>
        <w:rPr>
          <w:rFonts w:eastAsia="Yu Mincho"/>
          <w:b/>
          <w:bCs/>
          <w:color w:val="000000" w:themeColor="text1"/>
          <w:lang w:eastAsia="ja-JP"/>
        </w:rPr>
      </w:pPr>
      <w:r w:rsidRPr="00D87A1F">
        <w:rPr>
          <w:rFonts w:eastAsia="Yu Mincho"/>
          <w:b/>
          <w:bCs/>
          <w:color w:val="000000" w:themeColor="text1"/>
          <w:lang w:eastAsia="ja-JP"/>
        </w:rPr>
        <w:t xml:space="preserve">Throughput depends on spectral efficiency, which is determined by the achievable rate formula. SGCS does not directly relate to the determinant or eigenvalues of H, making it an incomplete indicator of spectral </w:t>
      </w:r>
      <w:r w:rsidRPr="00D87A1F">
        <w:rPr>
          <w:rFonts w:eastAsia="Yu Mincho"/>
          <w:b/>
          <w:bCs/>
          <w:color w:val="000000" w:themeColor="text1"/>
          <w:lang w:eastAsia="ja-JP"/>
        </w:rPr>
        <w:lastRenderedPageBreak/>
        <w:t>efficiency. The impact of CSI errors on MCS selection and beamforming is non-trivial, making it hard to infer actual throughput loss from SGCS degradation.</w:t>
      </w:r>
    </w:p>
    <w:p w14:paraId="3C503D4B" w14:textId="77777777" w:rsidR="005A28AF" w:rsidRPr="00D87A1F" w:rsidRDefault="005A28AF" w:rsidP="005A28AF">
      <w:pPr>
        <w:pStyle w:val="ListParagraph"/>
        <w:numPr>
          <w:ilvl w:val="0"/>
          <w:numId w:val="85"/>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6D4C35E4" w14:textId="77777777" w:rsidR="005A28AF" w:rsidRDefault="005A28AF" w:rsidP="005A28A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22FACEFB" w14:textId="77777777" w:rsidR="00DF143F" w:rsidRDefault="00DF143F" w:rsidP="00C76586">
      <w:pPr>
        <w:spacing w:after="120"/>
        <w:rPr>
          <w:rFonts w:eastAsia="Yu Mincho"/>
          <w:color w:val="000000" w:themeColor="text1"/>
          <w:lang w:eastAsia="ja-JP"/>
        </w:rPr>
      </w:pPr>
    </w:p>
    <w:p w14:paraId="282FE64C" w14:textId="77777777" w:rsidR="005A28AF" w:rsidRPr="00566D29" w:rsidRDefault="005A28AF" w:rsidP="005A28AF">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Pr>
          <w:rFonts w:eastAsia="Yu Mincho"/>
          <w:b/>
          <w:bCs/>
          <w:color w:val="000000" w:themeColor="text1"/>
          <w:lang w:val="en-GB" w:eastAsia="ja-JP"/>
        </w:rPr>
        <w:t>1</w:t>
      </w:r>
      <w:r w:rsidRPr="00963F32">
        <w:rPr>
          <w:rFonts w:eastAsia="Yu Mincho"/>
          <w:b/>
          <w:bCs/>
          <w:color w:val="000000" w:themeColor="text1"/>
          <w:lang w:val="en-GB" w:eastAsia="ja-JP"/>
        </w:rPr>
        <w:t>:</w:t>
      </w:r>
      <w:r>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50A2B365" w14:textId="77777777" w:rsidR="005A28AF" w:rsidRPr="00963F32" w:rsidRDefault="005A28AF" w:rsidP="005A28AF">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0CC915F7" w14:textId="77777777" w:rsidR="005A28AF" w:rsidRPr="00963F32" w:rsidRDefault="005A28AF" w:rsidP="005A28AF">
      <w:pPr>
        <w:pStyle w:val="B1"/>
        <w:numPr>
          <w:ilvl w:val="0"/>
          <w:numId w:val="46"/>
        </w:numPr>
        <w:spacing w:after="0"/>
        <w:jc w:val="both"/>
        <w:rPr>
          <w:b/>
          <w:bCs/>
        </w:rPr>
      </w:pPr>
      <w:r w:rsidRPr="00963F32">
        <w:rPr>
          <w:b/>
          <w:bCs/>
        </w:rPr>
        <w:t>Various antenna spacings (e.g., 0.5 lambda, 0.8 lambda, etc)</w:t>
      </w:r>
    </w:p>
    <w:p w14:paraId="195C6A44" w14:textId="77777777" w:rsidR="005A28AF" w:rsidRPr="00963F32" w:rsidRDefault="005A28AF" w:rsidP="005A28AF">
      <w:pPr>
        <w:pStyle w:val="B1"/>
        <w:numPr>
          <w:ilvl w:val="0"/>
          <w:numId w:val="46"/>
        </w:numPr>
        <w:spacing w:after="0"/>
        <w:jc w:val="both"/>
        <w:rPr>
          <w:b/>
          <w:bCs/>
        </w:rPr>
      </w:pPr>
      <w:r w:rsidRPr="00963F32">
        <w:rPr>
          <w:b/>
          <w:bCs/>
        </w:rPr>
        <w:t>Various antenna virtualization (TxRU mapping)</w:t>
      </w:r>
    </w:p>
    <w:p w14:paraId="09657BC3" w14:textId="77777777" w:rsidR="005A28AF" w:rsidRPr="00963F32" w:rsidRDefault="005A28AF" w:rsidP="005A28AF">
      <w:pPr>
        <w:pStyle w:val="B1"/>
        <w:numPr>
          <w:ilvl w:val="0"/>
          <w:numId w:val="46"/>
        </w:numPr>
        <w:spacing w:after="0"/>
        <w:jc w:val="both"/>
        <w:rPr>
          <w:b/>
          <w:bCs/>
        </w:rPr>
      </w:pPr>
      <w:r w:rsidRPr="00963F32">
        <w:rPr>
          <w:b/>
          <w:bCs/>
        </w:rPr>
        <w:t>Various carrier frequencies and bands (e.g., 2GHz, 4.0GHz)</w:t>
      </w:r>
    </w:p>
    <w:p w14:paraId="15499F24" w14:textId="77777777" w:rsidR="005A28AF" w:rsidRPr="00963F32" w:rsidRDefault="005A28AF" w:rsidP="005A28AF">
      <w:pPr>
        <w:pStyle w:val="B1"/>
        <w:numPr>
          <w:ilvl w:val="0"/>
          <w:numId w:val="46"/>
        </w:numPr>
        <w:spacing w:after="0"/>
        <w:jc w:val="both"/>
        <w:rPr>
          <w:b/>
          <w:bCs/>
        </w:rPr>
      </w:pPr>
      <w:r w:rsidRPr="00963F32">
        <w:rPr>
          <w:b/>
          <w:bCs/>
        </w:rPr>
        <w:t>Various outdoor/indoor UE distributions for UMa/Umi</w:t>
      </w:r>
    </w:p>
    <w:p w14:paraId="446ADD81" w14:textId="77777777" w:rsidR="005A28AF" w:rsidRPr="00566D29" w:rsidRDefault="005A28AF" w:rsidP="005A28AF">
      <w:pPr>
        <w:pStyle w:val="B1"/>
        <w:numPr>
          <w:ilvl w:val="0"/>
          <w:numId w:val="46"/>
        </w:numPr>
        <w:spacing w:after="0"/>
        <w:jc w:val="both"/>
        <w:rPr>
          <w:b/>
          <w:bCs/>
        </w:rPr>
      </w:pPr>
      <w:r w:rsidRPr="00963F32">
        <w:rPr>
          <w:b/>
          <w:bCs/>
        </w:rPr>
        <w:t>Various UE speeds.</w:t>
      </w:r>
    </w:p>
    <w:p w14:paraId="52C064E5" w14:textId="77777777" w:rsidR="005A28AF" w:rsidRPr="00963F32" w:rsidRDefault="005A28AF" w:rsidP="005A28AF">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39EB8686" w14:textId="77777777" w:rsidR="005A28AF" w:rsidRPr="00963F32" w:rsidRDefault="005A28AF" w:rsidP="005A28AF">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subband), different layers </w:t>
      </w:r>
    </w:p>
    <w:p w14:paraId="1B949AA6" w14:textId="77777777" w:rsidR="005A28AF" w:rsidRPr="00963F32" w:rsidRDefault="005A28AF" w:rsidP="005A28AF">
      <w:pPr>
        <w:pStyle w:val="B1"/>
        <w:numPr>
          <w:ilvl w:val="0"/>
          <w:numId w:val="46"/>
        </w:numPr>
        <w:spacing w:after="0"/>
        <w:jc w:val="both"/>
        <w:rPr>
          <w:b/>
          <w:bCs/>
          <w:lang w:eastAsia="zh-CN"/>
        </w:rPr>
      </w:pPr>
      <w:r w:rsidRPr="00963F32">
        <w:rPr>
          <w:b/>
          <w:bCs/>
          <w:lang w:eastAsia="zh-CN"/>
        </w:rPr>
        <w:t>Various sizes of CSI feedback payloads</w:t>
      </w:r>
    </w:p>
    <w:p w14:paraId="14868BD5" w14:textId="77777777" w:rsidR="005A28AF" w:rsidRDefault="005A28AF" w:rsidP="00C76586">
      <w:pPr>
        <w:spacing w:after="120"/>
        <w:rPr>
          <w:rFonts w:eastAsia="Yu Mincho"/>
          <w:color w:val="000000" w:themeColor="text1"/>
          <w:lang w:val="en-GB" w:eastAsia="ja-JP"/>
        </w:rPr>
      </w:pPr>
    </w:p>
    <w:p w14:paraId="150C920F" w14:textId="77777777" w:rsidR="005A28AF" w:rsidRPr="00B603F1" w:rsidRDefault="005A28AF" w:rsidP="005A28AF">
      <w:pPr>
        <w:spacing w:after="120"/>
        <w:rPr>
          <w:rFonts w:eastAsia="Yu Mincho"/>
          <w:b/>
          <w:bCs/>
          <w:color w:val="000000" w:themeColor="text1"/>
          <w:lang w:eastAsia="ja-JP"/>
        </w:rPr>
      </w:pPr>
      <w:r w:rsidRPr="007F0E86">
        <w:rPr>
          <w:rFonts w:eastAsia="Yu Mincho"/>
          <w:b/>
          <w:bCs/>
          <w:color w:val="000000" w:themeColor="text1"/>
          <w:lang w:eastAsia="ja-JP"/>
        </w:rPr>
        <w:t>Proposal</w:t>
      </w:r>
      <w:r>
        <w:rPr>
          <w:rFonts w:eastAsia="Yu Mincho"/>
          <w:b/>
          <w:bCs/>
          <w:color w:val="000000" w:themeColor="text1"/>
          <w:lang w:eastAsia="ja-JP"/>
        </w:rPr>
        <w:t xml:space="preserve"> 2</w:t>
      </w:r>
      <w:r w:rsidRPr="007F0E86">
        <w:rPr>
          <w:rFonts w:eastAsia="Yu Mincho"/>
          <w:b/>
          <w:bCs/>
          <w:color w:val="000000" w:themeColor="text1"/>
          <w:lang w:eastAsia="ja-JP"/>
        </w:rPr>
        <w:t xml:space="preserve">: </w:t>
      </w:r>
      <w:r>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w:t>
      </w:r>
      <w:r>
        <w:rPr>
          <w:rFonts w:eastAsia="Yu Mincho"/>
          <w:b/>
          <w:bCs/>
          <w:color w:val="000000" w:themeColor="text1"/>
          <w:lang w:eastAsia="ja-JP"/>
        </w:rPr>
        <w:t xml:space="preserve"> </w:t>
      </w:r>
      <w:r w:rsidRPr="00121D39">
        <w:rPr>
          <w:rFonts w:eastAsia="Yu Mincho"/>
          <w:b/>
          <w:bCs/>
          <w:color w:val="000000" w:themeColor="text1"/>
          <w:lang w:eastAsia="ja-JP"/>
        </w:rPr>
        <w:t>Angular-Delay Channel Entropy</w:t>
      </w:r>
      <w:r>
        <w:rPr>
          <w:rFonts w:eastAsia="Yu Mincho"/>
          <w:b/>
          <w:bCs/>
          <w:color w:val="000000" w:themeColor="text1"/>
          <w:lang w:eastAsia="ja-JP"/>
        </w:rPr>
        <w:t xml:space="preserve"> ADCE</w:t>
      </w:r>
      <w:r w:rsidRPr="007F0E86">
        <w:rPr>
          <w:rFonts w:eastAsia="Yu Mincho"/>
          <w:b/>
          <w:bCs/>
          <w:color w:val="000000" w:themeColor="text1"/>
          <w:lang w:eastAsia="ja-JP"/>
        </w:rPr>
        <w:t xml:space="preserve"> as a statistical measure. This approach aims to reduce the reliance on more expensive monitoring procedures, such as those based on KPIs and ground truth availability, by initiating these procedures only when significant changes in data distribution are detected.</w:t>
      </w:r>
      <w:r>
        <w:rPr>
          <w:rFonts w:eastAsia="Yu Mincho"/>
          <w:b/>
          <w:bCs/>
          <w:color w:val="000000" w:themeColor="text1"/>
          <w:lang w:eastAsia="ja-JP"/>
        </w:rPr>
        <w:t xml:space="preserve"> The ADCE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which </w:t>
      </w:r>
      <w:r w:rsidRPr="00121D39">
        <w:rPr>
          <w:rFonts w:eastAsia="Yu Mincho"/>
          <w:b/>
          <w:bCs/>
          <w:color w:val="000000" w:themeColor="text1"/>
          <w:lang w:eastAsia="ja-JP"/>
        </w:rPr>
        <w:t>separates multipath components into resolvable delay taps </w:t>
      </w:r>
      <w:r>
        <w:rPr>
          <w:rFonts w:eastAsia="Yu Mincho"/>
          <w:b/>
          <w:bCs/>
          <w:color w:val="000000" w:themeColor="text1"/>
          <w:lang w:eastAsia="ja-JP"/>
        </w:rPr>
        <w:t xml:space="preserve">and spatial angles. ADCE </w:t>
      </w:r>
      <w:r w:rsidRPr="00121D39">
        <w:rPr>
          <w:rFonts w:eastAsia="Yu Mincho"/>
          <w:b/>
          <w:bCs/>
          <w:color w:val="000000" w:themeColor="text1"/>
          <w:lang w:eastAsia="ja-JP"/>
        </w:rPr>
        <w:t>captures the sparsity or randomness of these components.</w:t>
      </w:r>
    </w:p>
    <w:p w14:paraId="64949D5F" w14:textId="77777777" w:rsidR="005A28AF" w:rsidRDefault="005A28AF" w:rsidP="005A28AF">
      <w:pPr>
        <w:spacing w:after="120"/>
        <w:rPr>
          <w:rFonts w:eastAsia="Yu Mincho"/>
          <w:b/>
          <w:bCs/>
          <w:color w:val="000000" w:themeColor="text1"/>
          <w:lang w:eastAsia="ja-JP"/>
        </w:rPr>
      </w:pPr>
      <w:r>
        <w:rPr>
          <w:rFonts w:eastAsia="Yu Mincho"/>
          <w:b/>
          <w:bCs/>
          <w:color w:val="000000" w:themeColor="text1"/>
          <w:lang w:eastAsia="ja-JP"/>
        </w:rPr>
        <w:t>Proposal 3: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EBBFB1F" w14:textId="77777777" w:rsidR="005A28AF" w:rsidRDefault="005A28AF" w:rsidP="005A28A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4</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6B1E0B3B" w14:textId="77777777" w:rsidR="005A28AF" w:rsidRDefault="005A28AF" w:rsidP="005A28A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5</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We propose a two-stage approach for CSI model monitoring, first distinguishing whether performance degradation stems from the AI/ML model or external factors and then isolating the specific issue within the model if identified as the cause.</w:t>
      </w:r>
      <w:r>
        <w:rPr>
          <w:rFonts w:eastAsia="Yu Mincho"/>
          <w:b/>
          <w:bCs/>
          <w:color w:val="000000" w:themeColor="text1"/>
          <w:lang w:eastAsia="ja-JP"/>
        </w:rPr>
        <w:t xml:space="preserve"> </w:t>
      </w:r>
    </w:p>
    <w:p w14:paraId="41D900D8" w14:textId="77777777" w:rsidR="005A28AF" w:rsidRPr="0048566A" w:rsidRDefault="005A28AF" w:rsidP="005A28AF">
      <w:pPr>
        <w:spacing w:before="120"/>
        <w:jc w:val="both"/>
        <w:rPr>
          <w:b/>
          <w:bCs/>
          <w:sz w:val="21"/>
          <w:szCs w:val="21"/>
        </w:rPr>
      </w:pPr>
      <w:r w:rsidRPr="00F377D9">
        <w:rPr>
          <w:b/>
          <w:bCs/>
          <w:sz w:val="21"/>
          <w:szCs w:val="21"/>
        </w:rPr>
        <w:lastRenderedPageBreak/>
        <w:t>Proposal</w:t>
      </w:r>
      <w:r>
        <w:rPr>
          <w:b/>
          <w:bCs/>
          <w:sz w:val="21"/>
          <w:szCs w:val="21"/>
        </w:rPr>
        <w:t xml:space="preserve"> 6</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3D023EAD" w14:textId="77777777" w:rsidR="005A28AF" w:rsidRDefault="005A28AF" w:rsidP="005A28AF">
      <w:pPr>
        <w:spacing w:after="120"/>
        <w:rPr>
          <w:rFonts w:eastAsia="Yu Mincho"/>
          <w:b/>
          <w:bCs/>
          <w:color w:val="000000" w:themeColor="text1"/>
          <w:lang w:eastAsia="ja-JP"/>
        </w:rPr>
      </w:pPr>
    </w:p>
    <w:p w14:paraId="1A2B5562" w14:textId="77777777" w:rsidR="005A28AF" w:rsidRPr="001E3ECF" w:rsidRDefault="005A28AF" w:rsidP="005A28AF">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Pr>
          <w:rFonts w:eastAsia="Yu Mincho"/>
          <w:b/>
          <w:bCs/>
          <w:color w:val="000000" w:themeColor="text1"/>
          <w:sz w:val="21"/>
          <w:szCs w:val="21"/>
          <w:lang w:eastAsia="ja-JP"/>
        </w:rPr>
        <w:t>7</w:t>
      </w:r>
      <w:r w:rsidRPr="001E3ECF">
        <w:rPr>
          <w:rFonts w:eastAsia="Yu Mincho"/>
          <w:b/>
          <w:bCs/>
          <w:color w:val="000000" w:themeColor="text1"/>
          <w:sz w:val="21"/>
          <w:szCs w:val="21"/>
          <w:lang w:eastAsia="ja-JP"/>
        </w:rPr>
        <w:t xml:space="preserve">: </w:t>
      </w:r>
      <w:r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Pr>
          <w:rStyle w:val="Strong"/>
          <w:color w:val="000000" w:themeColor="text1"/>
          <w:sz w:val="21"/>
          <w:szCs w:val="21"/>
        </w:rPr>
        <w:t xml:space="preserve">below: </w:t>
      </w:r>
    </w:p>
    <w:p w14:paraId="0B773E9C" w14:textId="77777777" w:rsidR="005A28AF" w:rsidRDefault="005A28AF" w:rsidP="005A28AF">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78A9AE60" w14:textId="77777777" w:rsidR="005A28AF" w:rsidRDefault="005A28AF" w:rsidP="005A28AF">
      <w:pPr>
        <w:jc w:val="center"/>
        <w:rPr>
          <w:rFonts w:eastAsia="DengXian"/>
          <w:b/>
          <w:bCs/>
          <w:lang w:eastAsia="zh-CN"/>
        </w:rPr>
      </w:pPr>
      <w:r w:rsidRPr="007534EC">
        <w:rPr>
          <w:rFonts w:eastAsia="DengXian"/>
          <w:b/>
          <w:bCs/>
          <w:noProof/>
          <w:lang w:eastAsia="zh-CN"/>
        </w:rPr>
        <w:drawing>
          <wp:inline distT="0" distB="0" distL="0" distR="0" wp14:anchorId="20939290" wp14:editId="586A5130">
            <wp:extent cx="5904230" cy="2705100"/>
            <wp:effectExtent l="0" t="0" r="1270" b="0"/>
            <wp:docPr id="54749182"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9"/>
                    <a:stretch>
                      <a:fillRect/>
                    </a:stretch>
                  </pic:blipFill>
                  <pic:spPr>
                    <a:xfrm>
                      <a:off x="0" y="0"/>
                      <a:ext cx="5904230" cy="2705100"/>
                    </a:xfrm>
                    <a:prstGeom prst="rect">
                      <a:avLst/>
                    </a:prstGeom>
                  </pic:spPr>
                </pic:pic>
              </a:graphicData>
            </a:graphic>
          </wp:inline>
        </w:drawing>
      </w:r>
    </w:p>
    <w:p w14:paraId="2CCE074F" w14:textId="77777777" w:rsidR="005A28AF" w:rsidRDefault="005A28AF" w:rsidP="005A28AF">
      <w:pPr>
        <w:spacing w:after="120"/>
        <w:rPr>
          <w:rFonts w:eastAsia="Yu Mincho"/>
          <w:b/>
          <w:bCs/>
          <w:color w:val="000000" w:themeColor="text1"/>
          <w:lang w:eastAsia="ja-JP"/>
        </w:rPr>
      </w:pPr>
    </w:p>
    <w:p w14:paraId="0C662040" w14:textId="77777777" w:rsidR="005A28AF" w:rsidRPr="00093C08" w:rsidRDefault="005A28AF" w:rsidP="005A28AF">
      <w:pPr>
        <w:jc w:val="both"/>
        <w:rPr>
          <w:b/>
          <w:bCs/>
          <w:sz w:val="21"/>
          <w:szCs w:val="21"/>
        </w:rPr>
      </w:pPr>
      <w:r w:rsidRPr="00093C08">
        <w:rPr>
          <w:b/>
          <w:bCs/>
          <w:sz w:val="21"/>
          <w:szCs w:val="21"/>
        </w:rPr>
        <w:t xml:space="preserve">Proposal </w:t>
      </w:r>
      <w:r>
        <w:rPr>
          <w:b/>
          <w:bCs/>
          <w:sz w:val="21"/>
          <w:szCs w:val="21"/>
        </w:rPr>
        <w:t>8</w:t>
      </w:r>
      <w:r w:rsidRPr="00093C08">
        <w:rPr>
          <w:b/>
          <w:bCs/>
          <w:sz w:val="21"/>
          <w:szCs w:val="21"/>
        </w:rPr>
        <w:t xml:space="preserve">: </w:t>
      </w:r>
      <w:r>
        <w:rPr>
          <w:b/>
          <w:bCs/>
          <w:sz w:val="21"/>
          <w:szCs w:val="21"/>
        </w:rPr>
        <w:t xml:space="preserve"> </w:t>
      </w:r>
      <w:r w:rsidRPr="00093C08">
        <w:rPr>
          <w:b/>
          <w:bCs/>
          <w:sz w:val="21"/>
          <w:szCs w:val="21"/>
        </w:rPr>
        <w:t xml:space="preserve">Consider a new KPI for CSI compression that could offer an indication of spectral efficiency loss due to misalignment of precoders. It can be conceptually described as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Pr="00093C08">
        <w:rPr>
          <w:b/>
          <w:bCs/>
          <w:sz w:val="21"/>
          <w:szCs w:val="21"/>
        </w:rPr>
        <w:t xml:space="preserve"> where Vc is the corrupted</w:t>
      </w:r>
      <w:r>
        <w:rPr>
          <w:b/>
          <w:bCs/>
          <w:sz w:val="21"/>
          <w:szCs w:val="21"/>
        </w:rPr>
        <w:t xml:space="preserve"> reconstructed </w:t>
      </w:r>
      <w:r w:rsidRPr="00093C08">
        <w:rPr>
          <w:b/>
          <w:bCs/>
          <w:sz w:val="21"/>
          <w:szCs w:val="21"/>
        </w:rPr>
        <w:t xml:space="preserve">CSI </w:t>
      </w:r>
    </w:p>
    <w:p w14:paraId="44EFDFC9" w14:textId="77777777" w:rsidR="005A28AF" w:rsidRDefault="005A28AF" w:rsidP="005A28AF">
      <w:pPr>
        <w:jc w:val="both"/>
        <w:rPr>
          <w:b/>
          <w:bCs/>
          <w:sz w:val="21"/>
          <w:szCs w:val="21"/>
        </w:rPr>
      </w:pPr>
      <w:r w:rsidRPr="00093C08">
        <w:rPr>
          <w:b/>
          <w:bCs/>
          <w:sz w:val="21"/>
          <w:szCs w:val="21"/>
        </w:rPr>
        <w:t xml:space="preserve"> </w:t>
      </w:r>
    </w:p>
    <w:p w14:paraId="41690620" w14:textId="77777777" w:rsidR="005A28AF" w:rsidRDefault="005A28AF" w:rsidP="005A28AF">
      <w:pPr>
        <w:jc w:val="both"/>
        <w:rPr>
          <w:b/>
          <w:sz w:val="21"/>
          <w:szCs w:val="21"/>
        </w:rPr>
      </w:pPr>
      <w:r w:rsidRPr="00534341">
        <w:rPr>
          <w:b/>
          <w:bCs/>
          <w:sz w:val="21"/>
          <w:szCs w:val="21"/>
        </w:rPr>
        <w:t xml:space="preserve">Proposal </w:t>
      </w:r>
      <w:r>
        <w:rPr>
          <w:b/>
          <w:bCs/>
          <w:sz w:val="21"/>
          <w:szCs w:val="21"/>
        </w:rPr>
        <w:t>9</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751CC6E0" w14:textId="77777777" w:rsidR="005A28AF" w:rsidRDefault="005A28AF" w:rsidP="005A28AF">
      <w:pPr>
        <w:jc w:val="both"/>
        <w:rPr>
          <w:b/>
          <w:sz w:val="21"/>
          <w:szCs w:val="21"/>
        </w:rPr>
      </w:pPr>
    </w:p>
    <w:p w14:paraId="4EC75DBB" w14:textId="77777777" w:rsidR="005A28AF" w:rsidRDefault="005A28AF" w:rsidP="005A28AF">
      <w:pPr>
        <w:jc w:val="both"/>
        <w:rPr>
          <w:b/>
          <w:sz w:val="21"/>
          <w:szCs w:val="21"/>
        </w:rPr>
      </w:pPr>
    </w:p>
    <w:p w14:paraId="6C0663A0" w14:textId="77777777" w:rsidR="005A28AF" w:rsidRDefault="005A28AF" w:rsidP="005A28AF">
      <w:pPr>
        <w:jc w:val="both"/>
        <w:rPr>
          <w:b/>
          <w:bCs/>
          <w:sz w:val="21"/>
          <w:szCs w:val="21"/>
        </w:rPr>
      </w:pPr>
      <w:r>
        <w:rPr>
          <w:b/>
          <w:sz w:val="21"/>
          <w:szCs w:val="21"/>
        </w:rPr>
        <w:lastRenderedPageBreak/>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617BA96D" w14:textId="77777777" w:rsidR="005A28AF" w:rsidRDefault="005A28AF" w:rsidP="005A28AF">
      <w:pPr>
        <w:jc w:val="both"/>
        <w:rPr>
          <w:b/>
          <w:bCs/>
          <w:sz w:val="21"/>
          <w:szCs w:val="21"/>
        </w:rPr>
      </w:pPr>
    </w:p>
    <w:p w14:paraId="37CF841E" w14:textId="77777777" w:rsidR="005A28AF" w:rsidRPr="00DF143F" w:rsidRDefault="005A28AF" w:rsidP="005A28AF">
      <w:pPr>
        <w:jc w:val="both"/>
        <w:rPr>
          <w:sz w:val="21"/>
          <w:szCs w:val="21"/>
        </w:rPr>
      </w:pPr>
      <w:r w:rsidRPr="00534341">
        <w:rPr>
          <w:b/>
          <w:bCs/>
          <w:sz w:val="21"/>
          <w:szCs w:val="21"/>
        </w:rPr>
        <w:t xml:space="preserve">Proposal </w:t>
      </w:r>
      <w:r>
        <w:rPr>
          <w:b/>
          <w:bCs/>
          <w:sz w:val="21"/>
          <w:szCs w:val="21"/>
        </w:rPr>
        <w:t>10</w:t>
      </w:r>
      <w:r w:rsidRPr="00534341">
        <w:rPr>
          <w:b/>
          <w:bCs/>
          <w:sz w:val="21"/>
          <w:szCs w:val="21"/>
        </w:rPr>
        <w:t>: Investigate</w:t>
      </w:r>
      <w:r>
        <w:rPr>
          <w:b/>
          <w:bCs/>
          <w:sz w:val="21"/>
          <w:szCs w:val="21"/>
        </w:rPr>
        <w:t xml:space="preserve"> the feasibility of using the spectral efficiency KPI to determine the CQI adjustment for option 1b.</w:t>
      </w:r>
    </w:p>
    <w:p w14:paraId="506C4B08" w14:textId="77777777" w:rsidR="005A28AF" w:rsidRPr="005A28AF" w:rsidRDefault="005A28AF" w:rsidP="00C76586">
      <w:pPr>
        <w:spacing w:after="120"/>
        <w:rPr>
          <w:rFonts w:eastAsia="Yu Mincho"/>
          <w:color w:val="000000" w:themeColor="text1"/>
          <w:lang w:eastAsia="ja-JP"/>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[2] 3GPP TR 38.843, “Technical Specification Group Radio Access Network;Study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1"/>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C7B05" w14:textId="77777777" w:rsidR="000D032C" w:rsidRDefault="000D032C">
      <w:r>
        <w:separator/>
      </w:r>
    </w:p>
  </w:endnote>
  <w:endnote w:type="continuationSeparator" w:id="0">
    <w:p w14:paraId="71D3F8F4" w14:textId="77777777" w:rsidR="000D032C" w:rsidRDefault="000D03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C1317" w14:textId="77777777" w:rsidR="000D032C" w:rsidRDefault="000D032C">
      <w:r>
        <w:separator/>
      </w:r>
    </w:p>
  </w:footnote>
  <w:footnote w:type="continuationSeparator" w:id="0">
    <w:p w14:paraId="1E3EE056" w14:textId="77777777" w:rsidR="000D032C" w:rsidRDefault="000D03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2A5661E9"/>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6EB0594"/>
    <w:multiLevelType w:val="multilevel"/>
    <w:tmpl w:val="4710BE56"/>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3"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376993"/>
    <w:multiLevelType w:val="hybridMultilevel"/>
    <w:tmpl w:val="9A16E84C"/>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9" w15:restartNumberingAfterBreak="0">
    <w:nsid w:val="55457D0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3"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4"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7"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4" w15:restartNumberingAfterBreak="0">
    <w:nsid w:val="65FB21BC"/>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ABF608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B3758B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7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3" w15:restartNumberingAfterBreak="0">
    <w:nsid w:val="6BB37102"/>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4"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5"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6"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8"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81"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70"/>
  </w:num>
  <w:num w:numId="2" w16cid:durableId="268245947">
    <w:abstractNumId w:val="47"/>
  </w:num>
  <w:num w:numId="3" w16cid:durableId="2036537227">
    <w:abstractNumId w:val="18"/>
  </w:num>
  <w:num w:numId="4" w16cid:durableId="121927928">
    <w:abstractNumId w:val="50"/>
  </w:num>
  <w:num w:numId="5" w16cid:durableId="1268655808">
    <w:abstractNumId w:val="9"/>
  </w:num>
  <w:num w:numId="6" w16cid:durableId="436367677">
    <w:abstractNumId w:val="71"/>
  </w:num>
  <w:num w:numId="7" w16cid:durableId="453448713">
    <w:abstractNumId w:val="61"/>
  </w:num>
  <w:num w:numId="8" w16cid:durableId="879393652">
    <w:abstractNumId w:val="16"/>
  </w:num>
  <w:num w:numId="9" w16cid:durableId="1259947445">
    <w:abstractNumId w:val="1"/>
  </w:num>
  <w:num w:numId="10" w16cid:durableId="156968640">
    <w:abstractNumId w:val="13"/>
  </w:num>
  <w:num w:numId="11" w16cid:durableId="1361315794">
    <w:abstractNumId w:val="51"/>
  </w:num>
  <w:num w:numId="12" w16cid:durableId="1194347228">
    <w:abstractNumId w:val="2"/>
  </w:num>
  <w:num w:numId="13" w16cid:durableId="61415829">
    <w:abstractNumId w:val="80"/>
  </w:num>
  <w:num w:numId="14" w16cid:durableId="409278090">
    <w:abstractNumId w:val="72"/>
  </w:num>
  <w:num w:numId="15" w16cid:durableId="512037185">
    <w:abstractNumId w:val="24"/>
  </w:num>
  <w:num w:numId="16" w16cid:durableId="1108626208">
    <w:abstractNumId w:val="77"/>
  </w:num>
  <w:num w:numId="17" w16cid:durableId="782458914">
    <w:abstractNumId w:val="38"/>
  </w:num>
  <w:num w:numId="18" w16cid:durableId="1138451961">
    <w:abstractNumId w:val="57"/>
  </w:num>
  <w:num w:numId="19" w16cid:durableId="927155683">
    <w:abstractNumId w:val="56"/>
  </w:num>
  <w:num w:numId="20" w16cid:durableId="1618024721">
    <w:abstractNumId w:val="36"/>
  </w:num>
  <w:num w:numId="21" w16cid:durableId="2132548894">
    <w:abstractNumId w:val="40"/>
  </w:num>
  <w:num w:numId="22" w16cid:durableId="1747265462">
    <w:abstractNumId w:val="26"/>
  </w:num>
  <w:num w:numId="23" w16cid:durableId="644509189">
    <w:abstractNumId w:val="74"/>
  </w:num>
  <w:num w:numId="24" w16cid:durableId="457139734">
    <w:abstractNumId w:val="25"/>
  </w:num>
  <w:num w:numId="25" w16cid:durableId="1588265936">
    <w:abstractNumId w:val="41"/>
  </w:num>
  <w:num w:numId="26" w16cid:durableId="1297832320">
    <w:abstractNumId w:val="0"/>
  </w:num>
  <w:num w:numId="27" w16cid:durableId="201292249">
    <w:abstractNumId w:val="28"/>
  </w:num>
  <w:num w:numId="28" w16cid:durableId="1637832174">
    <w:abstractNumId w:val="42"/>
  </w:num>
  <w:num w:numId="29" w16cid:durableId="297104766">
    <w:abstractNumId w:val="33"/>
  </w:num>
  <w:num w:numId="30" w16cid:durableId="271517135">
    <w:abstractNumId w:val="19"/>
  </w:num>
  <w:num w:numId="31" w16cid:durableId="472871035">
    <w:abstractNumId w:val="7"/>
  </w:num>
  <w:num w:numId="32" w16cid:durableId="257518224">
    <w:abstractNumId w:val="66"/>
  </w:num>
  <w:num w:numId="33" w16cid:durableId="1610510313">
    <w:abstractNumId w:val="62"/>
  </w:num>
  <w:num w:numId="34" w16cid:durableId="1186868447">
    <w:abstractNumId w:val="20"/>
  </w:num>
  <w:num w:numId="35" w16cid:durableId="1717973412">
    <w:abstractNumId w:val="21"/>
  </w:num>
  <w:num w:numId="36" w16cid:durableId="1614705814">
    <w:abstractNumId w:val="78"/>
  </w:num>
  <w:num w:numId="37" w16cid:durableId="676033600">
    <w:abstractNumId w:val="39"/>
  </w:num>
  <w:num w:numId="38" w16cid:durableId="1237781504">
    <w:abstractNumId w:val="83"/>
  </w:num>
  <w:num w:numId="39" w16cid:durableId="375395965">
    <w:abstractNumId w:val="82"/>
  </w:num>
  <w:num w:numId="40" w16cid:durableId="881601422">
    <w:abstractNumId w:val="14"/>
  </w:num>
  <w:num w:numId="41" w16cid:durableId="488063362">
    <w:abstractNumId w:val="52"/>
  </w:num>
  <w:num w:numId="42" w16cid:durableId="1067610457">
    <w:abstractNumId w:val="37"/>
  </w:num>
  <w:num w:numId="43" w16cid:durableId="2117015152">
    <w:abstractNumId w:val="11"/>
  </w:num>
  <w:num w:numId="44" w16cid:durableId="1343899347">
    <w:abstractNumId w:val="58"/>
  </w:num>
  <w:num w:numId="45" w16cid:durableId="1631548462">
    <w:abstractNumId w:val="59"/>
  </w:num>
  <w:num w:numId="46" w16cid:durableId="664867362">
    <w:abstractNumId w:val="60"/>
  </w:num>
  <w:num w:numId="47" w16cid:durableId="536040800">
    <w:abstractNumId w:val="10"/>
  </w:num>
  <w:num w:numId="48" w16cid:durableId="373699995">
    <w:abstractNumId w:val="45"/>
  </w:num>
  <w:num w:numId="49" w16cid:durableId="1887448947">
    <w:abstractNumId w:val="55"/>
  </w:num>
  <w:num w:numId="50" w16cid:durableId="877661466">
    <w:abstractNumId w:val="81"/>
  </w:num>
  <w:num w:numId="51" w16cid:durableId="1707828357">
    <w:abstractNumId w:val="76"/>
  </w:num>
  <w:num w:numId="52" w16cid:durableId="1669138051">
    <w:abstractNumId w:val="8"/>
  </w:num>
  <w:num w:numId="53" w16cid:durableId="1450466913">
    <w:abstractNumId w:val="79"/>
  </w:num>
  <w:num w:numId="54" w16cid:durableId="892040595">
    <w:abstractNumId w:val="12"/>
  </w:num>
  <w:num w:numId="55" w16cid:durableId="2061828427">
    <w:abstractNumId w:val="34"/>
  </w:num>
  <w:num w:numId="56" w16cid:durableId="1268002622">
    <w:abstractNumId w:val="17"/>
  </w:num>
  <w:num w:numId="57" w16cid:durableId="1209950713">
    <w:abstractNumId w:val="43"/>
  </w:num>
  <w:num w:numId="58" w16cid:durableId="2078818985">
    <w:abstractNumId w:val="22"/>
  </w:num>
  <w:num w:numId="59" w16cid:durableId="1494299480">
    <w:abstractNumId w:val="65"/>
  </w:num>
  <w:num w:numId="60" w16cid:durableId="1832286187">
    <w:abstractNumId w:val="3"/>
  </w:num>
  <w:num w:numId="61" w16cid:durableId="647395749">
    <w:abstractNumId w:val="35"/>
  </w:num>
  <w:num w:numId="62" w16cid:durableId="721949411">
    <w:abstractNumId w:val="48"/>
  </w:num>
  <w:num w:numId="63" w16cid:durableId="452335344">
    <w:abstractNumId w:val="31"/>
  </w:num>
  <w:num w:numId="64" w16cid:durableId="96605228">
    <w:abstractNumId w:val="84"/>
  </w:num>
  <w:num w:numId="65" w16cid:durableId="764377161">
    <w:abstractNumId w:val="67"/>
  </w:num>
  <w:num w:numId="66" w16cid:durableId="190917857">
    <w:abstractNumId w:val="4"/>
  </w:num>
  <w:num w:numId="67" w16cid:durableId="2057580165">
    <w:abstractNumId w:val="5"/>
  </w:num>
  <w:num w:numId="68" w16cid:durableId="1400788787">
    <w:abstractNumId w:val="6"/>
  </w:num>
  <w:num w:numId="69" w16cid:durableId="1902711861">
    <w:abstractNumId w:val="44"/>
  </w:num>
  <w:num w:numId="70" w16cid:durableId="1963923004">
    <w:abstractNumId w:val="32"/>
  </w:num>
  <w:num w:numId="71" w16cid:durableId="491217813">
    <w:abstractNumId w:val="15"/>
  </w:num>
  <w:num w:numId="72" w16cid:durableId="1373917097">
    <w:abstractNumId w:val="29"/>
  </w:num>
  <w:num w:numId="73" w16cid:durableId="71436297">
    <w:abstractNumId w:val="63"/>
  </w:num>
  <w:num w:numId="74" w16cid:durableId="579606393">
    <w:abstractNumId w:val="30"/>
  </w:num>
  <w:num w:numId="75" w16cid:durableId="439300795">
    <w:abstractNumId w:val="54"/>
  </w:num>
  <w:num w:numId="76" w16cid:durableId="1381318372">
    <w:abstractNumId w:val="23"/>
  </w:num>
  <w:num w:numId="77" w16cid:durableId="136336730">
    <w:abstractNumId w:val="75"/>
  </w:num>
  <w:num w:numId="78" w16cid:durableId="1363629102">
    <w:abstractNumId w:val="53"/>
  </w:num>
  <w:num w:numId="79" w16cid:durableId="371072869">
    <w:abstractNumId w:val="69"/>
  </w:num>
  <w:num w:numId="80" w16cid:durableId="146165213">
    <w:abstractNumId w:val="46"/>
  </w:num>
  <w:num w:numId="81" w16cid:durableId="1861507465">
    <w:abstractNumId w:val="27"/>
  </w:num>
  <w:num w:numId="82" w16cid:durableId="1121613104">
    <w:abstractNumId w:val="49"/>
  </w:num>
  <w:num w:numId="83" w16cid:durableId="1821145642">
    <w:abstractNumId w:val="68"/>
  </w:num>
  <w:num w:numId="84" w16cid:durableId="579290906">
    <w:abstractNumId w:val="73"/>
  </w:num>
  <w:num w:numId="85" w16cid:durableId="1509516713">
    <w:abstractNumId w:val="6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3"/>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34C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2A0B"/>
    <w:rsid w:val="00064CD8"/>
    <w:rsid w:val="0006506D"/>
    <w:rsid w:val="00067656"/>
    <w:rsid w:val="000679EF"/>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3C08"/>
    <w:rsid w:val="00094AEF"/>
    <w:rsid w:val="00094E71"/>
    <w:rsid w:val="0009505F"/>
    <w:rsid w:val="00096487"/>
    <w:rsid w:val="00096E6A"/>
    <w:rsid w:val="000970B6"/>
    <w:rsid w:val="00097565"/>
    <w:rsid w:val="000A1C4A"/>
    <w:rsid w:val="000A1CDF"/>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32C"/>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85E"/>
    <w:rsid w:val="00104F6F"/>
    <w:rsid w:val="00105D8E"/>
    <w:rsid w:val="00106725"/>
    <w:rsid w:val="00106EE0"/>
    <w:rsid w:val="00106FBA"/>
    <w:rsid w:val="00107886"/>
    <w:rsid w:val="00111283"/>
    <w:rsid w:val="0011193E"/>
    <w:rsid w:val="0011236B"/>
    <w:rsid w:val="0011342A"/>
    <w:rsid w:val="00115609"/>
    <w:rsid w:val="001156FA"/>
    <w:rsid w:val="001171EE"/>
    <w:rsid w:val="00117456"/>
    <w:rsid w:val="00120946"/>
    <w:rsid w:val="001209BC"/>
    <w:rsid w:val="00120BEA"/>
    <w:rsid w:val="00121A71"/>
    <w:rsid w:val="00121D39"/>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4E92"/>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3ECF"/>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713"/>
    <w:rsid w:val="00232B32"/>
    <w:rsid w:val="00232DD3"/>
    <w:rsid w:val="00232E6D"/>
    <w:rsid w:val="002339B7"/>
    <w:rsid w:val="00233A0E"/>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067"/>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3D2A"/>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16FE"/>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2A8D"/>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5DF7"/>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999"/>
    <w:rsid w:val="00323A88"/>
    <w:rsid w:val="00323EC3"/>
    <w:rsid w:val="00326676"/>
    <w:rsid w:val="0032687C"/>
    <w:rsid w:val="003271DF"/>
    <w:rsid w:val="00331019"/>
    <w:rsid w:val="00331234"/>
    <w:rsid w:val="00333571"/>
    <w:rsid w:val="003363FC"/>
    <w:rsid w:val="003366D8"/>
    <w:rsid w:val="00336CC3"/>
    <w:rsid w:val="00337F64"/>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2DE"/>
    <w:rsid w:val="00380868"/>
    <w:rsid w:val="00381751"/>
    <w:rsid w:val="003819C8"/>
    <w:rsid w:val="00381DBC"/>
    <w:rsid w:val="0038283C"/>
    <w:rsid w:val="003830A0"/>
    <w:rsid w:val="003830B7"/>
    <w:rsid w:val="00383CE3"/>
    <w:rsid w:val="00384333"/>
    <w:rsid w:val="003845B4"/>
    <w:rsid w:val="0038482E"/>
    <w:rsid w:val="00386875"/>
    <w:rsid w:val="00386CBB"/>
    <w:rsid w:val="003902F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268"/>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37B13"/>
    <w:rsid w:val="00442049"/>
    <w:rsid w:val="00442227"/>
    <w:rsid w:val="00442AF8"/>
    <w:rsid w:val="00443E6C"/>
    <w:rsid w:val="00443EF6"/>
    <w:rsid w:val="004443DF"/>
    <w:rsid w:val="00444550"/>
    <w:rsid w:val="004451FB"/>
    <w:rsid w:val="00445381"/>
    <w:rsid w:val="00445852"/>
    <w:rsid w:val="00446F2A"/>
    <w:rsid w:val="00447E58"/>
    <w:rsid w:val="004501CD"/>
    <w:rsid w:val="00450FE0"/>
    <w:rsid w:val="00451375"/>
    <w:rsid w:val="004517F8"/>
    <w:rsid w:val="00452A9E"/>
    <w:rsid w:val="00454D97"/>
    <w:rsid w:val="00455646"/>
    <w:rsid w:val="00455A8F"/>
    <w:rsid w:val="004561E4"/>
    <w:rsid w:val="00456310"/>
    <w:rsid w:val="00456585"/>
    <w:rsid w:val="00456C09"/>
    <w:rsid w:val="00460D02"/>
    <w:rsid w:val="00460F70"/>
    <w:rsid w:val="00460F86"/>
    <w:rsid w:val="004619C4"/>
    <w:rsid w:val="0046347C"/>
    <w:rsid w:val="00463623"/>
    <w:rsid w:val="004658F6"/>
    <w:rsid w:val="0046698A"/>
    <w:rsid w:val="00467554"/>
    <w:rsid w:val="00467597"/>
    <w:rsid w:val="004677E1"/>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53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AEC"/>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A1C"/>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7DF"/>
    <w:rsid w:val="0052481D"/>
    <w:rsid w:val="00525244"/>
    <w:rsid w:val="005261BD"/>
    <w:rsid w:val="00526229"/>
    <w:rsid w:val="0052673C"/>
    <w:rsid w:val="00526E88"/>
    <w:rsid w:val="00527F35"/>
    <w:rsid w:val="005303F0"/>
    <w:rsid w:val="00530B9F"/>
    <w:rsid w:val="00531248"/>
    <w:rsid w:val="00531E7C"/>
    <w:rsid w:val="0053231E"/>
    <w:rsid w:val="00533CC6"/>
    <w:rsid w:val="00534071"/>
    <w:rsid w:val="005342EA"/>
    <w:rsid w:val="00534341"/>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277"/>
    <w:rsid w:val="00552389"/>
    <w:rsid w:val="0055274D"/>
    <w:rsid w:val="00553BA5"/>
    <w:rsid w:val="00553D1B"/>
    <w:rsid w:val="0055473A"/>
    <w:rsid w:val="0055480B"/>
    <w:rsid w:val="005557BC"/>
    <w:rsid w:val="00556ADF"/>
    <w:rsid w:val="00560973"/>
    <w:rsid w:val="00560EA4"/>
    <w:rsid w:val="005628BA"/>
    <w:rsid w:val="0056388D"/>
    <w:rsid w:val="00563AB7"/>
    <w:rsid w:val="00566B59"/>
    <w:rsid w:val="00566D29"/>
    <w:rsid w:val="00566F37"/>
    <w:rsid w:val="005679CE"/>
    <w:rsid w:val="0057024B"/>
    <w:rsid w:val="00572123"/>
    <w:rsid w:val="00573FF9"/>
    <w:rsid w:val="00574D0D"/>
    <w:rsid w:val="00575177"/>
    <w:rsid w:val="0057637C"/>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28AF"/>
    <w:rsid w:val="005A389B"/>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29E0"/>
    <w:rsid w:val="005C33BC"/>
    <w:rsid w:val="005C3548"/>
    <w:rsid w:val="005C4B78"/>
    <w:rsid w:val="005C4F83"/>
    <w:rsid w:val="005C6933"/>
    <w:rsid w:val="005C7F09"/>
    <w:rsid w:val="005C7F24"/>
    <w:rsid w:val="005D0804"/>
    <w:rsid w:val="005D1616"/>
    <w:rsid w:val="005D4E8E"/>
    <w:rsid w:val="005D5022"/>
    <w:rsid w:val="005D50E3"/>
    <w:rsid w:val="005D5311"/>
    <w:rsid w:val="005D5687"/>
    <w:rsid w:val="005D5F35"/>
    <w:rsid w:val="005D66FD"/>
    <w:rsid w:val="005D70A3"/>
    <w:rsid w:val="005E02EB"/>
    <w:rsid w:val="005E150A"/>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6D5"/>
    <w:rsid w:val="00636B63"/>
    <w:rsid w:val="0064060A"/>
    <w:rsid w:val="00641FC7"/>
    <w:rsid w:val="00642AD3"/>
    <w:rsid w:val="00643717"/>
    <w:rsid w:val="00643FD6"/>
    <w:rsid w:val="006469C8"/>
    <w:rsid w:val="00646FF4"/>
    <w:rsid w:val="00647385"/>
    <w:rsid w:val="00647643"/>
    <w:rsid w:val="0065108B"/>
    <w:rsid w:val="00651AD8"/>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7767C"/>
    <w:rsid w:val="00680981"/>
    <w:rsid w:val="00680BCF"/>
    <w:rsid w:val="00681116"/>
    <w:rsid w:val="00681E14"/>
    <w:rsid w:val="00681F92"/>
    <w:rsid w:val="00682A88"/>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38EC"/>
    <w:rsid w:val="006C4BC5"/>
    <w:rsid w:val="006C4EEA"/>
    <w:rsid w:val="006C54C4"/>
    <w:rsid w:val="006C6D2C"/>
    <w:rsid w:val="006D0575"/>
    <w:rsid w:val="006D0827"/>
    <w:rsid w:val="006D1531"/>
    <w:rsid w:val="006D2077"/>
    <w:rsid w:val="006D2737"/>
    <w:rsid w:val="006D349F"/>
    <w:rsid w:val="006D3AE2"/>
    <w:rsid w:val="006D3F3B"/>
    <w:rsid w:val="006D426D"/>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16A4A"/>
    <w:rsid w:val="00721352"/>
    <w:rsid w:val="007214B9"/>
    <w:rsid w:val="00722136"/>
    <w:rsid w:val="00722CE4"/>
    <w:rsid w:val="0072302E"/>
    <w:rsid w:val="00723129"/>
    <w:rsid w:val="00724229"/>
    <w:rsid w:val="00725C67"/>
    <w:rsid w:val="007260B5"/>
    <w:rsid w:val="007275B0"/>
    <w:rsid w:val="00727911"/>
    <w:rsid w:val="007279A0"/>
    <w:rsid w:val="00731B79"/>
    <w:rsid w:val="007321E1"/>
    <w:rsid w:val="00732CAD"/>
    <w:rsid w:val="00735783"/>
    <w:rsid w:val="0073610B"/>
    <w:rsid w:val="00736DD6"/>
    <w:rsid w:val="00740DE4"/>
    <w:rsid w:val="00740DF5"/>
    <w:rsid w:val="0074245F"/>
    <w:rsid w:val="00743903"/>
    <w:rsid w:val="0074545C"/>
    <w:rsid w:val="00745751"/>
    <w:rsid w:val="00745A80"/>
    <w:rsid w:val="00745FA7"/>
    <w:rsid w:val="007461B7"/>
    <w:rsid w:val="00746729"/>
    <w:rsid w:val="0074690A"/>
    <w:rsid w:val="007502EB"/>
    <w:rsid w:val="007509EE"/>
    <w:rsid w:val="007524AD"/>
    <w:rsid w:val="0075304A"/>
    <w:rsid w:val="007534EC"/>
    <w:rsid w:val="00753BB2"/>
    <w:rsid w:val="00754330"/>
    <w:rsid w:val="007554F0"/>
    <w:rsid w:val="00756258"/>
    <w:rsid w:val="00757269"/>
    <w:rsid w:val="00757A02"/>
    <w:rsid w:val="00757E5D"/>
    <w:rsid w:val="00761B71"/>
    <w:rsid w:val="0076260F"/>
    <w:rsid w:val="0076275F"/>
    <w:rsid w:val="00762B19"/>
    <w:rsid w:val="00762F67"/>
    <w:rsid w:val="007630F4"/>
    <w:rsid w:val="00763161"/>
    <w:rsid w:val="00763907"/>
    <w:rsid w:val="00763FB5"/>
    <w:rsid w:val="0076426F"/>
    <w:rsid w:val="007646E9"/>
    <w:rsid w:val="00764A7C"/>
    <w:rsid w:val="00764E83"/>
    <w:rsid w:val="00764EDC"/>
    <w:rsid w:val="0076594C"/>
    <w:rsid w:val="007661D9"/>
    <w:rsid w:val="00766262"/>
    <w:rsid w:val="007667DE"/>
    <w:rsid w:val="007676AD"/>
    <w:rsid w:val="00770300"/>
    <w:rsid w:val="00770627"/>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540"/>
    <w:rsid w:val="007847A0"/>
    <w:rsid w:val="00784AAE"/>
    <w:rsid w:val="007876D3"/>
    <w:rsid w:val="00787723"/>
    <w:rsid w:val="00790F59"/>
    <w:rsid w:val="007915DA"/>
    <w:rsid w:val="00791774"/>
    <w:rsid w:val="00791C06"/>
    <w:rsid w:val="007923A7"/>
    <w:rsid w:val="007937E6"/>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0E8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0161"/>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342"/>
    <w:rsid w:val="008635C7"/>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5B43"/>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330"/>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354B"/>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1E2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52D"/>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564"/>
    <w:rsid w:val="0095565A"/>
    <w:rsid w:val="00955A92"/>
    <w:rsid w:val="009563FE"/>
    <w:rsid w:val="0095766D"/>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43F"/>
    <w:rsid w:val="00974B20"/>
    <w:rsid w:val="00974D76"/>
    <w:rsid w:val="009750BD"/>
    <w:rsid w:val="009752B7"/>
    <w:rsid w:val="009756A7"/>
    <w:rsid w:val="009757ED"/>
    <w:rsid w:val="00975B8F"/>
    <w:rsid w:val="00976A01"/>
    <w:rsid w:val="00976E5A"/>
    <w:rsid w:val="00976F2B"/>
    <w:rsid w:val="0097706D"/>
    <w:rsid w:val="00977E21"/>
    <w:rsid w:val="00980074"/>
    <w:rsid w:val="00980DB0"/>
    <w:rsid w:val="00981897"/>
    <w:rsid w:val="00982B35"/>
    <w:rsid w:val="00982CF3"/>
    <w:rsid w:val="00982D4A"/>
    <w:rsid w:val="00983509"/>
    <w:rsid w:val="009835A6"/>
    <w:rsid w:val="009840FC"/>
    <w:rsid w:val="00984F74"/>
    <w:rsid w:val="00984F9F"/>
    <w:rsid w:val="009850FD"/>
    <w:rsid w:val="00985167"/>
    <w:rsid w:val="00985BA3"/>
    <w:rsid w:val="00991C61"/>
    <w:rsid w:val="009939B4"/>
    <w:rsid w:val="00993D31"/>
    <w:rsid w:val="009946F0"/>
    <w:rsid w:val="00994CCF"/>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42E"/>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4881"/>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1D"/>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134"/>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3B1A"/>
    <w:rsid w:val="00A74046"/>
    <w:rsid w:val="00A74058"/>
    <w:rsid w:val="00A745B0"/>
    <w:rsid w:val="00A7485A"/>
    <w:rsid w:val="00A74CAA"/>
    <w:rsid w:val="00A75503"/>
    <w:rsid w:val="00A756B2"/>
    <w:rsid w:val="00A75AA7"/>
    <w:rsid w:val="00A76AF2"/>
    <w:rsid w:val="00A77241"/>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1E88"/>
    <w:rsid w:val="00AE3314"/>
    <w:rsid w:val="00AE47BB"/>
    <w:rsid w:val="00AE4BA5"/>
    <w:rsid w:val="00AE5EA3"/>
    <w:rsid w:val="00AF13B8"/>
    <w:rsid w:val="00AF1735"/>
    <w:rsid w:val="00AF271C"/>
    <w:rsid w:val="00AF3BAC"/>
    <w:rsid w:val="00AF4B12"/>
    <w:rsid w:val="00AF52C2"/>
    <w:rsid w:val="00AF5E39"/>
    <w:rsid w:val="00AF6B8C"/>
    <w:rsid w:val="00AF6EC8"/>
    <w:rsid w:val="00AF7EAE"/>
    <w:rsid w:val="00B00A49"/>
    <w:rsid w:val="00B00E1F"/>
    <w:rsid w:val="00B016D6"/>
    <w:rsid w:val="00B04B21"/>
    <w:rsid w:val="00B051E1"/>
    <w:rsid w:val="00B0681A"/>
    <w:rsid w:val="00B0695B"/>
    <w:rsid w:val="00B074B9"/>
    <w:rsid w:val="00B075F1"/>
    <w:rsid w:val="00B07636"/>
    <w:rsid w:val="00B07674"/>
    <w:rsid w:val="00B102E9"/>
    <w:rsid w:val="00B11AB5"/>
    <w:rsid w:val="00B12E44"/>
    <w:rsid w:val="00B14442"/>
    <w:rsid w:val="00B146BE"/>
    <w:rsid w:val="00B14ACB"/>
    <w:rsid w:val="00B166CB"/>
    <w:rsid w:val="00B16E11"/>
    <w:rsid w:val="00B17580"/>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56FA"/>
    <w:rsid w:val="00B36A38"/>
    <w:rsid w:val="00B37B5E"/>
    <w:rsid w:val="00B37CA2"/>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3F1"/>
    <w:rsid w:val="00B60DCD"/>
    <w:rsid w:val="00B6146E"/>
    <w:rsid w:val="00B6148D"/>
    <w:rsid w:val="00B62B6F"/>
    <w:rsid w:val="00B63B05"/>
    <w:rsid w:val="00B641BA"/>
    <w:rsid w:val="00B64D45"/>
    <w:rsid w:val="00B650DB"/>
    <w:rsid w:val="00B65778"/>
    <w:rsid w:val="00B65931"/>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2FA7"/>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8C5"/>
    <w:rsid w:val="00BB2B2B"/>
    <w:rsid w:val="00BB2ECB"/>
    <w:rsid w:val="00BB4031"/>
    <w:rsid w:val="00BB53E0"/>
    <w:rsid w:val="00BB59C6"/>
    <w:rsid w:val="00BC0F7E"/>
    <w:rsid w:val="00BC13AF"/>
    <w:rsid w:val="00BC238E"/>
    <w:rsid w:val="00BC36BD"/>
    <w:rsid w:val="00BC3722"/>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62C7"/>
    <w:rsid w:val="00BD670D"/>
    <w:rsid w:val="00BE0798"/>
    <w:rsid w:val="00BE1182"/>
    <w:rsid w:val="00BE210E"/>
    <w:rsid w:val="00BE2413"/>
    <w:rsid w:val="00BE33F6"/>
    <w:rsid w:val="00BE3564"/>
    <w:rsid w:val="00BE4EE8"/>
    <w:rsid w:val="00BE5864"/>
    <w:rsid w:val="00BE653D"/>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2E6"/>
    <w:rsid w:val="00C03BE9"/>
    <w:rsid w:val="00C0460B"/>
    <w:rsid w:val="00C04C9C"/>
    <w:rsid w:val="00C04F1B"/>
    <w:rsid w:val="00C0599A"/>
    <w:rsid w:val="00C05DCF"/>
    <w:rsid w:val="00C10465"/>
    <w:rsid w:val="00C10E05"/>
    <w:rsid w:val="00C11940"/>
    <w:rsid w:val="00C11E34"/>
    <w:rsid w:val="00C12051"/>
    <w:rsid w:val="00C126F1"/>
    <w:rsid w:val="00C12A87"/>
    <w:rsid w:val="00C13914"/>
    <w:rsid w:val="00C13E3C"/>
    <w:rsid w:val="00C14208"/>
    <w:rsid w:val="00C14691"/>
    <w:rsid w:val="00C14AF1"/>
    <w:rsid w:val="00C16D68"/>
    <w:rsid w:val="00C2034D"/>
    <w:rsid w:val="00C21825"/>
    <w:rsid w:val="00C21FCE"/>
    <w:rsid w:val="00C23416"/>
    <w:rsid w:val="00C25090"/>
    <w:rsid w:val="00C250FB"/>
    <w:rsid w:val="00C263F7"/>
    <w:rsid w:val="00C26EF3"/>
    <w:rsid w:val="00C279C4"/>
    <w:rsid w:val="00C31885"/>
    <w:rsid w:val="00C31E56"/>
    <w:rsid w:val="00C331CB"/>
    <w:rsid w:val="00C341FD"/>
    <w:rsid w:val="00C34AB2"/>
    <w:rsid w:val="00C36A9E"/>
    <w:rsid w:val="00C36AD4"/>
    <w:rsid w:val="00C4347B"/>
    <w:rsid w:val="00C44337"/>
    <w:rsid w:val="00C443CC"/>
    <w:rsid w:val="00C444FE"/>
    <w:rsid w:val="00C44FC6"/>
    <w:rsid w:val="00C45759"/>
    <w:rsid w:val="00C45BA8"/>
    <w:rsid w:val="00C45FD0"/>
    <w:rsid w:val="00C463CB"/>
    <w:rsid w:val="00C469EC"/>
    <w:rsid w:val="00C46CD8"/>
    <w:rsid w:val="00C47BBA"/>
    <w:rsid w:val="00C5089B"/>
    <w:rsid w:val="00C50DB0"/>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312"/>
    <w:rsid w:val="00C6663F"/>
    <w:rsid w:val="00C66D29"/>
    <w:rsid w:val="00C673AB"/>
    <w:rsid w:val="00C67A5C"/>
    <w:rsid w:val="00C705F8"/>
    <w:rsid w:val="00C70AE9"/>
    <w:rsid w:val="00C7208F"/>
    <w:rsid w:val="00C72C03"/>
    <w:rsid w:val="00C733B8"/>
    <w:rsid w:val="00C75270"/>
    <w:rsid w:val="00C75B67"/>
    <w:rsid w:val="00C76586"/>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7EA"/>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4348"/>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1E"/>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B77"/>
    <w:rsid w:val="00D74031"/>
    <w:rsid w:val="00D74871"/>
    <w:rsid w:val="00D75CDF"/>
    <w:rsid w:val="00D75E2A"/>
    <w:rsid w:val="00D7632E"/>
    <w:rsid w:val="00D76E68"/>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A1F"/>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0F3"/>
    <w:rsid w:val="00DA614A"/>
    <w:rsid w:val="00DA61A1"/>
    <w:rsid w:val="00DA6347"/>
    <w:rsid w:val="00DA6DEE"/>
    <w:rsid w:val="00DA7177"/>
    <w:rsid w:val="00DA763B"/>
    <w:rsid w:val="00DB0B04"/>
    <w:rsid w:val="00DB1263"/>
    <w:rsid w:val="00DB1E16"/>
    <w:rsid w:val="00DB2EA6"/>
    <w:rsid w:val="00DB56A0"/>
    <w:rsid w:val="00DB64E5"/>
    <w:rsid w:val="00DB6C84"/>
    <w:rsid w:val="00DB7F96"/>
    <w:rsid w:val="00DC0399"/>
    <w:rsid w:val="00DC0421"/>
    <w:rsid w:val="00DC0424"/>
    <w:rsid w:val="00DC04E1"/>
    <w:rsid w:val="00DC1544"/>
    <w:rsid w:val="00DC1549"/>
    <w:rsid w:val="00DC15A8"/>
    <w:rsid w:val="00DC3D3E"/>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143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5FE7"/>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13B"/>
    <w:rsid w:val="00E54B12"/>
    <w:rsid w:val="00E5586C"/>
    <w:rsid w:val="00E60941"/>
    <w:rsid w:val="00E60F9B"/>
    <w:rsid w:val="00E627E6"/>
    <w:rsid w:val="00E63433"/>
    <w:rsid w:val="00E6355B"/>
    <w:rsid w:val="00E6404C"/>
    <w:rsid w:val="00E648C1"/>
    <w:rsid w:val="00E64E79"/>
    <w:rsid w:val="00E655A0"/>
    <w:rsid w:val="00E660AE"/>
    <w:rsid w:val="00E66282"/>
    <w:rsid w:val="00E66344"/>
    <w:rsid w:val="00E70DF4"/>
    <w:rsid w:val="00E71439"/>
    <w:rsid w:val="00E7165A"/>
    <w:rsid w:val="00E716E4"/>
    <w:rsid w:val="00E72D38"/>
    <w:rsid w:val="00E73312"/>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6916"/>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579"/>
    <w:rsid w:val="00EB4F6E"/>
    <w:rsid w:val="00EB5155"/>
    <w:rsid w:val="00EB54B6"/>
    <w:rsid w:val="00EB6F75"/>
    <w:rsid w:val="00EB71FF"/>
    <w:rsid w:val="00EC08A1"/>
    <w:rsid w:val="00EC0AA1"/>
    <w:rsid w:val="00EC134B"/>
    <w:rsid w:val="00EC22E9"/>
    <w:rsid w:val="00EC294E"/>
    <w:rsid w:val="00EC34BF"/>
    <w:rsid w:val="00EC69B2"/>
    <w:rsid w:val="00EC7256"/>
    <w:rsid w:val="00EC73CA"/>
    <w:rsid w:val="00EC7A5F"/>
    <w:rsid w:val="00EC7C83"/>
    <w:rsid w:val="00ED02F8"/>
    <w:rsid w:val="00ED211D"/>
    <w:rsid w:val="00ED24D4"/>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E6DC7"/>
    <w:rsid w:val="00EF106E"/>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3EAA"/>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212E"/>
    <w:rsid w:val="00F5337F"/>
    <w:rsid w:val="00F54BE3"/>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77FC0"/>
    <w:rsid w:val="00F8012F"/>
    <w:rsid w:val="00F81824"/>
    <w:rsid w:val="00F81EE2"/>
    <w:rsid w:val="00F83DDE"/>
    <w:rsid w:val="00F84487"/>
    <w:rsid w:val="00F84853"/>
    <w:rsid w:val="00F8657A"/>
    <w:rsid w:val="00F870B8"/>
    <w:rsid w:val="00F8773B"/>
    <w:rsid w:val="00F8787B"/>
    <w:rsid w:val="00F903A1"/>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64C"/>
    <w:rsid w:val="00FA6737"/>
    <w:rsid w:val="00FA6B10"/>
    <w:rsid w:val="00FA6B53"/>
    <w:rsid w:val="00FB081C"/>
    <w:rsid w:val="00FB0C82"/>
    <w:rsid w:val="00FB17C5"/>
    <w:rsid w:val="00FB3735"/>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E756C"/>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character" w:customStyle="1" w:styleId="apple-converted-space">
    <w:name w:val="apple-converted-space"/>
    <w:basedOn w:val="DefaultParagraphFont"/>
    <w:rsid w:val="00D87A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25667570">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45614326">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841508583">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36748461">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5584904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16715391">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780445446">
      <w:bodyDiv w:val="1"/>
      <w:marLeft w:val="0"/>
      <w:marRight w:val="0"/>
      <w:marTop w:val="0"/>
      <w:marBottom w:val="0"/>
      <w:divBdr>
        <w:top w:val="none" w:sz="0" w:space="0" w:color="auto"/>
        <w:left w:val="none" w:sz="0" w:space="0" w:color="auto"/>
        <w:bottom w:val="none" w:sz="0" w:space="0" w:color="auto"/>
        <w:right w:val="none" w:sz="0" w:space="0" w:color="auto"/>
      </w:divBdr>
    </w:div>
    <w:div w:id="1926451788">
      <w:bodyDiv w:val="1"/>
      <w:marLeft w:val="0"/>
      <w:marRight w:val="0"/>
      <w:marTop w:val="0"/>
      <w:marBottom w:val="0"/>
      <w:divBdr>
        <w:top w:val="none" w:sz="0" w:space="0" w:color="auto"/>
        <w:left w:val="none" w:sz="0" w:space="0" w:color="auto"/>
        <w:bottom w:val="none" w:sz="0" w:space="0" w:color="auto"/>
        <w:right w:val="none" w:sz="0" w:space="0" w:color="auto"/>
      </w:divBdr>
    </w:div>
    <w:div w:id="205973857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12</Pages>
  <Words>3932</Words>
  <Characters>22415</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26295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10</cp:revision>
  <cp:lastPrinted>2015-02-02T11:17:00Z</cp:lastPrinted>
  <dcterms:created xsi:type="dcterms:W3CDTF">2025-03-28T03:40:00Z</dcterms:created>
  <dcterms:modified xsi:type="dcterms:W3CDTF">2025-05-09T00:19:00Z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