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0FF3A" w14:textId="672246B1" w:rsidR="00BA22E9" w:rsidRPr="003E3DF3" w:rsidRDefault="00BA22E9" w:rsidP="00BA22E9">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w:t>
      </w:r>
      <w:r w:rsidR="00F578A6">
        <w:rPr>
          <w:rFonts w:eastAsia="SimSun" w:cs="Arial"/>
          <w:sz w:val="24"/>
          <w:lang w:eastAsia="zh-CN"/>
        </w:rPr>
        <w:t>5</w:t>
      </w:r>
      <w:r>
        <w:rPr>
          <w:rFonts w:eastAsia="SimSun" w:cs="Arial"/>
          <w:sz w:val="24"/>
          <w:lang w:val="en-US" w:eastAsia="zh-CN"/>
        </w:rPr>
        <w:t xml:space="preserve">                              </w:t>
      </w:r>
      <w:r w:rsidR="00A054AF">
        <w:rPr>
          <w:rFonts w:eastAsia="SimSun" w:cs="Arial"/>
          <w:sz w:val="24"/>
          <w:lang w:val="en-US" w:eastAsia="zh-CN"/>
        </w:rPr>
        <w:t xml:space="preserve">                          </w:t>
      </w:r>
      <w:r w:rsidR="00F80E8D" w:rsidRPr="00F80E8D">
        <w:rPr>
          <w:rFonts w:eastAsia="SimSun" w:cs="Arial"/>
          <w:sz w:val="24"/>
          <w:lang w:val="en-US" w:eastAsia="zh-CN"/>
        </w:rPr>
        <w:t>R4-2505942</w:t>
      </w:r>
      <w:r w:rsidR="00A054AF">
        <w:rPr>
          <w:sz w:val="24"/>
          <w:lang w:val="en-US"/>
        </w:rPr>
        <w:t xml:space="preserve">     </w:t>
      </w:r>
    </w:p>
    <w:p w14:paraId="1EAF20B3" w14:textId="77777777" w:rsidR="00F578A6" w:rsidRPr="00F542A0" w:rsidRDefault="00F578A6" w:rsidP="00F578A6">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Malta, MT, 19</w:t>
      </w:r>
      <w:r w:rsidRPr="00F542A0">
        <w:rPr>
          <w:rFonts w:eastAsia="SimSun" w:cs="Arial"/>
          <w:sz w:val="24"/>
          <w:szCs w:val="24"/>
          <w:vertAlign w:val="superscript"/>
          <w:lang w:eastAsia="zh-CN"/>
        </w:rPr>
        <w:t>th</w:t>
      </w:r>
      <w:r w:rsidRPr="00F542A0">
        <w:rPr>
          <w:rFonts w:eastAsia="SimSun" w:cs="Arial"/>
          <w:sz w:val="24"/>
          <w:szCs w:val="24"/>
          <w:lang w:eastAsia="zh-CN"/>
        </w:rPr>
        <w:t xml:space="preserve"> – 2</w:t>
      </w:r>
      <w:r>
        <w:rPr>
          <w:rFonts w:eastAsia="SimSun" w:cs="Arial"/>
          <w:sz w:val="24"/>
          <w:szCs w:val="24"/>
          <w:lang w:eastAsia="zh-CN"/>
        </w:rPr>
        <w:t>3</w:t>
      </w:r>
      <w:r>
        <w:rPr>
          <w:rFonts w:eastAsia="SimSun" w:cs="Arial"/>
          <w:sz w:val="24"/>
          <w:szCs w:val="24"/>
          <w:vertAlign w:val="superscript"/>
          <w:lang w:eastAsia="zh-CN"/>
        </w:rPr>
        <w:t>rd</w:t>
      </w:r>
      <w:r w:rsidRPr="00F542A0">
        <w:rPr>
          <w:rFonts w:eastAsia="SimSun" w:cs="Arial"/>
          <w:sz w:val="24"/>
          <w:szCs w:val="24"/>
          <w:lang w:eastAsia="zh-CN"/>
        </w:rPr>
        <w:t xml:space="preserve"> </w:t>
      </w:r>
      <w:r>
        <w:rPr>
          <w:rFonts w:eastAsia="SimSun" w:cs="Arial"/>
          <w:sz w:val="24"/>
          <w:szCs w:val="24"/>
          <w:lang w:eastAsia="zh-CN"/>
        </w:rPr>
        <w:t>May</w:t>
      </w:r>
      <w:r w:rsidRPr="00F542A0">
        <w:rPr>
          <w:rFonts w:eastAsia="SimSun" w:cs="Arial"/>
          <w:sz w:val="24"/>
          <w:szCs w:val="24"/>
          <w:lang w:eastAsia="zh-CN"/>
        </w:rPr>
        <w:t>, 2025</w:t>
      </w:r>
    </w:p>
    <w:p w14:paraId="0FB5D3D4" w14:textId="4F7278B0" w:rsidR="00D518EB" w:rsidRPr="00B77D79" w:rsidRDefault="00D518EB" w:rsidP="00D518EB">
      <w:pPr>
        <w:pStyle w:val="Header"/>
        <w:tabs>
          <w:tab w:val="left" w:pos="1800"/>
        </w:tabs>
        <w:spacing w:after="60"/>
        <w:jc w:val="both"/>
        <w:rPr>
          <w:rFonts w:eastAsia="SimSun"/>
          <w:noProof w:val="0"/>
          <w:sz w:val="24"/>
          <w:lang w:val="en-US" w:eastAsia="zh-CN"/>
        </w:rPr>
      </w:pPr>
      <w:r w:rsidRPr="00B77D79">
        <w:rPr>
          <w:noProof w:val="0"/>
          <w:sz w:val="24"/>
          <w:lang w:val="en-US"/>
        </w:rPr>
        <w:t>Source:</w:t>
      </w:r>
      <w:r w:rsidRPr="00B77D79">
        <w:rPr>
          <w:noProof w:val="0"/>
          <w:sz w:val="24"/>
          <w:lang w:val="en-US"/>
        </w:rPr>
        <w:tab/>
      </w:r>
      <w:r w:rsidRPr="00B77D79">
        <w:rPr>
          <w:rFonts w:eastAsia="SimSun"/>
          <w:noProof w:val="0"/>
          <w:sz w:val="24"/>
          <w:lang w:val="en-US" w:eastAsia="zh-CN"/>
        </w:rPr>
        <w:t>Apple</w:t>
      </w:r>
    </w:p>
    <w:p w14:paraId="4D8C3538" w14:textId="21D10D6B" w:rsidR="00D518EB" w:rsidRPr="00B77D79" w:rsidRDefault="00D518EB" w:rsidP="00D518EB">
      <w:pPr>
        <w:pStyle w:val="Header"/>
        <w:tabs>
          <w:tab w:val="left" w:pos="1800"/>
        </w:tabs>
        <w:spacing w:after="60"/>
        <w:ind w:left="1835" w:hangingChars="750" w:hanging="1835"/>
        <w:rPr>
          <w:rFonts w:eastAsia="SimSun"/>
          <w:noProof w:val="0"/>
          <w:sz w:val="24"/>
          <w:lang w:val="en-US" w:eastAsia="zh-CN"/>
        </w:rPr>
      </w:pPr>
      <w:r w:rsidRPr="00B77D79">
        <w:rPr>
          <w:noProof w:val="0"/>
          <w:sz w:val="24"/>
          <w:lang w:val="en-US"/>
        </w:rPr>
        <w:t>Title:</w:t>
      </w:r>
      <w:r w:rsidRPr="00B77D79">
        <w:rPr>
          <w:noProof w:val="0"/>
          <w:sz w:val="24"/>
          <w:lang w:val="en-US"/>
        </w:rPr>
        <w:tab/>
        <w:t>Discussion on Beam Management:</w:t>
      </w:r>
      <w:r w:rsidR="00682B2A" w:rsidRPr="00682B2A">
        <w:rPr>
          <w:rFonts w:eastAsiaTheme="minorEastAsia" w:cs="Arial" w:hint="eastAsia"/>
          <w:b w:val="0"/>
          <w:noProof w:val="0"/>
          <w:szCs w:val="18"/>
          <w:lang w:val="en-US" w:eastAsia="zh-CN"/>
        </w:rPr>
        <w:t xml:space="preserve"> </w:t>
      </w:r>
      <w:r w:rsidR="00682B2A" w:rsidRPr="00682B2A">
        <w:rPr>
          <w:rFonts w:hint="eastAsia"/>
          <w:noProof w:val="0"/>
          <w:sz w:val="24"/>
          <w:lang w:val="en-US"/>
        </w:rPr>
        <w:t>R</w:t>
      </w:r>
      <w:r w:rsidR="00682B2A" w:rsidRPr="00682B2A">
        <w:rPr>
          <w:noProof w:val="0"/>
          <w:sz w:val="24"/>
          <w:lang w:val="en-US"/>
        </w:rPr>
        <w:t>RM core requirement and testing framework for beam management</w:t>
      </w:r>
      <w:r w:rsidRPr="00B77D79">
        <w:rPr>
          <w:noProof w:val="0"/>
          <w:sz w:val="24"/>
          <w:lang w:val="en-US"/>
        </w:rPr>
        <w:t xml:space="preserve"> </w:t>
      </w:r>
    </w:p>
    <w:p w14:paraId="16E290F2" w14:textId="22389100" w:rsidR="00D518EB" w:rsidRPr="00B77D79" w:rsidRDefault="00D518EB" w:rsidP="00D518EB">
      <w:pPr>
        <w:pStyle w:val="Header"/>
        <w:tabs>
          <w:tab w:val="left" w:pos="1800"/>
          <w:tab w:val="left" w:pos="3825"/>
        </w:tabs>
        <w:spacing w:after="60"/>
        <w:jc w:val="both"/>
        <w:rPr>
          <w:rFonts w:eastAsia="SimSun"/>
          <w:noProof w:val="0"/>
          <w:sz w:val="24"/>
          <w:lang w:val="en-US" w:eastAsia="zh-CN"/>
        </w:rPr>
      </w:pPr>
      <w:r w:rsidRPr="00B77D79">
        <w:rPr>
          <w:noProof w:val="0"/>
          <w:sz w:val="24"/>
          <w:lang w:val="en-US"/>
        </w:rPr>
        <w:t>Agenda Item:</w:t>
      </w:r>
      <w:r w:rsidRPr="00B77D79">
        <w:rPr>
          <w:noProof w:val="0"/>
          <w:sz w:val="24"/>
          <w:lang w:val="en-US"/>
        </w:rPr>
        <w:tab/>
      </w:r>
      <w:r w:rsidR="00BC3D56" w:rsidRPr="00B77D79">
        <w:rPr>
          <w:noProof w:val="0"/>
          <w:sz w:val="24"/>
          <w:lang w:val="en-US"/>
        </w:rPr>
        <w:t>7</w:t>
      </w:r>
      <w:r w:rsidRPr="00B77D79">
        <w:rPr>
          <w:noProof w:val="0"/>
          <w:sz w:val="24"/>
          <w:lang w:val="en-US"/>
        </w:rPr>
        <w:t>.</w:t>
      </w:r>
      <w:r w:rsidR="00F578A6">
        <w:rPr>
          <w:rFonts w:eastAsia="SimSun"/>
          <w:noProof w:val="0"/>
          <w:sz w:val="24"/>
          <w:lang w:val="en-US" w:eastAsia="zh-CN"/>
        </w:rPr>
        <w:t>21</w:t>
      </w:r>
      <w:r w:rsidRPr="00B77D79">
        <w:rPr>
          <w:rFonts w:eastAsia="SimSun"/>
          <w:noProof w:val="0"/>
          <w:sz w:val="24"/>
          <w:lang w:val="en-US" w:eastAsia="zh-CN"/>
        </w:rPr>
        <w:t>.</w:t>
      </w:r>
      <w:r w:rsidR="00F578A6">
        <w:rPr>
          <w:rFonts w:eastAsia="SimSun"/>
          <w:noProof w:val="0"/>
          <w:sz w:val="24"/>
          <w:lang w:val="en-US" w:eastAsia="zh-CN"/>
        </w:rPr>
        <w:t>4</w:t>
      </w:r>
    </w:p>
    <w:p w14:paraId="0CDF4119" w14:textId="77777777" w:rsidR="00D518EB" w:rsidRPr="00B77D79" w:rsidRDefault="00D518EB" w:rsidP="00D518EB">
      <w:pPr>
        <w:pStyle w:val="CH"/>
        <w:ind w:left="2250" w:hanging="2250"/>
        <w:rPr>
          <w:sz w:val="24"/>
          <w:szCs w:val="24"/>
          <w:lang w:val="en-US"/>
        </w:rPr>
      </w:pPr>
      <w:r w:rsidRPr="00B77D79">
        <w:rPr>
          <w:sz w:val="24"/>
          <w:szCs w:val="24"/>
          <w:lang w:val="en-US"/>
        </w:rPr>
        <w:t>Release:            Rel-19</w:t>
      </w:r>
    </w:p>
    <w:p w14:paraId="071B7591" w14:textId="5DDE0B1C" w:rsidR="00D518EB" w:rsidRPr="00B77D79" w:rsidRDefault="00D518EB" w:rsidP="00D518EB">
      <w:pPr>
        <w:pStyle w:val="Header"/>
        <w:tabs>
          <w:tab w:val="left" w:pos="1800"/>
        </w:tabs>
        <w:snapToGrid w:val="0"/>
        <w:spacing w:after="240"/>
        <w:jc w:val="both"/>
        <w:rPr>
          <w:rFonts w:eastAsia="SimSun"/>
          <w:noProof w:val="0"/>
          <w:sz w:val="24"/>
          <w:lang w:val="en-US" w:eastAsia="zh-CN"/>
        </w:rPr>
      </w:pPr>
      <w:r w:rsidRPr="00B77D79">
        <w:rPr>
          <w:noProof w:val="0"/>
          <w:sz w:val="24"/>
          <w:lang w:val="en-US"/>
        </w:rPr>
        <w:t>Document for:</w:t>
      </w:r>
      <w:r w:rsidRPr="00B77D79">
        <w:rPr>
          <w:noProof w:val="0"/>
          <w:sz w:val="24"/>
          <w:lang w:val="en-US"/>
        </w:rPr>
        <w:tab/>
      </w:r>
      <w:r w:rsidRPr="00B77D79">
        <w:rPr>
          <w:rFonts w:eastAsia="SimSun"/>
          <w:noProof w:val="0"/>
          <w:sz w:val="24"/>
          <w:lang w:val="en-US" w:eastAsia="zh-CN"/>
        </w:rPr>
        <w:t>Discussion</w:t>
      </w:r>
    </w:p>
    <w:p w14:paraId="5D53E091" w14:textId="77777777" w:rsidR="008C1C61" w:rsidRPr="00B77D79" w:rsidRDefault="008C1C61" w:rsidP="008C1C61">
      <w:pPr>
        <w:pStyle w:val="RAN4H1"/>
      </w:pPr>
      <w:bookmarkStart w:id="2" w:name="_Toc116995841"/>
      <w:r w:rsidRPr="00B77D79">
        <w:t>Intro</w:t>
      </w:r>
      <w:r w:rsidRPr="00B77D79">
        <w:rPr>
          <w:rStyle w:val="RAN4H1Char"/>
        </w:rPr>
        <w:t>ductio</w:t>
      </w:r>
      <w:r w:rsidRPr="00B77D79">
        <w:t>n</w:t>
      </w:r>
      <w:bookmarkEnd w:id="2"/>
    </w:p>
    <w:p w14:paraId="3887BD5E" w14:textId="77777777" w:rsidR="00F56315" w:rsidRPr="00B77D79" w:rsidRDefault="00F56315" w:rsidP="00F56315">
      <w:pPr>
        <w:jc w:val="both"/>
        <w:rPr>
          <w:sz w:val="22"/>
        </w:rPr>
      </w:pPr>
      <w:r w:rsidRPr="00B77D79">
        <w:rPr>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181F4A94" w:rsidR="00F56315" w:rsidRPr="00B77D79" w:rsidRDefault="00F56315" w:rsidP="00F56315">
      <w:pPr>
        <w:jc w:val="both"/>
        <w:rPr>
          <w:sz w:val="22"/>
        </w:rPr>
      </w:pPr>
      <w:r w:rsidRPr="00B77D79">
        <w:rPr>
          <w:sz w:val="22"/>
        </w:rPr>
        <w:t xml:space="preserve">According to latest </w:t>
      </w:r>
      <w:r w:rsidR="00360A1E" w:rsidRPr="00B77D79">
        <w:rPr>
          <w:sz w:val="22"/>
        </w:rPr>
        <w:t>W</w:t>
      </w:r>
      <w:r w:rsidRPr="00B77D79">
        <w:rPr>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gNB with AI/ML meet or exceed the existing minimum requirements if applicable. </w:t>
      </w:r>
    </w:p>
    <w:p w14:paraId="0CC0740C" w14:textId="77777777" w:rsidR="00F56315" w:rsidRPr="00B77D79" w:rsidRDefault="00F56315" w:rsidP="00F56315">
      <w:pPr>
        <w:jc w:val="both"/>
        <w:rPr>
          <w:sz w:val="22"/>
        </w:rPr>
      </w:pPr>
      <w:r w:rsidRPr="00B77D79">
        <w:rPr>
          <w:sz w:val="22"/>
        </w:rPr>
        <w:t>The current agreements on how to perform the RAN4 study on general issues for AI/ML, and issues related to interoperability/testing have been captured in the latest TR [3]</w:t>
      </w:r>
    </w:p>
    <w:p w14:paraId="1D38E64C" w14:textId="6BDFFA9B" w:rsidR="008C1C61" w:rsidRPr="00B77D79" w:rsidRDefault="00F56315" w:rsidP="00F56315">
      <w:pPr>
        <w:jc w:val="both"/>
      </w:pPr>
      <w:r w:rsidRPr="00B77D79">
        <w:rPr>
          <w:sz w:val="22"/>
        </w:rPr>
        <w:t>In this contribution, we provide our viewpoints on some of the interoperability and testability aspects for beam management.</w:t>
      </w:r>
    </w:p>
    <w:p w14:paraId="64761362" w14:textId="7EE1C7B3" w:rsidR="00F56315" w:rsidRPr="00B77D79" w:rsidRDefault="007132C3" w:rsidP="00F56315">
      <w:pPr>
        <w:pStyle w:val="RAN4H1"/>
      </w:pPr>
      <w:r>
        <w:rPr>
          <w:lang w:eastAsia="zh-CN"/>
        </w:rPr>
        <w:t>RRM core requirement for model Inference</w:t>
      </w:r>
    </w:p>
    <w:p w14:paraId="12F083CC" w14:textId="0EE06520" w:rsidR="007132C3" w:rsidRPr="007132C3" w:rsidRDefault="00382167" w:rsidP="007132C3">
      <w:pPr>
        <w:pStyle w:val="Heading2"/>
        <w:rPr>
          <w:lang w:val="en-US" w:eastAsia="zh-CN"/>
        </w:rPr>
      </w:pPr>
      <w:r w:rsidRPr="00B77D79">
        <w:rPr>
          <w:rFonts w:eastAsia="SimSun"/>
          <w:lang w:val="en-US" w:eastAsia="zh-CN"/>
        </w:rPr>
        <w:t xml:space="preserve">2.1 </w:t>
      </w:r>
      <w:r w:rsidR="007132C3">
        <w:rPr>
          <w:lang w:val="en-US"/>
        </w:rPr>
        <w:t>Prediction delay requirement including measurement period</w:t>
      </w:r>
    </w:p>
    <w:p w14:paraId="68E0C3DE" w14:textId="77777777" w:rsidR="001A5712" w:rsidRPr="00B77D79" w:rsidRDefault="001A5712" w:rsidP="001D2FA2">
      <w:pPr>
        <w:contextualSpacing/>
        <w:jc w:val="center"/>
        <w:rPr>
          <w:rFonts w:eastAsia="Batang"/>
          <w:b/>
          <w:sz w:val="18"/>
          <w:szCs w:val="18"/>
        </w:rPr>
      </w:pPr>
    </w:p>
    <w:p w14:paraId="30A4D856" w14:textId="211A524C" w:rsidR="00547C84" w:rsidRPr="00245BFB" w:rsidRDefault="00822278" w:rsidP="00245BFB">
      <w:pPr>
        <w:spacing w:after="120"/>
        <w:rPr>
          <w:rFonts w:eastAsia="Batang"/>
          <w:b/>
          <w:sz w:val="22"/>
          <w:u w:val="single"/>
        </w:rPr>
      </w:pPr>
      <w:r w:rsidRPr="00245BFB">
        <w:rPr>
          <w:rFonts w:eastAsia="Batang"/>
          <w:b/>
          <w:sz w:val="21"/>
          <w:szCs w:val="21"/>
          <w:u w:val="single"/>
        </w:rPr>
        <w:t xml:space="preserve"> </w:t>
      </w:r>
      <w:r w:rsidR="00547C84" w:rsidRPr="00245BFB">
        <w:rPr>
          <w:rFonts w:eastAsia="Batang"/>
          <w:b/>
          <w:sz w:val="22"/>
          <w:u w:val="single"/>
        </w:rPr>
        <w:t>Measurement Period for prediction</w:t>
      </w:r>
    </w:p>
    <w:p w14:paraId="03D13158" w14:textId="6117584E" w:rsidR="00547C84" w:rsidRPr="00245BFB" w:rsidRDefault="00B77D79" w:rsidP="00752362">
      <w:pPr>
        <w:spacing w:after="120"/>
        <w:jc w:val="both"/>
        <w:rPr>
          <w:rFonts w:eastAsia="Batang"/>
          <w:bCs/>
          <w:sz w:val="22"/>
        </w:rPr>
      </w:pPr>
      <w:r w:rsidRPr="00245BFB">
        <w:rPr>
          <w:rFonts w:eastAsia="Batang"/>
          <w:bCs/>
          <w:sz w:val="22"/>
        </w:rPr>
        <w:t xml:space="preserve">The legacy L1-RSRP measurement period and accuracy requirement is based on 1 shot measurement. The measurement period has resource sharing factor ‘P’, number of sample ‘M’ configured by measurement configuration, RX beam sweeping factor ‘N’ in FR2. The measurement period for Set-B would highly depend on the accuracy needed for prediction. We propose to use the legacy measurement period as a starting point and further evaluate if it is sufficient to achieve good prediction accuracy. </w:t>
      </w:r>
    </w:p>
    <w:p w14:paraId="64BCED10" w14:textId="475D436C" w:rsidR="00245BFB" w:rsidRPr="00B77D79" w:rsidRDefault="00245BFB" w:rsidP="00245BFB">
      <w:pPr>
        <w:spacing w:after="120"/>
        <w:jc w:val="both"/>
        <w:rPr>
          <w:b/>
          <w:bCs/>
          <w:sz w:val="22"/>
        </w:rPr>
      </w:pPr>
      <w:r w:rsidRPr="00B77D79">
        <w:rPr>
          <w:b/>
          <w:bCs/>
          <w:sz w:val="22"/>
        </w:rPr>
        <w:t xml:space="preserve">Observation </w:t>
      </w:r>
      <w:r w:rsidR="00576E11">
        <w:rPr>
          <w:b/>
          <w:bCs/>
          <w:sz w:val="22"/>
        </w:rPr>
        <w:t>1</w:t>
      </w:r>
      <w:r w:rsidRPr="00B77D79">
        <w:rPr>
          <w:b/>
          <w:bCs/>
          <w:sz w:val="22"/>
        </w:rPr>
        <w:t xml:space="preserve">: </w:t>
      </w:r>
      <w:r>
        <w:rPr>
          <w:b/>
          <w:bCs/>
          <w:sz w:val="22"/>
        </w:rPr>
        <w:t xml:space="preserve">The measurement period for Set-B would depend on the accuracy needed for prediction.  </w:t>
      </w:r>
    </w:p>
    <w:p w14:paraId="0F86D9A4" w14:textId="77777777" w:rsidR="00547C84" w:rsidRDefault="00547C84" w:rsidP="001A5712">
      <w:pPr>
        <w:contextualSpacing/>
        <w:rPr>
          <w:bCs/>
          <w:szCs w:val="20"/>
        </w:rPr>
      </w:pPr>
    </w:p>
    <w:p w14:paraId="1EDA7F1E" w14:textId="49CE18EB" w:rsidR="00245BFB" w:rsidRDefault="00245BFB" w:rsidP="00245BFB">
      <w:pPr>
        <w:spacing w:after="120"/>
        <w:jc w:val="both"/>
        <w:rPr>
          <w:b/>
          <w:bCs/>
          <w:sz w:val="22"/>
        </w:rPr>
      </w:pPr>
      <w:r>
        <w:rPr>
          <w:b/>
          <w:bCs/>
          <w:sz w:val="22"/>
        </w:rPr>
        <w:t>Proposal</w:t>
      </w:r>
      <w:r w:rsidRPr="00B77D79">
        <w:rPr>
          <w:b/>
          <w:bCs/>
          <w:sz w:val="22"/>
        </w:rPr>
        <w:t xml:space="preserve"> </w:t>
      </w:r>
      <w:r w:rsidR="00AF317E">
        <w:rPr>
          <w:b/>
          <w:bCs/>
          <w:sz w:val="22"/>
        </w:rPr>
        <w:t>1</w:t>
      </w:r>
      <w:r w:rsidRPr="00B77D79">
        <w:rPr>
          <w:b/>
          <w:bCs/>
          <w:sz w:val="22"/>
        </w:rPr>
        <w:t xml:space="preserve">: </w:t>
      </w:r>
      <w:r>
        <w:rPr>
          <w:b/>
          <w:bCs/>
          <w:sz w:val="22"/>
        </w:rPr>
        <w:t xml:space="preserve">Use legacy measurement period as a starting point for Set-B for evaluation if sufficient to achieve good prediction accuracy.  </w:t>
      </w:r>
    </w:p>
    <w:p w14:paraId="0591D7AF" w14:textId="7A3D366C" w:rsidR="00A03CDF" w:rsidRPr="001A7540" w:rsidRDefault="001A7540" w:rsidP="001A7540">
      <w:pPr>
        <w:spacing w:after="180"/>
        <w:jc w:val="both"/>
        <w:rPr>
          <w:rFonts w:eastAsia="MS Mincho"/>
          <w:sz w:val="22"/>
          <w:lang w:eastAsia="ja-JP"/>
        </w:rPr>
      </w:pPr>
      <w:r w:rsidRPr="00B77D79">
        <w:rPr>
          <w:rFonts w:eastAsia="MS Mincho"/>
          <w:sz w:val="22"/>
          <w:lang w:eastAsia="ja-JP"/>
        </w:rPr>
        <w:t>During RAN4#11</w:t>
      </w:r>
      <w:r>
        <w:rPr>
          <w:rFonts w:eastAsia="MS Mincho"/>
          <w:sz w:val="22"/>
          <w:lang w:eastAsia="ja-JP"/>
        </w:rPr>
        <w:t>4</w:t>
      </w:r>
      <w:r w:rsidRPr="00B77D79">
        <w:rPr>
          <w:rFonts w:eastAsia="MS Mincho"/>
          <w:sz w:val="22"/>
          <w:lang w:eastAsia="ja-JP"/>
        </w:rPr>
        <w:t xml:space="preserve">bis the following agreements were reached: </w:t>
      </w:r>
    </w:p>
    <w:p w14:paraId="4E91F540" w14:textId="77777777" w:rsidR="00A03CDF" w:rsidRPr="008E5919" w:rsidRDefault="00A03CDF" w:rsidP="00A03CDF">
      <w:pPr>
        <w:rPr>
          <w:b/>
          <w:u w:val="single"/>
          <w:lang w:eastAsia="ko-KR"/>
        </w:rPr>
      </w:pPr>
      <w:r w:rsidRPr="008E5919">
        <w:rPr>
          <w:b/>
          <w:u w:val="single"/>
          <w:lang w:eastAsia="ko-KR"/>
        </w:rPr>
        <w:t>Issue 2-</w:t>
      </w:r>
      <w:r w:rsidRPr="008E5919">
        <w:rPr>
          <w:rFonts w:eastAsia="Yu Mincho" w:hint="eastAsia"/>
          <w:b/>
          <w:u w:val="single"/>
          <w:lang w:eastAsia="ja-JP"/>
        </w:rPr>
        <w:t>4</w:t>
      </w:r>
      <w:r w:rsidRPr="008E5919">
        <w:rPr>
          <w:b/>
          <w:u w:val="single"/>
          <w:lang w:eastAsia="ko-KR"/>
        </w:rPr>
        <w:t xml:space="preserve">: </w:t>
      </w:r>
      <w:r w:rsidRPr="008E5919">
        <w:rPr>
          <w:rFonts w:eastAsia="Yu Mincho" w:hint="eastAsia"/>
          <w:b/>
          <w:u w:val="single"/>
          <w:lang w:eastAsia="ja-JP"/>
        </w:rPr>
        <w:t>Measurement period for inference</w:t>
      </w:r>
    </w:p>
    <w:p w14:paraId="507A6653" w14:textId="77777777" w:rsidR="00A03CDF" w:rsidRPr="008E5919" w:rsidRDefault="00A03CDF" w:rsidP="00A03CDF">
      <w:pPr>
        <w:spacing w:after="120"/>
        <w:rPr>
          <w:rFonts w:eastAsia="Yu Mincho"/>
          <w:lang w:eastAsia="ja-JP"/>
        </w:rPr>
      </w:pPr>
      <w:r w:rsidRPr="008E5919">
        <w:rPr>
          <w:rFonts w:eastAsia="Yu Mincho" w:hint="eastAsia"/>
          <w:lang w:eastAsia="ja-JP"/>
        </w:rPr>
        <w:t>A</w:t>
      </w:r>
      <w:r w:rsidRPr="008E5919">
        <w:rPr>
          <w:rFonts w:eastAsia="Yu Mincho"/>
          <w:lang w:eastAsia="ja-JP"/>
        </w:rPr>
        <w:t xml:space="preserve">greement: </w:t>
      </w:r>
    </w:p>
    <w:p w14:paraId="02B46256" w14:textId="77777777" w:rsidR="00A03CDF" w:rsidRPr="008E5919" w:rsidRDefault="00A03CDF" w:rsidP="00A03CDF">
      <w:pPr>
        <w:pStyle w:val="ListParagraph"/>
        <w:numPr>
          <w:ilvl w:val="0"/>
          <w:numId w:val="56"/>
        </w:numPr>
        <w:overflowPunct w:val="0"/>
        <w:autoSpaceDE w:val="0"/>
        <w:autoSpaceDN w:val="0"/>
        <w:adjustRightInd w:val="0"/>
        <w:spacing w:after="120" w:line="240" w:lineRule="auto"/>
        <w:ind w:left="426"/>
        <w:textAlignment w:val="baseline"/>
        <w:rPr>
          <w:rFonts w:eastAsia="Yu Mincho"/>
          <w:szCs w:val="24"/>
          <w:lang w:eastAsia="ja-JP"/>
        </w:rPr>
      </w:pPr>
      <w:r w:rsidRPr="008E5919">
        <w:rPr>
          <w:rFonts w:eastAsia="Yu Mincho" w:hint="eastAsia"/>
          <w:szCs w:val="24"/>
          <w:lang w:eastAsia="ja-JP"/>
        </w:rPr>
        <w:t>F</w:t>
      </w:r>
      <w:r w:rsidRPr="008E5919">
        <w:rPr>
          <w:rFonts w:eastAsia="Yu Mincho"/>
          <w:szCs w:val="24"/>
          <w:lang w:eastAsia="ja-JP"/>
        </w:rPr>
        <w:t>or measurement delay component of the prediction delay:</w:t>
      </w:r>
    </w:p>
    <w:p w14:paraId="5D2D2B19" w14:textId="77777777" w:rsidR="00A03CDF" w:rsidRPr="008E5919" w:rsidRDefault="00A03CDF" w:rsidP="00A03CDF">
      <w:pPr>
        <w:pStyle w:val="ListParagraph"/>
        <w:numPr>
          <w:ilvl w:val="1"/>
          <w:numId w:val="56"/>
        </w:numPr>
        <w:overflowPunct w:val="0"/>
        <w:autoSpaceDE w:val="0"/>
        <w:autoSpaceDN w:val="0"/>
        <w:adjustRightInd w:val="0"/>
        <w:spacing w:after="120" w:line="240" w:lineRule="auto"/>
        <w:ind w:left="851"/>
        <w:textAlignment w:val="baseline"/>
        <w:rPr>
          <w:szCs w:val="24"/>
          <w:lang w:eastAsia="zh-CN"/>
        </w:rPr>
      </w:pPr>
      <w:r w:rsidRPr="008E5919">
        <w:rPr>
          <w:rFonts w:eastAsia="Yu Mincho" w:hint="eastAsia"/>
          <w:szCs w:val="24"/>
          <w:lang w:eastAsia="ja-JP"/>
        </w:rPr>
        <w:t xml:space="preserve">Use </w:t>
      </w:r>
      <w:r w:rsidRPr="008E5919">
        <w:rPr>
          <w:rFonts w:eastAsia="Yu Mincho"/>
          <w:szCs w:val="24"/>
          <w:lang w:eastAsia="ja-JP"/>
        </w:rPr>
        <w:t>“</w:t>
      </w:r>
      <w:r w:rsidRPr="008E5919">
        <w:rPr>
          <w:rFonts w:eastAsia="Yu Mincho" w:hint="eastAsia"/>
          <w:szCs w:val="24"/>
          <w:lang w:eastAsia="ja-JP"/>
        </w:rPr>
        <w:t>legacy</w:t>
      </w:r>
      <w:r w:rsidRPr="008E5919">
        <w:rPr>
          <w:rFonts w:eastAsia="Yu Mincho"/>
          <w:szCs w:val="24"/>
          <w:lang w:eastAsia="ja-JP"/>
        </w:rPr>
        <w:t>”</w:t>
      </w:r>
      <w:r w:rsidRPr="008E5919">
        <w:rPr>
          <w:rFonts w:eastAsia="Yu Mincho" w:hint="eastAsia"/>
          <w:szCs w:val="24"/>
          <w:lang w:eastAsia="ja-JP"/>
        </w:rPr>
        <w:t xml:space="preserve"> L1-RSRP measurement</w:t>
      </w:r>
      <w:r w:rsidRPr="008E5919">
        <w:rPr>
          <w:rFonts w:eastAsia="Yu Mincho"/>
          <w:szCs w:val="24"/>
          <w:lang w:eastAsia="ja-JP"/>
        </w:rPr>
        <w:t xml:space="preserve"> as the baseline</w:t>
      </w:r>
      <w:r w:rsidRPr="008E5919">
        <w:rPr>
          <w:rFonts w:eastAsia="Yu Mincho" w:hint="eastAsia"/>
          <w:szCs w:val="24"/>
          <w:lang w:eastAsia="ja-JP"/>
        </w:rPr>
        <w:t xml:space="preserve"> </w:t>
      </w:r>
      <w:r w:rsidRPr="008E5919">
        <w:rPr>
          <w:rFonts w:eastAsia="Yu Mincho"/>
          <w:szCs w:val="24"/>
          <w:lang w:eastAsia="ja-JP"/>
        </w:rPr>
        <w:t>for Case 1</w:t>
      </w:r>
    </w:p>
    <w:p w14:paraId="28DB3E38" w14:textId="77777777" w:rsidR="00A03CDF" w:rsidRPr="008E5919" w:rsidRDefault="00A03CDF" w:rsidP="00A03CDF">
      <w:pPr>
        <w:pStyle w:val="ListParagraph"/>
        <w:numPr>
          <w:ilvl w:val="2"/>
          <w:numId w:val="56"/>
        </w:numPr>
        <w:overflowPunct w:val="0"/>
        <w:autoSpaceDE w:val="0"/>
        <w:autoSpaceDN w:val="0"/>
        <w:adjustRightInd w:val="0"/>
        <w:spacing w:after="120" w:line="240" w:lineRule="auto"/>
        <w:ind w:left="1276"/>
        <w:textAlignment w:val="baseline"/>
        <w:rPr>
          <w:szCs w:val="24"/>
          <w:lang w:eastAsia="zh-CN"/>
        </w:rPr>
      </w:pPr>
      <w:r w:rsidRPr="008E5919">
        <w:rPr>
          <w:rFonts w:eastAsia="Yu Mincho" w:hint="eastAsia"/>
          <w:szCs w:val="24"/>
          <w:lang w:eastAsia="ja-JP"/>
        </w:rPr>
        <w:t>FFS whether same values for M,N,P should be reused</w:t>
      </w:r>
    </w:p>
    <w:p w14:paraId="7DEEB68B" w14:textId="77777777" w:rsidR="00A03CDF" w:rsidRPr="008E5919" w:rsidRDefault="00A03CDF" w:rsidP="00A03CDF">
      <w:pPr>
        <w:pStyle w:val="ListParagraph"/>
        <w:numPr>
          <w:ilvl w:val="1"/>
          <w:numId w:val="56"/>
        </w:numPr>
        <w:overflowPunct w:val="0"/>
        <w:autoSpaceDE w:val="0"/>
        <w:autoSpaceDN w:val="0"/>
        <w:adjustRightInd w:val="0"/>
        <w:spacing w:after="120" w:line="240" w:lineRule="auto"/>
        <w:ind w:left="851"/>
        <w:textAlignment w:val="baseline"/>
        <w:rPr>
          <w:szCs w:val="24"/>
          <w:lang w:eastAsia="zh-CN"/>
        </w:rPr>
      </w:pPr>
      <w:r w:rsidRPr="008E5919">
        <w:rPr>
          <w:rFonts w:eastAsia="Yu Mincho" w:hint="eastAsia"/>
          <w:szCs w:val="24"/>
          <w:lang w:eastAsia="ja-JP"/>
        </w:rPr>
        <w:lastRenderedPageBreak/>
        <w:t>F</w:t>
      </w:r>
      <w:r w:rsidRPr="008E5919">
        <w:rPr>
          <w:rFonts w:eastAsia="Yu Mincho"/>
          <w:szCs w:val="24"/>
          <w:lang w:eastAsia="ja-JP"/>
        </w:rPr>
        <w:t>FS for case 2</w:t>
      </w:r>
    </w:p>
    <w:p w14:paraId="6279E95D" w14:textId="77777777" w:rsidR="007132C3" w:rsidRPr="007132C3" w:rsidRDefault="007132C3" w:rsidP="007132C3">
      <w:pPr>
        <w:spacing w:before="100" w:beforeAutospacing="1" w:after="100" w:afterAutospacing="1"/>
        <w:rPr>
          <w:color w:val="000000"/>
          <w:sz w:val="22"/>
        </w:rPr>
      </w:pPr>
      <w:r w:rsidRPr="007132C3">
        <w:rPr>
          <w:color w:val="000000"/>
          <w:sz w:val="22"/>
        </w:rPr>
        <w:t>For AI-BM Case 2, the UE may perform multiple L1-RSRP measurement occasions on Set-B before making AI-based predictions. The number of such measurement occasions should be configurable and is subject to further study in RAN1.</w:t>
      </w:r>
    </w:p>
    <w:p w14:paraId="6A8DFCBE" w14:textId="23C489D2" w:rsidR="00972BEC" w:rsidRPr="007132C3" w:rsidRDefault="007132C3" w:rsidP="007132C3">
      <w:pPr>
        <w:spacing w:before="100" w:beforeAutospacing="1" w:after="100" w:afterAutospacing="1"/>
        <w:rPr>
          <w:b/>
          <w:bCs/>
          <w:color w:val="000000"/>
        </w:rPr>
      </w:pPr>
      <w:r w:rsidRPr="007132C3">
        <w:rPr>
          <w:b/>
          <w:bCs/>
          <w:color w:val="000000"/>
        </w:rPr>
        <w:t xml:space="preserve">Proposal </w:t>
      </w:r>
      <w:r w:rsidR="00AF317E">
        <w:rPr>
          <w:b/>
          <w:bCs/>
          <w:color w:val="000000"/>
        </w:rPr>
        <w:t>2</w:t>
      </w:r>
      <w:r w:rsidRPr="007132C3">
        <w:rPr>
          <w:b/>
          <w:bCs/>
          <w:color w:val="000000"/>
        </w:rPr>
        <w:t>: For AI-BM Case 2, the number of L1-RSRP measurement occasions on Set-B should be configurable and studied further in RAN1.</w:t>
      </w:r>
    </w:p>
    <w:p w14:paraId="376A6EDC" w14:textId="7167D590" w:rsidR="007132C3" w:rsidRPr="007132C3" w:rsidRDefault="007132C3" w:rsidP="007132C3">
      <w:pPr>
        <w:pStyle w:val="Heading2"/>
        <w:rPr>
          <w:lang w:val="en-US" w:eastAsia="zh-CN"/>
        </w:rPr>
      </w:pPr>
      <w:r w:rsidRPr="00B77D79">
        <w:rPr>
          <w:rFonts w:eastAsia="SimSun"/>
          <w:lang w:val="en-US" w:eastAsia="zh-CN"/>
        </w:rPr>
        <w:t>2.</w:t>
      </w:r>
      <w:r>
        <w:rPr>
          <w:rFonts w:eastAsia="SimSun"/>
          <w:lang w:val="en-US" w:eastAsia="zh-CN"/>
        </w:rPr>
        <w:t xml:space="preserve">2 </w:t>
      </w:r>
      <w:r w:rsidRPr="00B77D79">
        <w:rPr>
          <w:rFonts w:eastAsia="SimSun"/>
          <w:lang w:val="en-US" w:eastAsia="zh-CN"/>
        </w:rPr>
        <w:t xml:space="preserve"> </w:t>
      </w:r>
      <w:r>
        <w:rPr>
          <w:lang w:val="en-US"/>
        </w:rPr>
        <w:t xml:space="preserve">Known Condition for TCI state </w:t>
      </w:r>
    </w:p>
    <w:p w14:paraId="3B45CA78" w14:textId="1EC4585A" w:rsidR="00322C7C" w:rsidRDefault="00245BFB" w:rsidP="00322C7C">
      <w:pPr>
        <w:spacing w:after="120"/>
        <w:rPr>
          <w:rFonts w:eastAsia="Batang"/>
          <w:bCs/>
          <w:sz w:val="22"/>
        </w:rPr>
      </w:pPr>
      <w:r w:rsidRPr="00245BFB">
        <w:rPr>
          <w:rFonts w:eastAsia="Batang"/>
          <w:bCs/>
          <w:sz w:val="22"/>
        </w:rPr>
        <w:t>The</w:t>
      </w:r>
      <w:r w:rsidR="00322C7C">
        <w:rPr>
          <w:rFonts w:eastAsia="Batang"/>
          <w:bCs/>
          <w:sz w:val="22"/>
        </w:rPr>
        <w:t xml:space="preserve"> known condition for TCI state is defined based on the period between TCI state switch and the last transmission of RS or RS QCLed with target TCI state. If the target TCI state is a predicted beam, and the RS was not transmitted to, measured and reported by UE, then we need to introduce a new definition for known condition. We also need to differentiate between UE side prediction and NW side prediction. For the case when target TCI state is a RS based on beam prediction - </w:t>
      </w:r>
    </w:p>
    <w:p w14:paraId="4AD81069" w14:textId="76766D8E" w:rsidR="00322C7C" w:rsidRDefault="00322C7C" w:rsidP="00322C7C">
      <w:pPr>
        <w:spacing w:after="120"/>
        <w:rPr>
          <w:rFonts w:eastAsia="Batang"/>
          <w:bCs/>
          <w:sz w:val="22"/>
        </w:rPr>
      </w:pPr>
      <w:r w:rsidRPr="0039569E">
        <w:rPr>
          <w:rFonts w:eastAsia="Batang"/>
          <w:bCs/>
          <w:sz w:val="22"/>
          <w:u w:val="single"/>
        </w:rPr>
        <w:t xml:space="preserve">UE side </w:t>
      </w:r>
      <w:r w:rsidR="0039569E">
        <w:rPr>
          <w:rFonts w:eastAsia="Batang"/>
          <w:bCs/>
          <w:sz w:val="22"/>
          <w:u w:val="single"/>
        </w:rPr>
        <w:t>model</w:t>
      </w:r>
      <w:r>
        <w:rPr>
          <w:rFonts w:eastAsia="Batang"/>
          <w:bCs/>
          <w:sz w:val="22"/>
        </w:rPr>
        <w:t xml:space="preserve">: The UE predicts and reports the top K beams based on measurements on set B. </w:t>
      </w:r>
      <w:r w:rsidR="0039569E">
        <w:rPr>
          <w:rFonts w:eastAsia="Batang"/>
          <w:bCs/>
          <w:sz w:val="22"/>
        </w:rPr>
        <w:t xml:space="preserve">Since the UE is predicting the beam(s) reported, it is known to the UE if a TCI state is received within a certain period. </w:t>
      </w:r>
      <w:r>
        <w:rPr>
          <w:rFonts w:eastAsia="Batang"/>
          <w:bCs/>
          <w:sz w:val="22"/>
        </w:rPr>
        <w:t>The known condition can be determined based on last transmission of set-B.</w:t>
      </w:r>
    </w:p>
    <w:p w14:paraId="56B4A160" w14:textId="2F0BA330" w:rsidR="00322C7C" w:rsidRDefault="00322C7C" w:rsidP="00322C7C">
      <w:pPr>
        <w:spacing w:after="120"/>
        <w:rPr>
          <w:rFonts w:eastAsia="Batang"/>
          <w:bCs/>
          <w:sz w:val="22"/>
        </w:rPr>
      </w:pPr>
      <w:r w:rsidRPr="0039569E">
        <w:rPr>
          <w:rFonts w:eastAsia="Batang"/>
          <w:bCs/>
          <w:sz w:val="22"/>
          <w:u w:val="single"/>
        </w:rPr>
        <w:t xml:space="preserve">NW side </w:t>
      </w:r>
      <w:r w:rsidR="0039569E">
        <w:rPr>
          <w:rFonts w:eastAsia="Batang"/>
          <w:bCs/>
          <w:sz w:val="22"/>
          <w:u w:val="single"/>
        </w:rPr>
        <w:t>model</w:t>
      </w:r>
      <w:r>
        <w:rPr>
          <w:rFonts w:eastAsia="Batang"/>
          <w:bCs/>
          <w:sz w:val="22"/>
        </w:rPr>
        <w:t>: The UE reports the measurements for Set</w:t>
      </w:r>
      <w:r w:rsidR="0039569E">
        <w:rPr>
          <w:rFonts w:eastAsia="Batang"/>
          <w:bCs/>
          <w:sz w:val="22"/>
        </w:rPr>
        <w:t xml:space="preserve"> B and target TCI state is based on NW side prediction, the TCI state is unknown to the UE. In case the RS of target TCI state is transmitted to the UE, measured and reported prior to the TCI state switch, then it is known to the UE. </w:t>
      </w:r>
    </w:p>
    <w:p w14:paraId="2872ABA5" w14:textId="23EC938F" w:rsidR="00486225" w:rsidRDefault="00486225" w:rsidP="00486225">
      <w:pPr>
        <w:keepNext/>
        <w:contextualSpacing/>
        <w:jc w:val="center"/>
      </w:pPr>
      <w:r w:rsidRPr="00486225">
        <w:rPr>
          <w:rFonts w:eastAsia="Batang"/>
          <w:bCs/>
          <w:noProof/>
          <w:sz w:val="22"/>
        </w:rPr>
        <w:drawing>
          <wp:inline distT="0" distB="0" distL="0" distR="0" wp14:anchorId="0BFD1B69" wp14:editId="7D32E0F2">
            <wp:extent cx="4792493" cy="2173253"/>
            <wp:effectExtent l="0" t="0" r="0" b="0"/>
            <wp:docPr id="583046658" name="Picture 1" descr="A green and blue rect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46658" name="Picture 1" descr="A green and blue rectangle with arrows&#10;&#10;Description automatically generated"/>
                    <pic:cNvPicPr/>
                  </pic:nvPicPr>
                  <pic:blipFill>
                    <a:blip r:embed="rId13"/>
                    <a:stretch>
                      <a:fillRect/>
                    </a:stretch>
                  </pic:blipFill>
                  <pic:spPr>
                    <a:xfrm>
                      <a:off x="0" y="0"/>
                      <a:ext cx="4823185" cy="2187171"/>
                    </a:xfrm>
                    <a:prstGeom prst="rect">
                      <a:avLst/>
                    </a:prstGeom>
                  </pic:spPr>
                </pic:pic>
              </a:graphicData>
            </a:graphic>
          </wp:inline>
        </w:drawing>
      </w:r>
    </w:p>
    <w:p w14:paraId="4604565F" w14:textId="3A53383D" w:rsidR="00245BFB" w:rsidRDefault="00486225" w:rsidP="00486225">
      <w:pPr>
        <w:pStyle w:val="Caption"/>
        <w:jc w:val="center"/>
      </w:pPr>
      <w:r>
        <w:t xml:space="preserve">Figure </w:t>
      </w:r>
      <w:r w:rsidR="00AF4EE6">
        <w:t>3</w:t>
      </w:r>
      <w:r>
        <w:t>: Known condition for UE side prediction</w:t>
      </w:r>
    </w:p>
    <w:p w14:paraId="2F7C7BBC" w14:textId="247A20E0" w:rsidR="00486225" w:rsidRDefault="00486225" w:rsidP="00486225">
      <w:pPr>
        <w:spacing w:after="120"/>
        <w:jc w:val="both"/>
        <w:rPr>
          <w:b/>
          <w:bCs/>
          <w:sz w:val="22"/>
        </w:rPr>
      </w:pPr>
      <w:r w:rsidRPr="00B77D79">
        <w:rPr>
          <w:b/>
          <w:bCs/>
          <w:sz w:val="22"/>
        </w:rPr>
        <w:t xml:space="preserve">Observation </w:t>
      </w:r>
      <w:r w:rsidR="00576E11">
        <w:rPr>
          <w:b/>
          <w:bCs/>
          <w:sz w:val="22"/>
        </w:rPr>
        <w:t>2</w:t>
      </w:r>
      <w:r w:rsidRPr="00B77D79">
        <w:rPr>
          <w:b/>
          <w:bCs/>
          <w:sz w:val="22"/>
        </w:rPr>
        <w:t xml:space="preserve">: </w:t>
      </w:r>
      <w:r>
        <w:rPr>
          <w:b/>
          <w:bCs/>
          <w:sz w:val="22"/>
        </w:rPr>
        <w:t>The legacy definition for known TCI state cannot be used when target TCI state is based on predicted beam</w:t>
      </w:r>
      <w:r w:rsidR="008F301A">
        <w:rPr>
          <w:b/>
          <w:bCs/>
          <w:sz w:val="22"/>
        </w:rPr>
        <w:t xml:space="preserve"> and not transmitted to and measured &amp; reported by UE</w:t>
      </w:r>
      <w:r>
        <w:rPr>
          <w:b/>
          <w:bCs/>
          <w:sz w:val="22"/>
        </w:rPr>
        <w:t xml:space="preserve">.  </w:t>
      </w:r>
    </w:p>
    <w:p w14:paraId="0A58CB9F" w14:textId="0BF2732F" w:rsidR="008F301A" w:rsidRDefault="008F301A" w:rsidP="008F301A">
      <w:pPr>
        <w:spacing w:after="120"/>
        <w:jc w:val="both"/>
        <w:rPr>
          <w:b/>
          <w:bCs/>
          <w:sz w:val="22"/>
        </w:rPr>
      </w:pPr>
      <w:r w:rsidRPr="00B77D79">
        <w:rPr>
          <w:b/>
          <w:bCs/>
          <w:sz w:val="22"/>
        </w:rPr>
        <w:t xml:space="preserve">Observation </w:t>
      </w:r>
      <w:r w:rsidR="00576E11">
        <w:rPr>
          <w:b/>
          <w:bCs/>
          <w:sz w:val="22"/>
        </w:rPr>
        <w:t>3</w:t>
      </w:r>
      <w:r w:rsidRPr="00B77D79">
        <w:rPr>
          <w:b/>
          <w:bCs/>
          <w:sz w:val="22"/>
        </w:rPr>
        <w:t xml:space="preserve">: </w:t>
      </w:r>
      <w:r>
        <w:rPr>
          <w:b/>
          <w:bCs/>
          <w:sz w:val="22"/>
        </w:rPr>
        <w:t xml:space="preserve">RAN4 needs to discuss known TCI for UE side and NW side prediction.  </w:t>
      </w:r>
    </w:p>
    <w:p w14:paraId="026D3B16" w14:textId="720BC9D6" w:rsidR="008F301A" w:rsidRDefault="008F301A" w:rsidP="008F301A">
      <w:pPr>
        <w:spacing w:after="120"/>
        <w:jc w:val="both"/>
        <w:rPr>
          <w:b/>
          <w:bCs/>
          <w:sz w:val="22"/>
        </w:rPr>
      </w:pPr>
      <w:r>
        <w:rPr>
          <w:b/>
          <w:bCs/>
          <w:sz w:val="22"/>
        </w:rPr>
        <w:t>Proposal</w:t>
      </w:r>
      <w:r w:rsidRPr="00B77D79">
        <w:rPr>
          <w:b/>
          <w:bCs/>
          <w:sz w:val="22"/>
        </w:rPr>
        <w:t xml:space="preserve"> </w:t>
      </w:r>
      <w:r w:rsidR="00AF317E">
        <w:rPr>
          <w:b/>
          <w:bCs/>
          <w:sz w:val="22"/>
        </w:rPr>
        <w:t>3</w:t>
      </w:r>
      <w:r w:rsidRPr="00B77D79">
        <w:rPr>
          <w:b/>
          <w:bCs/>
          <w:sz w:val="22"/>
        </w:rPr>
        <w:t xml:space="preserve">: </w:t>
      </w:r>
      <w:r>
        <w:rPr>
          <w:b/>
          <w:bCs/>
          <w:sz w:val="22"/>
        </w:rPr>
        <w:t>For UE side model known TCI state is determined based on Set B transmission and UE report of top-K.</w:t>
      </w:r>
    </w:p>
    <w:p w14:paraId="6A3FDCFC" w14:textId="5DEA940C" w:rsidR="008F301A" w:rsidRDefault="008F301A" w:rsidP="008F301A">
      <w:pPr>
        <w:spacing w:after="120"/>
        <w:jc w:val="both"/>
        <w:rPr>
          <w:b/>
          <w:bCs/>
          <w:sz w:val="22"/>
        </w:rPr>
      </w:pPr>
      <w:r>
        <w:rPr>
          <w:b/>
          <w:bCs/>
          <w:sz w:val="22"/>
        </w:rPr>
        <w:t>Proposal</w:t>
      </w:r>
      <w:r w:rsidRPr="00B77D79">
        <w:rPr>
          <w:b/>
          <w:bCs/>
          <w:sz w:val="22"/>
        </w:rPr>
        <w:t xml:space="preserve"> </w:t>
      </w:r>
      <w:r w:rsidR="00AF317E">
        <w:rPr>
          <w:b/>
          <w:bCs/>
          <w:sz w:val="22"/>
        </w:rPr>
        <w:t>4</w:t>
      </w:r>
      <w:r w:rsidRPr="00B77D79">
        <w:rPr>
          <w:b/>
          <w:bCs/>
          <w:sz w:val="22"/>
        </w:rPr>
        <w:t xml:space="preserve">: </w:t>
      </w:r>
      <w:r>
        <w:rPr>
          <w:b/>
          <w:bCs/>
          <w:sz w:val="22"/>
        </w:rPr>
        <w:t xml:space="preserve">For NW side model - </w:t>
      </w:r>
      <w:r>
        <w:rPr>
          <w:b/>
          <w:bCs/>
          <w:sz w:val="22"/>
        </w:rPr>
        <w:br/>
        <w:t>(1) TCI state is unknown if RS of target beam is not transmitted to UE prior to TCI state switch</w:t>
      </w:r>
      <w:r>
        <w:rPr>
          <w:b/>
          <w:bCs/>
          <w:sz w:val="22"/>
        </w:rPr>
        <w:br/>
        <w:t>(2) If RS of target beam is transmitted to the UE and reported, legacy definition of known TCI state is applicable</w:t>
      </w:r>
    </w:p>
    <w:p w14:paraId="10B1DE90" w14:textId="23762DE2" w:rsidR="00BA2DFE" w:rsidRPr="00BA2DFE" w:rsidRDefault="00BA2DFE" w:rsidP="00BA2DFE">
      <w:pPr>
        <w:rPr>
          <w:lang w:eastAsia="en-GB"/>
        </w:rPr>
      </w:pPr>
      <w:r w:rsidRPr="00BA2DFE">
        <w:rPr>
          <w:lang w:eastAsia="en-GB"/>
        </w:rPr>
        <w:t xml:space="preserve">For UE side Rx beam assumption, there are also different assumptions: </w:t>
      </w:r>
    </w:p>
    <w:p w14:paraId="12B40458" w14:textId="77777777" w:rsidR="00BA2DFE" w:rsidRPr="00BA2DFE" w:rsidRDefault="00BA2DFE" w:rsidP="00BA2DFE">
      <w:pPr>
        <w:rPr>
          <w:lang w:eastAsia="en-GB"/>
        </w:rPr>
      </w:pPr>
      <w:r w:rsidRPr="00BA2DFE">
        <w:rPr>
          <w:b/>
          <w:bCs/>
          <w:u w:val="single"/>
          <w:lang w:eastAsia="en-GB"/>
        </w:rPr>
        <w:t>Alt 1</w:t>
      </w:r>
      <w:r w:rsidRPr="00BA2DFE">
        <w:rPr>
          <w:lang w:eastAsia="en-GB"/>
        </w:rPr>
        <w:t>: UE always uses the best Rx beam to measure set B beams and set A beams and the corresponding L1-RSRP</w:t>
      </w:r>
    </w:p>
    <w:p w14:paraId="1F176921" w14:textId="77777777" w:rsidR="00BA2DFE" w:rsidRPr="00BA2DFE" w:rsidRDefault="00BA2DFE" w:rsidP="00BA2DFE">
      <w:pPr>
        <w:rPr>
          <w:lang w:eastAsia="en-GB"/>
        </w:rPr>
      </w:pPr>
      <w:r w:rsidRPr="00BA2DFE">
        <w:rPr>
          <w:lang w:eastAsia="en-GB"/>
        </w:rPr>
        <w:t xml:space="preserve">This imply beam sweeping in the data collaboration procedure at the UE side for set A and set B measurement. </w:t>
      </w:r>
    </w:p>
    <w:p w14:paraId="6028E390" w14:textId="77777777" w:rsidR="00BA2DFE" w:rsidRPr="00BA2DFE" w:rsidRDefault="00BA2DFE" w:rsidP="00BA2DFE">
      <w:pPr>
        <w:rPr>
          <w:lang w:eastAsia="en-GB"/>
        </w:rPr>
      </w:pPr>
      <w:r w:rsidRPr="00BA2DFE">
        <w:rPr>
          <w:lang w:eastAsia="en-GB"/>
        </w:rPr>
        <w:lastRenderedPageBreak/>
        <w:t xml:space="preserve">In training data collection for NW side model based on MDT framework, the UE report the gNB beam with corresponding L1-RSRP with best UE Rx beam. </w:t>
      </w:r>
    </w:p>
    <w:p w14:paraId="1BAEFD95" w14:textId="77777777" w:rsidR="00BA2DFE" w:rsidRPr="00BA2DFE" w:rsidRDefault="00BA2DFE" w:rsidP="00BA2DFE">
      <w:pPr>
        <w:rPr>
          <w:lang w:eastAsia="en-GB"/>
        </w:rPr>
      </w:pPr>
      <w:r w:rsidRPr="00BA2DFE">
        <w:rPr>
          <w:lang w:eastAsia="en-GB"/>
        </w:rPr>
        <w:t>During inference, UE report the L1-RSRP and corresponding NW beam index(es) (CRI/SSBRI) assuming the best UE Rx beam.</w:t>
      </w:r>
    </w:p>
    <w:p w14:paraId="2342F0AF" w14:textId="77777777" w:rsidR="00BA2DFE" w:rsidRPr="00BA2DFE" w:rsidRDefault="00BA2DFE" w:rsidP="00BA2DFE">
      <w:pPr>
        <w:rPr>
          <w:lang w:eastAsia="en-GB"/>
        </w:rPr>
      </w:pPr>
      <w:r w:rsidRPr="00BA2DFE">
        <w:rPr>
          <w:lang w:eastAsia="en-GB"/>
        </w:rPr>
        <w:t xml:space="preserve">How best UE Rx beam is determined requires advanced UE side Rx beam management implementation. For example, </w:t>
      </w:r>
    </w:p>
    <w:p w14:paraId="5A181BDA" w14:textId="77777777" w:rsidR="00BA2DFE" w:rsidRPr="00BA2DFE" w:rsidRDefault="00BA2DFE" w:rsidP="00BA2DFE">
      <w:pPr>
        <w:rPr>
          <w:lang w:eastAsia="en-GB"/>
        </w:rPr>
      </w:pPr>
      <w:r w:rsidRPr="00BA2DFE">
        <w:rPr>
          <w:lang w:eastAsia="en-GB"/>
        </w:rPr>
        <w:t xml:space="preserve">UE record the best Rx beam in global coordinates during training, </w:t>
      </w:r>
    </w:p>
    <w:p w14:paraId="69F14F76" w14:textId="77777777" w:rsidR="00BA2DFE" w:rsidRPr="00BA2DFE" w:rsidRDefault="00BA2DFE" w:rsidP="00BA2DFE">
      <w:pPr>
        <w:rPr>
          <w:lang w:eastAsia="en-GB"/>
        </w:rPr>
      </w:pPr>
      <w:r w:rsidRPr="00BA2DFE">
        <w:rPr>
          <w:lang w:eastAsia="en-GB"/>
        </w:rPr>
        <w:t xml:space="preserve">During inference, based on sensor information and UE orientation, to figure out the best Rx beam to use for the set A. </w:t>
      </w:r>
    </w:p>
    <w:p w14:paraId="698256D4" w14:textId="77777777" w:rsidR="00BA2DFE" w:rsidRPr="00BA2DFE" w:rsidRDefault="00BA2DFE" w:rsidP="00BA2DFE">
      <w:pPr>
        <w:rPr>
          <w:lang w:eastAsia="en-GB"/>
        </w:rPr>
      </w:pPr>
      <w:r w:rsidRPr="00BA2DFE">
        <w:rPr>
          <w:lang w:eastAsia="en-GB"/>
        </w:rPr>
        <w:t xml:space="preserve">During performance monitoring, best Rx beam for set A and set B respectively is used. </w:t>
      </w:r>
    </w:p>
    <w:p w14:paraId="4849F19C" w14:textId="77777777" w:rsidR="00BA2DFE" w:rsidRPr="00BA2DFE" w:rsidRDefault="00BA2DFE" w:rsidP="00BA2DFE">
      <w:pPr>
        <w:rPr>
          <w:lang w:eastAsia="en-GB"/>
        </w:rPr>
      </w:pPr>
      <w:r w:rsidRPr="00BA2DFE">
        <w:rPr>
          <w:lang w:eastAsia="en-GB"/>
        </w:rPr>
        <w:t xml:space="preserve"> </w:t>
      </w:r>
      <w:r w:rsidRPr="00BA2DFE">
        <w:rPr>
          <w:u w:val="single"/>
          <w:lang w:eastAsia="en-GB"/>
        </w:rPr>
        <w:t>Alt 2</w:t>
      </w:r>
      <w:r w:rsidRPr="00BA2DFE">
        <w:rPr>
          <w:lang w:eastAsia="en-GB"/>
        </w:rPr>
        <w:t xml:space="preserve">: UE always use the best Rx beam for set B measurement, and UE used the best Rx beam of set B for set A measurement during training and inferencing. </w:t>
      </w:r>
    </w:p>
    <w:p w14:paraId="57C6CB68" w14:textId="77777777" w:rsidR="00BA2DFE" w:rsidRPr="00BA2DFE" w:rsidRDefault="00BA2DFE" w:rsidP="00BA2DFE">
      <w:pPr>
        <w:rPr>
          <w:lang w:eastAsia="en-GB"/>
        </w:rPr>
      </w:pPr>
      <w:r w:rsidRPr="00BA2DFE">
        <w:rPr>
          <w:lang w:eastAsia="en-GB"/>
        </w:rPr>
        <w:t xml:space="preserve">This imply that UE beam sweeping for set B measurement during training and inference. </w:t>
      </w:r>
    </w:p>
    <w:p w14:paraId="0076378A" w14:textId="77777777" w:rsidR="00BA2DFE" w:rsidRPr="00BA2DFE" w:rsidRDefault="00BA2DFE" w:rsidP="00BA2DFE">
      <w:pPr>
        <w:rPr>
          <w:lang w:eastAsia="en-GB"/>
        </w:rPr>
      </w:pPr>
      <w:r w:rsidRPr="00BA2DFE">
        <w:rPr>
          <w:lang w:eastAsia="en-GB"/>
        </w:rPr>
        <w:t xml:space="preserve">In addition, using data collection for training procedure, the RS configuration in gNB needs to indicate the root RS of set A configuration with respect to set B RS. </w:t>
      </w:r>
    </w:p>
    <w:p w14:paraId="523D6C0B" w14:textId="77777777" w:rsidR="00BA2DFE" w:rsidRPr="00BA2DFE" w:rsidRDefault="00BA2DFE" w:rsidP="00BA2DFE">
      <w:pPr>
        <w:rPr>
          <w:lang w:eastAsia="en-GB"/>
        </w:rPr>
      </w:pPr>
      <w:r w:rsidRPr="00BA2DFE">
        <w:rPr>
          <w:lang w:eastAsia="en-GB"/>
        </w:rPr>
        <w:t>There can be proprietary information disclosures concern at the NW vendor. There is no agreement in RAN1 (no related proposals either in this case).</w:t>
      </w:r>
    </w:p>
    <w:p w14:paraId="1966C3B5" w14:textId="77777777" w:rsidR="00BA2DFE" w:rsidRPr="00BA2DFE" w:rsidRDefault="00BA2DFE" w:rsidP="00BA2DFE">
      <w:pPr>
        <w:rPr>
          <w:lang w:eastAsia="en-GB"/>
        </w:rPr>
      </w:pPr>
      <w:r w:rsidRPr="00BA2DFE">
        <w:rPr>
          <w:lang w:eastAsia="en-GB"/>
        </w:rPr>
        <w:t xml:space="preserve">In training data collection for NW side model based on MDT framework, the UE report the gNB beam with corresponding L1-RSRP with best UE Rx beam for set B, and set A L1-RSRP with best UE Rx beam QCLed to set B beam. </w:t>
      </w:r>
    </w:p>
    <w:p w14:paraId="166EB04D" w14:textId="77777777" w:rsidR="00BA2DFE" w:rsidRPr="00BA2DFE" w:rsidRDefault="00BA2DFE" w:rsidP="00BA2DFE">
      <w:pPr>
        <w:rPr>
          <w:lang w:eastAsia="en-GB"/>
        </w:rPr>
      </w:pPr>
      <w:r w:rsidRPr="00BA2DFE">
        <w:rPr>
          <w:lang w:eastAsia="en-GB"/>
        </w:rPr>
        <w:t>During inference, UE report the set B L1-RSRP and corresponding NW beam index (CRI/SSBRI, can be more than 4) assuming the best UE Rx beam for set B.</w:t>
      </w:r>
    </w:p>
    <w:p w14:paraId="11F0C8F3" w14:textId="6F3C237F" w:rsidR="00467D81" w:rsidRDefault="00BA2DFE" w:rsidP="00467D81">
      <w:pPr>
        <w:rPr>
          <w:lang w:eastAsia="en-GB"/>
        </w:rPr>
      </w:pPr>
      <w:r w:rsidRPr="00BA2DFE">
        <w:rPr>
          <w:lang w:eastAsia="en-GB"/>
        </w:rPr>
        <w:t>The same QCL type D root RS to set B should be signaled by the NW, as the training phase.</w:t>
      </w:r>
    </w:p>
    <w:p w14:paraId="23E29503" w14:textId="346A3EA7" w:rsidR="00467D81" w:rsidRPr="00467D81" w:rsidRDefault="00467D81" w:rsidP="00467D81">
      <w:pPr>
        <w:rPr>
          <w:b/>
          <w:bCs/>
          <w:lang w:eastAsia="en-GB"/>
        </w:rPr>
      </w:pPr>
      <w:r w:rsidRPr="00467D81">
        <w:rPr>
          <w:b/>
          <w:bCs/>
          <w:lang w:eastAsia="en-GB"/>
        </w:rPr>
        <w:t>Proposal</w:t>
      </w:r>
      <w:r>
        <w:rPr>
          <w:b/>
          <w:bCs/>
          <w:lang w:eastAsia="en-GB"/>
        </w:rPr>
        <w:t xml:space="preserve"> </w:t>
      </w:r>
      <w:r w:rsidR="00AF317E">
        <w:rPr>
          <w:b/>
          <w:bCs/>
          <w:lang w:eastAsia="en-GB"/>
        </w:rPr>
        <w:t>5</w:t>
      </w:r>
      <w:r w:rsidRPr="00467D81">
        <w:rPr>
          <w:b/>
          <w:bCs/>
          <w:lang w:eastAsia="en-GB"/>
        </w:rPr>
        <w:t>: NW side data collection, QCL type D is signaled between set A and set B RS.</w:t>
      </w:r>
    </w:p>
    <w:p w14:paraId="66CDAB23" w14:textId="2BCF318F" w:rsidR="00467D81" w:rsidRPr="00467D81" w:rsidRDefault="00467D81" w:rsidP="00BA2DFE">
      <w:pPr>
        <w:rPr>
          <w:b/>
          <w:bCs/>
          <w:lang w:eastAsia="en-GB"/>
        </w:rPr>
      </w:pPr>
      <w:r w:rsidRPr="00467D81">
        <w:rPr>
          <w:b/>
          <w:bCs/>
          <w:lang w:eastAsia="en-GB"/>
        </w:rPr>
        <w:t>Proposal</w:t>
      </w:r>
      <w:r>
        <w:rPr>
          <w:b/>
          <w:bCs/>
          <w:lang w:eastAsia="en-GB"/>
        </w:rPr>
        <w:t xml:space="preserve"> </w:t>
      </w:r>
      <w:r w:rsidR="00AF317E">
        <w:rPr>
          <w:b/>
          <w:bCs/>
          <w:lang w:eastAsia="en-GB"/>
        </w:rPr>
        <w:t>6</w:t>
      </w:r>
      <w:r w:rsidRPr="00467D81">
        <w:rPr>
          <w:b/>
          <w:bCs/>
          <w:lang w:eastAsia="en-GB"/>
        </w:rPr>
        <w:t>: For NW side model, TCI state is known if QCL source is signaled in both data collection and inference (to ensure UE Rx consistency), it is known. Otherwise, it is unknown.</w:t>
      </w:r>
    </w:p>
    <w:p w14:paraId="5C3CC9BD" w14:textId="4FD58F71" w:rsidR="00BA2DFE" w:rsidRPr="00BA2DFE" w:rsidRDefault="00BA2DFE" w:rsidP="00BA2DFE">
      <w:pPr>
        <w:rPr>
          <w:b/>
          <w:bCs/>
          <w:lang w:eastAsia="en-GB"/>
        </w:rPr>
      </w:pPr>
      <w:r w:rsidRPr="00BA2DFE">
        <w:rPr>
          <w:b/>
          <w:bCs/>
          <w:lang w:eastAsia="en-GB"/>
        </w:rPr>
        <w:t xml:space="preserve">Proposal </w:t>
      </w:r>
      <w:r w:rsidR="00AF317E">
        <w:rPr>
          <w:b/>
          <w:bCs/>
          <w:lang w:eastAsia="en-GB"/>
        </w:rPr>
        <w:t>7</w:t>
      </w:r>
      <w:r w:rsidR="00467D81">
        <w:rPr>
          <w:b/>
          <w:bCs/>
          <w:lang w:eastAsia="en-GB"/>
        </w:rPr>
        <w:t>:</w:t>
      </w:r>
      <w:r w:rsidRPr="00BA2DFE">
        <w:rPr>
          <w:b/>
          <w:bCs/>
          <w:lang w:eastAsia="en-GB"/>
        </w:rPr>
        <w:t xml:space="preserve"> (for Alt 1):  Define UE capability for Alt 1 of UE implementation. When UE does not support this capability, the TCI state is unknown. Unknown TCI state switching delay is applied. </w:t>
      </w:r>
    </w:p>
    <w:p w14:paraId="5959E60F" w14:textId="0E16C69A" w:rsidR="00BA2DFE" w:rsidRPr="00BA2DFE" w:rsidRDefault="00BA2DFE" w:rsidP="00BA2DFE">
      <w:pPr>
        <w:rPr>
          <w:b/>
          <w:bCs/>
          <w:lang w:eastAsia="en-GB"/>
        </w:rPr>
      </w:pPr>
      <w:r w:rsidRPr="00BA2DFE">
        <w:rPr>
          <w:b/>
          <w:bCs/>
          <w:lang w:eastAsia="en-GB"/>
        </w:rPr>
        <w:t xml:space="preserve">Proposal </w:t>
      </w:r>
      <w:r w:rsidR="00AF317E">
        <w:rPr>
          <w:b/>
          <w:bCs/>
          <w:lang w:eastAsia="en-GB"/>
        </w:rPr>
        <w:t>8</w:t>
      </w:r>
      <w:r w:rsidR="00467D81">
        <w:rPr>
          <w:b/>
          <w:bCs/>
          <w:lang w:eastAsia="en-GB"/>
        </w:rPr>
        <w:t>:</w:t>
      </w:r>
      <w:r w:rsidRPr="00BA2DFE">
        <w:rPr>
          <w:b/>
          <w:bCs/>
          <w:lang w:eastAsia="en-GB"/>
        </w:rPr>
        <w:t xml:space="preserve"> (for Alt 2):</w:t>
      </w:r>
      <w:r>
        <w:rPr>
          <w:b/>
          <w:bCs/>
          <w:lang w:eastAsia="en-GB"/>
        </w:rPr>
        <w:t xml:space="preserve"> </w:t>
      </w:r>
      <w:r w:rsidRPr="00BA2DFE">
        <w:rPr>
          <w:b/>
          <w:bCs/>
          <w:lang w:eastAsia="en-GB"/>
        </w:rPr>
        <w:t xml:space="preserve">When gNB signal the QCL relationship between set A and set B, in training RS configuration, inference RS configuration and performance monitoring RS configuration (example of Alt 2 NW beam implementation of set A and set B), </w:t>
      </w:r>
    </w:p>
    <w:p w14:paraId="68DBAA5C" w14:textId="77777777" w:rsidR="00BA2DFE" w:rsidRPr="00BA2DFE" w:rsidRDefault="00BA2DFE" w:rsidP="00BA2DFE">
      <w:pPr>
        <w:rPr>
          <w:b/>
          <w:bCs/>
          <w:lang w:eastAsia="en-GB"/>
        </w:rPr>
      </w:pPr>
      <w:r w:rsidRPr="00BA2DFE">
        <w:rPr>
          <w:b/>
          <w:bCs/>
          <w:lang w:eastAsia="en-GB"/>
        </w:rPr>
        <w:t xml:space="preserve">The TCI state is known when the following is met: </w:t>
      </w:r>
    </w:p>
    <w:p w14:paraId="4E236E40" w14:textId="77777777" w:rsidR="00BA2DFE" w:rsidRPr="00BA2DFE" w:rsidRDefault="00BA2DFE" w:rsidP="00BA2DFE">
      <w:pPr>
        <w:rPr>
          <w:b/>
          <w:bCs/>
          <w:lang w:eastAsia="en-GB"/>
        </w:rPr>
      </w:pPr>
      <w:r w:rsidRPr="00BA2DFE">
        <w:rPr>
          <w:b/>
          <w:bCs/>
          <w:lang w:eastAsia="en-GB"/>
        </w:rPr>
        <w:t xml:space="preserve">Target TCI state is based on RS from set A beams with QCL relationship configured to a set B beam </w:t>
      </w:r>
    </w:p>
    <w:p w14:paraId="40497D7E" w14:textId="77777777" w:rsidR="00BA2DFE" w:rsidRPr="00BA2DFE" w:rsidRDefault="00BA2DFE" w:rsidP="00BA2DFE">
      <w:pPr>
        <w:rPr>
          <w:b/>
          <w:bCs/>
          <w:lang w:eastAsia="en-GB"/>
        </w:rPr>
      </w:pPr>
      <w:r w:rsidRPr="00BA2DFE">
        <w:rPr>
          <w:b/>
          <w:bCs/>
          <w:lang w:eastAsia="en-GB"/>
        </w:rPr>
        <w:t>The time between TCI state switch command and transmission of the QCLed RS from set B shall not exceed X ms</w:t>
      </w:r>
    </w:p>
    <w:p w14:paraId="5E60285B" w14:textId="77777777" w:rsidR="00BA2DFE" w:rsidRPr="00BA2DFE" w:rsidRDefault="00BA2DFE" w:rsidP="00BA2DFE">
      <w:pPr>
        <w:rPr>
          <w:b/>
          <w:bCs/>
          <w:lang w:eastAsia="en-GB"/>
        </w:rPr>
      </w:pPr>
      <w:r w:rsidRPr="00BA2DFE">
        <w:rPr>
          <w:b/>
          <w:bCs/>
          <w:lang w:eastAsia="en-GB"/>
        </w:rPr>
        <w:t>X = 1280 ms (legacy)</w:t>
      </w:r>
    </w:p>
    <w:p w14:paraId="29F9263E" w14:textId="77777777" w:rsidR="00BA2DFE" w:rsidRPr="00BA2DFE" w:rsidRDefault="00BA2DFE" w:rsidP="00BA2DFE">
      <w:pPr>
        <w:rPr>
          <w:b/>
          <w:bCs/>
          <w:lang w:eastAsia="en-GB"/>
        </w:rPr>
      </w:pPr>
      <w:r w:rsidRPr="00BA2DFE">
        <w:rPr>
          <w:b/>
          <w:bCs/>
          <w:lang w:eastAsia="en-GB"/>
        </w:rPr>
        <w:t>UE shall send measurement report for the QCLed RS from Set B between transmission and TCI state switch</w:t>
      </w:r>
    </w:p>
    <w:p w14:paraId="563CE3AD" w14:textId="77777777" w:rsidR="00BA2DFE" w:rsidRPr="00BA2DFE" w:rsidRDefault="00BA2DFE" w:rsidP="00BA2DFE">
      <w:pPr>
        <w:rPr>
          <w:b/>
          <w:bCs/>
          <w:lang w:eastAsia="en-GB"/>
        </w:rPr>
      </w:pPr>
      <w:r w:rsidRPr="00BA2DFE">
        <w:rPr>
          <w:b/>
          <w:bCs/>
          <w:lang w:eastAsia="en-GB"/>
        </w:rPr>
        <w:t>TCI state and SSB of TCI state remain detectable during TCI state switching period</w:t>
      </w:r>
    </w:p>
    <w:p w14:paraId="07A68901" w14:textId="78F744CD" w:rsidR="00BA2DFE" w:rsidRPr="00BA2DFE" w:rsidRDefault="00BA2DFE" w:rsidP="00BA2DFE">
      <w:pPr>
        <w:rPr>
          <w:b/>
          <w:bCs/>
          <w:lang w:eastAsia="en-GB"/>
        </w:rPr>
      </w:pPr>
      <w:r w:rsidRPr="00BA2DFE">
        <w:rPr>
          <w:b/>
          <w:bCs/>
          <w:lang w:eastAsia="en-GB"/>
        </w:rPr>
        <w:t>Otherwise, it is unknown.</w:t>
      </w:r>
    </w:p>
    <w:p w14:paraId="0F545B36" w14:textId="539342D4" w:rsidR="001D5BC0" w:rsidRDefault="001D5BC0" w:rsidP="00AA4303">
      <w:pPr>
        <w:spacing w:after="120"/>
        <w:jc w:val="both"/>
        <w:rPr>
          <w:rFonts w:eastAsia="Yu Mincho"/>
          <w:b/>
          <w:bCs/>
          <w:color w:val="000000" w:themeColor="text1"/>
          <w:sz w:val="21"/>
          <w:szCs w:val="21"/>
          <w:lang w:eastAsia="ja-JP"/>
        </w:rPr>
      </w:pPr>
    </w:p>
    <w:p w14:paraId="74ECF6E9" w14:textId="6A245046" w:rsidR="00815E6E" w:rsidRDefault="00815E6E" w:rsidP="00815E6E">
      <w:pPr>
        <w:rPr>
          <w:rFonts w:eastAsia="SimSun"/>
          <w:lang w:eastAsia="zh-CN"/>
        </w:rPr>
      </w:pPr>
      <w:r>
        <w:rPr>
          <w:rFonts w:eastAsia="SimSun"/>
          <w:lang w:eastAsia="zh-CN"/>
        </w:rPr>
        <w:t>In the past few meetings, RAN4 discussed whether Rx beam information is known for predicted beams.</w:t>
      </w:r>
      <w:r w:rsidRPr="008A3F8F">
        <w:rPr>
          <w:rFonts w:eastAsia="SimSun"/>
          <w:lang w:eastAsia="zh-CN"/>
        </w:rPr>
        <w:t xml:space="preserve"> </w:t>
      </w:r>
    </w:p>
    <w:tbl>
      <w:tblPr>
        <w:tblStyle w:val="TableGrid"/>
        <w:tblW w:w="0" w:type="auto"/>
        <w:tblLook w:val="04A0" w:firstRow="1" w:lastRow="0" w:firstColumn="1" w:lastColumn="0" w:noHBand="0" w:noVBand="1"/>
      </w:tblPr>
      <w:tblGrid>
        <w:gridCol w:w="9629"/>
      </w:tblGrid>
      <w:tr w:rsidR="00815E6E" w14:paraId="6ADE1258" w14:textId="77777777" w:rsidTr="000364ED">
        <w:tc>
          <w:tcPr>
            <w:tcW w:w="9629" w:type="dxa"/>
          </w:tcPr>
          <w:p w14:paraId="41C9366A" w14:textId="77777777" w:rsidR="00815E6E" w:rsidRPr="00D34743" w:rsidRDefault="00815E6E" w:rsidP="000364ED">
            <w:pPr>
              <w:rPr>
                <w:rFonts w:eastAsia="Yu Mincho"/>
                <w:b/>
                <w:sz w:val="18"/>
                <w:szCs w:val="18"/>
                <w:u w:val="single"/>
                <w:lang w:eastAsia="ja-JP"/>
              </w:rPr>
            </w:pPr>
            <w:r w:rsidRPr="00D34743">
              <w:rPr>
                <w:b/>
                <w:sz w:val="18"/>
                <w:szCs w:val="18"/>
                <w:u w:val="single"/>
              </w:rPr>
              <w:t xml:space="preserve">Issue </w:t>
            </w:r>
            <w:r w:rsidRPr="00D34743">
              <w:rPr>
                <w:rFonts w:eastAsia="Yu Mincho" w:hint="eastAsia"/>
                <w:b/>
                <w:sz w:val="18"/>
                <w:szCs w:val="18"/>
                <w:u w:val="single"/>
                <w:lang w:eastAsia="ja-JP"/>
              </w:rPr>
              <w:t>3</w:t>
            </w:r>
            <w:r w:rsidRPr="00D34743">
              <w:rPr>
                <w:b/>
                <w:sz w:val="18"/>
                <w:szCs w:val="18"/>
                <w:u w:val="single"/>
              </w:rPr>
              <w:t>-</w:t>
            </w:r>
            <w:r w:rsidRPr="00D34743">
              <w:rPr>
                <w:rFonts w:eastAsia="Yu Mincho" w:hint="eastAsia"/>
                <w:b/>
                <w:sz w:val="18"/>
                <w:szCs w:val="18"/>
                <w:u w:val="single"/>
                <w:lang w:eastAsia="ja-JP"/>
              </w:rPr>
              <w:t>2</w:t>
            </w:r>
            <w:r w:rsidRPr="00D34743">
              <w:rPr>
                <w:b/>
                <w:sz w:val="18"/>
                <w:szCs w:val="18"/>
                <w:u w:val="single"/>
              </w:rPr>
              <w:t xml:space="preserve">: </w:t>
            </w:r>
            <w:r w:rsidRPr="00D34743">
              <w:rPr>
                <w:rFonts w:eastAsia="Yu Mincho" w:hint="eastAsia"/>
                <w:b/>
                <w:sz w:val="18"/>
                <w:szCs w:val="18"/>
                <w:u w:val="single"/>
                <w:lang w:eastAsia="ja-JP"/>
              </w:rPr>
              <w:t>UE Rx beam knowledge</w:t>
            </w:r>
          </w:p>
          <w:p w14:paraId="5F395E64" w14:textId="77777777" w:rsidR="00815E6E" w:rsidRPr="00D34743" w:rsidRDefault="00815E6E" w:rsidP="000364ED">
            <w:pPr>
              <w:rPr>
                <w:rFonts w:eastAsia="Yu Mincho"/>
                <w:sz w:val="18"/>
                <w:szCs w:val="18"/>
                <w:lang w:eastAsia="ja-JP"/>
              </w:rPr>
            </w:pPr>
            <w:r w:rsidRPr="00D34743">
              <w:rPr>
                <w:rFonts w:eastAsia="Yu Mincho" w:hint="eastAsia"/>
                <w:sz w:val="18"/>
                <w:szCs w:val="18"/>
                <w:lang w:eastAsia="ja-JP"/>
              </w:rPr>
              <w:t>Agreement:</w:t>
            </w:r>
          </w:p>
          <w:p w14:paraId="36E71305" w14:textId="77777777" w:rsidR="00815E6E" w:rsidRPr="00D34743" w:rsidRDefault="00815E6E" w:rsidP="00815E6E">
            <w:pPr>
              <w:pStyle w:val="ListParagraph"/>
              <w:numPr>
                <w:ilvl w:val="0"/>
                <w:numId w:val="13"/>
              </w:numPr>
              <w:spacing w:after="120"/>
              <w:ind w:left="936"/>
              <w:rPr>
                <w:rFonts w:eastAsia="Yu Mincho"/>
                <w:sz w:val="18"/>
                <w:lang w:eastAsia="ja-JP"/>
              </w:rPr>
            </w:pPr>
            <w:r w:rsidRPr="00D34743">
              <w:rPr>
                <w:rFonts w:eastAsia="Yu Mincho"/>
                <w:sz w:val="18"/>
                <w:lang w:eastAsia="ja-JP"/>
              </w:rPr>
              <w:t>W</w:t>
            </w:r>
            <w:r w:rsidRPr="00D34743">
              <w:rPr>
                <w:rFonts w:eastAsia="Yu Mincho" w:hint="eastAsia"/>
                <w:sz w:val="18"/>
                <w:lang w:eastAsia="ja-JP"/>
              </w:rPr>
              <w:t xml:space="preserve">hether the TCI state </w:t>
            </w:r>
            <w:r w:rsidRPr="00D34743">
              <w:rPr>
                <w:rFonts w:eastAsia="Yu Mincho"/>
                <w:sz w:val="18"/>
                <w:lang w:eastAsia="ja-JP"/>
              </w:rPr>
              <w:t>associated</w:t>
            </w:r>
            <w:r w:rsidRPr="00D34743">
              <w:rPr>
                <w:rFonts w:eastAsia="Yu Mincho" w:hint="eastAsia"/>
                <w:sz w:val="18"/>
                <w:lang w:eastAsia="ja-JP"/>
              </w:rPr>
              <w:t xml:space="preserve"> with a predicted Tx beam is known or </w:t>
            </w:r>
            <w:r w:rsidRPr="00D34743">
              <w:rPr>
                <w:rFonts w:eastAsia="Yu Mincho"/>
                <w:sz w:val="18"/>
                <w:lang w:eastAsia="ja-JP"/>
              </w:rPr>
              <w:t>unknown</w:t>
            </w:r>
            <w:r w:rsidRPr="00D34743">
              <w:rPr>
                <w:rFonts w:eastAsia="Yu Mincho" w:hint="eastAsia"/>
                <w:sz w:val="18"/>
                <w:lang w:eastAsia="ja-JP"/>
              </w:rPr>
              <w:t xml:space="preserve"> is FFS</w:t>
            </w:r>
          </w:p>
          <w:p w14:paraId="59D187D9" w14:textId="77777777" w:rsidR="00815E6E" w:rsidRPr="00D34743" w:rsidRDefault="00815E6E" w:rsidP="00815E6E">
            <w:pPr>
              <w:pStyle w:val="ListParagraph"/>
              <w:numPr>
                <w:ilvl w:val="0"/>
                <w:numId w:val="13"/>
              </w:numPr>
              <w:spacing w:after="180"/>
              <w:ind w:left="936"/>
              <w:rPr>
                <w:rFonts w:eastAsia="Yu Mincho"/>
                <w:sz w:val="18"/>
                <w:szCs w:val="18"/>
                <w:lang w:eastAsia="ja-JP"/>
              </w:rPr>
            </w:pPr>
            <w:r w:rsidRPr="00D34743">
              <w:rPr>
                <w:rFonts w:eastAsia="Yu Mincho" w:hint="eastAsia"/>
                <w:sz w:val="18"/>
                <w:szCs w:val="18"/>
                <w:lang w:eastAsia="ja-JP"/>
              </w:rPr>
              <w:t>RAN4 to</w:t>
            </w:r>
            <w:r w:rsidRPr="00D34743">
              <w:rPr>
                <w:rFonts w:eastAsia="Yu Mincho"/>
                <w:sz w:val="18"/>
                <w:szCs w:val="18"/>
                <w:lang w:eastAsia="ja-JP"/>
              </w:rPr>
              <w:t xml:space="preserve"> further discuss</w:t>
            </w:r>
            <w:r w:rsidRPr="00D34743">
              <w:rPr>
                <w:rFonts w:eastAsia="Yu Mincho" w:hint="eastAsia"/>
                <w:sz w:val="18"/>
                <w:szCs w:val="18"/>
                <w:lang w:eastAsia="ja-JP"/>
              </w:rPr>
              <w:t xml:space="preserve"> whether</w:t>
            </w:r>
            <w:r w:rsidRPr="00D34743">
              <w:rPr>
                <w:rFonts w:eastAsia="Yu Mincho"/>
                <w:sz w:val="18"/>
                <w:szCs w:val="18"/>
                <w:lang w:eastAsia="ja-JP"/>
              </w:rPr>
              <w:t xml:space="preserve"> to mandate that </w:t>
            </w:r>
            <w:r w:rsidRPr="00D34743">
              <w:rPr>
                <w:rFonts w:eastAsia="Yu Mincho" w:hint="eastAsia"/>
                <w:sz w:val="18"/>
                <w:szCs w:val="18"/>
                <w:lang w:eastAsia="ja-JP"/>
              </w:rPr>
              <w:t>the UE</w:t>
            </w:r>
            <w:r w:rsidRPr="00D34743">
              <w:rPr>
                <w:rFonts w:eastAsia="Yu Mincho"/>
                <w:sz w:val="18"/>
                <w:szCs w:val="18"/>
                <w:lang w:eastAsia="ja-JP"/>
              </w:rPr>
              <w:t xml:space="preserve"> has to predict</w:t>
            </w:r>
            <w:r w:rsidRPr="00D34743">
              <w:rPr>
                <w:rFonts w:eastAsia="Yu Mincho" w:hint="eastAsia"/>
                <w:sz w:val="18"/>
                <w:szCs w:val="18"/>
                <w:lang w:eastAsia="ja-JP"/>
              </w:rPr>
              <w:t xml:space="preserve"> the Rx beam paired with the predicted Tx beam or no</w:t>
            </w:r>
            <w:r w:rsidRPr="00D34743">
              <w:rPr>
                <w:rFonts w:eastAsia="Yu Mincho"/>
                <w:sz w:val="18"/>
                <w:szCs w:val="18"/>
                <w:lang w:eastAsia="ja-JP"/>
              </w:rPr>
              <w:t>t.</w:t>
            </w:r>
          </w:p>
          <w:p w14:paraId="56557249" w14:textId="77777777" w:rsidR="00815E6E" w:rsidRPr="00D34743" w:rsidRDefault="00815E6E" w:rsidP="00815E6E">
            <w:pPr>
              <w:pStyle w:val="ListParagraph"/>
              <w:numPr>
                <w:ilvl w:val="1"/>
                <w:numId w:val="13"/>
              </w:numPr>
              <w:spacing w:after="180"/>
              <w:ind w:left="1656"/>
              <w:rPr>
                <w:rFonts w:eastAsia="Yu Mincho"/>
                <w:sz w:val="18"/>
                <w:szCs w:val="18"/>
                <w:lang w:eastAsia="ja-JP"/>
              </w:rPr>
            </w:pPr>
            <w:r w:rsidRPr="00D34743">
              <w:rPr>
                <w:rFonts w:eastAsia="Yu Mincho"/>
                <w:sz w:val="18"/>
                <w:szCs w:val="18"/>
                <w:lang w:eastAsia="ja-JP"/>
              </w:rPr>
              <w:lastRenderedPageBreak/>
              <w:t>Other way to know UE Rx beams is not precluded</w:t>
            </w:r>
          </w:p>
          <w:p w14:paraId="270E4E49" w14:textId="77777777" w:rsidR="00815E6E" w:rsidRPr="00D34743" w:rsidRDefault="00815E6E" w:rsidP="00815E6E">
            <w:pPr>
              <w:pStyle w:val="ListParagraph"/>
              <w:numPr>
                <w:ilvl w:val="2"/>
                <w:numId w:val="13"/>
              </w:numPr>
              <w:spacing w:after="180"/>
              <w:ind w:left="2376"/>
              <w:rPr>
                <w:rFonts w:eastAsia="Yu Mincho"/>
                <w:lang w:eastAsia="ja-JP"/>
              </w:rPr>
            </w:pPr>
            <w:r w:rsidRPr="00D34743">
              <w:rPr>
                <w:rFonts w:eastAsia="Yu Mincho" w:hint="eastAsia"/>
                <w:sz w:val="18"/>
                <w:szCs w:val="18"/>
                <w:lang w:eastAsia="ja-JP"/>
              </w:rPr>
              <w:t>U</w:t>
            </w:r>
            <w:r w:rsidRPr="00D34743">
              <w:rPr>
                <w:rFonts w:eastAsia="Yu Mincho"/>
                <w:sz w:val="18"/>
                <w:szCs w:val="18"/>
                <w:lang w:eastAsia="ja-JP"/>
              </w:rPr>
              <w:t>E capability is one of the solutions</w:t>
            </w:r>
          </w:p>
        </w:tc>
      </w:tr>
    </w:tbl>
    <w:p w14:paraId="324ECBC5" w14:textId="6472B347" w:rsidR="00815E6E" w:rsidRDefault="00815E6E" w:rsidP="00AA4303">
      <w:pPr>
        <w:spacing w:after="120"/>
        <w:jc w:val="both"/>
        <w:rPr>
          <w:rFonts w:eastAsia="Yu Mincho"/>
          <w:b/>
          <w:bCs/>
          <w:color w:val="000000" w:themeColor="text1"/>
          <w:sz w:val="21"/>
          <w:szCs w:val="21"/>
          <w:lang w:eastAsia="ja-JP"/>
        </w:rPr>
      </w:pPr>
    </w:p>
    <w:p w14:paraId="41C35492" w14:textId="55144CF5" w:rsidR="00815E6E" w:rsidRDefault="00815E6E" w:rsidP="00AA4303">
      <w:pPr>
        <w:spacing w:after="120"/>
        <w:jc w:val="both"/>
        <w:rPr>
          <w:rFonts w:eastAsia="Yu Mincho"/>
          <w:color w:val="000000" w:themeColor="text1"/>
          <w:sz w:val="21"/>
          <w:szCs w:val="21"/>
          <w:lang w:eastAsia="ja-JP"/>
        </w:rPr>
      </w:pPr>
      <w:r>
        <w:rPr>
          <w:rFonts w:eastAsia="Yu Mincho"/>
          <w:color w:val="000000" w:themeColor="text1"/>
          <w:sz w:val="21"/>
          <w:szCs w:val="21"/>
          <w:lang w:eastAsia="ja-JP"/>
        </w:rPr>
        <w:t xml:space="preserve">Based on our discussion above we would like to make the following proposal: </w:t>
      </w:r>
    </w:p>
    <w:p w14:paraId="27365897" w14:textId="64141B1B" w:rsidR="00815E6E" w:rsidRPr="00815E6E" w:rsidRDefault="00815E6E" w:rsidP="00815E6E">
      <w:pPr>
        <w:spacing w:afterLines="100" w:after="240"/>
        <w:jc w:val="both"/>
        <w:rPr>
          <w:rFonts w:eastAsiaTheme="minorEastAsia"/>
          <w:b/>
          <w:bCs/>
          <w:sz w:val="21"/>
          <w:szCs w:val="21"/>
          <w:lang w:eastAsia="zh-TW"/>
        </w:rPr>
      </w:pPr>
      <w:r w:rsidRPr="00815E6E">
        <w:rPr>
          <w:rFonts w:eastAsia="Yu Mincho"/>
          <w:b/>
          <w:bCs/>
          <w:color w:val="000000" w:themeColor="text1"/>
          <w:sz w:val="21"/>
          <w:szCs w:val="21"/>
          <w:lang w:eastAsia="ja-JP"/>
        </w:rPr>
        <w:t>Proposal</w:t>
      </w:r>
      <w:r w:rsidR="00AF317E">
        <w:rPr>
          <w:rFonts w:eastAsia="Yu Mincho"/>
          <w:b/>
          <w:bCs/>
          <w:color w:val="000000" w:themeColor="text1"/>
          <w:sz w:val="21"/>
          <w:szCs w:val="21"/>
          <w:lang w:eastAsia="ja-JP"/>
        </w:rPr>
        <w:t xml:space="preserve"> 9</w:t>
      </w:r>
      <w:r w:rsidRPr="00815E6E">
        <w:rPr>
          <w:rFonts w:eastAsia="Yu Mincho"/>
          <w:b/>
          <w:bCs/>
          <w:color w:val="000000" w:themeColor="text1"/>
          <w:sz w:val="21"/>
          <w:szCs w:val="21"/>
          <w:lang w:eastAsia="ja-JP"/>
        </w:rPr>
        <w:t xml:space="preserve">: </w:t>
      </w:r>
      <w:bookmarkStart w:id="3" w:name="OLE_LINK86"/>
      <w:bookmarkStart w:id="4" w:name="_Hlk174106157"/>
      <w:bookmarkStart w:id="5" w:name="OLE_LINK63"/>
      <w:r w:rsidRPr="00815E6E">
        <w:rPr>
          <w:rFonts w:eastAsiaTheme="minorEastAsia"/>
          <w:b/>
          <w:bCs/>
          <w:sz w:val="21"/>
          <w:szCs w:val="21"/>
          <w:lang w:eastAsia="zh-TW"/>
        </w:rPr>
        <w:t>The ability to identify the Rx beam associated with an unmeasured predicted Tx beam may rely on the UE’s supported features</w:t>
      </w:r>
    </w:p>
    <w:bookmarkEnd w:id="3"/>
    <w:bookmarkEnd w:id="4"/>
    <w:bookmarkEnd w:id="5"/>
    <w:p w14:paraId="4DED228D" w14:textId="5EE3E81C" w:rsidR="007132C3" w:rsidRDefault="007132C3" w:rsidP="007132C3">
      <w:pPr>
        <w:pStyle w:val="Heading2"/>
      </w:pPr>
      <w:r w:rsidRPr="00B77D79">
        <w:rPr>
          <w:rFonts w:eastAsia="SimSun"/>
          <w:lang w:val="en-US" w:eastAsia="zh-CN"/>
        </w:rPr>
        <w:t>2.</w:t>
      </w:r>
      <w:r>
        <w:rPr>
          <w:rFonts w:eastAsia="SimSun"/>
          <w:lang w:val="en-US" w:eastAsia="zh-CN"/>
        </w:rPr>
        <w:t xml:space="preserve">3 </w:t>
      </w:r>
      <w:r w:rsidRPr="007132C3">
        <w:t>RRM core requirement for performance monitoring</w:t>
      </w:r>
    </w:p>
    <w:p w14:paraId="23C3C57F" w14:textId="782949C1" w:rsidR="007132C3" w:rsidRDefault="007132C3" w:rsidP="007132C3">
      <w:pPr>
        <w:jc w:val="both"/>
        <w:rPr>
          <w:lang w:eastAsia="ja-JP"/>
        </w:rPr>
      </w:pPr>
      <w:r w:rsidRPr="007132C3">
        <w:rPr>
          <w:lang w:eastAsia="ja-JP"/>
        </w:rPr>
        <w:t>With respect to performance monitoring of UE-side models, key topics discussed in RAN1 include: selection of performance metrics, identification of benchmarks or references for comparison, and the type of monitoring approach. The following analysis outlines potential impacts on specifications related to performance metrics and benchmarking, viewed from a physical layer perspective:</w:t>
      </w:r>
    </w:p>
    <w:tbl>
      <w:tblPr>
        <w:tblStyle w:val="TableGrid"/>
        <w:tblW w:w="0" w:type="auto"/>
        <w:tblLook w:val="04A0" w:firstRow="1" w:lastRow="0" w:firstColumn="1" w:lastColumn="0" w:noHBand="0" w:noVBand="1"/>
      </w:tblPr>
      <w:tblGrid>
        <w:gridCol w:w="9629"/>
      </w:tblGrid>
      <w:tr w:rsidR="007132C3" w:rsidRPr="00211E1C" w14:paraId="271BE1BA" w14:textId="77777777" w:rsidTr="007132C3">
        <w:tc>
          <w:tcPr>
            <w:tcW w:w="9629" w:type="dxa"/>
          </w:tcPr>
          <w:p w14:paraId="06DAF96C" w14:textId="77777777" w:rsidR="007132C3" w:rsidRPr="00211E1C" w:rsidRDefault="007132C3" w:rsidP="000364ED">
            <w:pPr>
              <w:spacing w:after="60"/>
              <w:rPr>
                <w:bCs/>
                <w:sz w:val="18"/>
                <w:szCs w:val="18"/>
              </w:rPr>
            </w:pPr>
            <w:r w:rsidRPr="00211E1C">
              <w:rPr>
                <w:bCs/>
                <w:sz w:val="18"/>
                <w:szCs w:val="18"/>
              </w:rPr>
              <w:t>For the performance monitoring of BM-Case1 and BM-Case2:</w:t>
            </w:r>
          </w:p>
          <w:p w14:paraId="199F541E" w14:textId="77777777" w:rsidR="007132C3" w:rsidRPr="00211E1C" w:rsidRDefault="007132C3" w:rsidP="000364ED">
            <w:pPr>
              <w:pStyle w:val="B1"/>
              <w:spacing w:after="60"/>
              <w:rPr>
                <w:sz w:val="18"/>
                <w:szCs w:val="18"/>
              </w:rPr>
            </w:pPr>
            <w:r w:rsidRPr="00211E1C">
              <w:rPr>
                <w:sz w:val="18"/>
                <w:szCs w:val="18"/>
              </w:rPr>
              <w:t>-</w:t>
            </w:r>
            <w:r w:rsidRPr="00211E1C">
              <w:rPr>
                <w:sz w:val="18"/>
                <w:szCs w:val="18"/>
              </w:rPr>
              <w:tab/>
              <w:t>Performance metric(s) with the</w:t>
            </w:r>
            <w:r w:rsidRPr="00211E1C">
              <w:rPr>
                <w:bCs/>
                <w:sz w:val="18"/>
                <w:szCs w:val="18"/>
              </w:rPr>
              <w:t xml:space="preserve"> following alternatives:</w:t>
            </w:r>
          </w:p>
          <w:p w14:paraId="106AB900" w14:textId="77777777" w:rsidR="007132C3" w:rsidRPr="00211E1C" w:rsidRDefault="007132C3" w:rsidP="000364ED">
            <w:pPr>
              <w:pStyle w:val="B2"/>
              <w:spacing w:after="60"/>
              <w:rPr>
                <w:sz w:val="18"/>
                <w:szCs w:val="18"/>
              </w:rPr>
            </w:pPr>
            <w:r w:rsidRPr="00211E1C">
              <w:rPr>
                <w:sz w:val="18"/>
                <w:szCs w:val="18"/>
              </w:rPr>
              <w:t>-</w:t>
            </w:r>
            <w:r w:rsidRPr="00211E1C">
              <w:rPr>
                <w:sz w:val="18"/>
                <w:szCs w:val="18"/>
              </w:rPr>
              <w:tab/>
              <w:t>Alt.1: Beam prediction accuracy related KPIs, e.g., Top-K/1 beam prediction accuracy</w:t>
            </w:r>
          </w:p>
          <w:p w14:paraId="6947EE05" w14:textId="77777777" w:rsidR="007132C3" w:rsidRPr="00211E1C" w:rsidRDefault="007132C3" w:rsidP="000364ED">
            <w:pPr>
              <w:pStyle w:val="B2"/>
              <w:spacing w:after="60"/>
              <w:rPr>
                <w:sz w:val="18"/>
                <w:szCs w:val="18"/>
              </w:rPr>
            </w:pPr>
            <w:r w:rsidRPr="00211E1C">
              <w:rPr>
                <w:sz w:val="18"/>
                <w:szCs w:val="18"/>
              </w:rPr>
              <w:t>-</w:t>
            </w:r>
            <w:r w:rsidRPr="00211E1C">
              <w:rPr>
                <w:sz w:val="18"/>
                <w:szCs w:val="18"/>
              </w:rPr>
              <w:tab/>
              <w:t>Alt.2: Link quality related KPIs, e.g., throughput, L1-RSRP, L1-SINR, hypothetical BLER</w:t>
            </w:r>
          </w:p>
          <w:p w14:paraId="0783186D" w14:textId="77777777" w:rsidR="007132C3" w:rsidRPr="00211E1C" w:rsidRDefault="007132C3" w:rsidP="000364ED">
            <w:pPr>
              <w:pStyle w:val="B2"/>
              <w:spacing w:after="60"/>
              <w:rPr>
                <w:sz w:val="18"/>
                <w:szCs w:val="18"/>
              </w:rPr>
            </w:pPr>
            <w:r w:rsidRPr="00211E1C">
              <w:rPr>
                <w:sz w:val="18"/>
                <w:szCs w:val="18"/>
              </w:rPr>
              <w:t>-</w:t>
            </w:r>
            <w:r w:rsidRPr="00211E1C">
              <w:rPr>
                <w:sz w:val="18"/>
                <w:szCs w:val="18"/>
              </w:rPr>
              <w:tab/>
              <w:t xml:space="preserve">Alt.3: Performance metric based on input/output data distribution of AI/ML </w:t>
            </w:r>
          </w:p>
          <w:p w14:paraId="4B4CC292" w14:textId="77777777" w:rsidR="007132C3" w:rsidRPr="00211E1C" w:rsidRDefault="007132C3" w:rsidP="000364ED">
            <w:pPr>
              <w:pStyle w:val="B2"/>
              <w:spacing w:after="60"/>
              <w:rPr>
                <w:sz w:val="18"/>
                <w:szCs w:val="18"/>
              </w:rPr>
            </w:pPr>
            <w:r w:rsidRPr="00211E1C">
              <w:rPr>
                <w:sz w:val="18"/>
                <w:szCs w:val="18"/>
              </w:rPr>
              <w:t>-</w:t>
            </w:r>
            <w:r w:rsidRPr="00211E1C">
              <w:rPr>
                <w:sz w:val="18"/>
                <w:szCs w:val="18"/>
              </w:rPr>
              <w:tab/>
              <w:t xml:space="preserve">Alt.4: The L1-RSRP difference evaluated by comparing measured RSRP and predicted RSRP </w:t>
            </w:r>
          </w:p>
          <w:p w14:paraId="5AD144FD" w14:textId="77777777" w:rsidR="007132C3" w:rsidRPr="00211E1C" w:rsidRDefault="007132C3" w:rsidP="000364ED">
            <w:pPr>
              <w:pStyle w:val="B1"/>
              <w:spacing w:after="60"/>
              <w:rPr>
                <w:sz w:val="18"/>
                <w:szCs w:val="18"/>
              </w:rPr>
            </w:pPr>
            <w:r w:rsidRPr="00211E1C">
              <w:rPr>
                <w:sz w:val="18"/>
                <w:szCs w:val="18"/>
              </w:rPr>
              <w:t>-</w:t>
            </w:r>
            <w:r w:rsidRPr="00211E1C">
              <w:rPr>
                <w:sz w:val="18"/>
                <w:szCs w:val="18"/>
              </w:rPr>
              <w:tab/>
              <w:t xml:space="preserve">Benchmark/reference for the performance comparison, including: </w:t>
            </w:r>
          </w:p>
          <w:p w14:paraId="2950719B" w14:textId="77777777" w:rsidR="007132C3" w:rsidRPr="00211E1C" w:rsidRDefault="007132C3" w:rsidP="000364ED">
            <w:pPr>
              <w:pStyle w:val="B2"/>
              <w:spacing w:after="60"/>
              <w:rPr>
                <w:sz w:val="18"/>
                <w:szCs w:val="18"/>
                <w:lang w:eastAsia="zh-CN"/>
              </w:rPr>
            </w:pPr>
            <w:r w:rsidRPr="00211E1C">
              <w:rPr>
                <w:sz w:val="18"/>
                <w:szCs w:val="18"/>
                <w:lang w:eastAsia="zh-CN"/>
              </w:rPr>
              <w:t>-</w:t>
            </w:r>
            <w:r w:rsidRPr="00211E1C">
              <w:rPr>
                <w:sz w:val="18"/>
                <w:szCs w:val="18"/>
                <w:lang w:eastAsia="zh-CN"/>
              </w:rPr>
              <w:tab/>
              <w:t>Alt.1: The best beam(s) obtained by measuring beams of a set indicated by gNB (e.g., Beams from Set A)</w:t>
            </w:r>
          </w:p>
          <w:p w14:paraId="0E231D08" w14:textId="77777777" w:rsidR="007132C3" w:rsidRPr="00211E1C" w:rsidRDefault="007132C3" w:rsidP="000364ED">
            <w:pPr>
              <w:pStyle w:val="B2"/>
              <w:spacing w:after="60"/>
              <w:rPr>
                <w:sz w:val="18"/>
                <w:szCs w:val="18"/>
              </w:rPr>
            </w:pPr>
            <w:r w:rsidRPr="00211E1C">
              <w:rPr>
                <w:sz w:val="18"/>
                <w:szCs w:val="18"/>
                <w:lang w:eastAsia="zh-CN"/>
              </w:rPr>
              <w:t>-</w:t>
            </w:r>
            <w:r w:rsidRPr="00211E1C">
              <w:rPr>
                <w:sz w:val="18"/>
                <w:szCs w:val="18"/>
                <w:lang w:eastAsia="zh-CN"/>
              </w:rPr>
              <w:tab/>
              <w:t>Alt.4: Measurements of the predicted best beam(s) corresponding to model output (e.g., Comparison between actual L1-RSRP and predicted RSRP of predicted Top-1/K Beams)</w:t>
            </w:r>
          </w:p>
          <w:p w14:paraId="741D6796" w14:textId="77777777" w:rsidR="007132C3" w:rsidRPr="00211E1C" w:rsidRDefault="007132C3" w:rsidP="000364ED">
            <w:pPr>
              <w:pStyle w:val="B1"/>
              <w:spacing w:after="60"/>
              <w:rPr>
                <w:sz w:val="18"/>
                <w:szCs w:val="18"/>
              </w:rPr>
            </w:pPr>
            <w:r w:rsidRPr="00211E1C">
              <w:rPr>
                <w:sz w:val="18"/>
                <w:szCs w:val="18"/>
              </w:rPr>
              <w:t>-</w:t>
            </w:r>
            <w:r w:rsidRPr="00211E1C">
              <w:rPr>
                <w:sz w:val="18"/>
                <w:szCs w:val="18"/>
              </w:rPr>
              <w:tab/>
              <w:t>Signalling/configuration/measurement/report for model monitoring, e.g., signalling aspects related to assistance information (if supported), Reference signals</w:t>
            </w:r>
          </w:p>
        </w:tc>
      </w:tr>
    </w:tbl>
    <w:p w14:paraId="7270DCC4" w14:textId="77777777" w:rsidR="007132C3" w:rsidRPr="007132C3" w:rsidRDefault="007132C3" w:rsidP="007132C3">
      <w:pPr>
        <w:spacing w:before="120" w:after="180"/>
        <w:jc w:val="both"/>
        <w:rPr>
          <w:rFonts w:eastAsiaTheme="minorEastAsia"/>
          <w:szCs w:val="20"/>
        </w:rPr>
      </w:pPr>
      <w:r w:rsidRPr="007132C3">
        <w:rPr>
          <w:rFonts w:eastAsiaTheme="minorEastAsia"/>
          <w:szCs w:val="20"/>
        </w:rPr>
        <w:t xml:space="preserve">For the configuration for monitoring, based on the two options given in RAN1#118bis, Option 2 (dedicated resource set(s)) are agreed to be supported: </w:t>
      </w:r>
    </w:p>
    <w:tbl>
      <w:tblPr>
        <w:tblStyle w:val="TableGrid"/>
        <w:tblW w:w="0" w:type="auto"/>
        <w:tblLook w:val="04A0" w:firstRow="1" w:lastRow="0" w:firstColumn="1" w:lastColumn="0" w:noHBand="0" w:noVBand="1"/>
      </w:tblPr>
      <w:tblGrid>
        <w:gridCol w:w="9629"/>
      </w:tblGrid>
      <w:tr w:rsidR="007132C3" w:rsidRPr="009C79BA" w14:paraId="771361BA" w14:textId="77777777" w:rsidTr="000364ED">
        <w:tc>
          <w:tcPr>
            <w:tcW w:w="9631" w:type="dxa"/>
          </w:tcPr>
          <w:p w14:paraId="6ED23899" w14:textId="77777777" w:rsidR="007132C3" w:rsidRPr="007132C3" w:rsidRDefault="007132C3" w:rsidP="000364ED">
            <w:pPr>
              <w:contextualSpacing/>
              <w:rPr>
                <w:rFonts w:eastAsia="DengXian"/>
                <w:b/>
                <w:bCs/>
                <w:sz w:val="18"/>
                <w:szCs w:val="18"/>
                <w:lang w:val="en-GB"/>
              </w:rPr>
            </w:pPr>
            <w:r w:rsidRPr="007132C3">
              <w:rPr>
                <w:rFonts w:eastAsia="DengXian"/>
                <w:b/>
                <w:bCs/>
                <w:sz w:val="18"/>
                <w:szCs w:val="18"/>
                <w:lang w:val="en-GB"/>
              </w:rPr>
              <w:t>Agreement</w:t>
            </w:r>
          </w:p>
          <w:p w14:paraId="11D226EB" w14:textId="77777777" w:rsidR="007132C3" w:rsidRPr="009C79BA" w:rsidRDefault="007132C3" w:rsidP="000364ED">
            <w:pPr>
              <w:contextualSpacing/>
              <w:rPr>
                <w:sz w:val="18"/>
                <w:szCs w:val="18"/>
                <w:lang w:val="en-GB" w:eastAsia="en-GB"/>
              </w:rPr>
            </w:pPr>
            <w:r w:rsidRPr="009C79BA">
              <w:rPr>
                <w:sz w:val="18"/>
                <w:szCs w:val="18"/>
                <w:lang w:val="en-GB" w:eastAsia="de-DE"/>
              </w:rPr>
              <w:t xml:space="preserve">At least </w:t>
            </w:r>
            <w:r w:rsidRPr="009C79BA">
              <w:rPr>
                <w:color w:val="000000"/>
                <w:sz w:val="18"/>
                <w:szCs w:val="18"/>
                <w:lang w:val="en-GB" w:eastAsia="de-DE"/>
              </w:rPr>
              <w:t>fo</w:t>
            </w:r>
            <w:r w:rsidRPr="009C79BA">
              <w:rPr>
                <w:sz w:val="18"/>
                <w:szCs w:val="18"/>
                <w:lang w:val="en-GB" w:eastAsia="de-DE"/>
              </w:rPr>
              <w:t xml:space="preserve">r the monitoring Type 1 Option 2 of UE-side model monitoring (when applicable), </w:t>
            </w:r>
            <w:r w:rsidRPr="009C79BA">
              <w:rPr>
                <w:sz w:val="18"/>
                <w:szCs w:val="18"/>
                <w:lang w:val="en-GB"/>
              </w:rPr>
              <w:t>support to reuse CSI framework</w:t>
            </w:r>
            <w:r w:rsidRPr="009C79BA">
              <w:rPr>
                <w:sz w:val="18"/>
                <w:szCs w:val="18"/>
                <w:lang w:val="en-GB" w:eastAsia="de-DE"/>
              </w:rPr>
              <w:t xml:space="preserve"> for </w:t>
            </w:r>
            <w:r w:rsidRPr="009C79BA">
              <w:rPr>
                <w:sz w:val="18"/>
                <w:szCs w:val="18"/>
                <w:lang w:val="en-GB"/>
              </w:rPr>
              <w:t>the configuration for monitoring result report in L1</w:t>
            </w:r>
            <w:r w:rsidRPr="009C79BA">
              <w:rPr>
                <w:sz w:val="18"/>
                <w:szCs w:val="18"/>
                <w:lang w:val="en-GB" w:eastAsia="en-GB"/>
              </w:rPr>
              <w:t xml:space="preserve"> </w:t>
            </w:r>
            <w:r w:rsidRPr="009C79BA">
              <w:rPr>
                <w:sz w:val="18"/>
                <w:szCs w:val="18"/>
                <w:lang w:val="en-GB"/>
              </w:rPr>
              <w:t xml:space="preserve">signaling: </w:t>
            </w:r>
          </w:p>
          <w:p w14:paraId="462BB70C" w14:textId="77777777" w:rsidR="007132C3" w:rsidRPr="009C79BA" w:rsidRDefault="007132C3" w:rsidP="007132C3">
            <w:pPr>
              <w:numPr>
                <w:ilvl w:val="0"/>
                <w:numId w:val="61"/>
              </w:numPr>
              <w:overflowPunct w:val="0"/>
              <w:autoSpaceDE w:val="0"/>
              <w:autoSpaceDN w:val="0"/>
              <w:adjustRightInd w:val="0"/>
              <w:spacing w:line="278" w:lineRule="auto"/>
              <w:contextualSpacing/>
              <w:textAlignment w:val="baseline"/>
              <w:rPr>
                <w:kern w:val="2"/>
                <w:sz w:val="18"/>
                <w:szCs w:val="18"/>
                <w:lang w:eastAsia="ja-JP"/>
              </w:rPr>
            </w:pPr>
            <w:r w:rsidRPr="009C79BA">
              <w:rPr>
                <w:kern w:val="2"/>
                <w:sz w:val="18"/>
                <w:szCs w:val="18"/>
                <w:lang w:eastAsia="ja-JP"/>
              </w:rPr>
              <w:t>Dedicated resource set(s) for monitoring and report configuration for monitoring are configured in a dedicated CSI report configuration used for monitoring</w:t>
            </w:r>
          </w:p>
          <w:p w14:paraId="161A319C" w14:textId="77777777" w:rsidR="007132C3" w:rsidRPr="009C79BA" w:rsidRDefault="007132C3" w:rsidP="007132C3">
            <w:pPr>
              <w:numPr>
                <w:ilvl w:val="1"/>
                <w:numId w:val="61"/>
              </w:numPr>
              <w:tabs>
                <w:tab w:val="left" w:pos="720"/>
                <w:tab w:val="left" w:pos="2160"/>
                <w:tab w:val="left" w:pos="2880"/>
              </w:tabs>
              <w:overflowPunct w:val="0"/>
              <w:autoSpaceDE w:val="0"/>
              <w:autoSpaceDN w:val="0"/>
              <w:adjustRightInd w:val="0"/>
              <w:contextualSpacing/>
              <w:textAlignment w:val="baseline"/>
              <w:rPr>
                <w:kern w:val="2"/>
                <w:sz w:val="18"/>
                <w:szCs w:val="18"/>
                <w:lang w:eastAsia="ja-JP"/>
              </w:rPr>
            </w:pPr>
            <w:r w:rsidRPr="009C79BA">
              <w:rPr>
                <w:rFonts w:eastAsia="DengXian"/>
                <w:kern w:val="2"/>
                <w:sz w:val="18"/>
                <w:szCs w:val="18"/>
              </w:rPr>
              <w:t>The ID of an inference report configuration is configured in the configuration for monitoring to link the inference report configuration and monitoring report configuration</w:t>
            </w:r>
          </w:p>
          <w:p w14:paraId="05EDF6E1" w14:textId="77777777" w:rsidR="007132C3" w:rsidRPr="009C79BA" w:rsidRDefault="007132C3" w:rsidP="007132C3">
            <w:pPr>
              <w:numPr>
                <w:ilvl w:val="2"/>
                <w:numId w:val="61"/>
              </w:numPr>
              <w:overflowPunct w:val="0"/>
              <w:autoSpaceDE w:val="0"/>
              <w:autoSpaceDN w:val="0"/>
              <w:adjustRightInd w:val="0"/>
              <w:contextualSpacing/>
              <w:textAlignment w:val="baseline"/>
              <w:rPr>
                <w:kern w:val="2"/>
                <w:sz w:val="18"/>
                <w:szCs w:val="18"/>
                <w:lang w:val="de-DE" w:eastAsia="de-DE"/>
              </w:rPr>
            </w:pPr>
            <w:r w:rsidRPr="009C79BA">
              <w:rPr>
                <w:rFonts w:eastAsia="DengXian"/>
                <w:kern w:val="2"/>
                <w:sz w:val="18"/>
                <w:szCs w:val="18"/>
                <w:lang w:val="de-DE"/>
              </w:rPr>
              <w:t>FFS how to identify the connection between RSs in the resource set(s) for monitoring and Set A beams</w:t>
            </w:r>
          </w:p>
          <w:p w14:paraId="1524DAFA" w14:textId="77777777" w:rsidR="007132C3" w:rsidRPr="009C79BA" w:rsidRDefault="007132C3" w:rsidP="007132C3">
            <w:pPr>
              <w:numPr>
                <w:ilvl w:val="1"/>
                <w:numId w:val="61"/>
              </w:numPr>
              <w:tabs>
                <w:tab w:val="left" w:pos="2160"/>
              </w:tabs>
              <w:overflowPunct w:val="0"/>
              <w:autoSpaceDE w:val="0"/>
              <w:autoSpaceDN w:val="0"/>
              <w:adjustRightInd w:val="0"/>
              <w:contextualSpacing/>
              <w:textAlignment w:val="baseline"/>
              <w:rPr>
                <w:kern w:val="2"/>
                <w:sz w:val="18"/>
                <w:szCs w:val="18"/>
                <w:lang w:val="de-DE" w:eastAsia="de-DE"/>
              </w:rPr>
            </w:pPr>
            <w:r w:rsidRPr="009C79BA">
              <w:rPr>
                <w:rFonts w:eastAsia="DengXian"/>
                <w:kern w:val="2"/>
                <w:sz w:val="18"/>
                <w:szCs w:val="18"/>
                <w:lang w:val="de-DE"/>
              </w:rPr>
              <w:t xml:space="preserve">FFS on whether to support all the combination on time domain behavior of the </w:t>
            </w:r>
            <w:r w:rsidRPr="009C79BA">
              <w:rPr>
                <w:rFonts w:eastAsia="DengXian"/>
                <w:i/>
                <w:iCs/>
                <w:kern w:val="2"/>
                <w:sz w:val="18"/>
                <w:szCs w:val="18"/>
                <w:lang w:val="de-DE"/>
              </w:rPr>
              <w:t>reportConfigType</w:t>
            </w:r>
            <w:r w:rsidRPr="009C79BA">
              <w:rPr>
                <w:rFonts w:eastAsia="DengXian"/>
                <w:kern w:val="2"/>
                <w:sz w:val="18"/>
                <w:szCs w:val="18"/>
                <w:lang w:val="de-DE"/>
              </w:rPr>
              <w:t xml:space="preserve"> for infernece report and the </w:t>
            </w:r>
            <w:r w:rsidRPr="009C79BA">
              <w:rPr>
                <w:rFonts w:eastAsia="DengXian"/>
                <w:i/>
                <w:iCs/>
                <w:kern w:val="2"/>
                <w:sz w:val="18"/>
                <w:szCs w:val="18"/>
                <w:lang w:val="de-DE"/>
              </w:rPr>
              <w:t>reportConfigType</w:t>
            </w:r>
            <w:r w:rsidRPr="009C79BA">
              <w:rPr>
                <w:rFonts w:eastAsia="DengXian"/>
                <w:kern w:val="2"/>
                <w:sz w:val="18"/>
                <w:szCs w:val="18"/>
                <w:lang w:val="de-DE"/>
              </w:rPr>
              <w:t xml:space="preserve"> for monitoring report </w:t>
            </w:r>
          </w:p>
          <w:p w14:paraId="41F15601" w14:textId="77777777" w:rsidR="007132C3" w:rsidRPr="009C79BA" w:rsidRDefault="007132C3" w:rsidP="007132C3">
            <w:pPr>
              <w:numPr>
                <w:ilvl w:val="1"/>
                <w:numId w:val="61"/>
              </w:numPr>
              <w:tabs>
                <w:tab w:val="left" w:pos="2160"/>
              </w:tabs>
              <w:overflowPunct w:val="0"/>
              <w:autoSpaceDE w:val="0"/>
              <w:autoSpaceDN w:val="0"/>
              <w:adjustRightInd w:val="0"/>
              <w:contextualSpacing/>
              <w:textAlignment w:val="baseline"/>
              <w:rPr>
                <w:kern w:val="2"/>
                <w:sz w:val="18"/>
                <w:szCs w:val="18"/>
                <w:lang w:val="de-DE" w:eastAsia="de-DE"/>
              </w:rPr>
            </w:pPr>
            <w:r w:rsidRPr="009C79BA">
              <w:rPr>
                <w:rFonts w:eastAsia="DengXian"/>
                <w:kern w:val="2"/>
                <w:sz w:val="18"/>
                <w:szCs w:val="18"/>
                <w:lang w:val="de-DE"/>
              </w:rPr>
              <w:t>FFS on the timing related issues</w:t>
            </w:r>
          </w:p>
          <w:p w14:paraId="627D2C25" w14:textId="77777777" w:rsidR="007132C3" w:rsidRPr="009C79BA" w:rsidRDefault="007132C3" w:rsidP="007132C3">
            <w:pPr>
              <w:numPr>
                <w:ilvl w:val="1"/>
                <w:numId w:val="61"/>
              </w:numPr>
              <w:overflowPunct w:val="0"/>
              <w:autoSpaceDE w:val="0"/>
              <w:autoSpaceDN w:val="0"/>
              <w:adjustRightInd w:val="0"/>
              <w:contextualSpacing/>
              <w:textAlignment w:val="baseline"/>
              <w:rPr>
                <w:kern w:val="2"/>
                <w:sz w:val="18"/>
                <w:szCs w:val="18"/>
                <w:lang w:eastAsia="ja-JP"/>
              </w:rPr>
            </w:pPr>
            <w:r w:rsidRPr="009C79BA">
              <w:rPr>
                <w:kern w:val="2"/>
                <w:sz w:val="18"/>
                <w:szCs w:val="18"/>
                <w:lang w:eastAsia="ja-JP"/>
              </w:rPr>
              <w:t xml:space="preserve">UE measures the dedicated resource set(s) for monitoring. </w:t>
            </w:r>
          </w:p>
        </w:tc>
      </w:tr>
    </w:tbl>
    <w:p w14:paraId="3B996596" w14:textId="77777777" w:rsidR="007132C3" w:rsidRDefault="007132C3" w:rsidP="007132C3">
      <w:pPr>
        <w:jc w:val="both"/>
        <w:rPr>
          <w:lang w:val="en-GB" w:eastAsia="ja-JP"/>
        </w:rPr>
      </w:pPr>
    </w:p>
    <w:p w14:paraId="2D1D809A" w14:textId="24EAC4E6" w:rsidR="007132C3" w:rsidRPr="007132C3" w:rsidRDefault="007132C3" w:rsidP="007132C3">
      <w:pPr>
        <w:jc w:val="both"/>
        <w:rPr>
          <w:b/>
          <w:bCs/>
          <w:lang w:val="en-GB" w:eastAsia="ja-JP"/>
        </w:rPr>
      </w:pPr>
      <w:r w:rsidRPr="007132C3">
        <w:rPr>
          <w:b/>
          <w:bCs/>
          <w:lang w:val="en-GB" w:eastAsia="ja-JP"/>
        </w:rPr>
        <w:t>Proposal</w:t>
      </w:r>
      <w:r w:rsidR="00AF317E">
        <w:rPr>
          <w:b/>
          <w:bCs/>
          <w:lang w:val="en-GB" w:eastAsia="ja-JP"/>
        </w:rPr>
        <w:t xml:space="preserve"> 10</w:t>
      </w:r>
      <w:r w:rsidRPr="007132C3">
        <w:rPr>
          <w:b/>
          <w:bCs/>
          <w:lang w:val="en-GB" w:eastAsia="ja-JP"/>
        </w:rPr>
        <w:t xml:space="preserve">: </w:t>
      </w:r>
      <w:r w:rsidRPr="007132C3">
        <w:rPr>
          <w:b/>
          <w:bCs/>
          <w:lang w:eastAsia="ja-JP"/>
        </w:rPr>
        <w:t xml:space="preserve">RAN4-defined prediction accuracy requirements is proposed in the context of performance monitoring Type 1, and </w:t>
      </w:r>
      <w:r w:rsidR="00BE463F" w:rsidRPr="007132C3">
        <w:rPr>
          <w:b/>
          <w:bCs/>
          <w:lang w:eastAsia="ja-JP"/>
        </w:rPr>
        <w:t>for</w:t>
      </w:r>
      <w:r w:rsidRPr="007132C3">
        <w:rPr>
          <w:b/>
          <w:bCs/>
          <w:lang w:eastAsia="ja-JP"/>
        </w:rPr>
        <w:t xml:space="preserve"> Option 2 (UE-assisted performance monitoring)</w:t>
      </w:r>
    </w:p>
    <w:p w14:paraId="03AD6FBB" w14:textId="219FB390" w:rsidR="001F19EB" w:rsidRPr="003C1CEC" w:rsidRDefault="001F19EB" w:rsidP="001F19EB">
      <w:pPr>
        <w:pStyle w:val="Heading2"/>
        <w:rPr>
          <w:lang w:val="en-US" w:eastAsia="zh-CN"/>
        </w:rPr>
      </w:pPr>
      <w:r w:rsidRPr="00B77D79">
        <w:rPr>
          <w:rFonts w:eastAsia="SimSun"/>
          <w:lang w:val="en-US" w:eastAsia="zh-CN"/>
        </w:rPr>
        <w:t>2.</w:t>
      </w:r>
      <w:r>
        <w:rPr>
          <w:rFonts w:eastAsia="SimSun"/>
          <w:lang w:val="en-US" w:eastAsia="zh-CN"/>
        </w:rPr>
        <w:t xml:space="preserve">3 </w:t>
      </w:r>
      <w:r>
        <w:rPr>
          <w:lang w:val="en-US" w:eastAsia="zh-CN"/>
        </w:rPr>
        <w:t xml:space="preserve">RRM core requirement for </w:t>
      </w:r>
      <w:r w:rsidRPr="003C1CEC">
        <w:rPr>
          <w:lang w:val="en-US" w:eastAsia="zh-CN"/>
        </w:rPr>
        <w:t xml:space="preserve">LCM </w:t>
      </w:r>
    </w:p>
    <w:p w14:paraId="2FCACD1A" w14:textId="79BAF51C" w:rsidR="00743156" w:rsidRPr="00BE463F" w:rsidRDefault="00BE463F" w:rsidP="00743156">
      <w:pPr>
        <w:spacing w:after="180"/>
        <w:jc w:val="both"/>
        <w:rPr>
          <w:sz w:val="21"/>
          <w:szCs w:val="21"/>
        </w:rPr>
      </w:pPr>
      <w:r w:rsidRPr="00BE463F">
        <w:rPr>
          <w:color w:val="000000"/>
          <w:sz w:val="21"/>
          <w:szCs w:val="21"/>
        </w:rPr>
        <w:t>Based on the preceding analysis of various performance monitoring types for UE-side models (whether monitoring is conducted by the network or the UE), control over the model or its associated functionality may be exercised by either the UE or the gNB:</w:t>
      </w:r>
      <w:r w:rsidR="00743156" w:rsidRPr="00BE463F">
        <w:rPr>
          <w:sz w:val="21"/>
          <w:szCs w:val="21"/>
        </w:rPr>
        <w:t xml:space="preserve"> </w:t>
      </w:r>
    </w:p>
    <w:tbl>
      <w:tblPr>
        <w:tblStyle w:val="TableGrid"/>
        <w:tblW w:w="0" w:type="auto"/>
        <w:tblLook w:val="04A0" w:firstRow="1" w:lastRow="0" w:firstColumn="1" w:lastColumn="0" w:noHBand="0" w:noVBand="1"/>
      </w:tblPr>
      <w:tblGrid>
        <w:gridCol w:w="9629"/>
      </w:tblGrid>
      <w:tr w:rsidR="00743156" w:rsidRPr="003C1CEC" w14:paraId="112FCA5B" w14:textId="77777777" w:rsidTr="00743156">
        <w:tc>
          <w:tcPr>
            <w:tcW w:w="9629" w:type="dxa"/>
          </w:tcPr>
          <w:p w14:paraId="122B2B7A" w14:textId="77777777" w:rsidR="00743156" w:rsidRPr="003C1CEC" w:rsidRDefault="00743156" w:rsidP="00743156">
            <w:pPr>
              <w:pStyle w:val="ListParagraph"/>
              <w:numPr>
                <w:ilvl w:val="0"/>
                <w:numId w:val="62"/>
              </w:numPr>
              <w:spacing w:after="180"/>
              <w:ind w:leftChars="270" w:left="1008"/>
            </w:pPr>
            <w:r w:rsidRPr="003C1CEC">
              <w:t>Management:</w:t>
            </w:r>
          </w:p>
          <w:p w14:paraId="1D2F904F" w14:textId="77777777" w:rsidR="00743156" w:rsidRPr="003C1CEC" w:rsidRDefault="00743156" w:rsidP="00743156">
            <w:pPr>
              <w:pStyle w:val="ListParagraph"/>
              <w:numPr>
                <w:ilvl w:val="1"/>
                <w:numId w:val="62"/>
              </w:numPr>
              <w:spacing w:after="180"/>
            </w:pPr>
            <w:r w:rsidRPr="003C1CEC">
              <w:lastRenderedPageBreak/>
              <w:t>For UE-side model, the model/functionality control (e.g., selection, (de)activation, switching, fallback, etc.) may be performed by the UE when the monitoring resides within the UE.</w:t>
            </w:r>
          </w:p>
          <w:p w14:paraId="44BFE7E3" w14:textId="77777777" w:rsidR="00743156" w:rsidRPr="003C1CEC" w:rsidRDefault="00743156" w:rsidP="00743156">
            <w:pPr>
              <w:pStyle w:val="ListParagraph"/>
              <w:numPr>
                <w:ilvl w:val="1"/>
                <w:numId w:val="62"/>
              </w:numPr>
              <w:spacing w:after="180"/>
            </w:pPr>
            <w:r w:rsidRPr="003C1CEC">
              <w:t>For UE-side model, the model/functionality control (e.g., selection, (de)activation, switching, fallback, etc.) may be performed by the gNB when the monitoring resides within the gNB or UE.</w:t>
            </w:r>
          </w:p>
        </w:tc>
      </w:tr>
    </w:tbl>
    <w:p w14:paraId="4CE9B5C9" w14:textId="77777777" w:rsidR="00743156" w:rsidRPr="00743156" w:rsidRDefault="00743156" w:rsidP="00743156">
      <w:pPr>
        <w:spacing w:after="180"/>
        <w:jc w:val="both"/>
        <w:rPr>
          <w:sz w:val="21"/>
          <w:szCs w:val="21"/>
        </w:rPr>
      </w:pPr>
      <w:r w:rsidRPr="00743156">
        <w:rPr>
          <w:sz w:val="21"/>
          <w:szCs w:val="21"/>
        </w:rPr>
        <w:lastRenderedPageBreak/>
        <w:t xml:space="preserve">In RAN2#126, the following agreements are achieved on LCM for UE-sided model: </w:t>
      </w:r>
    </w:p>
    <w:p w14:paraId="1C21594C" w14:textId="1EC3762C" w:rsidR="001F19EB" w:rsidRDefault="00743156" w:rsidP="001D5BC0">
      <w:pPr>
        <w:pStyle w:val="Heading2"/>
        <w:rPr>
          <w:lang w:val="en-US" w:eastAsia="zh-CN"/>
        </w:rPr>
      </w:pPr>
      <w:r>
        <w:rPr>
          <w:noProof/>
          <w:lang w:val="en-US" w:eastAsia="zh-CN"/>
        </w:rPr>
        <w:drawing>
          <wp:inline distT="0" distB="0" distL="0" distR="0" wp14:anchorId="4B994602" wp14:editId="780D2AEE">
            <wp:extent cx="6120765" cy="2260600"/>
            <wp:effectExtent l="0" t="0" r="635" b="0"/>
            <wp:docPr id="51461718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617180" name="Picture 1" descr="A close-up of a documen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260600"/>
                    </a:xfrm>
                    <a:prstGeom prst="rect">
                      <a:avLst/>
                    </a:prstGeom>
                  </pic:spPr>
                </pic:pic>
              </a:graphicData>
            </a:graphic>
          </wp:inline>
        </w:drawing>
      </w:r>
    </w:p>
    <w:p w14:paraId="560B1C88" w14:textId="77777777" w:rsidR="00BE463F" w:rsidRDefault="00BE463F" w:rsidP="00BE463F">
      <w:r w:rsidRPr="00BE463F">
        <w:rPr>
          <w:noProof/>
        </w:rPr>
        <mc:AlternateContent>
          <mc:Choice Requires="wps">
            <w:drawing>
              <wp:anchor distT="45720" distB="45720" distL="114300" distR="114300" simplePos="0" relativeHeight="251660288" behindDoc="0" locked="0" layoutInCell="1" allowOverlap="1" wp14:anchorId="035263E1" wp14:editId="0ACE5362">
                <wp:simplePos x="0" y="0"/>
                <wp:positionH relativeFrom="column">
                  <wp:posOffset>33020</wp:posOffset>
                </wp:positionH>
                <wp:positionV relativeFrom="paragraph">
                  <wp:posOffset>1011555</wp:posOffset>
                </wp:positionV>
                <wp:extent cx="5828030" cy="1037590"/>
                <wp:effectExtent l="0" t="0" r="20320" b="10160"/>
                <wp:wrapSquare wrapText="bothSides"/>
                <wp:docPr id="5051797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8030" cy="1037590"/>
                        </a:xfrm>
                        <a:prstGeom prst="rect">
                          <a:avLst/>
                        </a:prstGeom>
                        <a:solidFill>
                          <a:srgbClr val="FFFFFF"/>
                        </a:solidFill>
                        <a:ln w="9525">
                          <a:solidFill>
                            <a:srgbClr val="000000"/>
                          </a:solidFill>
                          <a:miter lim="800000"/>
                          <a:headEnd/>
                          <a:tailEnd/>
                        </a:ln>
                      </wps:spPr>
                      <wps:txbx>
                        <w:txbxContent>
                          <w:p w14:paraId="60BA1D12" w14:textId="5127FCBE" w:rsidR="00BE463F" w:rsidRPr="00615EBA" w:rsidRDefault="00BE463F" w:rsidP="00BE463F">
                            <w:r w:rsidRPr="00BE463F">
                              <w:rPr>
                                <w:b/>
                                <w:bCs/>
                              </w:rPr>
                              <w:t>Agreement</w:t>
                            </w:r>
                            <w:r>
                              <w:rPr>
                                <w:b/>
                                <w:bCs/>
                              </w:rPr>
                              <w:t>:</w:t>
                            </w:r>
                          </w:p>
                          <w:p w14:paraId="5EFA1873" w14:textId="77777777" w:rsidR="00BE463F" w:rsidRPr="006B4C7F" w:rsidRDefault="00BE463F" w:rsidP="00BE463F">
                            <w:pPr>
                              <w:numPr>
                                <w:ilvl w:val="0"/>
                                <w:numId w:val="63"/>
                              </w:numPr>
                            </w:pPr>
                            <w:r w:rsidRPr="00C50443">
                              <w:t>Whether transition from AI to non-AI would be UE initiated or network initiated</w:t>
                            </w:r>
                          </w:p>
                          <w:p w14:paraId="3B88D69C" w14:textId="77777777" w:rsidR="00BE463F" w:rsidRPr="006B4C7F" w:rsidRDefault="00BE463F" w:rsidP="00BE463F">
                            <w:pPr>
                              <w:numPr>
                                <w:ilvl w:val="1"/>
                                <w:numId w:val="63"/>
                              </w:numPr>
                            </w:pPr>
                            <w:r w:rsidRPr="00C50443">
                              <w:t>This will be a decision for other groups</w:t>
                            </w:r>
                          </w:p>
                          <w:p w14:paraId="0B9DE88E" w14:textId="77777777" w:rsidR="00BE463F" w:rsidRPr="006B4C7F" w:rsidRDefault="00BE463F" w:rsidP="00BE463F">
                            <w:pPr>
                              <w:numPr>
                                <w:ilvl w:val="1"/>
                                <w:numId w:val="63"/>
                              </w:numPr>
                            </w:pPr>
                            <w:r w:rsidRPr="00C50443">
                              <w:t>RAN4 to assess what RRM requirements are needed for each case.</w:t>
                            </w:r>
                          </w:p>
                          <w:p w14:paraId="43EF46CF" w14:textId="77777777" w:rsidR="00BE463F" w:rsidRPr="00C50443" w:rsidRDefault="00BE463F" w:rsidP="00BE46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5263E1" id="_x0000_t202" coordsize="21600,21600" o:spt="202" path="m,l,21600r21600,l21600,xe">
                <v:stroke joinstyle="miter"/>
                <v:path gradientshapeok="t" o:connecttype="rect"/>
              </v:shapetype>
              <v:shape id="Text Box 2" o:spid="_x0000_s1026" type="#_x0000_t202" style="position:absolute;margin-left:2.6pt;margin-top:79.65pt;width:458.9pt;height:81.7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">
                <v:textbox>
                  <w:txbxContent>
                    <w:p w14:paraId="60BA1D12" w14:textId="5127FCBE" w:rsidR="00BE463F" w:rsidRPr="00615EBA" w:rsidRDefault="00BE463F" w:rsidP="00BE463F">
                      <w:r w:rsidRPr="00BE463F">
                        <w:rPr>
                          <w:b/>
                          <w:bCs/>
                        </w:rPr>
                        <w:t>Agreement</w:t>
                      </w:r>
                      <w:r>
                        <w:rPr>
                          <w:b/>
                          <w:bCs/>
                        </w:rPr>
                        <w:t>:</w:t>
                      </w:r>
                    </w:p>
                    <w:p w14:paraId="5EFA1873" w14:textId="77777777" w:rsidR="00BE463F" w:rsidRPr="006B4C7F" w:rsidRDefault="00BE463F" w:rsidP="00BE463F">
                      <w:pPr>
                        <w:numPr>
                          <w:ilvl w:val="0"/>
                          <w:numId w:val="63"/>
                        </w:numPr>
                      </w:pPr>
                      <w:r w:rsidRPr="00C50443">
                        <w:t xml:space="preserve">Whether transition from AI to non-AI would be UE </w:t>
                      </w:r>
                      <w:proofErr w:type="gramStart"/>
                      <w:r w:rsidRPr="00C50443">
                        <w:t>initiated</w:t>
                      </w:r>
                      <w:proofErr w:type="gramEnd"/>
                      <w:r w:rsidRPr="00C50443">
                        <w:t xml:space="preserve"> or network initiated</w:t>
                      </w:r>
                    </w:p>
                    <w:p w14:paraId="3B88D69C" w14:textId="77777777" w:rsidR="00BE463F" w:rsidRPr="006B4C7F" w:rsidRDefault="00BE463F" w:rsidP="00BE463F">
                      <w:pPr>
                        <w:numPr>
                          <w:ilvl w:val="1"/>
                          <w:numId w:val="63"/>
                        </w:numPr>
                      </w:pPr>
                      <w:r w:rsidRPr="00C50443">
                        <w:t>This will be a decision for other groups</w:t>
                      </w:r>
                    </w:p>
                    <w:p w14:paraId="0B9DE88E" w14:textId="77777777" w:rsidR="00BE463F" w:rsidRPr="006B4C7F" w:rsidRDefault="00BE463F" w:rsidP="00BE463F">
                      <w:pPr>
                        <w:numPr>
                          <w:ilvl w:val="1"/>
                          <w:numId w:val="63"/>
                        </w:numPr>
                      </w:pPr>
                      <w:r w:rsidRPr="00C50443">
                        <w:t>RAN4 to assess what RRM requirements are needed for each case.</w:t>
                      </w:r>
                    </w:p>
                    <w:p w14:paraId="43EF46CF" w14:textId="77777777" w:rsidR="00BE463F" w:rsidRPr="00C50443" w:rsidRDefault="00BE463F" w:rsidP="00BE463F"/>
                  </w:txbxContent>
                </v:textbox>
                <w10:wrap type="square"/>
              </v:shape>
            </w:pict>
          </mc:Fallback>
        </mc:AlternateContent>
      </w:r>
      <w:r w:rsidRPr="00BE463F">
        <w:rPr>
          <w:noProof/>
        </w:rPr>
        <mc:AlternateContent>
          <mc:Choice Requires="wps">
            <w:drawing>
              <wp:anchor distT="45720" distB="45720" distL="114300" distR="114300" simplePos="0" relativeHeight="251659264" behindDoc="0" locked="0" layoutInCell="1" allowOverlap="1" wp14:anchorId="28618343" wp14:editId="3FF575B3">
                <wp:simplePos x="0" y="0"/>
                <wp:positionH relativeFrom="column">
                  <wp:posOffset>33020</wp:posOffset>
                </wp:positionH>
                <wp:positionV relativeFrom="paragraph">
                  <wp:posOffset>288290</wp:posOffset>
                </wp:positionV>
                <wp:extent cx="5828030" cy="603885"/>
                <wp:effectExtent l="0" t="0" r="20320" b="24765"/>
                <wp:wrapSquare wrapText="bothSides"/>
                <wp:docPr id="7196197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8030" cy="603885"/>
                        </a:xfrm>
                        <a:prstGeom prst="rect">
                          <a:avLst/>
                        </a:prstGeom>
                        <a:solidFill>
                          <a:srgbClr val="FFFFFF"/>
                        </a:solidFill>
                        <a:ln w="9525">
                          <a:solidFill>
                            <a:srgbClr val="000000"/>
                          </a:solidFill>
                          <a:miter lim="800000"/>
                          <a:headEnd/>
                          <a:tailEnd/>
                        </a:ln>
                      </wps:spPr>
                      <wps:txbx>
                        <w:txbxContent>
                          <w:p w14:paraId="33E3B2F8" w14:textId="77777777" w:rsidR="00BE463F" w:rsidRPr="00615EBA" w:rsidRDefault="00BE463F" w:rsidP="00BE463F">
                            <w:r w:rsidRPr="00BE463F">
                              <w:rPr>
                                <w:b/>
                                <w:bCs/>
                              </w:rPr>
                              <w:t>Agreement:</w:t>
                            </w:r>
                          </w:p>
                          <w:p w14:paraId="4155B50D" w14:textId="77777777" w:rsidR="00BE463F" w:rsidRPr="006B4C7F" w:rsidRDefault="00BE463F" w:rsidP="00BE463F">
                            <w:pPr>
                              <w:numPr>
                                <w:ilvl w:val="0"/>
                                <w:numId w:val="64"/>
                              </w:numPr>
                            </w:pPr>
                            <w:r w:rsidRPr="00C50443">
                              <w:t>The discussion should consider use-cases specific aspects</w:t>
                            </w:r>
                          </w:p>
                          <w:p w14:paraId="100F8F37" w14:textId="77777777" w:rsidR="00BE463F" w:rsidRPr="00C50443" w:rsidRDefault="00BE463F" w:rsidP="00BE463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618343" id="_x0000_s1027" type="#_x0000_t202" style="position:absolute;margin-left:2.6pt;margin-top:22.7pt;width:458.9pt;height:47.5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">
                <v:textbox>
                  <w:txbxContent>
                    <w:p w14:paraId="33E3B2F8" w14:textId="77777777" w:rsidR="00BE463F" w:rsidRPr="00615EBA" w:rsidRDefault="00BE463F" w:rsidP="00BE463F">
                      <w:r w:rsidRPr="00BE463F">
                        <w:rPr>
                          <w:b/>
                          <w:bCs/>
                        </w:rPr>
                        <w:t>Agreement:</w:t>
                      </w:r>
                    </w:p>
                    <w:p w14:paraId="4155B50D" w14:textId="77777777" w:rsidR="00BE463F" w:rsidRPr="006B4C7F" w:rsidRDefault="00BE463F" w:rsidP="00BE463F">
                      <w:pPr>
                        <w:numPr>
                          <w:ilvl w:val="0"/>
                          <w:numId w:val="64"/>
                        </w:numPr>
                      </w:pPr>
                      <w:r w:rsidRPr="00C50443">
                        <w:t>The discussion should consider use-cases specific aspects</w:t>
                      </w:r>
                    </w:p>
                    <w:p w14:paraId="100F8F37" w14:textId="77777777" w:rsidR="00BE463F" w:rsidRPr="00C50443" w:rsidRDefault="00BE463F" w:rsidP="00BE463F"/>
                  </w:txbxContent>
                </v:textbox>
                <w10:wrap type="square"/>
              </v:shape>
            </w:pict>
          </mc:Fallback>
        </mc:AlternateContent>
      </w:r>
      <w:r w:rsidRPr="00BE463F">
        <w:t>Agreements from RAN4#113 and agreements from RAN2#127 meetings</w:t>
      </w:r>
      <w:r>
        <w:t>:</w:t>
      </w:r>
    </w:p>
    <w:p w14:paraId="543398EB" w14:textId="062DB6C4" w:rsidR="00BE463F" w:rsidRDefault="00BE463F" w:rsidP="00BE463F">
      <w:pPr>
        <w:pStyle w:val="Heading2"/>
        <w:ind w:left="0" w:firstLine="0"/>
        <w:jc w:val="both"/>
        <w:rPr>
          <w:rFonts w:ascii="Times New Roman" w:hAnsi="Times New Roman"/>
          <w:color w:val="000000"/>
          <w:sz w:val="21"/>
          <w:szCs w:val="21"/>
        </w:rPr>
      </w:pPr>
      <w:r w:rsidRPr="00BE463F">
        <w:rPr>
          <w:rFonts w:ascii="Times New Roman" w:hAnsi="Times New Roman"/>
          <w:color w:val="000000"/>
          <w:sz w:val="21"/>
          <w:szCs w:val="21"/>
        </w:rPr>
        <w:t>The management of AI/ML beam management (BM) operations, such as activation, deactivation, and fallback (e.g., transitioning from AI/ML-based beam prediction to traditional modes), can be facilitated through CSI report configurations. These operations can be initiated, for instance, based on the output from performance monitoring. Utilizing the current capability framework, the network has the ability to configure CSI report settings to support beam prediction for both BM-Case1 and BM-Case2. The CSI reports for these cases can be configured as periodic, semi-persistent, or aperiodic, depending on the operational requirements.</w:t>
      </w:r>
    </w:p>
    <w:p w14:paraId="0070B88F" w14:textId="13E972A1" w:rsidR="00BE463F" w:rsidRPr="00BE463F" w:rsidRDefault="00BE463F" w:rsidP="00BE463F">
      <w:pPr>
        <w:rPr>
          <w:b/>
          <w:bCs/>
          <w:sz w:val="21"/>
          <w:szCs w:val="21"/>
          <w:lang w:val="en-GB" w:eastAsia="ja-JP"/>
        </w:rPr>
      </w:pPr>
      <w:r w:rsidRPr="00BE463F">
        <w:rPr>
          <w:b/>
          <w:bCs/>
          <w:sz w:val="21"/>
          <w:szCs w:val="21"/>
          <w:lang w:val="en-GB" w:eastAsia="ja-JP"/>
        </w:rPr>
        <w:t>Proposal</w:t>
      </w:r>
      <w:r w:rsidR="00AF317E">
        <w:rPr>
          <w:b/>
          <w:bCs/>
          <w:sz w:val="21"/>
          <w:szCs w:val="21"/>
          <w:lang w:val="en-GB" w:eastAsia="ja-JP"/>
        </w:rPr>
        <w:t xml:space="preserve"> 11</w:t>
      </w:r>
      <w:r w:rsidRPr="00BE463F">
        <w:rPr>
          <w:b/>
          <w:bCs/>
          <w:sz w:val="21"/>
          <w:szCs w:val="21"/>
          <w:lang w:val="en-GB" w:eastAsia="ja-JP"/>
        </w:rPr>
        <w:t>: For UE-side AI/ML beam management, LCM operations such as activation, switching, and fallback can be supported via CSI report configurations.</w:t>
      </w:r>
      <w:r>
        <w:rPr>
          <w:b/>
          <w:bCs/>
          <w:sz w:val="21"/>
          <w:szCs w:val="21"/>
          <w:lang w:val="en-GB" w:eastAsia="ja-JP"/>
        </w:rPr>
        <w:t xml:space="preserve"> </w:t>
      </w:r>
      <w:r w:rsidRPr="00BE463F">
        <w:rPr>
          <w:b/>
          <w:bCs/>
          <w:sz w:val="21"/>
          <w:szCs w:val="21"/>
          <w:lang w:val="en-GB" w:eastAsia="ja-JP"/>
        </w:rPr>
        <w:t>RAN4 should evaluate the latency impact of these operations for periodic, semi-persistent, and aperiodic CSI reporting modes. The analysis should cover BM-Case1 and BM-Case2, considering processing time, measurement intervals, and model availability in the UE.</w:t>
      </w:r>
    </w:p>
    <w:p w14:paraId="64E37975" w14:textId="4B75D391" w:rsidR="001D5BC0" w:rsidRDefault="001D5BC0" w:rsidP="001D5BC0">
      <w:pPr>
        <w:pStyle w:val="Heading2"/>
        <w:rPr>
          <w:rFonts w:eastAsiaTheme="minorEastAsia"/>
          <w:lang w:val="en-US" w:eastAsia="zh-TW"/>
        </w:rPr>
      </w:pPr>
      <w:r>
        <w:rPr>
          <w:lang w:val="en-US" w:eastAsia="zh-CN"/>
        </w:rPr>
        <w:t>2.</w:t>
      </w:r>
      <w:r w:rsidR="00BE463F">
        <w:rPr>
          <w:lang w:val="en-US" w:eastAsia="zh-CN"/>
        </w:rPr>
        <w:t>4</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1B961527" w14:textId="4DADCB98" w:rsidR="000577C3" w:rsidRDefault="000577C3" w:rsidP="000577C3">
      <w:pPr>
        <w:rPr>
          <w:b/>
          <w:sz w:val="21"/>
          <w:szCs w:val="21"/>
          <w:u w:val="single"/>
          <w:lang w:val="en-GB" w:eastAsia="zh-TW"/>
        </w:rPr>
      </w:pPr>
      <w:r>
        <w:rPr>
          <w:sz w:val="21"/>
          <w:szCs w:val="21"/>
          <w:lang w:val="en-GB" w:eastAsia="zh-TW"/>
        </w:rPr>
        <w:t>During RAN4#114 the following agreement has been reached:</w:t>
      </w:r>
    </w:p>
    <w:p w14:paraId="0D936D91" w14:textId="5EA92FA7" w:rsidR="000577C3" w:rsidRPr="000577C3" w:rsidRDefault="000577C3" w:rsidP="000577C3">
      <w:pPr>
        <w:rPr>
          <w:b/>
          <w:sz w:val="21"/>
          <w:szCs w:val="21"/>
          <w:u w:val="single"/>
          <w:lang w:val="en-GB" w:eastAsia="zh-TW"/>
        </w:rPr>
      </w:pPr>
      <w:r w:rsidRPr="000577C3">
        <w:rPr>
          <w:b/>
          <w:sz w:val="21"/>
          <w:szCs w:val="21"/>
          <w:u w:val="single"/>
          <w:lang w:val="en-GB" w:eastAsia="zh-TW"/>
        </w:rPr>
        <w:t>Issue 4-1: Baseline test setup</w:t>
      </w:r>
    </w:p>
    <w:p w14:paraId="6BDF0CEB" w14:textId="77777777" w:rsidR="000577C3" w:rsidRPr="000577C3" w:rsidRDefault="000577C3" w:rsidP="000577C3">
      <w:pPr>
        <w:rPr>
          <w:b/>
          <w:bCs/>
          <w:sz w:val="21"/>
          <w:szCs w:val="21"/>
          <w:lang w:val="en-GB" w:eastAsia="zh-TW"/>
        </w:rPr>
      </w:pPr>
      <w:r w:rsidRPr="000577C3">
        <w:rPr>
          <w:b/>
          <w:bCs/>
          <w:sz w:val="21"/>
          <w:szCs w:val="21"/>
          <w:lang w:val="en-GB" w:eastAsia="zh-TW"/>
        </w:rPr>
        <w:t>Agreement:</w:t>
      </w:r>
    </w:p>
    <w:p w14:paraId="66FF8AE1" w14:textId="77777777" w:rsidR="000577C3" w:rsidRPr="000577C3" w:rsidRDefault="000577C3" w:rsidP="000577C3">
      <w:pPr>
        <w:numPr>
          <w:ilvl w:val="0"/>
          <w:numId w:val="50"/>
        </w:numPr>
        <w:rPr>
          <w:sz w:val="21"/>
          <w:szCs w:val="21"/>
          <w:lang w:val="en-GB" w:eastAsia="zh-TW"/>
        </w:rPr>
      </w:pPr>
      <w:r w:rsidRPr="000577C3">
        <w:rPr>
          <w:sz w:val="21"/>
          <w:szCs w:val="21"/>
          <w:lang w:val="en-GB" w:eastAsia="zh-TW"/>
        </w:rPr>
        <w:lastRenderedPageBreak/>
        <w:t>Discuss both single AoA based and multiple AoA based set up</w:t>
      </w:r>
    </w:p>
    <w:p w14:paraId="747FCF26" w14:textId="77777777" w:rsidR="000577C3" w:rsidRPr="000577C3" w:rsidRDefault="000577C3" w:rsidP="000577C3">
      <w:pPr>
        <w:numPr>
          <w:ilvl w:val="1"/>
          <w:numId w:val="50"/>
        </w:numPr>
        <w:rPr>
          <w:sz w:val="21"/>
          <w:szCs w:val="21"/>
          <w:lang w:val="en-GB" w:eastAsia="zh-TW"/>
        </w:rPr>
      </w:pPr>
      <w:r w:rsidRPr="000577C3">
        <w:rPr>
          <w:sz w:val="21"/>
          <w:szCs w:val="21"/>
          <w:lang w:val="en-GB" w:eastAsia="zh-TW"/>
        </w:rPr>
        <w:t>Continue to study the two multiple AoA candidate setups</w:t>
      </w:r>
    </w:p>
    <w:p w14:paraId="663AD6D8" w14:textId="77777777" w:rsidR="000577C3" w:rsidRPr="000577C3" w:rsidRDefault="000577C3" w:rsidP="000577C3">
      <w:pPr>
        <w:numPr>
          <w:ilvl w:val="2"/>
          <w:numId w:val="50"/>
        </w:numPr>
        <w:rPr>
          <w:sz w:val="21"/>
          <w:szCs w:val="21"/>
          <w:lang w:val="en-GB" w:eastAsia="zh-TW"/>
        </w:rPr>
      </w:pPr>
      <w:r w:rsidRPr="000577C3">
        <w:rPr>
          <w:sz w:val="21"/>
          <w:szCs w:val="21"/>
          <w:lang w:val="en-GB" w:eastAsia="zh-TW"/>
        </w:rPr>
        <w:t>One option to continue the discussion proposed as following:</w:t>
      </w:r>
    </w:p>
    <w:p w14:paraId="7A5107D6" w14:textId="77777777" w:rsidR="000577C3" w:rsidRPr="000577C3" w:rsidRDefault="000577C3" w:rsidP="000577C3">
      <w:pPr>
        <w:numPr>
          <w:ilvl w:val="3"/>
          <w:numId w:val="50"/>
        </w:numPr>
        <w:rPr>
          <w:sz w:val="21"/>
          <w:szCs w:val="21"/>
          <w:lang w:val="en-GB" w:eastAsia="zh-TW"/>
        </w:rPr>
      </w:pPr>
      <w:r w:rsidRPr="000577C3">
        <w:rPr>
          <w:sz w:val="21"/>
          <w:szCs w:val="21"/>
          <w:lang w:val="en-GB" w:eastAsia="zh-TW"/>
        </w:rPr>
        <w:t xml:space="preserve">Multi AoA setup – evaluation of already feasible systems for AI/ML BM testing suitability </w:t>
      </w:r>
    </w:p>
    <w:p w14:paraId="11A6A81D" w14:textId="77777777" w:rsidR="000577C3" w:rsidRPr="000577C3" w:rsidRDefault="000577C3" w:rsidP="000577C3">
      <w:pPr>
        <w:numPr>
          <w:ilvl w:val="4"/>
          <w:numId w:val="50"/>
        </w:numPr>
        <w:rPr>
          <w:sz w:val="21"/>
          <w:szCs w:val="21"/>
          <w:lang w:val="en-GB" w:eastAsia="zh-TW"/>
        </w:rPr>
      </w:pPr>
      <w:r w:rsidRPr="000577C3">
        <w:rPr>
          <w:sz w:val="21"/>
          <w:szCs w:val="21"/>
          <w:lang w:val="en-GB" w:eastAsia="zh-TW"/>
        </w:rPr>
        <w:t>AI/ML BM performance centric, not CDL channel emulation centric.</w:t>
      </w:r>
    </w:p>
    <w:p w14:paraId="418C0E51" w14:textId="77777777" w:rsidR="000577C3" w:rsidRPr="000577C3" w:rsidRDefault="000577C3" w:rsidP="000577C3">
      <w:pPr>
        <w:numPr>
          <w:ilvl w:val="4"/>
          <w:numId w:val="50"/>
        </w:numPr>
        <w:rPr>
          <w:sz w:val="21"/>
          <w:szCs w:val="21"/>
          <w:lang w:val="en-GB" w:eastAsia="zh-TW"/>
        </w:rPr>
      </w:pPr>
      <w:r w:rsidRPr="000577C3">
        <w:rPr>
          <w:sz w:val="21"/>
          <w:szCs w:val="21"/>
          <w:lang w:val="en-GB" w:eastAsia="zh-TW"/>
        </w:rPr>
        <w:t xml:space="preserve">Define test system candidates which are already feasible </w:t>
      </w:r>
    </w:p>
    <w:p w14:paraId="350E1297" w14:textId="77777777" w:rsidR="000577C3" w:rsidRPr="000577C3" w:rsidRDefault="000577C3" w:rsidP="000577C3">
      <w:pPr>
        <w:numPr>
          <w:ilvl w:val="3"/>
          <w:numId w:val="50"/>
        </w:numPr>
        <w:rPr>
          <w:sz w:val="21"/>
          <w:szCs w:val="21"/>
          <w:lang w:val="en-GB" w:eastAsia="zh-TW"/>
        </w:rPr>
      </w:pPr>
      <w:r w:rsidRPr="000577C3">
        <w:rPr>
          <w:sz w:val="21"/>
          <w:szCs w:val="21"/>
          <w:lang w:val="en-GB" w:eastAsia="zh-TW"/>
        </w:rPr>
        <w:t>Perform system level simulations including the probe layout of candidate systems to address the impact on the UE AI ML BM performance.</w:t>
      </w:r>
    </w:p>
    <w:p w14:paraId="77EC0A89" w14:textId="77777777" w:rsidR="000577C3" w:rsidRPr="000577C3" w:rsidRDefault="000577C3" w:rsidP="000577C3">
      <w:pPr>
        <w:numPr>
          <w:ilvl w:val="1"/>
          <w:numId w:val="50"/>
        </w:numPr>
        <w:rPr>
          <w:sz w:val="21"/>
          <w:szCs w:val="21"/>
          <w:lang w:val="en-GB" w:eastAsia="zh-TW"/>
        </w:rPr>
      </w:pPr>
      <w:r w:rsidRPr="000577C3">
        <w:rPr>
          <w:sz w:val="21"/>
          <w:szCs w:val="21"/>
          <w:lang w:val="en-GB" w:eastAsia="zh-TW"/>
        </w:rPr>
        <w:t>Start with the set up with Set A = 32 beams, Set B = 8 beams, and develop the test procedures with single AoA and multiple AoAs</w:t>
      </w:r>
    </w:p>
    <w:p w14:paraId="355D2840" w14:textId="77777777" w:rsidR="000577C3" w:rsidRPr="000577C3" w:rsidRDefault="000577C3" w:rsidP="000577C3">
      <w:pPr>
        <w:rPr>
          <w:b/>
          <w:sz w:val="21"/>
          <w:szCs w:val="21"/>
          <w:u w:val="single"/>
          <w:lang w:val="en-GB" w:eastAsia="zh-TW"/>
        </w:rPr>
      </w:pPr>
      <w:r w:rsidRPr="000577C3">
        <w:rPr>
          <w:b/>
          <w:sz w:val="21"/>
          <w:szCs w:val="21"/>
          <w:u w:val="single"/>
          <w:lang w:val="en-GB" w:eastAsia="zh-TW"/>
        </w:rPr>
        <w:t>Issue 4-2: Channel model</w:t>
      </w:r>
    </w:p>
    <w:p w14:paraId="51DDEA1A" w14:textId="77777777" w:rsidR="000577C3" w:rsidRPr="000577C3" w:rsidRDefault="000577C3" w:rsidP="000577C3">
      <w:pPr>
        <w:rPr>
          <w:b/>
          <w:bCs/>
          <w:iCs/>
          <w:sz w:val="21"/>
          <w:szCs w:val="21"/>
          <w:lang w:val="en-GB" w:eastAsia="zh-TW"/>
        </w:rPr>
      </w:pPr>
      <w:r w:rsidRPr="000577C3">
        <w:rPr>
          <w:b/>
          <w:bCs/>
          <w:iCs/>
          <w:sz w:val="21"/>
          <w:szCs w:val="21"/>
          <w:lang w:val="en-GB" w:eastAsia="zh-TW"/>
        </w:rPr>
        <w:t>Agreement:</w:t>
      </w:r>
    </w:p>
    <w:p w14:paraId="496AD2E4" w14:textId="77777777" w:rsidR="000577C3" w:rsidRPr="000577C3" w:rsidRDefault="000577C3" w:rsidP="000577C3">
      <w:pPr>
        <w:numPr>
          <w:ilvl w:val="0"/>
          <w:numId w:val="49"/>
        </w:numPr>
        <w:rPr>
          <w:sz w:val="21"/>
          <w:szCs w:val="21"/>
          <w:lang w:val="en-GB" w:eastAsia="zh-TW"/>
        </w:rPr>
      </w:pPr>
      <w:r w:rsidRPr="000577C3">
        <w:rPr>
          <w:sz w:val="21"/>
          <w:szCs w:val="21"/>
          <w:lang w:val="en-GB" w:eastAsia="zh-TW"/>
        </w:rPr>
        <w:t>Use CDL-based channel model as starting point</w:t>
      </w:r>
    </w:p>
    <w:p w14:paraId="1C11DB14" w14:textId="37A1E736" w:rsidR="000577C3" w:rsidRPr="000577C3" w:rsidRDefault="000577C3" w:rsidP="000577C3">
      <w:pPr>
        <w:rPr>
          <w:lang w:eastAsia="zh-TW"/>
        </w:rPr>
      </w:pPr>
    </w:p>
    <w:p w14:paraId="05B75FE3" w14:textId="77777777" w:rsidR="001D5BC0" w:rsidRPr="000F19BA" w:rsidRDefault="001D5BC0" w:rsidP="001D5BC0">
      <w:pPr>
        <w:rPr>
          <w:bCs/>
          <w:color w:val="000000" w:themeColor="text1"/>
          <w:sz w:val="22"/>
          <w:lang w:eastAsia="ko-KR"/>
        </w:rPr>
      </w:pPr>
      <w:r w:rsidRPr="003676E3">
        <w:rPr>
          <w:bCs/>
          <w:color w:val="000000" w:themeColor="text1"/>
          <w:sz w:val="22"/>
          <w:lang w:eastAsia="ko-KR"/>
        </w:rPr>
        <w:t xml:space="preserve">According to the discussion during </w:t>
      </w:r>
      <w:r>
        <w:rPr>
          <w:bCs/>
          <w:color w:val="000000" w:themeColor="text1"/>
          <w:sz w:val="22"/>
          <w:lang w:eastAsia="ko-KR"/>
        </w:rPr>
        <w:t>RAN4#111</w:t>
      </w:r>
      <w:r w:rsidRPr="003676E3">
        <w:rPr>
          <w:bCs/>
          <w:color w:val="000000" w:themeColor="text1"/>
          <w:sz w:val="22"/>
          <w:lang w:eastAsia="ko-KR"/>
        </w:rPr>
        <w:t xml:space="preserve"> [ R4-24</w:t>
      </w:r>
      <w:r>
        <w:rPr>
          <w:bCs/>
          <w:color w:val="000000" w:themeColor="text1"/>
          <w:sz w:val="22"/>
          <w:lang w:eastAsia="ko-KR"/>
        </w:rPr>
        <w:t>105</w:t>
      </w:r>
      <w:r w:rsidRPr="003676E3">
        <w:rPr>
          <w:bCs/>
          <w:color w:val="000000" w:themeColor="text1"/>
          <w:sz w:val="22"/>
          <w:lang w:eastAsia="ko-KR"/>
        </w:rPr>
        <w:t>71] the</w:t>
      </w:r>
      <w:r>
        <w:rPr>
          <w:bCs/>
          <w:color w:val="000000" w:themeColor="text1"/>
          <w:sz w:val="22"/>
          <w:lang w:eastAsia="ko-KR"/>
        </w:rPr>
        <w:t xml:space="preserve"> following agreements have been reached:</w:t>
      </w:r>
    </w:p>
    <w:p w14:paraId="66E64DE5" w14:textId="77777777" w:rsidR="001D5BC0" w:rsidRPr="00D87A61" w:rsidRDefault="001D5BC0" w:rsidP="001D5BC0">
      <w:pPr>
        <w:jc w:val="both"/>
        <w:rPr>
          <w:sz w:val="21"/>
          <w:szCs w:val="21"/>
          <w:lang w:val="en-GB"/>
        </w:rPr>
      </w:pPr>
      <w:r w:rsidRPr="00D87A61">
        <w:rPr>
          <w:rFonts w:eastAsiaTheme="minorEastAsia" w:hint="eastAsia"/>
          <w:color w:val="0070C0"/>
          <w:highlight w:val="green"/>
          <w:lang w:val="en-GB" w:eastAsia="ja-JP"/>
        </w:rPr>
        <w:t xml:space="preserve"> </w:t>
      </w:r>
      <w:r w:rsidRPr="00D87A61">
        <w:rPr>
          <w:rFonts w:hint="eastAsia"/>
          <w:b/>
          <w:bCs/>
          <w:sz w:val="21"/>
          <w:szCs w:val="21"/>
          <w:lang w:val="en-GB"/>
        </w:rPr>
        <w:t>Agreement:</w:t>
      </w:r>
    </w:p>
    <w:p w14:paraId="2C474081" w14:textId="77777777" w:rsidR="001D5BC0" w:rsidRPr="00FC190B" w:rsidRDefault="001D5BC0" w:rsidP="001D5BC0">
      <w:pPr>
        <w:jc w:val="both"/>
        <w:rPr>
          <w:sz w:val="21"/>
          <w:szCs w:val="21"/>
          <w:lang w:val="en-GB"/>
        </w:rPr>
      </w:pPr>
      <w:r w:rsidRPr="00FC190B">
        <w:rPr>
          <w:sz w:val="21"/>
          <w:szCs w:val="21"/>
          <w:lang w:val="en-GB"/>
        </w:rPr>
        <w:t>Maximum number of set B Tx beams that test system should be able to emulate: [8-16]</w:t>
      </w:r>
    </w:p>
    <w:p w14:paraId="4482676F" w14:textId="77777777" w:rsidR="001D5BC0" w:rsidRPr="00FC190B" w:rsidRDefault="001D5BC0" w:rsidP="001D5BC0">
      <w:pPr>
        <w:jc w:val="both"/>
        <w:rPr>
          <w:sz w:val="21"/>
          <w:szCs w:val="21"/>
          <w:lang w:val="en-GB"/>
        </w:rPr>
      </w:pPr>
      <w:r w:rsidRPr="00FC190B">
        <w:rPr>
          <w:sz w:val="21"/>
          <w:szCs w:val="21"/>
          <w:lang w:val="en-GB"/>
        </w:rPr>
        <w:t xml:space="preserve">Maximum number of set A Tx beams that test system should be able to emulate:  [64-128] </w:t>
      </w:r>
    </w:p>
    <w:p w14:paraId="59C6ED9B" w14:textId="77777777" w:rsidR="001D5BC0" w:rsidRPr="00FC190B" w:rsidRDefault="001D5BC0" w:rsidP="001D5BC0">
      <w:pPr>
        <w:jc w:val="both"/>
        <w:rPr>
          <w:sz w:val="21"/>
          <w:szCs w:val="21"/>
          <w:lang w:val="en-GB"/>
        </w:rPr>
      </w:pPr>
      <w:r w:rsidRPr="00FC190B">
        <w:rPr>
          <w:sz w:val="21"/>
          <w:szCs w:val="21"/>
          <w:lang w:val="en-GB"/>
        </w:rPr>
        <w:t>FFS on AoAs</w:t>
      </w:r>
    </w:p>
    <w:p w14:paraId="3F963CCF" w14:textId="77777777" w:rsidR="001D5BC0" w:rsidRPr="00FC190B" w:rsidRDefault="001D5BC0" w:rsidP="001D5BC0">
      <w:pPr>
        <w:jc w:val="both"/>
        <w:rPr>
          <w:sz w:val="21"/>
          <w:szCs w:val="21"/>
          <w:lang w:val="en-GB"/>
        </w:rPr>
      </w:pPr>
      <w:r w:rsidRPr="00FC190B">
        <w:rPr>
          <w:sz w:val="21"/>
          <w:szCs w:val="21"/>
          <w:lang w:val="en-GB"/>
        </w:rPr>
        <w:t>UE rotation during the test: FFS</w:t>
      </w:r>
    </w:p>
    <w:p w14:paraId="01A7A174" w14:textId="77777777" w:rsidR="001D5BC0" w:rsidRPr="00FC190B" w:rsidRDefault="001D5BC0" w:rsidP="001D5BC0">
      <w:pPr>
        <w:jc w:val="both"/>
        <w:rPr>
          <w:sz w:val="21"/>
          <w:szCs w:val="21"/>
          <w:lang w:val="en-GB"/>
        </w:rPr>
      </w:pPr>
      <w:r w:rsidRPr="00FC190B">
        <w:rPr>
          <w:sz w:val="21"/>
          <w:szCs w:val="21"/>
          <w:lang w:val="en-GB"/>
        </w:rPr>
        <w:t>UE rotation/repositioning between different tests: Yes</w:t>
      </w:r>
    </w:p>
    <w:p w14:paraId="16E980DC" w14:textId="77777777" w:rsidR="001D5BC0" w:rsidRPr="00FC190B" w:rsidRDefault="001D5BC0" w:rsidP="001D5BC0">
      <w:pPr>
        <w:rPr>
          <w:b/>
          <w:color w:val="000000" w:themeColor="text1"/>
          <w:u w:val="single"/>
          <w:lang w:eastAsia="ko-KR"/>
        </w:rPr>
      </w:pPr>
      <w:r w:rsidRPr="00FC190B">
        <w:rPr>
          <w:b/>
          <w:color w:val="000000" w:themeColor="text1"/>
          <w:u w:val="single"/>
          <w:lang w:eastAsia="ko-KR"/>
        </w:rPr>
        <w:t>Issue 2-</w:t>
      </w:r>
      <w:r w:rsidRPr="00FC190B">
        <w:rPr>
          <w:rFonts w:eastAsia="Yu Mincho"/>
          <w:b/>
          <w:color w:val="000000" w:themeColor="text1"/>
          <w:u w:val="single"/>
          <w:lang w:eastAsia="ja-JP"/>
        </w:rPr>
        <w:t>3</w:t>
      </w:r>
      <w:r w:rsidRPr="00FC190B">
        <w:rPr>
          <w:b/>
          <w:color w:val="000000" w:themeColor="text1"/>
          <w:u w:val="single"/>
          <w:lang w:eastAsia="ko-KR"/>
        </w:rPr>
        <w:t>: Channel models</w:t>
      </w:r>
    </w:p>
    <w:p w14:paraId="170147B9" w14:textId="77777777" w:rsidR="001D5BC0" w:rsidRPr="00FC190B" w:rsidRDefault="001D5BC0" w:rsidP="001D5BC0">
      <w:pPr>
        <w:spacing w:after="120"/>
        <w:rPr>
          <w:rFonts w:eastAsia="Yu Mincho"/>
          <w:color w:val="000000" w:themeColor="text1"/>
          <w:lang w:eastAsia="ja-JP"/>
        </w:rPr>
      </w:pPr>
      <w:r w:rsidRPr="00FC190B">
        <w:rPr>
          <w:rFonts w:eastAsia="Yu Mincho"/>
          <w:color w:val="000000" w:themeColor="text1"/>
          <w:lang w:eastAsia="ja-JP"/>
        </w:rPr>
        <w:t>Agreement: Further discuss and down-select the following options considering TE feasibility</w:t>
      </w:r>
    </w:p>
    <w:p w14:paraId="27295458" w14:textId="77777777" w:rsidR="001D5BC0" w:rsidRPr="00FC190B" w:rsidRDefault="001D5BC0" w:rsidP="001D5BC0">
      <w:pPr>
        <w:pStyle w:val="ListParagraph"/>
        <w:numPr>
          <w:ilvl w:val="0"/>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2:  TDL</w:t>
      </w:r>
    </w:p>
    <w:p w14:paraId="779584C7" w14:textId="77777777" w:rsidR="001D5BC0" w:rsidRPr="00FC190B" w:rsidRDefault="001D5BC0" w:rsidP="001D5BC0">
      <w:pPr>
        <w:pStyle w:val="ListParagraph"/>
        <w:numPr>
          <w:ilvl w:val="0"/>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5: simplified CDL</w:t>
      </w:r>
    </w:p>
    <w:p w14:paraId="3E13AF75" w14:textId="77777777" w:rsidR="001D5BC0" w:rsidRPr="00FC190B" w:rsidRDefault="001D5BC0" w:rsidP="001D5BC0">
      <w:pPr>
        <w:pStyle w:val="ListParagraph"/>
        <w:numPr>
          <w:ilvl w:val="1"/>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CDL channel model with a small number of clusters. CDL simplification needs to be further discussed</w:t>
      </w:r>
    </w:p>
    <w:p w14:paraId="143EDF9E" w14:textId="77777777" w:rsidR="001D5BC0" w:rsidRPr="00FC190B" w:rsidRDefault="001D5BC0" w:rsidP="001D5BC0">
      <w:pPr>
        <w:pStyle w:val="B2"/>
        <w:ind w:left="0" w:firstLine="0"/>
        <w:rPr>
          <w:rFonts w:cs="Times New Roman"/>
          <w:b/>
          <w:bCs/>
          <w:sz w:val="22"/>
          <w:u w:val="single"/>
        </w:rPr>
      </w:pPr>
      <w:r w:rsidRPr="00FC190B">
        <w:rPr>
          <w:rFonts w:cs="Times New Roman"/>
          <w:b/>
          <w:bCs/>
          <w:sz w:val="22"/>
          <w:u w:val="single"/>
        </w:rPr>
        <w:t>Issue 2-4: Test setup needs</w:t>
      </w:r>
    </w:p>
    <w:p w14:paraId="4B156825" w14:textId="77777777" w:rsidR="001D5BC0" w:rsidRPr="00FC190B" w:rsidRDefault="001D5BC0" w:rsidP="001D5BC0">
      <w:pPr>
        <w:pStyle w:val="ListParagraph"/>
        <w:overflowPunct w:val="0"/>
        <w:autoSpaceDE w:val="0"/>
        <w:autoSpaceDN w:val="0"/>
        <w:adjustRightInd w:val="0"/>
        <w:spacing w:after="120"/>
        <w:textAlignment w:val="baseline"/>
        <w:rPr>
          <w:rFonts w:ascii="Times New Roman" w:eastAsia="Yu Mincho" w:hAnsi="Times New Roman" w:cs="Times New Roman"/>
          <w:bCs/>
          <w:color w:val="000000" w:themeColor="text1"/>
          <w:lang w:eastAsia="ja-JP"/>
        </w:rPr>
      </w:pPr>
      <w:r w:rsidRPr="00FC190B">
        <w:rPr>
          <w:rFonts w:ascii="Times New Roman" w:eastAsia="Yu Mincho" w:hAnsi="Times New Roman" w:cs="Times New Roman"/>
          <w:bCs/>
          <w:color w:val="000000" w:themeColor="text1"/>
          <w:lang w:eastAsia="ja-JP"/>
        </w:rPr>
        <w:t>Issues listed below to be further investigated in order to determine the capabilities of the test equipment:</w:t>
      </w:r>
    </w:p>
    <w:p w14:paraId="0F4932AE"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70C0"/>
          <w:szCs w:val="24"/>
          <w:lang w:eastAsia="zh-CN"/>
        </w:rPr>
      </w:pPr>
      <w:r w:rsidRPr="00FC190B">
        <w:rPr>
          <w:rFonts w:ascii="Times New Roman" w:eastAsia="Yu Mincho" w:hAnsi="Times New Roman" w:cs="Times New Roman"/>
          <w:color w:val="000000" w:themeColor="text1"/>
          <w:szCs w:val="24"/>
          <w:lang w:eastAsia="ja-JP"/>
        </w:rPr>
        <w:t>set B Tx beams; set A Tx beams</w:t>
      </w:r>
    </w:p>
    <w:p w14:paraId="0629EB85" w14:textId="77777777" w:rsidR="001D5BC0" w:rsidRPr="00123781" w:rsidRDefault="001D5BC0" w:rsidP="001D5BC0">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val="en-US" w:eastAsia="zh-CN"/>
        </w:rPr>
      </w:pPr>
      <w:r w:rsidRPr="00123781">
        <w:rPr>
          <w:rFonts w:ascii="Times New Roman" w:hAnsi="Times New Roman" w:cs="Times New Roman"/>
          <w:color w:val="000000" w:themeColor="text1"/>
          <w:lang w:eastAsia="zh-CN"/>
        </w:rPr>
        <w:t>number of beams transmitted simultaneously</w:t>
      </w:r>
    </w:p>
    <w:p w14:paraId="113D0A89" w14:textId="77777777" w:rsidR="001D5BC0" w:rsidRPr="00123781" w:rsidRDefault="001D5BC0" w:rsidP="001D5BC0">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eastAsia="zh-CN"/>
        </w:rPr>
      </w:pPr>
      <w:r w:rsidRPr="00123781">
        <w:rPr>
          <w:rFonts w:ascii="Times New Roman" w:hAnsi="Times New Roman" w:cs="Times New Roman"/>
          <w:color w:val="000000" w:themeColor="text1"/>
          <w:lang w:eastAsia="zh-CN"/>
        </w:rPr>
        <w:t>overall number of beams transmitted during the test</w:t>
      </w:r>
    </w:p>
    <w:p w14:paraId="6DC9EC9A"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AoA</w:t>
      </w:r>
    </w:p>
    <w:p w14:paraId="7686D10B"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AoD</w:t>
      </w:r>
    </w:p>
    <w:p w14:paraId="2D0E9200"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UE rotation during the test</w:t>
      </w:r>
    </w:p>
    <w:p w14:paraId="2303DF58" w14:textId="77777777" w:rsidR="001D5BC0" w:rsidRDefault="001D5BC0" w:rsidP="001D5BC0">
      <w:pPr>
        <w:rPr>
          <w:rFonts w:eastAsia="Yu Mincho"/>
          <w:lang w:eastAsia="ja-JP"/>
        </w:rPr>
      </w:pPr>
      <w:r w:rsidRPr="00FC190B">
        <w:rPr>
          <w:rFonts w:eastAsia="Yu Mincho"/>
          <w:lang w:eastAsia="ja-JP"/>
        </w:rPr>
        <w:t>Other aspects can also be considered</w:t>
      </w:r>
      <w:r>
        <w:rPr>
          <w:rFonts w:eastAsia="Yu Mincho"/>
          <w:lang w:eastAsia="ja-JP"/>
        </w:rPr>
        <w:t>.</w:t>
      </w:r>
    </w:p>
    <w:p w14:paraId="669C0889" w14:textId="77777777" w:rsidR="001D5BC0" w:rsidRDefault="001D5BC0" w:rsidP="001D5BC0">
      <w:pPr>
        <w:rPr>
          <w:rFonts w:eastAsia="Yu Mincho"/>
          <w:lang w:eastAsia="ja-JP"/>
        </w:rPr>
      </w:pPr>
      <w:r>
        <w:rPr>
          <w:rFonts w:eastAsia="Yu Mincho"/>
          <w:lang w:eastAsia="ja-JP"/>
        </w:rPr>
        <w:t>During RAN4#113 the following agreement was reached:</w:t>
      </w:r>
    </w:p>
    <w:p w14:paraId="0B005A3F" w14:textId="77777777" w:rsidR="001D5BC0" w:rsidRDefault="001D5BC0" w:rsidP="001D5BC0">
      <w:pPr>
        <w:rPr>
          <w:rFonts w:eastAsia="Yu Mincho"/>
          <w:lang w:eastAsia="ja-JP"/>
        </w:rPr>
      </w:pPr>
      <w:r>
        <w:rPr>
          <w:rFonts w:eastAsia="Yu Mincho"/>
          <w:lang w:eastAsia="ja-JP"/>
        </w:rPr>
        <w:t xml:space="preserve">Agreement: </w:t>
      </w:r>
      <w:r w:rsidRPr="00B9181A">
        <w:rPr>
          <w:rFonts w:eastAsia="Yu Mincho"/>
          <w:lang w:eastAsia="ja-JP"/>
        </w:rPr>
        <w:t>Companies are invited to bring further analysis on the test setups with single AoA and multiple AoAs.</w:t>
      </w:r>
    </w:p>
    <w:p w14:paraId="2792DAA3" w14:textId="77777777" w:rsidR="001D5BC0" w:rsidRDefault="001D5BC0" w:rsidP="001D5BC0">
      <w:pPr>
        <w:rPr>
          <w:rFonts w:eastAsia="Yu Mincho"/>
          <w:lang w:eastAsia="ja-JP"/>
        </w:rPr>
      </w:pPr>
      <w:r>
        <w:rPr>
          <w:rFonts w:eastAsia="Yu Mincho"/>
          <w:lang w:eastAsia="ja-JP"/>
        </w:rPr>
        <w:t xml:space="preserve">We will discuss two options for the Beam Prediction Testability: </w:t>
      </w:r>
    </w:p>
    <w:p w14:paraId="47DA5816" w14:textId="73D55D96" w:rsidR="001D5BC0" w:rsidRPr="00C6723D" w:rsidRDefault="000577C3" w:rsidP="001D5BC0">
      <w:pPr>
        <w:rPr>
          <w:rFonts w:eastAsia="Yu Mincho"/>
          <w:b/>
          <w:bCs/>
          <w:sz w:val="28"/>
          <w:szCs w:val="28"/>
          <w:u w:val="single"/>
          <w:lang w:eastAsia="ja-JP"/>
        </w:rPr>
      </w:pPr>
      <w:r>
        <w:rPr>
          <w:rFonts w:eastAsia="Yu Mincho"/>
          <w:b/>
          <w:bCs/>
          <w:sz w:val="28"/>
          <w:szCs w:val="28"/>
          <w:u w:val="single"/>
          <w:lang w:eastAsia="ja-JP"/>
        </w:rPr>
        <w:t xml:space="preserve">(1) </w:t>
      </w:r>
      <w:r w:rsidR="001D5BC0">
        <w:rPr>
          <w:rFonts w:eastAsia="Yu Mincho"/>
          <w:b/>
          <w:bCs/>
          <w:sz w:val="28"/>
          <w:szCs w:val="28"/>
          <w:u w:val="single"/>
          <w:lang w:eastAsia="ja-JP"/>
        </w:rPr>
        <w:t>Multiple AoA</w:t>
      </w:r>
      <w:r w:rsidR="001D5BC0" w:rsidRPr="00C6723D">
        <w:rPr>
          <w:rFonts w:eastAsia="Yu Mincho"/>
          <w:b/>
          <w:bCs/>
          <w:sz w:val="28"/>
          <w:szCs w:val="28"/>
          <w:u w:val="single"/>
          <w:lang w:eastAsia="ja-JP"/>
        </w:rPr>
        <w:t xml:space="preserve"> based Testing Setup </w:t>
      </w:r>
    </w:p>
    <w:p w14:paraId="1E7218AA" w14:textId="77777777" w:rsidR="001D5BC0" w:rsidRPr="003676E3" w:rsidRDefault="001D5BC0" w:rsidP="001D5BC0">
      <w:pPr>
        <w:pStyle w:val="B2"/>
        <w:ind w:left="0" w:firstLine="0"/>
        <w:rPr>
          <w:sz w:val="22"/>
        </w:rPr>
      </w:pPr>
      <w:r w:rsidRPr="003676E3">
        <w:rPr>
          <w:sz w:val="22"/>
        </w:rPr>
        <w:t xml:space="preserve">To verify the accuracy of the L1-RSRP prediction for BM case 1 and case 2, we will need to introduce enough randomness in the spatial and temporal domain.  As it is shown in Fig </w:t>
      </w:r>
      <w:r>
        <w:rPr>
          <w:sz w:val="22"/>
        </w:rPr>
        <w:t>2</w:t>
      </w:r>
      <w:r w:rsidRPr="003676E3">
        <w:rPr>
          <w:sz w:val="22"/>
        </w:rPr>
        <w:t xml:space="preserve">, the propagation environment characterized by the different AoAs and AoDs, effectively sample the radiation beam patterns across the mainlobe and sidelobes of each of the beams in set B/set A at Tx and Rx antenna arrays. Fig </w:t>
      </w:r>
      <w:r>
        <w:rPr>
          <w:sz w:val="22"/>
        </w:rPr>
        <w:t>2</w:t>
      </w:r>
      <w:r w:rsidRPr="003676E3">
        <w:rPr>
          <w:sz w:val="22"/>
        </w:rPr>
        <w:t xml:space="preserve"> shows the radiation pattern of one beam inside set B or set A. The spatial mapping from set B to set A is learnt through all possible samplings of set B Tx beam patterns according to the AoDs along with samplings of the Rx beams across AoAs. AI/ML can learn the mapping from set B samples to set A samples by exploiting the correlations </w:t>
      </w:r>
      <w:r w:rsidRPr="003676E3">
        <w:rPr>
          <w:sz w:val="22"/>
        </w:rPr>
        <w:lastRenderedPageBreak/>
        <w:t xml:space="preserve">of the radiation patterns. For this learning to be complete we should sample the radation patterns at many points in spatial domain. This could be achieved by introducing randomness in AoA/AoD domain since the channel response is determined by the Tx beam response at the direction of the AoD. </w:t>
      </w:r>
    </w:p>
    <w:p w14:paraId="1A28EEFA" w14:textId="77777777" w:rsidR="001D5BC0" w:rsidRPr="003676E3" w:rsidRDefault="001D5BC0" w:rsidP="001D5BC0">
      <w:pPr>
        <w:pStyle w:val="B2"/>
        <w:ind w:left="0" w:firstLine="0"/>
        <w:rPr>
          <w:sz w:val="22"/>
        </w:rPr>
      </w:pPr>
      <w:r w:rsidRPr="003676E3">
        <w:rPr>
          <w:sz w:val="22"/>
        </w:rPr>
        <w:t>In the presence of multiple AoAs and AoDs, the resulting L1-RSRP is the superposition of these spatial beam samples at both Rx and Tx. The spatial mapping of set B L1-RSRP to set A L1-RSRP is learnt by proving enough random data  to capture the spatial correlations across different angles of departures and arrivals as well as the different superpositions of those angles. The correlations inferred will depend on the</w:t>
      </w:r>
      <w:r>
        <w:rPr>
          <w:sz w:val="22"/>
        </w:rPr>
        <w:t xml:space="preserve"> specific</w:t>
      </w:r>
      <w:r w:rsidRPr="003676E3">
        <w:rPr>
          <w:sz w:val="22"/>
        </w:rPr>
        <w:t xml:space="preserve"> mainlobe as well as the sidelobe shapes of the setA/B patterns which will have to configured in the test and emulated by the test equipment. Therefore, the AI/ML model should be trained and tested with enough randomness.</w:t>
      </w:r>
    </w:p>
    <w:p w14:paraId="2F64AFA8" w14:textId="63958F93" w:rsidR="001D5BC0" w:rsidRPr="003676E3" w:rsidRDefault="001D5BC0" w:rsidP="001D5BC0">
      <w:pPr>
        <w:pStyle w:val="B2"/>
        <w:ind w:left="0" w:firstLine="0"/>
        <w:rPr>
          <w:rFonts w:cs="Times New Roman"/>
          <w:b/>
          <w:bCs/>
          <w:sz w:val="22"/>
          <w:lang w:val="en-AU"/>
        </w:rPr>
      </w:pPr>
      <w:r w:rsidRPr="003676E3">
        <w:rPr>
          <w:rFonts w:cs="Times New Roman"/>
          <w:b/>
          <w:bCs/>
          <w:sz w:val="22"/>
          <w:lang w:val="en-AU"/>
        </w:rPr>
        <w:t xml:space="preserve">Observation </w:t>
      </w:r>
      <w:r w:rsidR="00576E11">
        <w:rPr>
          <w:rFonts w:cs="Times New Roman"/>
          <w:b/>
          <w:bCs/>
          <w:sz w:val="22"/>
          <w:lang w:val="en-AU"/>
        </w:rPr>
        <w:t>4</w:t>
      </w:r>
      <w:r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AoAs and AoDs) and temporal domains. </w:t>
      </w:r>
    </w:p>
    <w:p w14:paraId="44B39AC5" w14:textId="7BD178A6" w:rsidR="001D5BC0" w:rsidRPr="003676E3" w:rsidRDefault="001D5BC0" w:rsidP="001D5BC0">
      <w:pPr>
        <w:pStyle w:val="B2"/>
        <w:ind w:left="0" w:firstLine="0"/>
        <w:rPr>
          <w:b/>
          <w:bCs/>
          <w:sz w:val="22"/>
        </w:rPr>
      </w:pPr>
      <w:r w:rsidRPr="003676E3">
        <w:rPr>
          <w:rFonts w:cs="Times New Roman"/>
          <w:b/>
          <w:bCs/>
          <w:sz w:val="22"/>
          <w:lang w:val="en-AU"/>
        </w:rPr>
        <w:t>Observation</w:t>
      </w:r>
      <w:r w:rsidR="00576E11">
        <w:rPr>
          <w:rFonts w:cs="Times New Roman"/>
          <w:b/>
          <w:bCs/>
          <w:sz w:val="22"/>
          <w:lang w:val="en-AU"/>
        </w:rPr>
        <w:t xml:space="preserve"> 5</w:t>
      </w:r>
      <w:r w:rsidRPr="003676E3">
        <w:rPr>
          <w:rFonts w:cs="Times New Roman"/>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39455022"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Different AoDs with respect to the Tx antenna array </w:t>
      </w:r>
    </w:p>
    <w:p w14:paraId="331FF6A7"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Different AoAs with respect to the Rx antenna array </w:t>
      </w:r>
    </w:p>
    <w:p w14:paraId="6C463763"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Different superpositions of {AoA,AoD} pairs </w:t>
      </w:r>
    </w:p>
    <w:p w14:paraId="5CC7BF2F"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Fading/Variation in time domain ( different {AoA,AoD} pairs per resolvable delay bin path) </w:t>
      </w:r>
    </w:p>
    <w:p w14:paraId="75FE4F67"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UE movement (including rotation)</w:t>
      </w:r>
    </w:p>
    <w:p w14:paraId="383920BF" w14:textId="77777777" w:rsidR="001D5BC0" w:rsidRPr="003676E3" w:rsidRDefault="001D5BC0" w:rsidP="001D5BC0">
      <w:pPr>
        <w:pStyle w:val="B2"/>
        <w:ind w:left="0" w:firstLine="0"/>
        <w:rPr>
          <w:rFonts w:cs="Times New Roman"/>
          <w:sz w:val="22"/>
          <w:lang w:val="en-AU"/>
        </w:rPr>
      </w:pPr>
      <w:r w:rsidRPr="003676E3">
        <w:rPr>
          <w:rFonts w:cs="Times New Roman"/>
          <w:sz w:val="22"/>
          <w:lang w:val="en-AU"/>
        </w:rPr>
        <w:t>It is expected that during deployment in the field, all the aforementioned randomness and variations will be inherent in the real propagation environment. Therefore, the AI/ML model should be tested under similar conditions, otherwise, the UE could easily pass the test and fail during real deployment scenarios.</w:t>
      </w:r>
    </w:p>
    <w:p w14:paraId="02AA22AC" w14:textId="52A81C1F" w:rsidR="001D5BC0" w:rsidRPr="003676E3" w:rsidRDefault="001D5BC0" w:rsidP="001D5BC0">
      <w:pPr>
        <w:pStyle w:val="B2"/>
        <w:ind w:left="0" w:firstLine="0"/>
        <w:rPr>
          <w:color w:val="FF0000"/>
          <w:sz w:val="22"/>
          <w:lang w:val="en-AU"/>
        </w:rPr>
      </w:pPr>
      <w:r w:rsidRPr="003676E3">
        <w:rPr>
          <w:rFonts w:cs="Times New Roman"/>
          <w:b/>
          <w:bCs/>
          <w:sz w:val="22"/>
          <w:lang w:val="en-AU"/>
        </w:rPr>
        <w:t xml:space="preserve">Observation </w:t>
      </w:r>
      <w:r w:rsidR="00576E11">
        <w:rPr>
          <w:rFonts w:cs="Times New Roman"/>
          <w:b/>
          <w:bCs/>
          <w:sz w:val="22"/>
          <w:lang w:val="en-AU"/>
        </w:rPr>
        <w:t>6</w:t>
      </w:r>
      <w:r w:rsidRPr="003676E3">
        <w:rPr>
          <w:rFonts w:cs="Times New Roman"/>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5400C772" w14:textId="77777777" w:rsidR="001D5BC0" w:rsidRDefault="001D5BC0" w:rsidP="001D5BC0"/>
    <w:p w14:paraId="3CF04BA4" w14:textId="77777777" w:rsidR="001D5BC0" w:rsidRDefault="001D5BC0" w:rsidP="001D5BC0">
      <w:pPr>
        <w:contextualSpacing/>
        <w:jc w:val="center"/>
        <w:rPr>
          <w:sz w:val="22"/>
        </w:rPr>
      </w:pPr>
      <w:r>
        <w:rPr>
          <w:sz w:val="22"/>
        </w:rPr>
        <w:t xml:space="preserve"> </w:t>
      </w:r>
    </w:p>
    <w:p w14:paraId="69929A48" w14:textId="77777777" w:rsidR="001D5BC0" w:rsidRDefault="001D5BC0" w:rsidP="001D5BC0">
      <w:pPr>
        <w:contextualSpacing/>
        <w:jc w:val="center"/>
        <w:rPr>
          <w:rFonts w:eastAsia="Batang"/>
          <w:b/>
          <w:sz w:val="18"/>
          <w:szCs w:val="18"/>
          <w:lang w:val="en-GB"/>
        </w:rPr>
      </w:pPr>
      <w:r>
        <w:rPr>
          <w:rFonts w:eastAsia="Batang"/>
          <w:b/>
          <w:noProof/>
          <w:sz w:val="18"/>
          <w:szCs w:val="18"/>
          <w:lang w:val="en-GB"/>
        </w:rPr>
        <w:lastRenderedPageBreak/>
        <w:drawing>
          <wp:inline distT="0" distB="0" distL="0" distR="0" wp14:anchorId="6C0E6FE9" wp14:editId="00E82281">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3835B5D7" w14:textId="77777777" w:rsidR="001D5BC0" w:rsidRDefault="001D5BC0" w:rsidP="001D5BC0">
      <w:pPr>
        <w:contextualSpacing/>
        <w:jc w:val="center"/>
        <w:rPr>
          <w:rFonts w:eastAsia="Batang"/>
          <w:b/>
          <w:sz w:val="18"/>
          <w:szCs w:val="18"/>
          <w:lang w:val="en-GB"/>
        </w:rPr>
      </w:pPr>
    </w:p>
    <w:p w14:paraId="7F8DD257" w14:textId="77777777" w:rsidR="001D5BC0" w:rsidRPr="00574038" w:rsidRDefault="001D5BC0" w:rsidP="001D5BC0">
      <w:pPr>
        <w:contextualSpacing/>
        <w:jc w:val="center"/>
        <w:rPr>
          <w:sz w:val="18"/>
          <w:szCs w:val="18"/>
          <w:lang w:val="en-AU"/>
        </w:rPr>
      </w:pPr>
      <w:r w:rsidRPr="002C62F6">
        <w:rPr>
          <w:rFonts w:eastAsia="Batang"/>
          <w:b/>
          <w:sz w:val="18"/>
          <w:szCs w:val="18"/>
          <w:lang w:val="en-GB"/>
        </w:rPr>
        <w:t xml:space="preserve">Fig. </w:t>
      </w:r>
      <w:r>
        <w:rPr>
          <w:b/>
          <w:bCs/>
          <w:sz w:val="18"/>
          <w:szCs w:val="18"/>
        </w:rPr>
        <w:t>2</w:t>
      </w:r>
      <w:r w:rsidRPr="002C62F6">
        <w:rPr>
          <w:rFonts w:eastAsia="Batang"/>
          <w:b/>
          <w:sz w:val="18"/>
          <w:szCs w:val="18"/>
          <w:lang w:val="en-GB"/>
        </w:rPr>
        <w:t xml:space="preserve">: </w:t>
      </w:r>
      <w:r>
        <w:rPr>
          <w:rFonts w:eastAsia="Batang"/>
          <w:b/>
          <w:sz w:val="18"/>
          <w:szCs w:val="18"/>
          <w:lang w:val="en-GB"/>
        </w:rPr>
        <w:t xml:space="preserve">Beam pattern spatial domain sampling across AoA/AoD </w:t>
      </w:r>
    </w:p>
    <w:p w14:paraId="7ECB609E" w14:textId="77777777" w:rsidR="001D5BC0" w:rsidRDefault="001D5BC0" w:rsidP="001D5BC0">
      <w:pPr>
        <w:rPr>
          <w:lang w:val="en-AU"/>
        </w:rPr>
      </w:pPr>
    </w:p>
    <w:p w14:paraId="5B4687C1" w14:textId="77777777" w:rsidR="001D5BC0" w:rsidRDefault="001D5BC0" w:rsidP="001D5BC0">
      <w:pPr>
        <w:jc w:val="both"/>
        <w:rPr>
          <w:sz w:val="22"/>
          <w:lang w:val="en-AU"/>
        </w:rPr>
      </w:pPr>
      <w:r>
        <w:rPr>
          <w:sz w:val="22"/>
          <w:lang w:val="en-AU"/>
        </w:rPr>
        <w:t xml:space="preserve">The baseline measurement setup for RRM characteristics and SNR referenece point for RRM testing procedure based  on TR 38.810 [4] for the study on test methods specifically for FR2 UE beam management is shown in Fig 3. </w:t>
      </w:r>
    </w:p>
    <w:p w14:paraId="3BD2E8C8" w14:textId="77777777" w:rsidR="001D5BC0" w:rsidRDefault="001D5BC0" w:rsidP="001D5BC0">
      <w:pPr>
        <w:jc w:val="center"/>
        <w:rPr>
          <w:sz w:val="22"/>
          <w:lang w:val="en-AU"/>
        </w:rPr>
      </w:pPr>
      <w:r w:rsidRPr="00684CEA">
        <w:rPr>
          <w:noProof/>
        </w:rPr>
        <w:drawing>
          <wp:inline distT="0" distB="0" distL="0" distR="0" wp14:anchorId="64804EB5" wp14:editId="2958572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3D14AA4B" wp14:editId="5CD5D663">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25390930" w14:textId="77777777" w:rsidR="001D5BC0" w:rsidRDefault="001D5BC0" w:rsidP="001D5BC0">
      <w:pPr>
        <w:contextualSpacing/>
        <w:jc w:val="center"/>
        <w:rPr>
          <w:rFonts w:eastAsia="Batang"/>
          <w:b/>
          <w:sz w:val="18"/>
          <w:szCs w:val="18"/>
          <w:lang w:val="en-GB"/>
        </w:rPr>
      </w:pPr>
    </w:p>
    <w:p w14:paraId="182249B0" w14:textId="77777777" w:rsidR="001D5BC0" w:rsidRPr="00574038" w:rsidRDefault="001D5BC0" w:rsidP="001D5BC0">
      <w:pPr>
        <w:contextualSpacing/>
        <w:jc w:val="center"/>
        <w:rPr>
          <w:sz w:val="18"/>
          <w:szCs w:val="18"/>
          <w:lang w:val="en-AU"/>
        </w:rPr>
      </w:pPr>
      <w:r w:rsidRPr="002C62F6">
        <w:rPr>
          <w:rFonts w:eastAsia="Batang"/>
          <w:b/>
          <w:sz w:val="18"/>
          <w:szCs w:val="18"/>
          <w:lang w:val="en-GB"/>
        </w:rPr>
        <w:t xml:space="preserve">Fig. </w:t>
      </w:r>
      <w:r>
        <w:rPr>
          <w:b/>
          <w:bCs/>
          <w:sz w:val="18"/>
          <w:szCs w:val="18"/>
        </w:rPr>
        <w:t>3</w:t>
      </w:r>
      <w:r w:rsidRPr="002C62F6">
        <w:rPr>
          <w:rFonts w:eastAsia="Batang"/>
          <w:b/>
          <w:sz w:val="18"/>
          <w:szCs w:val="18"/>
          <w:lang w:val="en-GB"/>
        </w:rPr>
        <w:t xml:space="preserve">: </w:t>
      </w:r>
      <w:r>
        <w:rPr>
          <w:rFonts w:eastAsia="Batang"/>
          <w:b/>
          <w:sz w:val="18"/>
          <w:szCs w:val="18"/>
          <w:lang w:val="en-GB"/>
        </w:rPr>
        <w:t xml:space="preserve"> UE RRM test methodology for FR2 Beam Management  </w:t>
      </w:r>
    </w:p>
    <w:p w14:paraId="767190D8" w14:textId="77777777" w:rsidR="001D5BC0" w:rsidRDefault="001D5BC0" w:rsidP="001D5BC0">
      <w:pPr>
        <w:jc w:val="center"/>
        <w:rPr>
          <w:sz w:val="22"/>
          <w:lang w:val="en-AU"/>
        </w:rPr>
      </w:pPr>
    </w:p>
    <w:p w14:paraId="7DCE993D" w14:textId="77777777" w:rsidR="001D5BC0" w:rsidRDefault="001D5BC0" w:rsidP="001D5BC0">
      <w:pPr>
        <w:jc w:val="both"/>
        <w:rPr>
          <w:sz w:val="22"/>
          <w:lang w:val="en-AU"/>
        </w:rPr>
      </w:pPr>
      <w:r>
        <w:rPr>
          <w:sz w:val="22"/>
          <w:lang w:val="en-AU"/>
        </w:rPr>
        <w:t xml:space="preserve">For the testing goals of BM AI/ML use case as described in the paragraph above, there are two main limitations with the existing test methods: </w:t>
      </w:r>
    </w:p>
    <w:p w14:paraId="79D9B337" w14:textId="77777777" w:rsidR="001D5BC0" w:rsidRDefault="001D5BC0" w:rsidP="001D5BC0">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AoAs (=2) </w:t>
      </w:r>
    </w:p>
    <w:p w14:paraId="2FBD4123" w14:textId="77777777" w:rsidR="001D5BC0" w:rsidRPr="005F5D91" w:rsidRDefault="001D5BC0" w:rsidP="001D5BC0">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AoA pairs: 30°, 60°, 90°, 120° and 150°. </w:t>
      </w:r>
    </w:p>
    <w:p w14:paraId="0A78B4CF" w14:textId="77777777" w:rsidR="001D5BC0" w:rsidRPr="005F5D91" w:rsidRDefault="001D5BC0" w:rsidP="001D5BC0">
      <w:pPr>
        <w:ind w:left="360"/>
        <w:jc w:val="both"/>
        <w:rPr>
          <w:sz w:val="22"/>
          <w:lang w:val="en-AU"/>
        </w:rPr>
      </w:pPr>
      <w:r w:rsidRPr="005F5D91">
        <w:rPr>
          <w:lang w:val="en-AU"/>
        </w:rPr>
        <w:t xml:space="preserve"> </w:t>
      </w:r>
    </w:p>
    <w:p w14:paraId="53BD1B8D" w14:textId="77777777" w:rsidR="001D5BC0" w:rsidRDefault="001D5BC0" w:rsidP="001D5BC0">
      <w:pPr>
        <w:jc w:val="both"/>
        <w:rPr>
          <w:sz w:val="22"/>
          <w:lang w:val="en-AU"/>
        </w:rPr>
      </w:pPr>
      <w:r w:rsidRPr="00245E96">
        <w:rPr>
          <w:sz w:val="22"/>
          <w:lang w:val="en-AU"/>
        </w:rPr>
        <w:t>There are questions regarding how to meet the testing goals and RAN4 requirements using the FR2 OTA chamber, particularly with the necessity of sweeping beam patterns across Set-A and Set-B, but with the limitations of only two Angle of Arrivals (AoAs) and coarse angular separation. Moreover, for BM-Case2, to evaluate temporal DL Tx beam prediction, there should be some variation in beam direction over time, including UE rotation</w:t>
      </w:r>
      <w:r>
        <w:rPr>
          <w:sz w:val="22"/>
          <w:lang w:val="en-AU"/>
        </w:rPr>
        <w:t>.</w:t>
      </w:r>
    </w:p>
    <w:p w14:paraId="18D6CC76" w14:textId="7A513DD2" w:rsidR="001D5BC0" w:rsidRPr="004C6256" w:rsidRDefault="001D5BC0" w:rsidP="001D5BC0">
      <w:pPr>
        <w:jc w:val="both"/>
        <w:rPr>
          <w:b/>
          <w:bCs/>
          <w:sz w:val="22"/>
          <w:lang w:val="en-AU"/>
        </w:rPr>
      </w:pPr>
      <w:r w:rsidRPr="004C6256">
        <w:rPr>
          <w:b/>
          <w:bCs/>
          <w:sz w:val="22"/>
          <w:lang w:val="en-AU"/>
        </w:rPr>
        <w:t xml:space="preserve">Observation </w:t>
      </w:r>
      <w:r w:rsidR="00576E11">
        <w:rPr>
          <w:b/>
          <w:bCs/>
          <w:sz w:val="22"/>
          <w:lang w:val="en-AU"/>
        </w:rPr>
        <w:t>7</w:t>
      </w:r>
      <w:r w:rsidRPr="004C6256">
        <w:rPr>
          <w:b/>
          <w:bCs/>
          <w:sz w:val="22"/>
          <w:lang w:val="en-AU"/>
        </w:rPr>
        <w:t>: 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 xml:space="preserve">FR2 OTA-based test procedure: </w:t>
      </w:r>
    </w:p>
    <w:p w14:paraId="036E955A" w14:textId="77777777" w:rsidR="001D5BC0" w:rsidRPr="004C6256" w:rsidRDefault="001D5BC0" w:rsidP="001D5BC0">
      <w:pPr>
        <w:numPr>
          <w:ilvl w:val="0"/>
          <w:numId w:val="24"/>
        </w:numPr>
        <w:jc w:val="both"/>
        <w:rPr>
          <w:rFonts w:eastAsia="Calibri"/>
          <w:b/>
          <w:bCs/>
          <w:sz w:val="22"/>
        </w:rPr>
      </w:pPr>
      <w:r w:rsidRPr="004C6256">
        <w:rPr>
          <w:rFonts w:eastAsia="Calibri"/>
          <w:b/>
          <w:bCs/>
          <w:sz w:val="22"/>
        </w:rPr>
        <w:t>How can we generate multiple beams from the Set-B and Set-A Tx beams given the limitation of two AoAs?</w:t>
      </w:r>
    </w:p>
    <w:p w14:paraId="44643FF0" w14:textId="77777777" w:rsidR="001D5BC0" w:rsidRPr="004C6256" w:rsidRDefault="001D5BC0" w:rsidP="001D5BC0">
      <w:pPr>
        <w:numPr>
          <w:ilvl w:val="0"/>
          <w:numId w:val="24"/>
        </w:numPr>
        <w:jc w:val="both"/>
        <w:rPr>
          <w:rFonts w:eastAsia="Calibri"/>
          <w:b/>
          <w:bCs/>
          <w:sz w:val="22"/>
        </w:rPr>
      </w:pPr>
      <w:r w:rsidRPr="004C6256">
        <w:rPr>
          <w:rFonts w:eastAsia="Calibri"/>
          <w:b/>
          <w:bCs/>
          <w:sz w:val="22"/>
        </w:rPr>
        <w:lastRenderedPageBreak/>
        <w:t>What assumption is made regarding Rx beam sweeping? Does the UE utilize a fixed Rx beam, or does it sweep to find the optimal Rx beam?</w:t>
      </w:r>
    </w:p>
    <w:p w14:paraId="54F5B466" w14:textId="77777777" w:rsidR="001D5BC0" w:rsidRPr="004C6256" w:rsidRDefault="001D5BC0" w:rsidP="001D5BC0">
      <w:pPr>
        <w:numPr>
          <w:ilvl w:val="0"/>
          <w:numId w:val="24"/>
        </w:numPr>
        <w:jc w:val="both"/>
        <w:rPr>
          <w:rFonts w:eastAsia="Calibri"/>
          <w:b/>
          <w:bCs/>
          <w:sz w:val="22"/>
        </w:rPr>
      </w:pPr>
      <w:r w:rsidRPr="004C6256">
        <w:rPr>
          <w:rFonts w:eastAsia="Calibri"/>
          <w:b/>
          <w:bCs/>
          <w:sz w:val="22"/>
        </w:rPr>
        <w:t>How can we simultaneously emulate different AoAs (Rx beam) and AoD (Tx beams)?</w:t>
      </w:r>
    </w:p>
    <w:p w14:paraId="7116A191" w14:textId="77777777" w:rsidR="001D5BC0" w:rsidRPr="004C6256" w:rsidRDefault="001D5BC0" w:rsidP="001D5BC0">
      <w:pPr>
        <w:numPr>
          <w:ilvl w:val="0"/>
          <w:numId w:val="24"/>
        </w:numPr>
        <w:jc w:val="both"/>
        <w:rPr>
          <w:rFonts w:eastAsia="Calibri"/>
          <w:b/>
          <w:bCs/>
          <w:sz w:val="22"/>
        </w:rPr>
      </w:pPr>
      <w:r w:rsidRPr="004C6256">
        <w:rPr>
          <w:rFonts w:eastAsia="Calibri"/>
          <w:b/>
          <w:bCs/>
          <w:sz w:val="22"/>
        </w:rPr>
        <w:t>How can we achieve dynamic variation in the AoD domain (Tx beam sweeping) for BM case 2 prediction?</w:t>
      </w:r>
    </w:p>
    <w:p w14:paraId="0C4122D4" w14:textId="77777777" w:rsidR="001D5BC0" w:rsidRPr="00C6723D" w:rsidRDefault="001D5BC0" w:rsidP="001D5BC0">
      <w:pPr>
        <w:jc w:val="both"/>
        <w:rPr>
          <w:sz w:val="22"/>
        </w:rPr>
      </w:pPr>
      <w:r w:rsidRPr="00C6723D">
        <w:rPr>
          <w:sz w:val="22"/>
          <w:lang w:val="en-AU"/>
        </w:rPr>
        <w:t>In [</w:t>
      </w:r>
      <w:r>
        <w:rPr>
          <w:sz w:val="22"/>
          <w:lang w:val="en-AU"/>
        </w:rPr>
        <w:t>5</w:t>
      </w:r>
      <w:r w:rsidRPr="00C6723D">
        <w:rPr>
          <w:sz w:val="22"/>
          <w:lang w:val="en-AU"/>
        </w:rPr>
        <w:t>] it</w:t>
      </w:r>
      <w:r w:rsidRPr="00C6723D">
        <w:rPr>
          <w:sz w:val="22"/>
        </w:rPr>
        <w:t xml:space="preserve"> was concluded that we would neeed for the current 3D MPAC to approx. &gt;100 probes i.e. also  &gt;200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39E1C8C0" w14:textId="77777777" w:rsidR="001D5BC0" w:rsidRDefault="001D5BC0" w:rsidP="001D5BC0">
      <w:pPr>
        <w:jc w:val="both"/>
        <w:rPr>
          <w:sz w:val="22"/>
        </w:rPr>
      </w:pPr>
      <w:r w:rsidRPr="00C86912">
        <w:rPr>
          <w:sz w:val="22"/>
        </w:rPr>
        <w:t>For beam management</w:t>
      </w:r>
      <w:r>
        <w:rPr>
          <w:sz w:val="22"/>
        </w:rPr>
        <w:t>,</w:t>
      </w:r>
      <w:r w:rsidRPr="00C86912">
        <w:rPr>
          <w:sz w:val="22"/>
        </w:rPr>
        <w:t xml:space="preserve"> the primary goal is not to develop an exact or near-perfect representation of the resulting CDL channel model in static scenarios (such as FR2 MIMO OTA analyzed in earlier sections). Instead, the focus is on emulating a time-varying power environment with limited resolution, thereby avoiding the need for physical simulation of angular spread at both the cluster and overall levels</w:t>
      </w:r>
    </w:p>
    <w:p w14:paraId="25DF4E42" w14:textId="790B3662" w:rsidR="001D5BC0" w:rsidRDefault="001D5BC0" w:rsidP="001D5BC0">
      <w:pPr>
        <w:jc w:val="both"/>
        <w:rPr>
          <w:b/>
          <w:bCs/>
          <w:sz w:val="22"/>
          <w:lang w:val="en-AU"/>
        </w:rPr>
      </w:pPr>
      <w:r w:rsidRPr="003676E3">
        <w:rPr>
          <w:b/>
          <w:bCs/>
          <w:sz w:val="22"/>
          <w:lang w:val="en-AU"/>
        </w:rPr>
        <w:t xml:space="preserve">Proposal </w:t>
      </w:r>
      <w:r>
        <w:rPr>
          <w:b/>
          <w:bCs/>
          <w:sz w:val="22"/>
          <w:lang w:val="en-AU"/>
        </w:rPr>
        <w:t>1</w:t>
      </w:r>
      <w:r w:rsidR="00AF317E">
        <w:rPr>
          <w:b/>
          <w:bCs/>
          <w:sz w:val="22"/>
          <w:lang w:val="en-AU"/>
        </w:rPr>
        <w:t>2</w:t>
      </w:r>
      <w:r>
        <w:rPr>
          <w:b/>
          <w:bCs/>
          <w:sz w:val="22"/>
          <w:lang w:val="en-AU"/>
        </w:rPr>
        <w:t xml:space="preserve">: Multi AoA based Testing Setup for BM: </w:t>
      </w:r>
      <w:r>
        <w:rPr>
          <w:b/>
          <w:bCs/>
          <w:sz w:val="22"/>
        </w:rPr>
        <w:t>E</w:t>
      </w:r>
      <w:r w:rsidRPr="003B656A">
        <w:rPr>
          <w:b/>
          <w:bCs/>
          <w:sz w:val="22"/>
        </w:rPr>
        <w:t>valuate the testability requirements fo</w:t>
      </w:r>
      <w:r>
        <w:rPr>
          <w:b/>
          <w:bCs/>
          <w:sz w:val="22"/>
        </w:rPr>
        <w:t>r</w:t>
      </w:r>
      <w:r w:rsidRPr="003B656A">
        <w:rPr>
          <w:b/>
          <w:bCs/>
          <w:sz w:val="22"/>
        </w:rPr>
        <w:t xml:space="preserve"> simulating time-varying input power to a sparse probe layout based on </w:t>
      </w:r>
      <w:r>
        <w:rPr>
          <w:b/>
          <w:bCs/>
          <w:sz w:val="22"/>
        </w:rPr>
        <w:t xml:space="preserve">a simplified channel </w:t>
      </w:r>
      <w:r w:rsidRPr="003B656A">
        <w:rPr>
          <w:b/>
          <w:bCs/>
          <w:sz w:val="22"/>
        </w:rPr>
        <w:t>CDL model</w:t>
      </w:r>
      <w:r>
        <w:rPr>
          <w:b/>
          <w:bCs/>
          <w:sz w:val="22"/>
        </w:rPr>
        <w:t xml:space="preserve">. </w:t>
      </w:r>
      <w:r>
        <w:rPr>
          <w:b/>
          <w:bCs/>
          <w:sz w:val="22"/>
          <w:lang w:val="en-AU"/>
        </w:rPr>
        <w:t xml:space="preserve"> The key aspects to be considered are:</w:t>
      </w:r>
    </w:p>
    <w:p w14:paraId="02CA1205"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1D220DB4"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3E747B99"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15B678D2" w14:textId="77777777" w:rsidR="001D5BC0" w:rsidRDefault="001D5BC0" w:rsidP="001D5BC0">
      <w:pPr>
        <w:pStyle w:val="ListParagraph"/>
        <w:jc w:val="both"/>
        <w:rPr>
          <w:rFonts w:ascii="Times New Roman" w:hAnsi="Times New Roman" w:cs="Times New Roman"/>
          <w:b/>
          <w:bCs/>
          <w:lang w:val="en-AU"/>
        </w:rPr>
      </w:pPr>
      <w:r>
        <w:rPr>
          <w:rFonts w:ascii="Times New Roman" w:hAnsi="Times New Roman" w:cs="Times New Roman"/>
          <w:b/>
          <w:bCs/>
          <w:lang w:val="en-AU"/>
        </w:rPr>
        <w:t xml:space="preserve"> </w:t>
      </w:r>
    </w:p>
    <w:p w14:paraId="1445DAC5" w14:textId="77777777" w:rsidR="001D5BC0" w:rsidRPr="004B0993" w:rsidRDefault="001D5BC0" w:rsidP="001D5BC0">
      <w:pPr>
        <w:jc w:val="both"/>
        <w:rPr>
          <w:b/>
          <w:bCs/>
          <w:sz w:val="21"/>
          <w:szCs w:val="21"/>
          <w:lang w:val="en-AU"/>
        </w:rPr>
      </w:pPr>
      <w:r w:rsidRPr="004B0993">
        <w:rPr>
          <w:sz w:val="21"/>
          <w:szCs w:val="21"/>
          <w:lang w:val="en-AU"/>
        </w:rPr>
        <w:t xml:space="preserve">For RAN 4 testing we should have the following goals: </w:t>
      </w:r>
    </w:p>
    <w:p w14:paraId="56E6802C" w14:textId="77777777" w:rsidR="001D5BC0" w:rsidRPr="00D15E39" w:rsidRDefault="001D5BC0" w:rsidP="001D5BC0">
      <w:pPr>
        <w:jc w:val="both"/>
        <w:rPr>
          <w:sz w:val="22"/>
          <w:lang w:val="en-AU"/>
        </w:rPr>
      </w:pPr>
      <w:r>
        <w:rPr>
          <w:sz w:val="22"/>
          <w:lang w:val="en-AU"/>
        </w:rPr>
        <w:t>(1) P</w:t>
      </w:r>
      <w:r w:rsidRPr="00D15E39">
        <w:rPr>
          <w:sz w:val="22"/>
          <w:lang w:val="en-AU"/>
        </w:rPr>
        <w:t xml:space="preserve">rovide confidence that if a DUT passes the test it will also perform well in the field </w:t>
      </w:r>
    </w:p>
    <w:p w14:paraId="63CFF232" w14:textId="77777777" w:rsidR="001D5BC0" w:rsidRDefault="001D5BC0" w:rsidP="001D5BC0">
      <w:pPr>
        <w:jc w:val="both"/>
        <w:rPr>
          <w:sz w:val="22"/>
          <w:lang w:val="en-AU"/>
        </w:rPr>
      </w:pPr>
      <w:r w:rsidRPr="00D15E39">
        <w:rPr>
          <w:sz w:val="22"/>
          <w:lang w:val="en-AU"/>
        </w:rPr>
        <w:t xml:space="preserve">(2) </w:t>
      </w:r>
      <w:r>
        <w:rPr>
          <w:sz w:val="22"/>
          <w:lang w:val="en-AU"/>
        </w:rPr>
        <w:t>Reliability of using synthetic channels for test data in evaluating models trained on real data.</w:t>
      </w:r>
    </w:p>
    <w:p w14:paraId="3B8B5CAE" w14:textId="248F892C" w:rsidR="001D5BC0" w:rsidRPr="00EE7853" w:rsidRDefault="001D5BC0" w:rsidP="001D5BC0">
      <w:pPr>
        <w:jc w:val="both"/>
        <w:rPr>
          <w:b/>
          <w:bCs/>
          <w:sz w:val="22"/>
          <w:lang w:val="en-AU"/>
        </w:rPr>
      </w:pPr>
      <w:r w:rsidRPr="00EE7853">
        <w:rPr>
          <w:b/>
          <w:bCs/>
          <w:sz w:val="22"/>
          <w:lang w:val="en-AU"/>
        </w:rPr>
        <w:t>Observation</w:t>
      </w:r>
      <w:r>
        <w:rPr>
          <w:b/>
          <w:bCs/>
          <w:sz w:val="22"/>
          <w:lang w:val="en-AU"/>
        </w:rPr>
        <w:t xml:space="preserve"> </w:t>
      </w:r>
      <w:r w:rsidR="00576E11">
        <w:rPr>
          <w:b/>
          <w:bCs/>
          <w:sz w:val="22"/>
          <w:lang w:val="en-AU"/>
        </w:rPr>
        <w:t>8</w:t>
      </w:r>
      <w:r>
        <w:rPr>
          <w:b/>
          <w:bCs/>
          <w:sz w:val="22"/>
          <w:lang w:val="en-AU"/>
        </w:rPr>
        <w:t xml:space="preserve">: </w:t>
      </w:r>
      <w:r w:rsidRPr="00EE7853">
        <w:rPr>
          <w:b/>
          <w:bCs/>
          <w:lang w:val="en-AU"/>
        </w:rPr>
        <w:t>For RAN 4 testing we should have the following goals:</w:t>
      </w:r>
    </w:p>
    <w:p w14:paraId="6C6F43FE" w14:textId="77777777" w:rsidR="001D5BC0" w:rsidRDefault="001D5BC0" w:rsidP="001D5BC0">
      <w:pPr>
        <w:jc w:val="both"/>
        <w:rPr>
          <w:b/>
          <w:bCs/>
          <w:sz w:val="22"/>
          <w:lang w:val="en-AU"/>
        </w:rPr>
      </w:pPr>
      <w:r w:rsidRPr="00EE7853">
        <w:rPr>
          <w:b/>
          <w:bCs/>
          <w:sz w:val="22"/>
          <w:lang w:val="en-AU"/>
        </w:rPr>
        <w:t xml:space="preserve">(1) Provide confidence that if a DUT passes the test it will also perform well in the field (2) </w:t>
      </w:r>
      <w:r>
        <w:rPr>
          <w:b/>
          <w:bCs/>
          <w:sz w:val="22"/>
          <w:lang w:val="en-AU"/>
        </w:rPr>
        <w:t>Ensure r</w:t>
      </w:r>
      <w:r w:rsidRPr="00EE7853">
        <w:rPr>
          <w:b/>
          <w:bCs/>
          <w:sz w:val="22"/>
          <w:lang w:val="en-AU"/>
        </w:rPr>
        <w:t>eliability of using synthetic channels for test data in evaluating models trained on real data.</w:t>
      </w:r>
    </w:p>
    <w:p w14:paraId="03905DBD" w14:textId="77777777" w:rsidR="001D5BC0" w:rsidRPr="00EE7853" w:rsidRDefault="001D5BC0" w:rsidP="001D5BC0">
      <w:pPr>
        <w:jc w:val="both"/>
        <w:rPr>
          <w:sz w:val="22"/>
          <w:lang w:val="en-AU"/>
        </w:rPr>
      </w:pPr>
      <w:r w:rsidRPr="00EE7853">
        <w:rPr>
          <w:sz w:val="22"/>
          <w:lang w:val="en-AU"/>
        </w:rPr>
        <w:t xml:space="preserve">Based </w:t>
      </w:r>
      <w:r>
        <w:rPr>
          <w:sz w:val="22"/>
          <w:lang w:val="en-AU"/>
        </w:rPr>
        <w:t>on the above goals we have the following:</w:t>
      </w:r>
    </w:p>
    <w:p w14:paraId="5468D5E1" w14:textId="44A0BB66" w:rsidR="001D5BC0" w:rsidRPr="00CD1CB2" w:rsidRDefault="001D5BC0" w:rsidP="001D5BC0">
      <w:pPr>
        <w:jc w:val="both"/>
        <w:rPr>
          <w:b/>
          <w:bCs/>
          <w:sz w:val="22"/>
        </w:rPr>
      </w:pPr>
      <w:r w:rsidRPr="00CD1CB2">
        <w:rPr>
          <w:b/>
          <w:bCs/>
          <w:sz w:val="22"/>
        </w:rPr>
        <w:t>Proposal</w:t>
      </w:r>
      <w:r>
        <w:rPr>
          <w:b/>
          <w:bCs/>
          <w:sz w:val="22"/>
        </w:rPr>
        <w:t xml:space="preserve"> </w:t>
      </w:r>
      <w:r w:rsidR="00AF317E">
        <w:rPr>
          <w:b/>
          <w:bCs/>
          <w:sz w:val="22"/>
        </w:rPr>
        <w:t>13</w:t>
      </w:r>
      <w:r w:rsidRPr="00CD1CB2">
        <w:rPr>
          <w:b/>
          <w:bCs/>
          <w:sz w:val="22"/>
        </w:rPr>
        <w:t>: To establish a criterion for assessing the feasibility of a simplified sparse probe layout</w:t>
      </w:r>
      <w:r>
        <w:rPr>
          <w:b/>
          <w:bCs/>
          <w:sz w:val="22"/>
        </w:rPr>
        <w:t xml:space="preserve"> (Option 5)</w:t>
      </w:r>
      <w:r w:rsidRPr="00CD1CB2">
        <w:rPr>
          <w:b/>
          <w:bCs/>
          <w:sz w:val="22"/>
        </w:rPr>
        <w:t xml:space="preserve"> for beam management (BM) testing, the following procedure can be considered:</w:t>
      </w:r>
    </w:p>
    <w:p w14:paraId="54E1F7BF" w14:textId="77777777" w:rsidR="001D5BC0" w:rsidRPr="00CD1CB2" w:rsidRDefault="001D5BC0" w:rsidP="001D5BC0">
      <w:pPr>
        <w:numPr>
          <w:ilvl w:val="0"/>
          <w:numId w:val="48"/>
        </w:numPr>
        <w:jc w:val="both"/>
        <w:rPr>
          <w:b/>
          <w:bCs/>
          <w:sz w:val="22"/>
        </w:rPr>
      </w:pPr>
      <w:r w:rsidRPr="00CD1CB2">
        <w:rPr>
          <w:b/>
          <w:bCs/>
          <w:sz w:val="22"/>
        </w:rPr>
        <w:t>Train a model using the reference CDL channel and test it with the simplified sparse layout-based CDL channel.</w:t>
      </w:r>
    </w:p>
    <w:p w14:paraId="7BEA4083" w14:textId="77777777" w:rsidR="001D5BC0" w:rsidRPr="00CD1CB2" w:rsidRDefault="001D5BC0" w:rsidP="001D5BC0">
      <w:pPr>
        <w:numPr>
          <w:ilvl w:val="0"/>
          <w:numId w:val="48"/>
        </w:numPr>
        <w:jc w:val="both"/>
        <w:rPr>
          <w:b/>
          <w:bCs/>
          <w:sz w:val="22"/>
        </w:rPr>
      </w:pPr>
      <w:r w:rsidRPr="00CD1CB2">
        <w:rPr>
          <w:b/>
          <w:bCs/>
          <w:sz w:val="22"/>
        </w:rPr>
        <w:t>Train a model using the simplified CDL channel and test it with the reference CDL channel model.</w:t>
      </w:r>
    </w:p>
    <w:p w14:paraId="64B9D188" w14:textId="77777777" w:rsidR="001D5BC0" w:rsidRPr="00CD1CB2" w:rsidRDefault="001D5BC0" w:rsidP="001D5BC0">
      <w:pPr>
        <w:numPr>
          <w:ilvl w:val="0"/>
          <w:numId w:val="48"/>
        </w:numPr>
        <w:jc w:val="both"/>
        <w:rPr>
          <w:b/>
          <w:bCs/>
          <w:sz w:val="22"/>
        </w:rPr>
      </w:pPr>
      <w:r w:rsidRPr="00CD1CB2">
        <w:rPr>
          <w:b/>
          <w:bCs/>
          <w:sz w:val="22"/>
        </w:rPr>
        <w:t>Train and test a model using the reference CDL channel.</w:t>
      </w:r>
    </w:p>
    <w:p w14:paraId="47A8367B" w14:textId="77777777" w:rsidR="001D5BC0" w:rsidRDefault="001D5BC0" w:rsidP="001D5BC0">
      <w:pPr>
        <w:jc w:val="both"/>
        <w:rPr>
          <w:b/>
          <w:bCs/>
          <w:sz w:val="22"/>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1B3EF1FD" w14:textId="77777777" w:rsidR="001D5BC0" w:rsidRDefault="001D5BC0" w:rsidP="001D5BC0">
      <w:pPr>
        <w:jc w:val="both"/>
        <w:rPr>
          <w:b/>
          <w:bCs/>
          <w:sz w:val="22"/>
        </w:rPr>
      </w:pPr>
      <w:r>
        <w:rPr>
          <w:b/>
          <w:bCs/>
          <w:noProof/>
          <w:sz w:val="22"/>
        </w:rPr>
        <w:lastRenderedPageBreak/>
        <w:drawing>
          <wp:inline distT="0" distB="0" distL="0" distR="0" wp14:anchorId="128E7753" wp14:editId="7E845914">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58D64090" w14:textId="77777777" w:rsidR="001D5BC0" w:rsidRDefault="001D5BC0" w:rsidP="001D5BC0">
      <w:pPr>
        <w:jc w:val="center"/>
        <w:rPr>
          <w:b/>
          <w:bCs/>
          <w:sz w:val="22"/>
        </w:rPr>
      </w:pPr>
    </w:p>
    <w:p w14:paraId="2E77C35C" w14:textId="77777777" w:rsidR="001D5BC0" w:rsidRPr="00574038" w:rsidRDefault="001D5BC0" w:rsidP="001D5BC0">
      <w:pPr>
        <w:contextualSpacing/>
        <w:jc w:val="center"/>
        <w:rPr>
          <w:sz w:val="18"/>
          <w:szCs w:val="18"/>
          <w:lang w:val="en-AU"/>
        </w:rPr>
      </w:pPr>
      <w:r w:rsidRPr="002C62F6">
        <w:rPr>
          <w:rFonts w:eastAsia="Batang"/>
          <w:b/>
          <w:sz w:val="18"/>
          <w:szCs w:val="18"/>
          <w:lang w:val="en-GB"/>
        </w:rPr>
        <w:t xml:space="preserve">Fig. </w:t>
      </w:r>
      <w:r>
        <w:rPr>
          <w:b/>
          <w:bCs/>
          <w:sz w:val="18"/>
          <w:szCs w:val="18"/>
        </w:rPr>
        <w:t>4</w:t>
      </w:r>
      <w:r w:rsidRPr="002C62F6">
        <w:rPr>
          <w:rFonts w:eastAsia="Batang"/>
          <w:b/>
          <w:sz w:val="18"/>
          <w:szCs w:val="18"/>
          <w:lang w:val="en-GB"/>
        </w:rPr>
        <w:t xml:space="preserve">: </w:t>
      </w:r>
      <w:r>
        <w:rPr>
          <w:rFonts w:eastAsia="Batang"/>
          <w:b/>
          <w:sz w:val="18"/>
          <w:szCs w:val="18"/>
          <w:lang w:val="en-GB"/>
        </w:rPr>
        <w:t xml:space="preserve"> Channel Emulator Based Spatial channel for testing BM</w:t>
      </w:r>
    </w:p>
    <w:p w14:paraId="438E5B3E" w14:textId="77777777" w:rsidR="001D5BC0" w:rsidRPr="00CD1CB2" w:rsidRDefault="001D5BC0" w:rsidP="001D5BC0">
      <w:pPr>
        <w:jc w:val="both"/>
        <w:rPr>
          <w:b/>
          <w:bCs/>
          <w:sz w:val="22"/>
        </w:rPr>
      </w:pPr>
    </w:p>
    <w:p w14:paraId="474F238D" w14:textId="77777777" w:rsidR="001D5BC0" w:rsidRPr="0034174B" w:rsidRDefault="001D5BC0" w:rsidP="001D5BC0">
      <w:pPr>
        <w:jc w:val="both"/>
        <w:rPr>
          <w:sz w:val="22"/>
          <w:lang w:val="en-AU"/>
        </w:rPr>
      </w:pPr>
      <w:r>
        <w:rPr>
          <w:sz w:val="22"/>
          <w:lang w:val="en-AU"/>
        </w:rPr>
        <w:t>Below we provide some details on how to emulate a CDL channel with a time varying power across the AoA probes.</w:t>
      </w:r>
    </w:p>
    <w:p w14:paraId="4213C3BF" w14:textId="77777777" w:rsidR="001D5BC0" w:rsidRPr="005672B1" w:rsidRDefault="001D5BC0" w:rsidP="001D5BC0">
      <w:pPr>
        <w:jc w:val="both"/>
        <w:rPr>
          <w:sz w:val="22"/>
          <w:lang w:val="en-AU"/>
        </w:rPr>
      </w:pPr>
      <w:r>
        <w:rPr>
          <w:sz w:val="22"/>
          <w:lang w:val="en-AU"/>
        </w:rPr>
        <w:t xml:space="preserve">During RAN4#110-bis a spatial model was proposed to be implemented by the channel emulator as shown in Fig 5. </w:t>
      </w:r>
    </w:p>
    <w:p w14:paraId="0B4942F8" w14:textId="77777777" w:rsidR="001D5BC0" w:rsidRDefault="001D5BC0" w:rsidP="001D5BC0">
      <w:pPr>
        <w:jc w:val="both"/>
        <w:rPr>
          <w:b/>
          <w:bCs/>
          <w:sz w:val="22"/>
          <w:lang w:val="en-AU"/>
        </w:rPr>
      </w:pPr>
    </w:p>
    <w:p w14:paraId="149AC9A3" w14:textId="77777777" w:rsidR="001D5BC0" w:rsidRDefault="001D5BC0" w:rsidP="001D5BC0">
      <w:pPr>
        <w:jc w:val="center"/>
        <w:rPr>
          <w:b/>
          <w:bCs/>
          <w:sz w:val="22"/>
          <w:lang w:val="en-AU"/>
        </w:rPr>
      </w:pPr>
      <w:r>
        <w:rPr>
          <w:b/>
          <w:bCs/>
          <w:noProof/>
          <w:sz w:val="22"/>
          <w:lang w:val="en-AU"/>
        </w:rPr>
        <w:drawing>
          <wp:inline distT="0" distB="0" distL="0" distR="0" wp14:anchorId="365A61BB" wp14:editId="44641A60">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113625C5" w14:textId="77777777" w:rsidR="001D5BC0" w:rsidRPr="00574038" w:rsidRDefault="001D5BC0" w:rsidP="001D5BC0">
      <w:pPr>
        <w:contextualSpacing/>
        <w:jc w:val="center"/>
        <w:rPr>
          <w:sz w:val="18"/>
          <w:szCs w:val="18"/>
          <w:lang w:val="en-AU"/>
        </w:rPr>
      </w:pPr>
      <w:r w:rsidRPr="002C62F6">
        <w:rPr>
          <w:rFonts w:eastAsia="Batang"/>
          <w:b/>
          <w:sz w:val="18"/>
          <w:szCs w:val="18"/>
          <w:lang w:val="en-GB"/>
        </w:rPr>
        <w:t xml:space="preserve">Fig. </w:t>
      </w:r>
      <w:r>
        <w:rPr>
          <w:b/>
          <w:bCs/>
          <w:sz w:val="18"/>
          <w:szCs w:val="18"/>
        </w:rPr>
        <w:t>5</w:t>
      </w:r>
      <w:r>
        <w:rPr>
          <w:rFonts w:eastAsia="Batang"/>
          <w:b/>
          <w:sz w:val="18"/>
          <w:szCs w:val="18"/>
          <w:lang w:val="en-GB"/>
        </w:rPr>
        <w:t xml:space="preserve">   </w:t>
      </w:r>
      <w:r w:rsidRPr="00C1378C">
        <w:rPr>
          <w:rFonts w:eastAsiaTheme="minorEastAsia"/>
          <w:b/>
          <w:bCs/>
          <w:sz w:val="21"/>
          <w:szCs w:val="21"/>
          <w:u w:val="single"/>
        </w:rPr>
        <w:t>Multipath based Testing Setup</w:t>
      </w:r>
      <w:r>
        <w:rPr>
          <w:rFonts w:eastAsiaTheme="minorEastAsia"/>
          <w:b/>
          <w:bCs/>
          <w:sz w:val="21"/>
          <w:szCs w:val="21"/>
        </w:rPr>
        <w:t xml:space="preserve"> with a simplified CDL channel and probe layout</w:t>
      </w:r>
    </w:p>
    <w:p w14:paraId="6553A8D7" w14:textId="77777777" w:rsidR="001D5BC0" w:rsidRDefault="001D5BC0" w:rsidP="001D5BC0">
      <w:pPr>
        <w:jc w:val="both"/>
        <w:rPr>
          <w:b/>
          <w:bCs/>
          <w:sz w:val="22"/>
          <w:lang w:val="en-AU"/>
        </w:rPr>
      </w:pPr>
    </w:p>
    <w:p w14:paraId="55813BBC" w14:textId="77777777" w:rsidR="001D5BC0" w:rsidRDefault="001D5BC0" w:rsidP="001D5BC0">
      <w:pPr>
        <w:jc w:val="both"/>
        <w:rPr>
          <w:sz w:val="22"/>
          <w:lang w:val="en-AU"/>
        </w:rPr>
      </w:pPr>
      <w:r>
        <w:rPr>
          <w:sz w:val="22"/>
          <w:lang w:val="en-AU"/>
        </w:rPr>
        <w:t>The following p</w:t>
      </w:r>
      <w:r w:rsidRPr="005672B1">
        <w:rPr>
          <w:sz w:val="22"/>
          <w:lang w:val="en-AU"/>
        </w:rPr>
        <w:t>arameters that can be programmed:</w:t>
      </w:r>
    </w:p>
    <w:p w14:paraId="59DD9042" w14:textId="77777777" w:rsidR="001D5BC0" w:rsidRDefault="001D5BC0" w:rsidP="001D5BC0">
      <w:pPr>
        <w:jc w:val="both"/>
        <w:rPr>
          <w:rFonts w:eastAsiaTheme="minorEastAsia"/>
          <w:sz w:val="22"/>
          <w:lang w:val="en-AU"/>
        </w:rPr>
      </w:pPr>
      <w:r w:rsidRPr="005672B1">
        <w:rPr>
          <w:sz w:val="22"/>
          <w:lang w:val="en-AU"/>
        </w:rPr>
        <w:t>Tx codebook and antenna pattern. The Tx gain is known given the codebook and antenna pattern (across 2 polarization</w:t>
      </w:r>
      <w:r>
        <w:rPr>
          <w:sz w:val="22"/>
          <w:lang w:val="en-AU"/>
        </w:rPr>
        <w:t>s</w:t>
      </w:r>
      <w:r w:rsidRPr="005672B1">
        <w:rPr>
          <w:sz w:val="22"/>
          <w:lang w:val="en-AU"/>
        </w:rPr>
        <w:t>) The AoD angles from the Tx side</w:t>
      </w:r>
      <w:r>
        <w:rPr>
          <w:sz w:val="22"/>
          <w:lang w:val="en-AU"/>
        </w:rPr>
        <w:t xml:space="preserve">. </w:t>
      </w:r>
      <w:r w:rsidRPr="005672B1">
        <w:rPr>
          <w:sz w:val="22"/>
          <w:lang w:val="en-AU"/>
        </w:rPr>
        <w:t>We assume that the AoA angles are fixed and they are part of the probes in the MIMO OTA testing setup</w:t>
      </w:r>
      <w:r>
        <w:rPr>
          <w:sz w:val="22"/>
          <w:lang w:val="en-AU"/>
        </w:rPr>
        <w:t xml:space="preserve">. </w:t>
      </w:r>
      <w:r w:rsidRPr="005672B1">
        <w:rPr>
          <w:sz w:val="22"/>
          <w:lang w:val="en-AU"/>
        </w:rPr>
        <w:t>The coupling factors that couple the AoDs clusters to the AoAs clusters</w:t>
      </w:r>
      <w:r>
        <w:rPr>
          <w:sz w:val="22"/>
          <w:lang w:val="en-AU"/>
        </w:rPr>
        <w:t xml:space="preserve"> </w:t>
      </w:r>
      <m:oMath>
        <m:sSub>
          <m:sSubPr>
            <m:ctrlPr>
              <w:rPr>
                <w:rFonts w:ascii="Cambria Math" w:hAnsi="Cambria Math"/>
                <w:i/>
                <w:sz w:val="22"/>
                <w:lang w:val="en-AU"/>
              </w:rPr>
            </m:ctrlPr>
          </m:sSubPr>
          <m:e>
            <m:r>
              <w:rPr>
                <w:rFonts w:ascii="Cambria Math" w:hAnsi="Cambria Math"/>
                <w:sz w:val="22"/>
                <w:lang w:val="en-AU"/>
              </w:rPr>
              <m:t>G</m:t>
            </m:r>
          </m:e>
          <m:sub>
            <m:r>
              <w:rPr>
                <w:rFonts w:ascii="Cambria Math" w:hAnsi="Cambria Math"/>
                <w:sz w:val="22"/>
                <w:lang w:val="en-AU"/>
              </w:rPr>
              <m:t>c</m:t>
            </m:r>
          </m:sub>
        </m:sSub>
      </m:oMath>
      <w:r>
        <w:rPr>
          <w:sz w:val="22"/>
          <w:lang w:val="en-AU"/>
        </w:rPr>
        <w:t xml:space="preserve">  </w:t>
      </w:r>
      <w:r w:rsidRPr="005672B1">
        <w:rPr>
          <w:sz w:val="22"/>
          <w:lang w:val="en-AU"/>
        </w:rPr>
        <w:t xml:space="preserve">AoDs represent the first stage of clusters and AoAs represent the last stage of clusters. Any intermediate clusters and interactions can be abstracted by the coupling factors </w:t>
      </w:r>
      <m:oMath>
        <m:sSub>
          <m:sSubPr>
            <m:ctrlPr>
              <w:rPr>
                <w:rFonts w:ascii="Cambria Math" w:hAnsi="Cambria Math"/>
                <w:i/>
                <w:sz w:val="22"/>
                <w:lang w:val="en-AU"/>
              </w:rPr>
            </m:ctrlPr>
          </m:sSubPr>
          <m:e>
            <m:r>
              <w:rPr>
                <w:rFonts w:ascii="Cambria Math" w:hAnsi="Cambria Math"/>
                <w:sz w:val="22"/>
                <w:lang w:val="en-AU"/>
              </w:rPr>
              <m:t>G</m:t>
            </m:r>
          </m:e>
          <m:sub>
            <m:r>
              <w:rPr>
                <w:rFonts w:ascii="Cambria Math" w:hAnsi="Cambria Math"/>
                <w:sz w:val="22"/>
                <w:lang w:val="en-AU"/>
              </w:rPr>
              <m:t>c,ij</m:t>
            </m:r>
          </m:sub>
        </m:sSub>
        <m:r>
          <w:rPr>
            <w:rFonts w:ascii="Cambria Math" w:hAnsi="Cambria Math"/>
            <w:sz w:val="22"/>
            <w:lang w:val="en-AU"/>
          </w:rPr>
          <m:t>(</m:t>
        </m:r>
        <m:sSub>
          <m:sSubPr>
            <m:ctrlPr>
              <w:rPr>
                <w:rFonts w:ascii="Cambria Math" w:hAnsi="Cambria Math"/>
                <w:i/>
                <w:sz w:val="22"/>
                <w:lang w:val="en-AU"/>
              </w:rPr>
            </m:ctrlPr>
          </m:sSubPr>
          <m:e>
            <m:r>
              <w:rPr>
                <w:rFonts w:ascii="Cambria Math" w:hAnsi="Cambria Math"/>
                <w:sz w:val="22"/>
                <w:lang w:val="en-AU"/>
              </w:rPr>
              <m:t>AoA</m:t>
            </m:r>
          </m:e>
          <m:sub>
            <m:r>
              <w:rPr>
                <w:rFonts w:ascii="Cambria Math" w:hAnsi="Cambria Math"/>
                <w:sz w:val="22"/>
                <w:lang w:val="en-AU"/>
              </w:rPr>
              <m:t>i</m:t>
            </m:r>
          </m:sub>
        </m:sSub>
        <m:r>
          <w:rPr>
            <w:rFonts w:ascii="Cambria Math" w:hAnsi="Cambria Math"/>
            <w:sz w:val="22"/>
            <w:lang w:val="en-AU"/>
          </w:rPr>
          <m:t>,</m:t>
        </m:r>
        <m:sSub>
          <m:sSubPr>
            <m:ctrlPr>
              <w:rPr>
                <w:rFonts w:ascii="Cambria Math" w:hAnsi="Cambria Math"/>
                <w:i/>
                <w:sz w:val="22"/>
                <w:lang w:val="en-AU"/>
              </w:rPr>
            </m:ctrlPr>
          </m:sSubPr>
          <m:e>
            <m:r>
              <w:rPr>
                <w:rFonts w:ascii="Cambria Math" w:hAnsi="Cambria Math"/>
                <w:sz w:val="22"/>
                <w:lang w:val="en-AU"/>
              </w:rPr>
              <m:t>AoD</m:t>
            </m:r>
          </m:e>
          <m:sub>
            <m:r>
              <w:rPr>
                <w:rFonts w:ascii="Cambria Math" w:hAnsi="Cambria Math"/>
                <w:sz w:val="22"/>
                <w:lang w:val="en-AU"/>
              </w:rPr>
              <m:t>j</m:t>
            </m:r>
          </m:sub>
        </m:sSub>
        <m:r>
          <w:rPr>
            <w:rFonts w:ascii="Cambria Math" w:hAnsi="Cambria Math"/>
            <w:sz w:val="22"/>
            <w:lang w:val="en-AU"/>
          </w:rPr>
          <m:t>)</m:t>
        </m:r>
      </m:oMath>
      <w:r>
        <w:rPr>
          <w:rFonts w:eastAsiaTheme="minorEastAsia"/>
          <w:sz w:val="22"/>
          <w:lang w:val="en-AU"/>
        </w:rPr>
        <w:t xml:space="preserve">. The different AoDs that couple to AoA_i are denoted as </w:t>
      </w:r>
      <m:oMath>
        <m:sSub>
          <m:sSubPr>
            <m:ctrlPr>
              <w:rPr>
                <w:rFonts w:ascii="Cambria Math" w:hAnsi="Cambria Math"/>
                <w:i/>
                <w:sz w:val="22"/>
                <w:lang w:val="en-AU"/>
              </w:rPr>
            </m:ctrlPr>
          </m:sSubPr>
          <m:e>
            <m:r>
              <w:rPr>
                <w:rFonts w:ascii="Cambria Math" w:hAnsi="Cambria Math"/>
                <w:sz w:val="22"/>
                <w:lang w:val="en-AU"/>
              </w:rPr>
              <m:t>AoD</m:t>
            </m:r>
          </m:e>
          <m:sub>
            <m:r>
              <w:rPr>
                <w:rFonts w:ascii="Cambria Math" w:hAnsi="Cambria Math"/>
                <w:sz w:val="22"/>
                <w:lang w:val="en-AU"/>
              </w:rPr>
              <m:t>ij</m:t>
            </m:r>
          </m:sub>
        </m:sSub>
      </m:oMath>
      <w:r>
        <w:rPr>
          <w:rFonts w:eastAsiaTheme="minorEastAsia"/>
          <w:sz w:val="22"/>
          <w:lang w:val="en-AU"/>
        </w:rPr>
        <w:t xml:space="preserve">.  A Tx beam (from set A or set B) is denoted as </w:t>
      </w:r>
      <m:oMath>
        <m:sSub>
          <m:sSubPr>
            <m:ctrlPr>
              <w:rPr>
                <w:rFonts w:ascii="Cambria Math" w:hAnsi="Cambria Math"/>
                <w:i/>
                <w:sz w:val="22"/>
                <w:lang w:val="en-AU"/>
              </w:rPr>
            </m:ctrlPr>
          </m:sSubPr>
          <m:e>
            <m:r>
              <w:rPr>
                <w:rFonts w:ascii="Cambria Math" w:hAnsi="Cambria Math"/>
                <w:sz w:val="22"/>
                <w:lang w:val="en-AU"/>
              </w:rPr>
              <m:t>w</m:t>
            </m:r>
          </m:e>
          <m:sub>
            <m:r>
              <w:rPr>
                <w:rFonts w:ascii="Cambria Math" w:hAnsi="Cambria Math"/>
                <w:sz w:val="22"/>
                <w:lang w:val="en-AU"/>
              </w:rPr>
              <m:t>k</m:t>
            </m:r>
          </m:sub>
        </m:sSub>
      </m:oMath>
      <w:r>
        <w:rPr>
          <w:rFonts w:eastAsiaTheme="minorEastAsia"/>
          <w:sz w:val="22"/>
          <w:lang w:val="en-AU"/>
        </w:rPr>
        <w:t xml:space="preserve">. A UE RX beam is denoted as </w:t>
      </w:r>
      <m:oMath>
        <m:sSub>
          <m:sSubPr>
            <m:ctrlPr>
              <w:rPr>
                <w:rFonts w:ascii="Cambria Math" w:hAnsi="Cambria Math"/>
                <w:i/>
                <w:sz w:val="22"/>
                <w:lang w:val="en-AU"/>
              </w:rPr>
            </m:ctrlPr>
          </m:sSubPr>
          <m:e>
            <m:r>
              <w:rPr>
                <w:rFonts w:ascii="Cambria Math" w:hAnsi="Cambria Math"/>
                <w:sz w:val="22"/>
                <w:lang w:val="en-AU"/>
              </w:rPr>
              <m:t>u</m:t>
            </m:r>
          </m:e>
          <m:sub>
            <m:r>
              <w:rPr>
                <w:rFonts w:ascii="Cambria Math" w:hAnsi="Cambria Math"/>
                <w:sz w:val="22"/>
                <w:lang w:val="en-AU"/>
              </w:rPr>
              <m:t>m</m:t>
            </m:r>
          </m:sub>
        </m:sSub>
      </m:oMath>
      <w:r>
        <w:rPr>
          <w:rFonts w:eastAsiaTheme="minorEastAsia"/>
          <w:sz w:val="22"/>
          <w:lang w:val="en-AU"/>
        </w:rPr>
        <w:t xml:space="preserve">. The RX codebook is denoted as </w:t>
      </w:r>
      <m:oMath>
        <m:r>
          <w:rPr>
            <w:rFonts w:ascii="Cambria Math" w:eastAsiaTheme="minorEastAsia" w:hAnsi="Cambria Math"/>
            <w:sz w:val="22"/>
            <w:lang w:val="en-AU"/>
          </w:rPr>
          <m:t>U.</m:t>
        </m:r>
      </m:oMath>
      <w:r>
        <w:rPr>
          <w:rFonts w:eastAsiaTheme="minorEastAsia"/>
          <w:sz w:val="22"/>
          <w:lang w:val="en-AU"/>
        </w:rPr>
        <w:t xml:space="preserve"> </w:t>
      </w:r>
    </w:p>
    <w:p w14:paraId="23F42293" w14:textId="77777777" w:rsidR="001D5BC0" w:rsidRDefault="001D5BC0" w:rsidP="001D5BC0">
      <w:pPr>
        <w:jc w:val="both"/>
        <w:rPr>
          <w:rFonts w:eastAsiaTheme="minorEastAsia"/>
          <w:sz w:val="22"/>
          <w:lang w:val="en-AU"/>
        </w:rPr>
      </w:pPr>
      <w:r>
        <w:rPr>
          <w:rFonts w:eastAsiaTheme="minorEastAsia"/>
          <w:sz w:val="22"/>
          <w:lang w:val="en-AU"/>
        </w:rPr>
        <w:t xml:space="preserve">By taking into consideration the testing set-up shown in Fig 5, the RSRP for a particular Tx beam is derived as shown below: </w:t>
      </w:r>
    </w:p>
    <w:p w14:paraId="67DF18C6" w14:textId="77777777" w:rsidR="001D5BC0" w:rsidRDefault="001D5BC0" w:rsidP="001D5BC0">
      <w:pPr>
        <w:rPr>
          <w:sz w:val="22"/>
          <w:lang w:val="en-AU"/>
        </w:rPr>
      </w:pPr>
      <w:r>
        <w:rPr>
          <w:noProof/>
          <w:sz w:val="22"/>
          <w:lang w:val="en-AU"/>
        </w:rPr>
        <w:lastRenderedPageBreak/>
        <w:drawing>
          <wp:inline distT="0" distB="0" distL="0" distR="0" wp14:anchorId="4F54ADBD" wp14:editId="7E9A15D4">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74C646AF" w14:textId="77777777" w:rsidR="001D5BC0" w:rsidRDefault="001D5BC0" w:rsidP="001D5BC0">
      <w:pPr>
        <w:rPr>
          <w:sz w:val="22"/>
          <w:lang w:val="en-AU"/>
        </w:rPr>
      </w:pPr>
      <w:r>
        <w:rPr>
          <w:noProof/>
          <w:sz w:val="22"/>
          <w:lang w:val="en-AU"/>
        </w:rPr>
        <w:drawing>
          <wp:inline distT="0" distB="0" distL="0" distR="0" wp14:anchorId="784474FA" wp14:editId="75488A8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759290D8" w14:textId="77777777" w:rsidR="001D5BC0" w:rsidRDefault="001D5BC0" w:rsidP="001D5BC0">
      <w:pPr>
        <w:jc w:val="center"/>
        <w:rPr>
          <w:b/>
          <w:bCs/>
          <w:sz w:val="22"/>
          <w:lang w:val="en-AU"/>
        </w:rPr>
      </w:pPr>
      <w:r>
        <w:rPr>
          <w:b/>
          <w:bCs/>
          <w:noProof/>
          <w:sz w:val="22"/>
          <w:lang w:val="en-AU"/>
        </w:rPr>
        <w:drawing>
          <wp:inline distT="0" distB="0" distL="0" distR="0" wp14:anchorId="7AF7A360" wp14:editId="09439297">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12CBB69E" w14:textId="77777777" w:rsidR="001D5BC0" w:rsidRDefault="001D5BC0" w:rsidP="001D5BC0">
      <w:pPr>
        <w:jc w:val="center"/>
        <w:rPr>
          <w:b/>
          <w:bCs/>
          <w:sz w:val="22"/>
          <w:lang w:val="en-AU"/>
        </w:rPr>
      </w:pPr>
      <w:r>
        <w:rPr>
          <w:b/>
          <w:bCs/>
          <w:noProof/>
          <w:sz w:val="22"/>
          <w:lang w:val="en-AU"/>
        </w:rPr>
        <w:lastRenderedPageBreak/>
        <w:drawing>
          <wp:inline distT="0" distB="0" distL="0" distR="0" wp14:anchorId="005B4FF3" wp14:editId="4A16CD62">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2C298086" w14:textId="77777777" w:rsidR="001D5BC0" w:rsidRDefault="001D5BC0" w:rsidP="001D5BC0">
      <w:pPr>
        <w:contextualSpacing/>
        <w:jc w:val="center"/>
        <w:rPr>
          <w:rFonts w:eastAsia="Batang"/>
          <w:b/>
          <w:sz w:val="18"/>
          <w:szCs w:val="18"/>
          <w:lang w:val="en-GB"/>
        </w:rPr>
      </w:pPr>
      <w:r w:rsidRPr="002C62F6">
        <w:rPr>
          <w:rFonts w:eastAsia="Batang"/>
          <w:b/>
          <w:sz w:val="18"/>
          <w:szCs w:val="18"/>
          <w:lang w:val="en-GB"/>
        </w:rPr>
        <w:t xml:space="preserve">Fig. </w:t>
      </w:r>
      <w:r>
        <w:rPr>
          <w:b/>
          <w:bCs/>
          <w:sz w:val="18"/>
          <w:szCs w:val="18"/>
        </w:rPr>
        <w:t>6</w:t>
      </w:r>
      <w:r w:rsidRPr="002C62F6">
        <w:rPr>
          <w:rFonts w:eastAsia="Batang"/>
          <w:b/>
          <w:sz w:val="18"/>
          <w:szCs w:val="18"/>
          <w:lang w:val="en-GB"/>
        </w:rPr>
        <w:t xml:space="preserve">: </w:t>
      </w:r>
      <w:r>
        <w:rPr>
          <w:rFonts w:eastAsia="Batang"/>
          <w:b/>
          <w:sz w:val="18"/>
          <w:szCs w:val="18"/>
          <w:lang w:val="en-GB"/>
        </w:rPr>
        <w:t xml:space="preserve"> Proposed BM-Case 1 spatial prediction testing setup ( multiple static channels)</w:t>
      </w:r>
    </w:p>
    <w:p w14:paraId="4F346633" w14:textId="77777777" w:rsidR="001D5BC0" w:rsidRDefault="001D5BC0" w:rsidP="001D5BC0">
      <w:pPr>
        <w:contextualSpacing/>
        <w:jc w:val="center"/>
        <w:rPr>
          <w:rFonts w:eastAsia="Batang"/>
          <w:b/>
          <w:sz w:val="18"/>
          <w:szCs w:val="18"/>
          <w:lang w:val="en-GB"/>
        </w:rPr>
      </w:pPr>
    </w:p>
    <w:p w14:paraId="2841A458" w14:textId="77777777" w:rsidR="001D5BC0" w:rsidRDefault="001D5BC0" w:rsidP="001D5BC0">
      <w:pPr>
        <w:contextualSpacing/>
        <w:jc w:val="center"/>
        <w:rPr>
          <w:rFonts w:eastAsia="Batang"/>
          <w:b/>
          <w:sz w:val="18"/>
          <w:szCs w:val="18"/>
          <w:lang w:val="en-GB"/>
        </w:rPr>
      </w:pPr>
    </w:p>
    <w:p w14:paraId="794A9A6F" w14:textId="77777777" w:rsidR="001D5BC0" w:rsidRDefault="001D5BC0" w:rsidP="001D5BC0">
      <w:pPr>
        <w:jc w:val="both"/>
        <w:rPr>
          <w:sz w:val="22"/>
          <w:lang w:val="en-AU"/>
        </w:rPr>
      </w:pPr>
      <w:r>
        <w:rPr>
          <w:sz w:val="22"/>
          <w:lang w:val="en-AU"/>
        </w:rPr>
        <w:t>For testing the RSRP accuracy for BM-Case1 spatial prediction we can configure multiple static configuration tests, where each static scenario corresponds to a set of parameters for generating the channel realizations. For each test we configure UE to perform measurements on the set A and we treat those measurements as the genie measurements. The whole procedure is shown in Fig 6.</w:t>
      </w:r>
    </w:p>
    <w:p w14:paraId="3E1385B1" w14:textId="31DDB990" w:rsidR="001D5BC0" w:rsidRPr="00755529" w:rsidRDefault="001D5BC0" w:rsidP="001D5BC0">
      <w:pPr>
        <w:jc w:val="both"/>
        <w:rPr>
          <w:b/>
          <w:bCs/>
          <w:sz w:val="22"/>
          <w:lang w:val="en-AU"/>
        </w:rPr>
      </w:pPr>
      <w:r w:rsidRPr="00755529">
        <w:rPr>
          <w:b/>
          <w:bCs/>
          <w:sz w:val="22"/>
          <w:lang w:val="en-AU"/>
        </w:rPr>
        <w:t xml:space="preserve">Proposal </w:t>
      </w:r>
      <w:r w:rsidR="00A17A68">
        <w:rPr>
          <w:b/>
          <w:bCs/>
          <w:sz w:val="22"/>
          <w:lang w:val="en-AU"/>
        </w:rPr>
        <w:t>1</w:t>
      </w:r>
      <w:r w:rsidR="00AF317E">
        <w:rPr>
          <w:b/>
          <w:bCs/>
          <w:sz w:val="22"/>
          <w:lang w:val="en-AU"/>
        </w:rPr>
        <w:t>4</w:t>
      </w:r>
      <w:r w:rsidRPr="00755529">
        <w:rPr>
          <w:b/>
          <w:bCs/>
          <w:sz w:val="22"/>
          <w:lang w:val="en-AU"/>
        </w:rPr>
        <w:t>: For BM-Case 1 spatial prediction</w:t>
      </w:r>
      <w:r>
        <w:rPr>
          <w:b/>
          <w:bCs/>
          <w:sz w:val="22"/>
          <w:lang w:val="en-AU"/>
        </w:rPr>
        <w:t xml:space="preserve"> and</w:t>
      </w:r>
      <w:r w:rsidRPr="00755529">
        <w:rPr>
          <w:b/>
          <w:bCs/>
          <w:sz w:val="22"/>
          <w:lang w:val="en-AU"/>
        </w:rPr>
        <w:t xml:space="preserve"> for verifying RSRP accuracy </w:t>
      </w:r>
      <w:r>
        <w:rPr>
          <w:b/>
          <w:bCs/>
          <w:sz w:val="22"/>
          <w:lang w:val="en-AU"/>
        </w:rPr>
        <w:t xml:space="preserve">we propose to use the testing setup and channel emulator functionality as described </w:t>
      </w:r>
      <w:r w:rsidRPr="00755529">
        <w:rPr>
          <w:b/>
          <w:bCs/>
          <w:sz w:val="22"/>
          <w:lang w:val="en-AU"/>
        </w:rPr>
        <w:t xml:space="preserve">in Fig </w:t>
      </w:r>
      <w:r>
        <w:rPr>
          <w:b/>
          <w:bCs/>
          <w:sz w:val="22"/>
          <w:lang w:val="en-AU"/>
        </w:rPr>
        <w:t>6</w:t>
      </w:r>
      <w:r w:rsidRPr="00755529">
        <w:rPr>
          <w:b/>
          <w:bCs/>
          <w:sz w:val="22"/>
          <w:lang w:val="en-AU"/>
        </w:rPr>
        <w:t>.</w:t>
      </w:r>
      <w:r>
        <w:rPr>
          <w:b/>
          <w:bCs/>
          <w:sz w:val="22"/>
          <w:lang w:val="en-AU"/>
        </w:rPr>
        <w:t xml:space="preserve"> (multiple static configurations) </w:t>
      </w:r>
    </w:p>
    <w:p w14:paraId="0DFCAA66" w14:textId="77777777" w:rsidR="001D5BC0" w:rsidRDefault="001D5BC0" w:rsidP="001D5BC0">
      <w:pPr>
        <w:jc w:val="both"/>
        <w:rPr>
          <w:sz w:val="22"/>
          <w:lang w:val="en-AU"/>
        </w:rPr>
      </w:pPr>
      <w:r>
        <w:rPr>
          <w:sz w:val="22"/>
          <w:lang w:val="en-AU"/>
        </w:rPr>
        <w:t>For testing the RSRP accuracy for BM-Case2 temporal prediction we can configure a non-static configuration test, where the set of parameters for generating the channel realizations vary over time.Therefore, the channel realization vary due to inherent propagation conditions that should alter the optimum Tx beam over time and introduce some randomnsee and correlation over time to be captured by the AI/ML. Similar to BM-Case 1 testing procedure, we configure UE to perform measurements on the set A and we treat those measurments as the genie measurements. The whole procedure is shown in Fig 7.</w:t>
      </w:r>
    </w:p>
    <w:p w14:paraId="3121CF64" w14:textId="77777777" w:rsidR="001D5BC0" w:rsidRDefault="001D5BC0" w:rsidP="001D5BC0">
      <w:pPr>
        <w:rPr>
          <w:sz w:val="22"/>
          <w:lang w:val="en-AU"/>
        </w:rPr>
      </w:pPr>
      <w:r>
        <w:rPr>
          <w:noProof/>
          <w:sz w:val="22"/>
          <w:lang w:val="en-AU"/>
        </w:rPr>
        <w:drawing>
          <wp:inline distT="0" distB="0" distL="0" distR="0" wp14:anchorId="67D1F39B" wp14:editId="7C7B62B6">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791DFBFA" w14:textId="77777777" w:rsidR="001D5BC0" w:rsidRDefault="001D5BC0" w:rsidP="001D5BC0">
      <w:pPr>
        <w:contextualSpacing/>
        <w:jc w:val="center"/>
        <w:rPr>
          <w:rFonts w:eastAsia="Batang"/>
          <w:b/>
          <w:sz w:val="18"/>
          <w:szCs w:val="18"/>
          <w:lang w:val="en-GB"/>
        </w:rPr>
      </w:pPr>
      <w:r w:rsidRPr="002C62F6">
        <w:rPr>
          <w:rFonts w:eastAsia="Batang"/>
          <w:b/>
          <w:sz w:val="18"/>
          <w:szCs w:val="18"/>
          <w:lang w:val="en-GB"/>
        </w:rPr>
        <w:t xml:space="preserve">Fig. </w:t>
      </w:r>
      <w:r>
        <w:rPr>
          <w:b/>
          <w:bCs/>
          <w:sz w:val="18"/>
          <w:szCs w:val="18"/>
        </w:rPr>
        <w:t>7</w:t>
      </w:r>
      <w:r w:rsidRPr="002C62F6">
        <w:rPr>
          <w:rFonts w:eastAsia="Batang"/>
          <w:b/>
          <w:sz w:val="18"/>
          <w:szCs w:val="18"/>
          <w:lang w:val="en-GB"/>
        </w:rPr>
        <w:t xml:space="preserve">: </w:t>
      </w:r>
      <w:r>
        <w:rPr>
          <w:rFonts w:eastAsia="Batang"/>
          <w:b/>
          <w:sz w:val="18"/>
          <w:szCs w:val="18"/>
          <w:lang w:val="en-GB"/>
        </w:rPr>
        <w:t xml:space="preserve"> Proposed BM-Case 2 temporal prediction testing setup ( non- static channels)</w:t>
      </w:r>
    </w:p>
    <w:p w14:paraId="0E589F0F" w14:textId="77777777" w:rsidR="001D5BC0" w:rsidRPr="008A20CF" w:rsidRDefault="001D5BC0" w:rsidP="001D5BC0">
      <w:pPr>
        <w:contextualSpacing/>
        <w:jc w:val="center"/>
        <w:rPr>
          <w:sz w:val="22"/>
          <w:lang w:val="en-GB"/>
        </w:rPr>
      </w:pPr>
    </w:p>
    <w:p w14:paraId="78DAB1E0" w14:textId="395B1807" w:rsidR="001D5BC0" w:rsidRDefault="001D5BC0" w:rsidP="001D5BC0">
      <w:pPr>
        <w:jc w:val="both"/>
        <w:rPr>
          <w:b/>
          <w:bCs/>
          <w:sz w:val="22"/>
          <w:lang w:val="en-AU"/>
        </w:rPr>
      </w:pPr>
      <w:r w:rsidRPr="003676E3">
        <w:rPr>
          <w:b/>
          <w:bCs/>
          <w:sz w:val="22"/>
          <w:lang w:val="en-AU"/>
        </w:rPr>
        <w:t xml:space="preserve">Proposal </w:t>
      </w:r>
      <w:r w:rsidR="00AF317E">
        <w:rPr>
          <w:b/>
          <w:bCs/>
          <w:sz w:val="22"/>
          <w:lang w:val="en-AU"/>
        </w:rPr>
        <w:t>15</w:t>
      </w:r>
      <w:r w:rsidRPr="003676E3">
        <w:rPr>
          <w:b/>
          <w:bCs/>
          <w:sz w:val="22"/>
          <w:lang w:val="en-AU"/>
        </w:rPr>
        <w:t>:</w:t>
      </w:r>
      <w:r>
        <w:rPr>
          <w:b/>
          <w:bCs/>
          <w:sz w:val="22"/>
          <w:lang w:val="en-AU"/>
        </w:rPr>
        <w:t xml:space="preserve">  For testing the beam prediction/RSRP accuracy for BM-Case 2 temporal prediction we propose the framework described in this section and visualized in Fig 7, through a non static configuration of the channel emulator.</w:t>
      </w:r>
    </w:p>
    <w:p w14:paraId="78E6DDC0" w14:textId="105F05AB" w:rsidR="001D5BC0" w:rsidRPr="00C6723D" w:rsidRDefault="000577C3" w:rsidP="001D5BC0">
      <w:pPr>
        <w:rPr>
          <w:rFonts w:eastAsia="Yu Mincho"/>
          <w:b/>
          <w:bCs/>
          <w:sz w:val="28"/>
          <w:szCs w:val="28"/>
          <w:u w:val="single"/>
          <w:lang w:eastAsia="ja-JP"/>
        </w:rPr>
      </w:pPr>
      <w:r>
        <w:rPr>
          <w:rFonts w:eastAsia="Yu Mincho"/>
          <w:b/>
          <w:bCs/>
          <w:sz w:val="28"/>
          <w:szCs w:val="28"/>
          <w:u w:val="single"/>
          <w:lang w:eastAsia="ja-JP"/>
        </w:rPr>
        <w:t xml:space="preserve">(2) </w:t>
      </w:r>
      <w:r w:rsidR="001D5BC0" w:rsidRPr="00C6723D">
        <w:rPr>
          <w:rFonts w:eastAsia="Yu Mincho"/>
          <w:b/>
          <w:bCs/>
          <w:sz w:val="28"/>
          <w:szCs w:val="28"/>
          <w:u w:val="single"/>
          <w:lang w:eastAsia="ja-JP"/>
        </w:rPr>
        <w:t xml:space="preserve">Single </w:t>
      </w:r>
      <w:r w:rsidR="001D5BC0">
        <w:rPr>
          <w:rFonts w:eastAsia="Yu Mincho"/>
          <w:b/>
          <w:bCs/>
          <w:sz w:val="28"/>
          <w:szCs w:val="28"/>
          <w:u w:val="single"/>
          <w:lang w:val="el-GR" w:eastAsia="ja-JP"/>
        </w:rPr>
        <w:t>ΑοΑ</w:t>
      </w:r>
      <w:r w:rsidR="001D5BC0" w:rsidRPr="00561147">
        <w:rPr>
          <w:rFonts w:eastAsia="Yu Mincho"/>
          <w:b/>
          <w:bCs/>
          <w:sz w:val="28"/>
          <w:szCs w:val="28"/>
          <w:u w:val="single"/>
          <w:lang w:eastAsia="ja-JP"/>
        </w:rPr>
        <w:t xml:space="preserve"> </w:t>
      </w:r>
      <w:r w:rsidR="001D5BC0" w:rsidRPr="00C6723D">
        <w:rPr>
          <w:rFonts w:eastAsia="Yu Mincho"/>
          <w:b/>
          <w:bCs/>
          <w:sz w:val="28"/>
          <w:szCs w:val="28"/>
          <w:u w:val="single"/>
          <w:lang w:eastAsia="ja-JP"/>
        </w:rPr>
        <w:t xml:space="preserve">based Testing Setup </w:t>
      </w:r>
    </w:p>
    <w:p w14:paraId="4BD606DC" w14:textId="77777777" w:rsidR="001D5BC0" w:rsidRDefault="001D5BC0" w:rsidP="001D5BC0">
      <w:pPr>
        <w:jc w:val="both"/>
        <w:rPr>
          <w:sz w:val="21"/>
          <w:szCs w:val="21"/>
        </w:rPr>
      </w:pPr>
      <w:r w:rsidRPr="00F823C8">
        <w:rPr>
          <w:sz w:val="21"/>
          <w:szCs w:val="21"/>
        </w:rPr>
        <w:t xml:space="preserve">For DL Tx beam prediction, the model inputs consist of the L1-RSRP values of Tx beams in Set B, along with their corresponding Tx beam ID information, either explicitly provided or implicitly indicated. Essentially, only the final L1-RSRP value is critical, as all spatial characteristics are inherently captured in the RSRP measurements. Rather </w:t>
      </w:r>
      <w:r w:rsidRPr="00F823C8">
        <w:rPr>
          <w:sz w:val="21"/>
          <w:szCs w:val="21"/>
        </w:rPr>
        <w:lastRenderedPageBreak/>
        <w:t>than simulating CDL channels and [64-128] Tx beams using multiple angles of arrival (AoAs) and departure (AoDs), the spatial-selective and time-varying propagation conditions can be effectively represented by adjusting the Tx power at the test equipment (TE) for each beam at different times. This approach ensures that the resulting RSRP values received at the test UE reflect the desired conditions. Notably, this method is already widely adopted in legacy RAN4 RRM testing.</w:t>
      </w:r>
    </w:p>
    <w:p w14:paraId="6CD2065A" w14:textId="166EBF02" w:rsidR="001D5BC0" w:rsidRPr="00F823C8" w:rsidRDefault="001D5BC0" w:rsidP="001D5BC0">
      <w:pPr>
        <w:jc w:val="both"/>
        <w:rPr>
          <w:b/>
          <w:bCs/>
          <w:sz w:val="21"/>
          <w:szCs w:val="21"/>
        </w:rPr>
      </w:pPr>
      <w:r w:rsidRPr="00F823C8">
        <w:rPr>
          <w:b/>
          <w:bCs/>
          <w:sz w:val="21"/>
          <w:szCs w:val="21"/>
        </w:rPr>
        <w:t>Observation</w:t>
      </w:r>
      <w:r>
        <w:rPr>
          <w:b/>
          <w:bCs/>
          <w:sz w:val="21"/>
          <w:szCs w:val="21"/>
        </w:rPr>
        <w:t xml:space="preserve"> </w:t>
      </w:r>
      <w:r w:rsidR="00576E11">
        <w:rPr>
          <w:b/>
          <w:bCs/>
          <w:sz w:val="21"/>
          <w:szCs w:val="21"/>
        </w:rPr>
        <w:t>9</w:t>
      </w:r>
      <w:r w:rsidRPr="00F823C8">
        <w:rPr>
          <w:b/>
          <w:bCs/>
          <w:sz w:val="21"/>
          <w:szCs w:val="21"/>
        </w:rPr>
        <w:t>: Rather than simulating CDL channels and [64-128] Tx beams using multiple angles of arrival (AoAs) and departure (AoDs), the spatial-selective and time-varying propagation conditions can be effectively represented by adjusting the Tx power at the test equipment (TE) for each beam at different times</w:t>
      </w:r>
    </w:p>
    <w:p w14:paraId="504AA221" w14:textId="77777777" w:rsidR="001D5BC0" w:rsidRDefault="001D5BC0" w:rsidP="001D5BC0">
      <w:pPr>
        <w:jc w:val="both"/>
        <w:rPr>
          <w:sz w:val="21"/>
          <w:szCs w:val="21"/>
        </w:rPr>
      </w:pPr>
      <w:r w:rsidRPr="008955AD">
        <w:rPr>
          <w:sz w:val="21"/>
          <w:szCs w:val="21"/>
        </w:rPr>
        <w:t>To simplify the testing setup, we can design it under the assumption of near-LOS conditions, which can be emulated using a single cluster and a single AoA probe.</w:t>
      </w:r>
      <w:r>
        <w:rPr>
          <w:sz w:val="21"/>
          <w:szCs w:val="21"/>
        </w:rPr>
        <w:t xml:space="preserve"> This is shown in Fig 7. Note that the multiple AoD links are not active simultenously. Only one link is active at a time, the purpose is to emulate the gains across different angles of the Tx antenna pattern to have multiple samples across the AoD domain and help making different Tx beams distinguishable. We also have one AoA/probe.</w:t>
      </w:r>
    </w:p>
    <w:p w14:paraId="5A3ABA5B" w14:textId="77777777" w:rsidR="001D5BC0" w:rsidRDefault="001D5BC0" w:rsidP="001D5BC0">
      <w:pPr>
        <w:jc w:val="right"/>
        <w:rPr>
          <w:sz w:val="21"/>
          <w:szCs w:val="21"/>
        </w:rPr>
      </w:pPr>
      <w:r w:rsidRPr="004B6C19">
        <w:rPr>
          <w:noProof/>
          <w:sz w:val="21"/>
          <w:szCs w:val="21"/>
        </w:rPr>
        <w:drawing>
          <wp:inline distT="0" distB="0" distL="0" distR="0" wp14:anchorId="2486E56B" wp14:editId="661BF2BD">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24"/>
                    <a:stretch>
                      <a:fillRect/>
                    </a:stretch>
                  </pic:blipFill>
                  <pic:spPr>
                    <a:xfrm>
                      <a:off x="0" y="0"/>
                      <a:ext cx="5620698" cy="2805976"/>
                    </a:xfrm>
                    <a:prstGeom prst="rect">
                      <a:avLst/>
                    </a:prstGeom>
                  </pic:spPr>
                </pic:pic>
              </a:graphicData>
            </a:graphic>
          </wp:inline>
        </w:drawing>
      </w:r>
    </w:p>
    <w:p w14:paraId="1A0C2441" w14:textId="77777777" w:rsidR="001D5BC0" w:rsidRDefault="001D5BC0" w:rsidP="001D5BC0">
      <w:pPr>
        <w:contextualSpacing/>
        <w:jc w:val="center"/>
        <w:rPr>
          <w:rFonts w:eastAsia="Batang"/>
          <w:b/>
          <w:sz w:val="18"/>
          <w:szCs w:val="18"/>
          <w:lang w:val="en-GB"/>
        </w:rPr>
      </w:pPr>
      <w:r w:rsidRPr="002C62F6">
        <w:rPr>
          <w:rFonts w:eastAsia="Batang"/>
          <w:b/>
          <w:sz w:val="18"/>
          <w:szCs w:val="18"/>
          <w:lang w:val="en-GB"/>
        </w:rPr>
        <w:t xml:space="preserve">Fig. </w:t>
      </w:r>
      <w:r>
        <w:rPr>
          <w:b/>
          <w:bCs/>
          <w:sz w:val="18"/>
          <w:szCs w:val="18"/>
        </w:rPr>
        <w:t>8</w:t>
      </w:r>
      <w:r w:rsidRPr="002C62F6">
        <w:rPr>
          <w:rFonts w:eastAsia="Batang"/>
          <w:b/>
          <w:sz w:val="18"/>
          <w:szCs w:val="18"/>
          <w:lang w:val="en-GB"/>
        </w:rPr>
        <w:t xml:space="preserve">: </w:t>
      </w:r>
      <w:r>
        <w:rPr>
          <w:rFonts w:eastAsia="Batang"/>
          <w:b/>
          <w:sz w:val="18"/>
          <w:szCs w:val="18"/>
          <w:lang w:val="en-GB"/>
        </w:rPr>
        <w:t xml:space="preserve"> </w:t>
      </w:r>
      <w:r w:rsidRPr="00C6723D">
        <w:rPr>
          <w:rFonts w:eastAsia="Batang"/>
          <w:b/>
          <w:bCs/>
          <w:sz w:val="18"/>
          <w:szCs w:val="18"/>
        </w:rPr>
        <w:t>Single path/cluster (LOS condition) based Testing Setup</w:t>
      </w:r>
    </w:p>
    <w:p w14:paraId="5ED79A5E" w14:textId="77777777" w:rsidR="001D5BC0" w:rsidRDefault="001D5BC0" w:rsidP="001D5BC0">
      <w:pPr>
        <w:jc w:val="both"/>
        <w:rPr>
          <w:sz w:val="21"/>
          <w:szCs w:val="21"/>
          <w:lang w:val="en-GB"/>
        </w:rPr>
      </w:pPr>
    </w:p>
    <w:p w14:paraId="1049F04D" w14:textId="77777777" w:rsidR="001D5BC0" w:rsidRDefault="001D5BC0" w:rsidP="001D5BC0">
      <w:pPr>
        <w:jc w:val="both"/>
        <w:rPr>
          <w:rFonts w:eastAsiaTheme="minorEastAsia"/>
          <w:sz w:val="21"/>
          <w:szCs w:val="21"/>
          <w:lang w:val="en-GB"/>
        </w:rPr>
      </w:pPr>
      <w:r>
        <w:rPr>
          <w:sz w:val="21"/>
          <w:szCs w:val="21"/>
          <w:lang w:val="en-GB"/>
        </w:rPr>
        <w:t xml:space="preserve">For each AoA (spatial sample) we collect RSRP inputs across setB beams (x,y) and we predict the RSRP at the same AoD for beams in set A (z). Let’s assume we consider the angle </w:t>
      </w:r>
      <m:oMath>
        <m:sSub>
          <m:sSubPr>
            <m:ctrlPr>
              <w:rPr>
                <w:rFonts w:ascii="Cambria Math" w:hAnsi="Cambria Math"/>
                <w:i/>
                <w:sz w:val="21"/>
                <w:szCs w:val="21"/>
                <w:lang w:val="en-GB"/>
              </w:rPr>
            </m:ctrlPr>
          </m:sSubPr>
          <m:e>
            <m:r>
              <w:rPr>
                <w:rFonts w:ascii="Cambria Math" w:hAnsi="Cambria Math"/>
                <w:sz w:val="21"/>
                <w:szCs w:val="21"/>
                <w:lang w:val="en-GB"/>
              </w:rPr>
              <m:t>AoD</m:t>
            </m:r>
          </m:e>
          <m:sub>
            <m:r>
              <w:rPr>
                <w:rFonts w:ascii="Cambria Math" w:hAnsi="Cambria Math"/>
                <w:sz w:val="21"/>
                <w:szCs w:val="21"/>
                <w:lang w:val="en-GB"/>
              </w:rPr>
              <m:t>j</m:t>
            </m:r>
          </m:sub>
        </m:sSub>
        <m:r>
          <w:rPr>
            <w:rFonts w:ascii="Cambria Math" w:hAnsi="Cambria Math"/>
            <w:sz w:val="21"/>
            <w:szCs w:val="21"/>
            <w:lang w:val="en-GB"/>
          </w:rPr>
          <m:t xml:space="preserve">. </m:t>
        </m:r>
      </m:oMath>
      <w:r>
        <w:rPr>
          <w:rFonts w:eastAsiaTheme="minorEastAsia"/>
          <w:sz w:val="21"/>
          <w:szCs w:val="21"/>
          <w:lang w:val="en-GB"/>
        </w:rPr>
        <w:t xml:space="preserve"> The received power at UE by using beam x is given by:  </w:t>
      </w:r>
    </w:p>
    <w:p w14:paraId="7F947FE1" w14:textId="77777777" w:rsidR="001D5BC0" w:rsidRPr="00012921" w:rsidRDefault="00000000" w:rsidP="001D5BC0">
      <w:pPr>
        <w:jc w:val="both"/>
        <w:rPr>
          <w:rFonts w:eastAsiaTheme="minorEastAsia"/>
          <w:sz w:val="21"/>
          <w:szCs w:val="21"/>
          <w:lang w:val="en-GB"/>
        </w:rPr>
      </w:pPr>
      <m:oMathPara>
        <m:oMath>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RSRP</m:t>
              </m:r>
            </m:e>
            <m:sub>
              <m:r>
                <w:rPr>
                  <w:rFonts w:ascii="Cambria Math" w:eastAsiaTheme="minorEastAsia" w:hAnsi="Cambria Math"/>
                  <w:sz w:val="21"/>
                  <w:szCs w:val="21"/>
                  <w:lang w:val="en-GB"/>
                </w:rPr>
                <m:t>x,</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P</m:t>
              </m:r>
            </m:e>
            <m:sub>
              <m:r>
                <w:rPr>
                  <w:rFonts w:ascii="Cambria Math" w:eastAsiaTheme="minorEastAsia" w:hAnsi="Cambria Math"/>
                  <w:sz w:val="21"/>
                  <w:szCs w:val="21"/>
                  <w:lang w:val="en-GB"/>
                </w:rPr>
                <m:t>t</m:t>
              </m:r>
            </m:sub>
          </m:sSub>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tx</m:t>
              </m:r>
            </m:sub>
          </m:sSub>
          <m:r>
            <w:rPr>
              <w:rFonts w:ascii="Cambria Math" w:eastAsiaTheme="minorEastAsia" w:hAnsi="Cambria Math"/>
              <w:sz w:val="21"/>
              <w:szCs w:val="21"/>
              <w:lang w:val="en-GB"/>
            </w:rPr>
            <m:t>(x,</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path</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,AoA)×</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rx</m:t>
              </m:r>
            </m:sub>
          </m:sSub>
          <m:r>
            <w:rPr>
              <w:rFonts w:ascii="Cambria Math" w:eastAsiaTheme="minorEastAsia" w:hAnsi="Cambria Math"/>
              <w:sz w:val="21"/>
              <w:szCs w:val="21"/>
              <w:lang w:val="en-GB"/>
            </w:rPr>
            <m:t>(AoA)</m:t>
          </m:r>
        </m:oMath>
      </m:oMathPara>
    </w:p>
    <w:p w14:paraId="7EFAC6A2" w14:textId="77777777" w:rsidR="001D5BC0" w:rsidRDefault="001D5BC0" w:rsidP="001D5BC0">
      <w:pPr>
        <w:jc w:val="both"/>
        <w:rPr>
          <w:rFonts w:eastAsiaTheme="minorEastAsia"/>
          <w:sz w:val="21"/>
          <w:szCs w:val="21"/>
          <w:lang w:val="en-GB"/>
        </w:rPr>
      </w:pPr>
      <w:r>
        <w:rPr>
          <w:rFonts w:eastAsiaTheme="minorEastAsia"/>
          <w:sz w:val="21"/>
          <w:szCs w:val="21"/>
          <w:lang w:val="en-GB"/>
        </w:rPr>
        <w:t>Similarly the received power at UE by using beam y is given by:</w:t>
      </w:r>
    </w:p>
    <w:p w14:paraId="75A32444" w14:textId="77777777" w:rsidR="001D5BC0" w:rsidRPr="00012921" w:rsidRDefault="00000000" w:rsidP="001D5BC0">
      <w:pPr>
        <w:jc w:val="both"/>
        <w:rPr>
          <w:rFonts w:eastAsiaTheme="minorEastAsia"/>
          <w:sz w:val="21"/>
          <w:szCs w:val="21"/>
          <w:lang w:val="en-GB"/>
        </w:rPr>
      </w:pPr>
      <m:oMathPara>
        <m:oMath>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RSRP</m:t>
              </m:r>
            </m:e>
            <m:sub>
              <m:r>
                <w:rPr>
                  <w:rFonts w:ascii="Cambria Math" w:eastAsiaTheme="minorEastAsia" w:hAnsi="Cambria Math"/>
                  <w:sz w:val="21"/>
                  <w:szCs w:val="21"/>
                  <w:lang w:val="en-GB"/>
                </w:rPr>
                <m:t>y,</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P</m:t>
              </m:r>
            </m:e>
            <m:sub>
              <m:r>
                <w:rPr>
                  <w:rFonts w:ascii="Cambria Math" w:eastAsiaTheme="minorEastAsia" w:hAnsi="Cambria Math"/>
                  <w:sz w:val="21"/>
                  <w:szCs w:val="21"/>
                  <w:lang w:val="en-GB"/>
                </w:rPr>
                <m:t>t</m:t>
              </m:r>
            </m:sub>
          </m:sSub>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tx</m:t>
              </m:r>
            </m:sub>
          </m:sSub>
          <m:r>
            <w:rPr>
              <w:rFonts w:ascii="Cambria Math" w:eastAsiaTheme="minorEastAsia" w:hAnsi="Cambria Math"/>
              <w:sz w:val="21"/>
              <w:szCs w:val="21"/>
              <w:lang w:val="en-GB"/>
            </w:rPr>
            <m:t>(y,</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path</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,AoA)×</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rx</m:t>
              </m:r>
            </m:sub>
          </m:sSub>
          <m:r>
            <w:rPr>
              <w:rFonts w:ascii="Cambria Math" w:eastAsiaTheme="minorEastAsia" w:hAnsi="Cambria Math"/>
              <w:sz w:val="21"/>
              <w:szCs w:val="21"/>
              <w:lang w:val="en-GB"/>
            </w:rPr>
            <m:t>(AoA)</m:t>
          </m:r>
        </m:oMath>
      </m:oMathPara>
    </w:p>
    <w:p w14:paraId="0EB348CE" w14:textId="77777777" w:rsidR="001D5BC0" w:rsidRDefault="001D5BC0" w:rsidP="001D5BC0">
      <w:pPr>
        <w:jc w:val="both"/>
        <w:rPr>
          <w:rFonts w:eastAsiaTheme="minorEastAsia"/>
          <w:sz w:val="21"/>
          <w:szCs w:val="21"/>
          <w:lang w:val="en-GB"/>
        </w:rPr>
      </w:pPr>
      <w:r>
        <w:rPr>
          <w:rFonts w:eastAsiaTheme="minorEastAsia"/>
          <w:sz w:val="21"/>
          <w:szCs w:val="21"/>
          <w:lang w:val="en-GB"/>
        </w:rPr>
        <w:t xml:space="preserve">The AI/ML model will receive as inputs the RSRPs at set B beams and make a prediction as beam z (in set A): </w:t>
      </w:r>
    </w:p>
    <w:p w14:paraId="0EFCC34E" w14:textId="77777777" w:rsidR="001D5BC0" w:rsidRPr="00012921" w:rsidRDefault="00000000" w:rsidP="001D5BC0">
      <w:pPr>
        <w:jc w:val="both"/>
        <w:rPr>
          <w:rFonts w:eastAsiaTheme="minorEastAsia"/>
          <w:sz w:val="21"/>
          <w:szCs w:val="21"/>
          <w:lang w:val="en-GB"/>
        </w:rPr>
      </w:pPr>
      <m:oMathPara>
        <m:oMath>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RSRP</m:t>
              </m:r>
            </m:e>
            <m:sub>
              <m:r>
                <w:rPr>
                  <w:rFonts w:ascii="Cambria Math" w:eastAsiaTheme="minorEastAsia" w:hAnsi="Cambria Math"/>
                  <w:sz w:val="21"/>
                  <w:szCs w:val="21"/>
                  <w:lang w:val="en-GB"/>
                </w:rPr>
                <m:t>z,</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f</m:t>
              </m:r>
            </m:e>
            <m:sub>
              <m:r>
                <w:rPr>
                  <w:rFonts w:ascii="Cambria Math" w:eastAsiaTheme="minorEastAsia" w:hAnsi="Cambria Math"/>
                  <w:sz w:val="21"/>
                  <w:szCs w:val="21"/>
                  <w:lang w:val="en-GB"/>
                </w:rPr>
                <m:t>AI/ML</m:t>
              </m:r>
            </m:sub>
          </m:sSub>
          <m:d>
            <m:dPr>
              <m:ctrlPr>
                <w:rPr>
                  <w:rFonts w:ascii="Cambria Math" w:eastAsiaTheme="minorEastAsia" w:hAnsi="Cambria Math"/>
                  <w:i/>
                  <w:sz w:val="21"/>
                  <w:szCs w:val="21"/>
                  <w:lang w:val="en-GB"/>
                </w:rPr>
              </m:ctrlPr>
            </m:dPr>
            <m:e>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RSRP</m:t>
                  </m:r>
                </m:e>
                <m:sub>
                  <m:r>
                    <w:rPr>
                      <w:rFonts w:ascii="Cambria Math" w:eastAsiaTheme="minorEastAsia" w:hAnsi="Cambria Math"/>
                      <w:sz w:val="21"/>
                      <w:szCs w:val="21"/>
                      <w:lang w:val="en-GB"/>
                    </w:rPr>
                    <m:t>x,</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RSRP</m:t>
                  </m:r>
                </m:e>
                <m:sub>
                  <m:r>
                    <w:rPr>
                      <w:rFonts w:ascii="Cambria Math" w:eastAsiaTheme="minorEastAsia" w:hAnsi="Cambria Math"/>
                      <w:sz w:val="21"/>
                      <w:szCs w:val="21"/>
                      <w:lang w:val="en-GB"/>
                    </w:rPr>
                    <m:t>x,</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sub>
              </m:sSub>
            </m:e>
          </m:d>
        </m:oMath>
      </m:oMathPara>
    </w:p>
    <w:p w14:paraId="11DD5138" w14:textId="77777777" w:rsidR="001D5BC0" w:rsidRDefault="001D5BC0" w:rsidP="001D5BC0">
      <w:pPr>
        <w:jc w:val="both"/>
        <w:rPr>
          <w:rFonts w:eastAsiaTheme="minorEastAsia"/>
          <w:sz w:val="21"/>
          <w:szCs w:val="21"/>
          <w:lang w:val="en-GB"/>
        </w:rPr>
      </w:pPr>
      <w:r>
        <w:rPr>
          <w:rFonts w:eastAsiaTheme="minorEastAsia"/>
          <w:sz w:val="21"/>
          <w:szCs w:val="21"/>
          <w:lang w:val="en-GB"/>
        </w:rPr>
        <w:t xml:space="preserve">During test, we can generate multiple realizations of gains by varying the AoD as well as the gain </w:t>
      </w:r>
      <m:oMath>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path</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,AoA)</m:t>
        </m:r>
      </m:oMath>
      <w:r>
        <w:rPr>
          <w:rFonts w:eastAsiaTheme="minorEastAsia"/>
          <w:sz w:val="21"/>
          <w:szCs w:val="21"/>
          <w:lang w:val="en-GB"/>
        </w:rPr>
        <w:t xml:space="preserve"> to collect multiple RSRP samples across the set B beams and test the prediction against the RSRP of set A beams. The gain </w:t>
      </w:r>
      <m:oMath>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G</m:t>
            </m:r>
          </m:e>
          <m:sub>
            <m:r>
              <w:rPr>
                <w:rFonts w:ascii="Cambria Math" w:eastAsiaTheme="minorEastAsia" w:hAnsi="Cambria Math"/>
                <w:sz w:val="21"/>
                <w:szCs w:val="21"/>
                <w:lang w:val="en-GB"/>
              </w:rPr>
              <m:t>path</m:t>
            </m:r>
          </m:sub>
        </m:sSub>
        <m:r>
          <w:rPr>
            <w:rFonts w:ascii="Cambria Math" w:eastAsiaTheme="minorEastAsia" w:hAnsi="Cambria Math"/>
            <w:sz w:val="21"/>
            <w:szCs w:val="21"/>
            <w:lang w:val="en-GB"/>
          </w:rPr>
          <m:t>(</m:t>
        </m:r>
        <m:sSub>
          <m:sSubPr>
            <m:ctrlPr>
              <w:rPr>
                <w:rFonts w:ascii="Cambria Math" w:eastAsiaTheme="minorEastAsia" w:hAnsi="Cambria Math"/>
                <w:i/>
                <w:sz w:val="21"/>
                <w:szCs w:val="21"/>
                <w:lang w:val="en-GB"/>
              </w:rPr>
            </m:ctrlPr>
          </m:sSubPr>
          <m:e>
            <m:r>
              <w:rPr>
                <w:rFonts w:ascii="Cambria Math" w:eastAsiaTheme="minorEastAsia" w:hAnsi="Cambria Math"/>
                <w:sz w:val="21"/>
                <w:szCs w:val="21"/>
                <w:lang w:val="en-GB"/>
              </w:rPr>
              <m:t>AoD</m:t>
            </m:r>
          </m:e>
          <m:sub>
            <m:r>
              <w:rPr>
                <w:rFonts w:ascii="Cambria Math" w:eastAsiaTheme="minorEastAsia" w:hAnsi="Cambria Math"/>
                <w:sz w:val="21"/>
                <w:szCs w:val="21"/>
                <w:lang w:val="en-GB"/>
              </w:rPr>
              <m:t>j</m:t>
            </m:r>
          </m:sub>
        </m:sSub>
        <m:r>
          <w:rPr>
            <w:rFonts w:ascii="Cambria Math" w:eastAsiaTheme="minorEastAsia" w:hAnsi="Cambria Math"/>
            <w:sz w:val="21"/>
            <w:szCs w:val="21"/>
            <w:lang w:val="en-GB"/>
          </w:rPr>
          <m:t>,AoA)</m:t>
        </m:r>
      </m:oMath>
      <w:r>
        <w:rPr>
          <w:rFonts w:eastAsiaTheme="minorEastAsia"/>
          <w:sz w:val="21"/>
          <w:szCs w:val="21"/>
          <w:lang w:val="en-GB"/>
        </w:rPr>
        <w:t xml:space="preserve"> should remain constant during one realization of testing (sweeping of set B, set A beams). </w:t>
      </w:r>
    </w:p>
    <w:p w14:paraId="6651805F" w14:textId="527D9EA1" w:rsidR="000577C3" w:rsidRDefault="000577C3" w:rsidP="001D5BC0">
      <w:pPr>
        <w:jc w:val="both"/>
        <w:rPr>
          <w:rFonts w:eastAsiaTheme="minorEastAsia"/>
          <w:sz w:val="21"/>
          <w:szCs w:val="21"/>
          <w:lang w:val="en-GB"/>
        </w:rPr>
      </w:pPr>
      <w:r>
        <w:rPr>
          <w:rFonts w:eastAsiaTheme="minorEastAsia"/>
          <w:sz w:val="21"/>
          <w:szCs w:val="21"/>
          <w:lang w:val="en-GB"/>
        </w:rPr>
        <w:t>In contribution [5] it was discussed that the multi-AoA test environment could be converted to a single AoA setup:</w:t>
      </w:r>
      <w:r w:rsidRPr="000577C3">
        <w:t xml:space="preserve"> </w:t>
      </w:r>
      <w:r w:rsidRPr="000577C3">
        <w:rPr>
          <w:rFonts w:eastAsiaTheme="minorEastAsia"/>
          <w:sz w:val="21"/>
          <w:szCs w:val="21"/>
          <w:lang w:val="en-GB"/>
        </w:rPr>
        <w:t>The multi-AoA environment can be transformed into a single‑AoA test for AI/ML BM testing, by including the UE Rx beam/antenna pattern in the combination of BS Tx beams with the CDL channel model to be emulated, without impacting the number of BS Tx beams or the parameters of the CDL channel model.</w:t>
      </w:r>
    </w:p>
    <w:p w14:paraId="4D5831A4" w14:textId="5CD2475E" w:rsidR="000577C3" w:rsidRDefault="000577C3" w:rsidP="001D5BC0">
      <w:pPr>
        <w:jc w:val="both"/>
        <w:rPr>
          <w:rFonts w:eastAsiaTheme="minorEastAsia"/>
          <w:sz w:val="21"/>
          <w:szCs w:val="21"/>
          <w:lang w:val="en-GB"/>
        </w:rPr>
      </w:pPr>
      <w:r>
        <w:rPr>
          <w:rFonts w:eastAsiaTheme="minorEastAsia"/>
          <w:sz w:val="21"/>
          <w:szCs w:val="21"/>
          <w:lang w:val="en-GB"/>
        </w:rPr>
        <w:t>The following options were identified:</w:t>
      </w:r>
    </w:p>
    <w:p w14:paraId="237A9DA0" w14:textId="77777777" w:rsidR="000577C3" w:rsidRPr="000577C3" w:rsidRDefault="000577C3" w:rsidP="000577C3">
      <w:pPr>
        <w:jc w:val="both"/>
        <w:rPr>
          <w:rFonts w:eastAsiaTheme="minorEastAsia"/>
          <w:sz w:val="21"/>
          <w:szCs w:val="21"/>
        </w:rPr>
      </w:pPr>
      <w:r w:rsidRPr="000577C3">
        <w:rPr>
          <w:rFonts w:eastAsiaTheme="minorEastAsia"/>
          <w:sz w:val="21"/>
          <w:szCs w:val="21"/>
        </w:rPr>
        <w:t>We can differentiate 4 options how for AI/ML BM, a multi-AoA test can be transformed into a single</w:t>
      </w:r>
      <w:r w:rsidRPr="000577C3">
        <w:rPr>
          <w:rFonts w:eastAsiaTheme="minorEastAsia"/>
          <w:sz w:val="21"/>
          <w:szCs w:val="21"/>
        </w:rPr>
        <w:noBreakHyphen/>
        <w:t>AoA test:</w:t>
      </w:r>
    </w:p>
    <w:p w14:paraId="31FDBF39" w14:textId="77777777" w:rsidR="000577C3" w:rsidRPr="000577C3" w:rsidRDefault="000577C3" w:rsidP="000577C3">
      <w:pPr>
        <w:numPr>
          <w:ilvl w:val="0"/>
          <w:numId w:val="51"/>
        </w:numPr>
        <w:jc w:val="both"/>
        <w:rPr>
          <w:rFonts w:eastAsiaTheme="minorEastAsia"/>
          <w:bCs/>
          <w:sz w:val="21"/>
          <w:szCs w:val="21"/>
        </w:rPr>
      </w:pPr>
      <w:r w:rsidRPr="000577C3">
        <w:rPr>
          <w:rFonts w:eastAsiaTheme="minorEastAsia"/>
          <w:b/>
          <w:sz w:val="21"/>
          <w:szCs w:val="21"/>
        </w:rPr>
        <w:t>Option 1</w:t>
      </w:r>
      <w:r w:rsidRPr="000577C3">
        <w:rPr>
          <w:rFonts w:eastAsiaTheme="minorEastAsia"/>
          <w:bCs/>
          <w:sz w:val="21"/>
          <w:szCs w:val="21"/>
        </w:rPr>
        <w:t xml:space="preserve">: RAN4 defines a Reference </w:t>
      </w:r>
      <w:r w:rsidRPr="000577C3">
        <w:rPr>
          <w:rFonts w:eastAsiaTheme="minorEastAsia"/>
          <w:bCs/>
          <w:sz w:val="21"/>
          <w:szCs w:val="21"/>
          <w:u w:val="single"/>
        </w:rPr>
        <w:t>Fixed</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In this case, since the testing becomes primarily a “baseband test”, a second test would be required to address the UE spatial/directional performance.</w:t>
      </w:r>
    </w:p>
    <w:p w14:paraId="6E9DABBF" w14:textId="77777777" w:rsidR="000577C3" w:rsidRPr="000577C3" w:rsidRDefault="000577C3" w:rsidP="000577C3">
      <w:pPr>
        <w:numPr>
          <w:ilvl w:val="0"/>
          <w:numId w:val="51"/>
        </w:numPr>
        <w:jc w:val="both"/>
        <w:rPr>
          <w:rFonts w:eastAsiaTheme="minorEastAsia"/>
          <w:bCs/>
          <w:sz w:val="21"/>
          <w:szCs w:val="21"/>
        </w:rPr>
      </w:pPr>
      <w:r w:rsidRPr="000577C3">
        <w:rPr>
          <w:rFonts w:eastAsiaTheme="minorEastAsia"/>
          <w:b/>
          <w:sz w:val="21"/>
          <w:szCs w:val="21"/>
        </w:rPr>
        <w:t>Option 2</w:t>
      </w:r>
      <w:r w:rsidRPr="000577C3">
        <w:rPr>
          <w:rFonts w:eastAsiaTheme="minorEastAsia"/>
          <w:bCs/>
          <w:sz w:val="21"/>
          <w:szCs w:val="21"/>
        </w:rPr>
        <w:t xml:space="preserve">: RAN4 defines a Reference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xml:space="preserve"> (Codebook). Also in this case, testing becomes primarily a “baseband test”, thus a second test would be required to address the UE spatial/directional performance.</w:t>
      </w:r>
    </w:p>
    <w:p w14:paraId="31D2A783" w14:textId="77777777" w:rsidR="000577C3" w:rsidRPr="000577C3" w:rsidRDefault="000577C3" w:rsidP="000577C3">
      <w:pPr>
        <w:numPr>
          <w:ilvl w:val="0"/>
          <w:numId w:val="51"/>
        </w:numPr>
        <w:jc w:val="both"/>
        <w:rPr>
          <w:rFonts w:eastAsiaTheme="minorEastAsia"/>
          <w:bCs/>
          <w:sz w:val="21"/>
          <w:szCs w:val="21"/>
        </w:rPr>
      </w:pPr>
      <w:r w:rsidRPr="000577C3">
        <w:rPr>
          <w:rFonts w:eastAsiaTheme="minorEastAsia"/>
          <w:b/>
          <w:sz w:val="21"/>
          <w:szCs w:val="21"/>
        </w:rPr>
        <w:lastRenderedPageBreak/>
        <w:t>Option 3</w:t>
      </w:r>
      <w:r w:rsidRPr="000577C3">
        <w:rPr>
          <w:rFonts w:eastAsiaTheme="minorEastAsia"/>
          <w:bCs/>
          <w:sz w:val="21"/>
          <w:szCs w:val="21"/>
        </w:rPr>
        <w:t xml:space="preserve">: UE manufacturer provides the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pattern</w:t>
      </w:r>
      <w:r w:rsidRPr="000577C3">
        <w:rPr>
          <w:rFonts w:eastAsiaTheme="minorEastAsia"/>
          <w:bCs/>
          <w:sz w:val="21"/>
          <w:szCs w:val="21"/>
        </w:rPr>
        <w:t xml:space="preserve"> (Codebook) to the TE prior to testing. Assuming that the pattern is realistic, the UE spatial/directional performance is covered in the test.</w:t>
      </w:r>
    </w:p>
    <w:p w14:paraId="7971206E" w14:textId="77777777" w:rsidR="000577C3" w:rsidRDefault="000577C3" w:rsidP="000577C3">
      <w:pPr>
        <w:numPr>
          <w:ilvl w:val="0"/>
          <w:numId w:val="51"/>
        </w:numPr>
        <w:jc w:val="both"/>
        <w:rPr>
          <w:rFonts w:eastAsiaTheme="minorEastAsia"/>
          <w:bCs/>
          <w:sz w:val="21"/>
          <w:szCs w:val="21"/>
        </w:rPr>
      </w:pPr>
      <w:r w:rsidRPr="000577C3">
        <w:rPr>
          <w:rFonts w:eastAsiaTheme="minorEastAsia"/>
          <w:b/>
          <w:sz w:val="21"/>
          <w:szCs w:val="21"/>
        </w:rPr>
        <w:t>Option 4</w:t>
      </w:r>
      <w:r w:rsidRPr="000577C3">
        <w:rPr>
          <w:rFonts w:eastAsiaTheme="minorEastAsia"/>
          <w:bCs/>
          <w:sz w:val="21"/>
          <w:szCs w:val="21"/>
        </w:rPr>
        <w:t xml:space="preserve">: TE measures the </w:t>
      </w:r>
      <w:r w:rsidRPr="000577C3">
        <w:rPr>
          <w:rFonts w:eastAsiaTheme="minorEastAsia"/>
          <w:bCs/>
          <w:sz w:val="21"/>
          <w:szCs w:val="21"/>
          <w:u w:val="single"/>
        </w:rPr>
        <w:t>Complex</w:t>
      </w:r>
      <w:r w:rsidRPr="000577C3">
        <w:rPr>
          <w:rFonts w:eastAsiaTheme="minorEastAsia"/>
          <w:bCs/>
          <w:sz w:val="21"/>
          <w:szCs w:val="21"/>
        </w:rPr>
        <w:t xml:space="preserve"> UE Rx Beam/Antenna </w:t>
      </w:r>
      <w:r w:rsidRPr="000577C3">
        <w:rPr>
          <w:rFonts w:eastAsiaTheme="minorEastAsia"/>
          <w:bCs/>
          <w:sz w:val="21"/>
          <w:szCs w:val="21"/>
          <w:u w:val="single"/>
        </w:rPr>
        <w:t xml:space="preserve">pattern </w:t>
      </w:r>
      <w:r w:rsidRPr="000577C3">
        <w:rPr>
          <w:rFonts w:eastAsiaTheme="minorEastAsia"/>
          <w:bCs/>
          <w:sz w:val="21"/>
          <w:szCs w:val="21"/>
        </w:rPr>
        <w:t>(Codebook) before starting test. This approach would rely on the basics of Radiated Two Stage Method (RTS) defined in [7]. In this case, the UE spatial/directional performance is covered in the test.</w:t>
      </w:r>
    </w:p>
    <w:p w14:paraId="575E705B" w14:textId="77777777" w:rsidR="000577C3" w:rsidRPr="000577C3" w:rsidRDefault="000577C3" w:rsidP="000577C3">
      <w:pPr>
        <w:ind w:left="720"/>
        <w:jc w:val="both"/>
        <w:rPr>
          <w:rFonts w:eastAsiaTheme="minorEastAsia"/>
          <w:bCs/>
          <w:sz w:val="21"/>
          <w:szCs w:val="21"/>
        </w:rPr>
      </w:pPr>
    </w:p>
    <w:p w14:paraId="0BFD2D75" w14:textId="243D46B2" w:rsidR="000577C3" w:rsidRDefault="003A1A34" w:rsidP="001D5BC0">
      <w:pPr>
        <w:jc w:val="both"/>
        <w:rPr>
          <w:rFonts w:eastAsiaTheme="minorEastAsia"/>
          <w:sz w:val="21"/>
          <w:szCs w:val="21"/>
        </w:rPr>
      </w:pPr>
      <w:r>
        <w:rPr>
          <w:rFonts w:eastAsiaTheme="minorEastAsia"/>
          <w:sz w:val="21"/>
          <w:szCs w:val="21"/>
        </w:rPr>
        <w:t xml:space="preserve">Similar concepts have been discussed in [6]. According to that contribution and for the setup B the following Pros and Cons were discussed: </w:t>
      </w:r>
    </w:p>
    <w:p w14:paraId="2A08A538" w14:textId="77777777" w:rsidR="003A1A34" w:rsidRPr="003A1A34" w:rsidRDefault="003A1A34" w:rsidP="003A1A34">
      <w:pPr>
        <w:jc w:val="both"/>
        <w:rPr>
          <w:rFonts w:eastAsiaTheme="minorEastAsia"/>
          <w:sz w:val="21"/>
          <w:szCs w:val="21"/>
        </w:rPr>
      </w:pPr>
      <w:r w:rsidRPr="003A1A34">
        <w:rPr>
          <w:rFonts w:eastAsiaTheme="minorEastAsia"/>
          <w:sz w:val="21"/>
          <w:szCs w:val="21"/>
        </w:rPr>
        <w:t>Setup B) 1AoA + Fading simulator with wireless (virtual) cable connection</w:t>
      </w:r>
    </w:p>
    <w:p w14:paraId="28B70BBE" w14:textId="77777777" w:rsidR="003A1A34" w:rsidRPr="003A1A34" w:rsidRDefault="003A1A34" w:rsidP="003A1A34">
      <w:pPr>
        <w:jc w:val="both"/>
        <w:rPr>
          <w:rFonts w:eastAsiaTheme="minorEastAsia"/>
          <w:sz w:val="21"/>
          <w:szCs w:val="21"/>
        </w:rPr>
      </w:pPr>
      <w:r w:rsidRPr="003A1A34">
        <w:rPr>
          <w:rFonts w:eastAsiaTheme="minorEastAsia"/>
          <w:sz w:val="21"/>
          <w:szCs w:val="21"/>
        </w:rPr>
        <w:t>Pros</w:t>
      </w:r>
    </w:p>
    <w:p w14:paraId="114A4CEC" w14:textId="77777777" w:rsidR="003A1A34" w:rsidRPr="003A1A34" w:rsidRDefault="003A1A34" w:rsidP="003A1A34">
      <w:pPr>
        <w:jc w:val="both"/>
        <w:rPr>
          <w:rFonts w:eastAsiaTheme="minorEastAsia"/>
          <w:sz w:val="21"/>
          <w:szCs w:val="21"/>
        </w:rPr>
      </w:pPr>
      <w:r w:rsidRPr="003A1A34">
        <w:rPr>
          <w:rFonts w:eastAsiaTheme="minorEastAsia"/>
          <w:sz w:val="21"/>
          <w:szCs w:val="21"/>
        </w:rPr>
        <w:t>Though the number of test probe is physically one and DL signals are transmitted from one direction, it is possible to test with CDL channel models by using a fading simulator.</w:t>
      </w:r>
    </w:p>
    <w:p w14:paraId="6A75A57E" w14:textId="77777777" w:rsidR="003A1A34" w:rsidRPr="003A1A34" w:rsidRDefault="003A1A34" w:rsidP="003A1A34">
      <w:pPr>
        <w:jc w:val="both"/>
        <w:rPr>
          <w:rFonts w:eastAsiaTheme="minorEastAsia"/>
          <w:sz w:val="21"/>
          <w:szCs w:val="21"/>
        </w:rPr>
      </w:pPr>
      <w:r w:rsidRPr="003A1A34">
        <w:rPr>
          <w:rFonts w:eastAsiaTheme="minorEastAsia"/>
          <w:sz w:val="21"/>
          <w:szCs w:val="21"/>
        </w:rPr>
        <w:t>There are no limits to channel models (AoDs, AoAs, clusters, UE positions, etc.), and even possible to use the actual field data for the tests.</w:t>
      </w:r>
    </w:p>
    <w:p w14:paraId="380FCF89" w14:textId="63BA4691" w:rsidR="003A1A34" w:rsidRPr="003A1A34" w:rsidRDefault="003A1A34" w:rsidP="003A1A34">
      <w:pPr>
        <w:jc w:val="both"/>
        <w:rPr>
          <w:rFonts w:eastAsiaTheme="minorEastAsia"/>
          <w:sz w:val="21"/>
          <w:szCs w:val="21"/>
        </w:rPr>
      </w:pPr>
      <w:r w:rsidRPr="003A1A34">
        <w:rPr>
          <w:rFonts w:eastAsiaTheme="minorEastAsia"/>
          <w:sz w:val="21"/>
          <w:szCs w:val="21"/>
        </w:rPr>
        <w:t xml:space="preserve">   Possible to reuse the existing 1AoA OTA test system. i.e. Simpler test system compared to Setup A.          </w:t>
      </w:r>
    </w:p>
    <w:p w14:paraId="519988C5" w14:textId="77777777" w:rsidR="003A1A34" w:rsidRPr="003A1A34" w:rsidRDefault="003A1A34" w:rsidP="003A1A34">
      <w:pPr>
        <w:jc w:val="both"/>
        <w:rPr>
          <w:rFonts w:eastAsiaTheme="minorEastAsia"/>
          <w:sz w:val="21"/>
          <w:szCs w:val="21"/>
        </w:rPr>
      </w:pPr>
      <w:r w:rsidRPr="003A1A34">
        <w:rPr>
          <w:rFonts w:eastAsiaTheme="minorEastAsia"/>
          <w:sz w:val="21"/>
          <w:szCs w:val="21"/>
        </w:rPr>
        <w:t>Cons</w:t>
      </w:r>
    </w:p>
    <w:p w14:paraId="0A20CAC8" w14:textId="77777777" w:rsidR="003A1A34" w:rsidRPr="003A1A34" w:rsidRDefault="003A1A34" w:rsidP="003A1A34">
      <w:pPr>
        <w:jc w:val="both"/>
        <w:rPr>
          <w:rFonts w:eastAsiaTheme="minorEastAsia"/>
          <w:sz w:val="21"/>
          <w:szCs w:val="21"/>
        </w:rPr>
      </w:pPr>
      <w:r w:rsidRPr="003A1A34">
        <w:rPr>
          <w:rFonts w:eastAsiaTheme="minorEastAsia"/>
          <w:sz w:val="21"/>
          <w:szCs w:val="21"/>
        </w:rPr>
        <w:t>There is a need to include UE Rx beam pattern to a fading simulator, either standardized one or need to obtain actual UE beam patterns.</w:t>
      </w:r>
    </w:p>
    <w:p w14:paraId="27100CA3" w14:textId="77777777" w:rsidR="003A1A34" w:rsidRPr="003A1A34" w:rsidRDefault="003A1A34" w:rsidP="003A1A34">
      <w:pPr>
        <w:jc w:val="both"/>
        <w:rPr>
          <w:rFonts w:eastAsiaTheme="minorEastAsia"/>
          <w:sz w:val="21"/>
          <w:szCs w:val="21"/>
        </w:rPr>
      </w:pPr>
      <w:r w:rsidRPr="003A1A34">
        <w:rPr>
          <w:rFonts w:eastAsiaTheme="minorEastAsia"/>
          <w:sz w:val="21"/>
          <w:szCs w:val="21"/>
        </w:rPr>
        <w:t xml:space="preserve">If the actual UE Rx beam patterns are necessary, there is a need to measure at least one beam pattern before the test to include it in the fading simulator. The number of necessary beam patterns are FFS. i.e. Longer test time is expected in a case the actual Rx beam pattern is necessary. </w:t>
      </w:r>
    </w:p>
    <w:p w14:paraId="2DC1829D" w14:textId="77777777" w:rsidR="003A1A34" w:rsidRPr="003A1A34" w:rsidRDefault="003A1A34" w:rsidP="003A1A34">
      <w:pPr>
        <w:jc w:val="both"/>
        <w:rPr>
          <w:rFonts w:eastAsiaTheme="minorEastAsia"/>
          <w:sz w:val="21"/>
          <w:szCs w:val="21"/>
        </w:rPr>
      </w:pPr>
      <w:r w:rsidRPr="003A1A34">
        <w:rPr>
          <w:rFonts w:eastAsiaTheme="minorEastAsia"/>
          <w:sz w:val="21"/>
          <w:szCs w:val="21"/>
        </w:rPr>
        <w:t xml:space="preserve"> In a case the UE autonomously aims the Rx beam and then measures the RSRP and inputs it to the AI model in the field, it may not be possible to simulate the behaviour of the UE. </w:t>
      </w:r>
    </w:p>
    <w:p w14:paraId="7D387255" w14:textId="73BC79C1" w:rsidR="003A1A34" w:rsidRDefault="003A1A34" w:rsidP="003A1A34">
      <w:pPr>
        <w:jc w:val="both"/>
        <w:rPr>
          <w:rFonts w:eastAsiaTheme="minorEastAsia"/>
          <w:sz w:val="21"/>
          <w:szCs w:val="21"/>
        </w:rPr>
      </w:pPr>
      <w:r w:rsidRPr="003A1A34">
        <w:rPr>
          <w:rFonts w:eastAsiaTheme="minorEastAsia"/>
          <w:sz w:val="21"/>
          <w:szCs w:val="21"/>
        </w:rPr>
        <w:t>The measurements are made while beam-locked by the UBF (UE Beamlock Function) command, so they do not necessarily reproduce the UE in operation on the real network.</w:t>
      </w:r>
    </w:p>
    <w:p w14:paraId="350830DE" w14:textId="1859BE29" w:rsidR="003A1A34" w:rsidRDefault="003A1A34" w:rsidP="003A1A34">
      <w:pPr>
        <w:jc w:val="both"/>
        <w:rPr>
          <w:rFonts w:eastAsiaTheme="minorEastAsia"/>
          <w:sz w:val="21"/>
          <w:szCs w:val="21"/>
        </w:rPr>
      </w:pPr>
      <w:r>
        <w:rPr>
          <w:rFonts w:eastAsiaTheme="minorEastAsia"/>
          <w:sz w:val="21"/>
          <w:szCs w:val="21"/>
        </w:rPr>
        <w:t xml:space="preserve">By considering the AI/ML spatial prediction as a purely power (RSRP) prediction problem and by considering that these power signal levels can be emulated by the fading channel emulator, we have the following </w:t>
      </w:r>
      <w:r w:rsidRPr="003A1A34">
        <w:rPr>
          <w:rFonts w:eastAsiaTheme="minorEastAsia"/>
          <w:sz w:val="21"/>
          <w:szCs w:val="21"/>
          <w:u w:val="single"/>
        </w:rPr>
        <w:t>proposal for a single AoA testing setup as it is shown in the flowchart in Figure 9.</w:t>
      </w:r>
      <w:r>
        <w:rPr>
          <w:rFonts w:eastAsiaTheme="minorEastAsia"/>
          <w:sz w:val="21"/>
          <w:szCs w:val="21"/>
        </w:rPr>
        <w:t xml:space="preserve"> </w:t>
      </w:r>
    </w:p>
    <w:p w14:paraId="14293A42" w14:textId="77777777" w:rsidR="003A1A34" w:rsidRDefault="003A1A34" w:rsidP="003A1A34">
      <w:pPr>
        <w:jc w:val="both"/>
        <w:rPr>
          <w:rFonts w:eastAsiaTheme="minorEastAsia"/>
          <w:sz w:val="21"/>
          <w:szCs w:val="21"/>
        </w:rPr>
      </w:pPr>
    </w:p>
    <w:p w14:paraId="3E3B8C4A" w14:textId="77777777" w:rsidR="003A1A34" w:rsidRPr="000577C3" w:rsidRDefault="003A1A34" w:rsidP="003A1A34">
      <w:pPr>
        <w:jc w:val="both"/>
        <w:rPr>
          <w:rFonts w:eastAsiaTheme="minorEastAsia"/>
          <w:sz w:val="21"/>
          <w:szCs w:val="21"/>
        </w:rPr>
      </w:pPr>
    </w:p>
    <w:p w14:paraId="2208CA39" w14:textId="28EB8F09" w:rsidR="001D5BC0" w:rsidRDefault="00C71F65" w:rsidP="001D5BC0">
      <w:pPr>
        <w:jc w:val="both"/>
        <w:rPr>
          <w:sz w:val="21"/>
          <w:szCs w:val="21"/>
        </w:rPr>
      </w:pPr>
      <w:r w:rsidRPr="00C71F65">
        <w:rPr>
          <w:sz w:val="21"/>
          <w:szCs w:val="21"/>
        </w:rPr>
        <w:lastRenderedPageBreak/>
        <w:drawing>
          <wp:inline distT="0" distB="0" distL="0" distR="0" wp14:anchorId="6FDB0AFB" wp14:editId="3864C911">
            <wp:extent cx="6120765" cy="6967855"/>
            <wp:effectExtent l="0" t="0" r="635" b="4445"/>
            <wp:docPr id="17774516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51622" name="Picture 1" descr="A screenshot of a computer&#10;&#10;AI-generated content may be incorrect."/>
                    <pic:cNvPicPr/>
                  </pic:nvPicPr>
                  <pic:blipFill>
                    <a:blip r:embed="rId25"/>
                    <a:stretch>
                      <a:fillRect/>
                    </a:stretch>
                  </pic:blipFill>
                  <pic:spPr>
                    <a:xfrm>
                      <a:off x="0" y="0"/>
                      <a:ext cx="6120765" cy="6967855"/>
                    </a:xfrm>
                    <a:prstGeom prst="rect">
                      <a:avLst/>
                    </a:prstGeom>
                  </pic:spPr>
                </pic:pic>
              </a:graphicData>
            </a:graphic>
          </wp:inline>
        </w:drawing>
      </w:r>
    </w:p>
    <w:p w14:paraId="2505AFE3" w14:textId="7D447657" w:rsidR="001D5BC0" w:rsidRDefault="001D5BC0" w:rsidP="001D5BC0">
      <w:pPr>
        <w:jc w:val="right"/>
        <w:rPr>
          <w:sz w:val="21"/>
          <w:szCs w:val="21"/>
        </w:rPr>
      </w:pPr>
    </w:p>
    <w:p w14:paraId="66396709" w14:textId="4A582F1D" w:rsidR="001D5BC0" w:rsidRDefault="001D5BC0" w:rsidP="001D5BC0">
      <w:pPr>
        <w:contextualSpacing/>
        <w:jc w:val="center"/>
        <w:rPr>
          <w:rFonts w:eastAsia="Batang"/>
          <w:b/>
          <w:sz w:val="18"/>
          <w:szCs w:val="18"/>
          <w:lang w:val="en-GB"/>
        </w:rPr>
      </w:pPr>
      <w:r w:rsidRPr="002C62F6">
        <w:rPr>
          <w:rFonts w:eastAsia="Batang"/>
          <w:b/>
          <w:sz w:val="18"/>
          <w:szCs w:val="18"/>
          <w:lang w:val="en-GB"/>
        </w:rPr>
        <w:t xml:space="preserve">Fig. </w:t>
      </w:r>
      <w:r w:rsidR="003A1A34">
        <w:rPr>
          <w:b/>
          <w:bCs/>
          <w:sz w:val="18"/>
          <w:szCs w:val="18"/>
        </w:rPr>
        <w:t>9</w:t>
      </w:r>
      <w:r w:rsidRPr="002C62F6">
        <w:rPr>
          <w:rFonts w:eastAsia="Batang"/>
          <w:b/>
          <w:sz w:val="18"/>
          <w:szCs w:val="18"/>
          <w:lang w:val="en-GB"/>
        </w:rPr>
        <w:t xml:space="preserve">: </w:t>
      </w:r>
      <w:r>
        <w:rPr>
          <w:rFonts w:eastAsia="Batang"/>
          <w:b/>
          <w:sz w:val="18"/>
          <w:szCs w:val="18"/>
          <w:lang w:val="en-GB"/>
        </w:rPr>
        <w:t xml:space="preserve"> </w:t>
      </w:r>
      <w:r>
        <w:rPr>
          <w:rFonts w:eastAsia="Batang"/>
          <w:b/>
          <w:bCs/>
          <w:sz w:val="18"/>
          <w:szCs w:val="18"/>
        </w:rPr>
        <w:t>Proposal for single AoA</w:t>
      </w:r>
      <w:r w:rsidR="003A1A34">
        <w:rPr>
          <w:rFonts w:eastAsia="Batang"/>
          <w:b/>
          <w:bCs/>
          <w:sz w:val="18"/>
          <w:szCs w:val="18"/>
        </w:rPr>
        <w:t xml:space="preserve"> BM testing setup (flowchart)</w:t>
      </w:r>
    </w:p>
    <w:p w14:paraId="5527CDDB" w14:textId="43CB78E5" w:rsidR="001D5BC0" w:rsidRPr="001D5BC0" w:rsidRDefault="003A1A34" w:rsidP="001D5BC0">
      <w:pPr>
        <w:jc w:val="both"/>
        <w:rPr>
          <w:sz w:val="21"/>
          <w:szCs w:val="21"/>
          <w:lang w:val="en-GB"/>
        </w:rPr>
      </w:pPr>
      <w:r>
        <w:rPr>
          <w:sz w:val="21"/>
          <w:szCs w:val="21"/>
          <w:lang w:val="en-GB"/>
        </w:rPr>
        <w:t>The number of channel realizations (=640K) in the figure only serves as an example and for motivating the discussion on the tradeoff between testing complexity and sufficient number of channels to derive a test metric (top-K beam accuracy)</w:t>
      </w:r>
    </w:p>
    <w:p w14:paraId="0BF898FD" w14:textId="063601B6" w:rsidR="003A1A34" w:rsidRPr="003A1A34" w:rsidRDefault="003A1A34" w:rsidP="001D5BC0">
      <w:pPr>
        <w:jc w:val="both"/>
        <w:rPr>
          <w:b/>
          <w:bCs/>
          <w:sz w:val="21"/>
          <w:szCs w:val="21"/>
        </w:rPr>
      </w:pPr>
      <w:r w:rsidRPr="003A1A34">
        <w:rPr>
          <w:b/>
          <w:bCs/>
          <w:sz w:val="21"/>
          <w:szCs w:val="21"/>
        </w:rPr>
        <w:t>Proposal</w:t>
      </w:r>
      <w:r w:rsidR="00A17A68">
        <w:rPr>
          <w:b/>
          <w:bCs/>
          <w:sz w:val="21"/>
          <w:szCs w:val="21"/>
        </w:rPr>
        <w:t xml:space="preserve"> </w:t>
      </w:r>
      <w:r w:rsidR="00AF317E">
        <w:rPr>
          <w:b/>
          <w:bCs/>
          <w:sz w:val="21"/>
          <w:szCs w:val="21"/>
        </w:rPr>
        <w:t>16</w:t>
      </w:r>
      <w:r w:rsidRPr="003A1A34">
        <w:rPr>
          <w:b/>
          <w:bCs/>
          <w:sz w:val="21"/>
          <w:szCs w:val="21"/>
        </w:rPr>
        <w:t xml:space="preserve">: RAN4 to consider the set of procedures/steps shown in the flowchart for adopting a single AoA BM testing setup </w:t>
      </w:r>
    </w:p>
    <w:p w14:paraId="0E820042" w14:textId="781C2E30" w:rsidR="003A1A34" w:rsidRPr="003A1A34" w:rsidRDefault="003A1A34" w:rsidP="003A1A34">
      <w:pPr>
        <w:jc w:val="both"/>
        <w:rPr>
          <w:sz w:val="21"/>
          <w:szCs w:val="21"/>
        </w:rPr>
      </w:pPr>
      <w:r w:rsidRPr="003A1A34">
        <w:rPr>
          <w:b/>
          <w:bCs/>
          <w:sz w:val="21"/>
          <w:szCs w:val="21"/>
        </w:rPr>
        <w:t>Proposal</w:t>
      </w:r>
      <w:r w:rsidR="00A17A68">
        <w:rPr>
          <w:b/>
          <w:bCs/>
          <w:sz w:val="21"/>
          <w:szCs w:val="21"/>
        </w:rPr>
        <w:t xml:space="preserve"> </w:t>
      </w:r>
      <w:r w:rsidR="00AF317E">
        <w:rPr>
          <w:b/>
          <w:bCs/>
          <w:sz w:val="21"/>
          <w:szCs w:val="21"/>
        </w:rPr>
        <w:t>17</w:t>
      </w:r>
      <w:r w:rsidRPr="003A1A34">
        <w:rPr>
          <w:b/>
          <w:bCs/>
          <w:sz w:val="21"/>
          <w:szCs w:val="21"/>
        </w:rPr>
        <w:t>: RAN4 to</w:t>
      </w:r>
      <w:r>
        <w:rPr>
          <w:b/>
          <w:bCs/>
          <w:sz w:val="21"/>
          <w:szCs w:val="21"/>
        </w:rPr>
        <w:t xml:space="preserve"> evaluate</w:t>
      </w:r>
      <w:r w:rsidRPr="003A1A34">
        <w:rPr>
          <w:b/>
          <w:bCs/>
          <w:sz w:val="21"/>
          <w:szCs w:val="21"/>
        </w:rPr>
        <w:t xml:space="preserve"> the </w:t>
      </w:r>
      <w:r>
        <w:rPr>
          <w:b/>
          <w:bCs/>
          <w:sz w:val="21"/>
          <w:szCs w:val="21"/>
        </w:rPr>
        <w:t>tradeoff between testing complexity (number of different channel realizations for power measurements</w:t>
      </w:r>
      <w:r w:rsidR="0023706F">
        <w:rPr>
          <w:b/>
          <w:bCs/>
          <w:sz w:val="21"/>
          <w:szCs w:val="21"/>
        </w:rPr>
        <w:t>, different number of parameters that need to be emulated in the fading simulator</w:t>
      </w:r>
      <w:r>
        <w:rPr>
          <w:b/>
          <w:bCs/>
          <w:sz w:val="21"/>
          <w:szCs w:val="21"/>
        </w:rPr>
        <w:t>) and establishing accuracy on the test metric (top-K) beam prediction accuracy</w:t>
      </w:r>
    </w:p>
    <w:p w14:paraId="222DF569" w14:textId="26D2E106" w:rsidR="003A1A34" w:rsidRDefault="003A1A34" w:rsidP="003A1A34">
      <w:pPr>
        <w:jc w:val="both"/>
        <w:rPr>
          <w:b/>
          <w:bCs/>
          <w:sz w:val="21"/>
          <w:szCs w:val="21"/>
        </w:rPr>
      </w:pPr>
      <w:r w:rsidRPr="003A1A34">
        <w:rPr>
          <w:b/>
          <w:bCs/>
          <w:sz w:val="21"/>
          <w:szCs w:val="21"/>
        </w:rPr>
        <w:t>Proposal</w:t>
      </w:r>
      <w:r w:rsidR="00A17A68">
        <w:rPr>
          <w:b/>
          <w:bCs/>
          <w:sz w:val="21"/>
          <w:szCs w:val="21"/>
        </w:rPr>
        <w:t xml:space="preserve"> </w:t>
      </w:r>
      <w:r w:rsidR="00AF317E">
        <w:rPr>
          <w:b/>
          <w:bCs/>
          <w:sz w:val="21"/>
          <w:szCs w:val="21"/>
        </w:rPr>
        <w:t>18</w:t>
      </w:r>
      <w:r w:rsidRPr="003A1A34">
        <w:rPr>
          <w:b/>
          <w:bCs/>
          <w:sz w:val="21"/>
          <w:szCs w:val="21"/>
        </w:rPr>
        <w:t>: RAN4 to</w:t>
      </w:r>
      <w:r>
        <w:rPr>
          <w:b/>
          <w:bCs/>
          <w:sz w:val="21"/>
          <w:szCs w:val="21"/>
        </w:rPr>
        <w:t xml:space="preserve"> evaluate if a power </w:t>
      </w:r>
      <w:r w:rsidR="00A17A68">
        <w:rPr>
          <w:b/>
          <w:bCs/>
          <w:sz w:val="21"/>
          <w:szCs w:val="21"/>
        </w:rPr>
        <w:t>measurement</w:t>
      </w:r>
      <w:r>
        <w:rPr>
          <w:b/>
          <w:bCs/>
          <w:sz w:val="21"/>
          <w:szCs w:val="21"/>
        </w:rPr>
        <w:t xml:space="preserve"> should be performed with a single Rx beam or the optimum Rx beam </w:t>
      </w:r>
      <w:r w:rsidR="00A17A68">
        <w:rPr>
          <w:b/>
          <w:bCs/>
          <w:sz w:val="21"/>
          <w:szCs w:val="21"/>
        </w:rPr>
        <w:t xml:space="preserve">should be </w:t>
      </w:r>
      <w:r>
        <w:rPr>
          <w:b/>
          <w:bCs/>
          <w:sz w:val="21"/>
          <w:szCs w:val="21"/>
        </w:rPr>
        <w:t>selected from an Rx codebook</w:t>
      </w:r>
      <w:r w:rsidR="00A17A68">
        <w:rPr>
          <w:b/>
          <w:bCs/>
          <w:sz w:val="21"/>
          <w:szCs w:val="21"/>
        </w:rPr>
        <w:t xml:space="preserve"> to measure the power of set B</w:t>
      </w:r>
      <w:r>
        <w:rPr>
          <w:b/>
          <w:bCs/>
          <w:sz w:val="21"/>
          <w:szCs w:val="21"/>
        </w:rPr>
        <w:t xml:space="preserve">. </w:t>
      </w:r>
    </w:p>
    <w:p w14:paraId="25FFA9CE" w14:textId="36BEC3EB" w:rsidR="003A1A34" w:rsidRPr="00A17A68" w:rsidRDefault="003A1A34" w:rsidP="003A1A34">
      <w:pPr>
        <w:jc w:val="both"/>
        <w:rPr>
          <w:rFonts w:eastAsiaTheme="minorEastAsia"/>
          <w:b/>
          <w:bCs/>
          <w:sz w:val="21"/>
          <w:szCs w:val="21"/>
        </w:rPr>
      </w:pPr>
      <w:r w:rsidRPr="00A17A68">
        <w:rPr>
          <w:b/>
          <w:bCs/>
          <w:sz w:val="21"/>
          <w:szCs w:val="21"/>
        </w:rPr>
        <w:lastRenderedPageBreak/>
        <w:t xml:space="preserve">Proposal </w:t>
      </w:r>
      <w:r w:rsidR="00AF317E">
        <w:rPr>
          <w:b/>
          <w:bCs/>
          <w:sz w:val="21"/>
          <w:szCs w:val="21"/>
        </w:rPr>
        <w:t>19</w:t>
      </w:r>
      <w:r w:rsidRPr="00A17A68">
        <w:rPr>
          <w:b/>
          <w:bCs/>
          <w:sz w:val="21"/>
          <w:szCs w:val="21"/>
        </w:rPr>
        <w:t xml:space="preserve">: RAN4 to </w:t>
      </w:r>
      <w:r w:rsidR="00A17A68" w:rsidRPr="00A17A68">
        <w:rPr>
          <w:b/>
          <w:bCs/>
          <w:sz w:val="21"/>
          <w:szCs w:val="21"/>
        </w:rPr>
        <w:t>discuss</w:t>
      </w:r>
      <w:r w:rsidRPr="00A17A68">
        <w:rPr>
          <w:b/>
          <w:bCs/>
          <w:sz w:val="21"/>
          <w:szCs w:val="21"/>
        </w:rPr>
        <w:t xml:space="preserve"> Option2 (</w:t>
      </w:r>
      <w:r w:rsidRPr="000577C3">
        <w:rPr>
          <w:rFonts w:eastAsiaTheme="minorEastAsia"/>
          <w:b/>
          <w:bCs/>
          <w:sz w:val="21"/>
          <w:szCs w:val="21"/>
        </w:rPr>
        <w:t xml:space="preserve">a Reference </w:t>
      </w:r>
      <w:r w:rsidRPr="000577C3">
        <w:rPr>
          <w:rFonts w:eastAsiaTheme="minorEastAsia"/>
          <w:b/>
          <w:bCs/>
          <w:sz w:val="21"/>
          <w:szCs w:val="21"/>
          <w:u w:val="single"/>
        </w:rPr>
        <w:t>Complex</w:t>
      </w:r>
      <w:r w:rsidRPr="000577C3">
        <w:rPr>
          <w:rFonts w:eastAsiaTheme="minorEastAsia"/>
          <w:b/>
          <w:bCs/>
          <w:sz w:val="21"/>
          <w:szCs w:val="21"/>
        </w:rPr>
        <w:t xml:space="preserve"> UE Rx Beam/Antenna </w:t>
      </w:r>
      <w:r w:rsidRPr="000577C3">
        <w:rPr>
          <w:rFonts w:eastAsiaTheme="minorEastAsia"/>
          <w:b/>
          <w:bCs/>
          <w:sz w:val="21"/>
          <w:szCs w:val="21"/>
          <w:u w:val="single"/>
        </w:rPr>
        <w:t>pattern</w:t>
      </w:r>
      <w:r w:rsidRPr="00A17A68">
        <w:rPr>
          <w:rFonts w:eastAsiaTheme="minorEastAsia"/>
          <w:b/>
          <w:bCs/>
          <w:sz w:val="21"/>
          <w:szCs w:val="21"/>
          <w:u w:val="single"/>
        </w:rPr>
        <w:t xml:space="preserve">) </w:t>
      </w:r>
      <w:r w:rsidRPr="00A17A68">
        <w:rPr>
          <w:rFonts w:eastAsiaTheme="minorEastAsia"/>
          <w:b/>
          <w:bCs/>
          <w:sz w:val="21"/>
          <w:szCs w:val="21"/>
        </w:rPr>
        <w:t xml:space="preserve">for emulation of Rx patterns in the fading simulator </w:t>
      </w:r>
    </w:p>
    <w:p w14:paraId="253018FC" w14:textId="79150716" w:rsidR="003A1A34" w:rsidRPr="003A1A34" w:rsidRDefault="003A1A34" w:rsidP="003A1A34">
      <w:pPr>
        <w:jc w:val="both"/>
        <w:rPr>
          <w:b/>
          <w:bCs/>
          <w:sz w:val="21"/>
          <w:szCs w:val="21"/>
        </w:rPr>
      </w:pPr>
      <w:r>
        <w:rPr>
          <w:rFonts w:eastAsiaTheme="minorEastAsia"/>
          <w:bCs/>
          <w:sz w:val="21"/>
          <w:szCs w:val="21"/>
        </w:rPr>
        <w:t xml:space="preserve">The equations described for the received power are based on powers (CDL power-based channel model). However, the channel model is described in the complex I-Q domain. </w:t>
      </w:r>
    </w:p>
    <w:p w14:paraId="561F7903" w14:textId="69C15477" w:rsidR="003A1A34" w:rsidRDefault="003A1A34" w:rsidP="003A1A34">
      <w:pPr>
        <w:jc w:val="both"/>
        <w:rPr>
          <w:b/>
          <w:bCs/>
          <w:sz w:val="21"/>
          <w:szCs w:val="21"/>
        </w:rPr>
      </w:pPr>
      <w:r w:rsidRPr="003A1A34">
        <w:rPr>
          <w:b/>
          <w:bCs/>
          <w:sz w:val="21"/>
          <w:szCs w:val="21"/>
        </w:rPr>
        <w:t>Proposal</w:t>
      </w:r>
      <w:r w:rsidR="00A17A68">
        <w:rPr>
          <w:b/>
          <w:bCs/>
          <w:sz w:val="21"/>
          <w:szCs w:val="21"/>
        </w:rPr>
        <w:t xml:space="preserve"> 2</w:t>
      </w:r>
      <w:r w:rsidR="00AF317E">
        <w:rPr>
          <w:b/>
          <w:bCs/>
          <w:sz w:val="21"/>
          <w:szCs w:val="21"/>
        </w:rPr>
        <w:t>0</w:t>
      </w:r>
      <w:r w:rsidRPr="003A1A34">
        <w:rPr>
          <w:b/>
          <w:bCs/>
          <w:sz w:val="21"/>
          <w:szCs w:val="21"/>
        </w:rPr>
        <w:t xml:space="preserve">: </w:t>
      </w:r>
      <w:r>
        <w:rPr>
          <w:b/>
          <w:bCs/>
          <w:sz w:val="21"/>
          <w:szCs w:val="21"/>
        </w:rPr>
        <w:t xml:space="preserve">Distinguish between the </w:t>
      </w:r>
      <w:r w:rsidR="00A17A68">
        <w:rPr>
          <w:b/>
          <w:bCs/>
          <w:sz w:val="21"/>
          <w:szCs w:val="21"/>
        </w:rPr>
        <w:t>descriptions</w:t>
      </w:r>
      <w:r>
        <w:rPr>
          <w:b/>
          <w:bCs/>
          <w:sz w:val="21"/>
          <w:szCs w:val="21"/>
        </w:rPr>
        <w:t xml:space="preserve"> of power based CDL channel model and the original </w:t>
      </w:r>
      <w:r w:rsidR="00A17A68">
        <w:rPr>
          <w:b/>
          <w:bCs/>
          <w:sz w:val="21"/>
          <w:szCs w:val="21"/>
        </w:rPr>
        <w:t>complex</w:t>
      </w:r>
      <w:r>
        <w:rPr>
          <w:b/>
          <w:bCs/>
          <w:sz w:val="21"/>
          <w:szCs w:val="21"/>
        </w:rPr>
        <w:t xml:space="preserve"> domain CDL channel model </w:t>
      </w:r>
    </w:p>
    <w:p w14:paraId="0D9C9381" w14:textId="742EBD80" w:rsidR="003A1A34" w:rsidRPr="003A1A34" w:rsidRDefault="003A1A34" w:rsidP="003A1A34">
      <w:pPr>
        <w:jc w:val="both"/>
        <w:rPr>
          <w:b/>
          <w:bCs/>
          <w:sz w:val="21"/>
          <w:szCs w:val="21"/>
        </w:rPr>
      </w:pPr>
      <w:r>
        <w:rPr>
          <w:b/>
          <w:bCs/>
          <w:sz w:val="21"/>
          <w:szCs w:val="21"/>
        </w:rPr>
        <w:t>Proposal</w:t>
      </w:r>
      <w:r w:rsidR="00A17A68">
        <w:rPr>
          <w:b/>
          <w:bCs/>
          <w:sz w:val="21"/>
          <w:szCs w:val="21"/>
        </w:rPr>
        <w:t xml:space="preserve"> 2</w:t>
      </w:r>
      <w:r w:rsidR="00AF317E">
        <w:rPr>
          <w:b/>
          <w:bCs/>
          <w:sz w:val="21"/>
          <w:szCs w:val="21"/>
        </w:rPr>
        <w:t>1</w:t>
      </w:r>
      <w:r w:rsidR="00A17A68">
        <w:rPr>
          <w:b/>
          <w:bCs/>
          <w:sz w:val="21"/>
          <w:szCs w:val="21"/>
        </w:rPr>
        <w:t>:</w:t>
      </w:r>
      <w:r>
        <w:rPr>
          <w:b/>
          <w:bCs/>
          <w:sz w:val="21"/>
          <w:szCs w:val="21"/>
        </w:rPr>
        <w:t xml:space="preserve"> RAN4 to evaluate the prediction performance difference between a reference complex UE Rx beam/antenna pattern and its own complex pattern to ensure that testing will provide confidence that UE </w:t>
      </w:r>
      <w:r w:rsidR="00A17A68">
        <w:rPr>
          <w:b/>
          <w:bCs/>
          <w:sz w:val="21"/>
          <w:szCs w:val="21"/>
        </w:rPr>
        <w:t>will</w:t>
      </w:r>
      <w:r>
        <w:rPr>
          <w:b/>
          <w:bCs/>
          <w:sz w:val="21"/>
          <w:szCs w:val="21"/>
        </w:rPr>
        <w:t xml:space="preserve"> perform well</w:t>
      </w:r>
      <w:r w:rsidR="00A17A68">
        <w:rPr>
          <w:b/>
          <w:bCs/>
          <w:sz w:val="21"/>
          <w:szCs w:val="21"/>
        </w:rPr>
        <w:t xml:space="preserve"> in the field</w:t>
      </w:r>
      <w:r>
        <w:rPr>
          <w:b/>
          <w:bCs/>
          <w:sz w:val="21"/>
          <w:szCs w:val="21"/>
        </w:rPr>
        <w:t xml:space="preserve"> if it passes the test </w:t>
      </w:r>
    </w:p>
    <w:p w14:paraId="43B0FBFD" w14:textId="77777777" w:rsidR="001D5BC0" w:rsidRPr="00D87A61" w:rsidRDefault="001D5BC0" w:rsidP="001D5BC0">
      <w:pPr>
        <w:jc w:val="both"/>
        <w:rPr>
          <w:sz w:val="21"/>
          <w:szCs w:val="21"/>
        </w:rPr>
      </w:pPr>
    </w:p>
    <w:p w14:paraId="37EB5693" w14:textId="77777777" w:rsidR="00C01F33" w:rsidRPr="00B77D79" w:rsidRDefault="00C01F33" w:rsidP="00FD4C1B">
      <w:pPr>
        <w:pStyle w:val="Heading1"/>
        <w:ind w:left="0" w:firstLine="0"/>
        <w:rPr>
          <w:lang w:val="en-US"/>
        </w:rPr>
      </w:pPr>
      <w:r w:rsidRPr="00B77D79">
        <w:rPr>
          <w:lang w:val="en-US"/>
        </w:rPr>
        <w:t>Conclusion</w:t>
      </w:r>
    </w:p>
    <w:p w14:paraId="67C6A3A3" w14:textId="42579752" w:rsidR="00F56315" w:rsidRPr="00B77D79" w:rsidRDefault="00F56315" w:rsidP="00F56315">
      <w:pPr>
        <w:rPr>
          <w:sz w:val="22"/>
          <w:lang w:eastAsia="ja-JP"/>
        </w:rPr>
      </w:pPr>
      <w:r w:rsidRPr="00B77D79">
        <w:rPr>
          <w:sz w:val="22"/>
          <w:lang w:eastAsia="ja-JP"/>
        </w:rPr>
        <w:t>In this section we summarize our discussion by listing the observations and proposals discussed in this contribution:</w:t>
      </w:r>
    </w:p>
    <w:p w14:paraId="0242E76A" w14:textId="77777777" w:rsidR="00576E11" w:rsidRPr="00B77D79" w:rsidRDefault="00576E11" w:rsidP="00576E11">
      <w:pPr>
        <w:spacing w:after="120"/>
        <w:jc w:val="both"/>
        <w:rPr>
          <w:b/>
          <w:bCs/>
          <w:sz w:val="22"/>
        </w:rPr>
      </w:pPr>
      <w:r w:rsidRPr="00B77D79">
        <w:rPr>
          <w:b/>
          <w:bCs/>
          <w:sz w:val="22"/>
        </w:rPr>
        <w:t xml:space="preserve">Observation </w:t>
      </w:r>
      <w:r>
        <w:rPr>
          <w:b/>
          <w:bCs/>
          <w:sz w:val="22"/>
        </w:rPr>
        <w:t>1</w:t>
      </w:r>
      <w:r w:rsidRPr="00B77D79">
        <w:rPr>
          <w:b/>
          <w:bCs/>
          <w:sz w:val="22"/>
        </w:rPr>
        <w:t xml:space="preserve">: </w:t>
      </w:r>
      <w:r>
        <w:rPr>
          <w:b/>
          <w:bCs/>
          <w:sz w:val="22"/>
        </w:rPr>
        <w:t xml:space="preserve">The measurement period for Set-B would depend on the accuracy needed for prediction.  </w:t>
      </w:r>
    </w:p>
    <w:p w14:paraId="6CDAB235" w14:textId="77777777" w:rsidR="00576E11" w:rsidRDefault="00576E11" w:rsidP="00576E11">
      <w:pPr>
        <w:spacing w:after="120"/>
        <w:jc w:val="both"/>
        <w:rPr>
          <w:b/>
          <w:bCs/>
          <w:sz w:val="22"/>
        </w:rPr>
      </w:pPr>
      <w:r w:rsidRPr="00B77D79">
        <w:rPr>
          <w:b/>
          <w:bCs/>
          <w:sz w:val="22"/>
        </w:rPr>
        <w:t xml:space="preserve">Observation </w:t>
      </w:r>
      <w:r>
        <w:rPr>
          <w:b/>
          <w:bCs/>
          <w:sz w:val="22"/>
        </w:rPr>
        <w:t>2</w:t>
      </w:r>
      <w:r w:rsidRPr="00B77D79">
        <w:rPr>
          <w:b/>
          <w:bCs/>
          <w:sz w:val="22"/>
        </w:rPr>
        <w:t xml:space="preserve">: </w:t>
      </w:r>
      <w:r>
        <w:rPr>
          <w:b/>
          <w:bCs/>
          <w:sz w:val="22"/>
        </w:rPr>
        <w:t xml:space="preserve">The legacy definition for known TCI state cannot be used when target TCI state is based on predicted beam and not transmitted to and measured &amp; reported by UE.  </w:t>
      </w:r>
    </w:p>
    <w:p w14:paraId="1CF3959D" w14:textId="77777777" w:rsidR="00576E11" w:rsidRDefault="00576E11" w:rsidP="00576E11">
      <w:pPr>
        <w:spacing w:after="120"/>
        <w:jc w:val="both"/>
        <w:rPr>
          <w:b/>
          <w:bCs/>
          <w:sz w:val="22"/>
        </w:rPr>
      </w:pPr>
      <w:r w:rsidRPr="00B77D79">
        <w:rPr>
          <w:b/>
          <w:bCs/>
          <w:sz w:val="22"/>
        </w:rPr>
        <w:t xml:space="preserve">Observation </w:t>
      </w:r>
      <w:r>
        <w:rPr>
          <w:b/>
          <w:bCs/>
          <w:sz w:val="22"/>
        </w:rPr>
        <w:t>3</w:t>
      </w:r>
      <w:r w:rsidRPr="00B77D79">
        <w:rPr>
          <w:b/>
          <w:bCs/>
          <w:sz w:val="22"/>
        </w:rPr>
        <w:t xml:space="preserve">: </w:t>
      </w:r>
      <w:r>
        <w:rPr>
          <w:b/>
          <w:bCs/>
          <w:sz w:val="22"/>
        </w:rPr>
        <w:t xml:space="preserve">RAN4 needs to discuss known TCI for UE side and NW side prediction.  </w:t>
      </w:r>
    </w:p>
    <w:p w14:paraId="43D8E9B3" w14:textId="77777777" w:rsidR="00576E11" w:rsidRPr="003676E3" w:rsidRDefault="00576E11" w:rsidP="00576E11">
      <w:pPr>
        <w:pStyle w:val="B2"/>
        <w:ind w:left="0" w:firstLine="0"/>
        <w:rPr>
          <w:rFonts w:cs="Times New Roman"/>
          <w:b/>
          <w:bCs/>
          <w:sz w:val="22"/>
          <w:lang w:val="en-AU"/>
        </w:rPr>
      </w:pPr>
      <w:r w:rsidRPr="003676E3">
        <w:rPr>
          <w:rFonts w:cs="Times New Roman"/>
          <w:b/>
          <w:bCs/>
          <w:sz w:val="22"/>
          <w:lang w:val="en-AU"/>
        </w:rPr>
        <w:t xml:space="preserve">Observation </w:t>
      </w:r>
      <w:r>
        <w:rPr>
          <w:rFonts w:cs="Times New Roman"/>
          <w:b/>
          <w:bCs/>
          <w:sz w:val="22"/>
          <w:lang w:val="en-AU"/>
        </w:rPr>
        <w:t>4</w:t>
      </w:r>
      <w:r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AoAs and AoDs) and temporal domains. </w:t>
      </w:r>
    </w:p>
    <w:p w14:paraId="738A4D85" w14:textId="77777777" w:rsidR="00576E11" w:rsidRPr="003676E3" w:rsidRDefault="00576E11" w:rsidP="00576E11">
      <w:pPr>
        <w:pStyle w:val="B2"/>
        <w:ind w:left="0" w:firstLine="0"/>
        <w:rPr>
          <w:b/>
          <w:bCs/>
          <w:sz w:val="22"/>
        </w:rPr>
      </w:pPr>
      <w:r w:rsidRPr="003676E3">
        <w:rPr>
          <w:rFonts w:cs="Times New Roman"/>
          <w:b/>
          <w:bCs/>
          <w:sz w:val="22"/>
          <w:lang w:val="en-AU"/>
        </w:rPr>
        <w:t>Observation</w:t>
      </w:r>
      <w:r>
        <w:rPr>
          <w:rFonts w:cs="Times New Roman"/>
          <w:b/>
          <w:bCs/>
          <w:sz w:val="22"/>
          <w:lang w:val="en-AU"/>
        </w:rPr>
        <w:t xml:space="preserve"> 5</w:t>
      </w:r>
      <w:r w:rsidRPr="003676E3">
        <w:rPr>
          <w:rFonts w:cs="Times New Roman"/>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1BCCCAD3" w14:textId="77777777" w:rsidR="00576E11" w:rsidRPr="003676E3" w:rsidRDefault="00576E11" w:rsidP="00576E11">
      <w:pPr>
        <w:pStyle w:val="B2"/>
        <w:numPr>
          <w:ilvl w:val="0"/>
          <w:numId w:val="65"/>
        </w:numPr>
        <w:rPr>
          <w:rFonts w:cs="Times New Roman"/>
          <w:b/>
          <w:bCs/>
          <w:sz w:val="22"/>
          <w:lang w:val="en-AU"/>
        </w:rPr>
      </w:pPr>
      <w:r w:rsidRPr="003676E3">
        <w:rPr>
          <w:rFonts w:cs="Times New Roman"/>
          <w:b/>
          <w:bCs/>
          <w:sz w:val="22"/>
          <w:lang w:val="en-AU"/>
        </w:rPr>
        <w:t xml:space="preserve">Different AoDs with respect to the Tx antenna array </w:t>
      </w:r>
    </w:p>
    <w:p w14:paraId="1A8DBC86" w14:textId="77777777" w:rsidR="00576E11" w:rsidRPr="003676E3" w:rsidRDefault="00576E11" w:rsidP="00576E11">
      <w:pPr>
        <w:pStyle w:val="B2"/>
        <w:numPr>
          <w:ilvl w:val="0"/>
          <w:numId w:val="65"/>
        </w:numPr>
        <w:rPr>
          <w:rFonts w:cs="Times New Roman"/>
          <w:b/>
          <w:bCs/>
          <w:sz w:val="22"/>
          <w:lang w:val="en-AU"/>
        </w:rPr>
      </w:pPr>
      <w:r w:rsidRPr="003676E3">
        <w:rPr>
          <w:rFonts w:cs="Times New Roman"/>
          <w:b/>
          <w:bCs/>
          <w:sz w:val="22"/>
          <w:lang w:val="en-AU"/>
        </w:rPr>
        <w:t xml:space="preserve">Different AoAs with respect to the Rx antenna array </w:t>
      </w:r>
    </w:p>
    <w:p w14:paraId="4A86192D" w14:textId="77777777" w:rsidR="00576E11" w:rsidRPr="003676E3" w:rsidRDefault="00576E11" w:rsidP="00576E11">
      <w:pPr>
        <w:pStyle w:val="B2"/>
        <w:numPr>
          <w:ilvl w:val="0"/>
          <w:numId w:val="65"/>
        </w:numPr>
        <w:rPr>
          <w:rFonts w:cs="Times New Roman"/>
          <w:b/>
          <w:bCs/>
          <w:sz w:val="22"/>
          <w:lang w:val="en-AU"/>
        </w:rPr>
      </w:pPr>
      <w:r w:rsidRPr="003676E3">
        <w:rPr>
          <w:rFonts w:cs="Times New Roman"/>
          <w:b/>
          <w:bCs/>
          <w:sz w:val="22"/>
          <w:lang w:val="en-AU"/>
        </w:rPr>
        <w:t xml:space="preserve">Different superpositions of {AoA,AoD} pairs </w:t>
      </w:r>
    </w:p>
    <w:p w14:paraId="1580AB8B" w14:textId="77777777" w:rsidR="00576E11" w:rsidRPr="003676E3" w:rsidRDefault="00576E11" w:rsidP="00576E11">
      <w:pPr>
        <w:pStyle w:val="B2"/>
        <w:numPr>
          <w:ilvl w:val="0"/>
          <w:numId w:val="65"/>
        </w:numPr>
        <w:rPr>
          <w:rFonts w:cs="Times New Roman"/>
          <w:b/>
          <w:bCs/>
          <w:sz w:val="22"/>
          <w:lang w:val="en-AU"/>
        </w:rPr>
      </w:pPr>
      <w:r w:rsidRPr="003676E3">
        <w:rPr>
          <w:rFonts w:cs="Times New Roman"/>
          <w:b/>
          <w:bCs/>
          <w:sz w:val="22"/>
          <w:lang w:val="en-AU"/>
        </w:rPr>
        <w:t xml:space="preserve">Fading/Variation in time domain ( different {AoA,AoD} pairs per resolvable delay bin path) </w:t>
      </w:r>
    </w:p>
    <w:p w14:paraId="04419EF5" w14:textId="77777777" w:rsidR="00576E11" w:rsidRPr="003676E3" w:rsidRDefault="00576E11" w:rsidP="00576E11">
      <w:pPr>
        <w:pStyle w:val="B2"/>
        <w:numPr>
          <w:ilvl w:val="0"/>
          <w:numId w:val="65"/>
        </w:numPr>
        <w:rPr>
          <w:rFonts w:cs="Times New Roman"/>
          <w:b/>
          <w:bCs/>
          <w:sz w:val="22"/>
          <w:lang w:val="en-AU"/>
        </w:rPr>
      </w:pPr>
      <w:r w:rsidRPr="003676E3">
        <w:rPr>
          <w:rFonts w:cs="Times New Roman"/>
          <w:b/>
          <w:bCs/>
          <w:sz w:val="22"/>
          <w:lang w:val="en-AU"/>
        </w:rPr>
        <w:t>UE movement (including rotation)</w:t>
      </w:r>
    </w:p>
    <w:p w14:paraId="10D719F7" w14:textId="77777777" w:rsidR="0082269D" w:rsidRPr="00576E11" w:rsidRDefault="0082269D" w:rsidP="00933E9F">
      <w:pPr>
        <w:spacing w:line="276" w:lineRule="auto"/>
        <w:jc w:val="both"/>
        <w:rPr>
          <w:b/>
          <w:bCs/>
          <w:sz w:val="22"/>
        </w:rPr>
      </w:pPr>
    </w:p>
    <w:p w14:paraId="23FB2DFF" w14:textId="77777777" w:rsidR="00576E11" w:rsidRPr="003676E3" w:rsidRDefault="00576E11" w:rsidP="00576E11">
      <w:pPr>
        <w:pStyle w:val="B2"/>
        <w:ind w:left="0" w:firstLine="0"/>
        <w:rPr>
          <w:color w:val="FF0000"/>
          <w:sz w:val="22"/>
          <w:lang w:val="en-AU"/>
        </w:rPr>
      </w:pPr>
      <w:r w:rsidRPr="003676E3">
        <w:rPr>
          <w:rFonts w:cs="Times New Roman"/>
          <w:b/>
          <w:bCs/>
          <w:sz w:val="22"/>
          <w:lang w:val="en-AU"/>
        </w:rPr>
        <w:t xml:space="preserve">Observation </w:t>
      </w:r>
      <w:r>
        <w:rPr>
          <w:rFonts w:cs="Times New Roman"/>
          <w:b/>
          <w:bCs/>
          <w:sz w:val="22"/>
          <w:lang w:val="en-AU"/>
        </w:rPr>
        <w:t>6</w:t>
      </w:r>
      <w:r w:rsidRPr="003676E3">
        <w:rPr>
          <w:rFonts w:cs="Times New Roman"/>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604CF998" w14:textId="77777777" w:rsidR="00576E11" w:rsidRPr="004C6256" w:rsidRDefault="00576E11" w:rsidP="00576E11">
      <w:pPr>
        <w:jc w:val="both"/>
        <w:rPr>
          <w:b/>
          <w:bCs/>
          <w:sz w:val="22"/>
          <w:lang w:val="en-AU"/>
        </w:rPr>
      </w:pPr>
      <w:r w:rsidRPr="004C6256">
        <w:rPr>
          <w:b/>
          <w:bCs/>
          <w:sz w:val="22"/>
          <w:lang w:val="en-AU"/>
        </w:rPr>
        <w:t xml:space="preserve">Observation </w:t>
      </w:r>
      <w:r>
        <w:rPr>
          <w:b/>
          <w:bCs/>
          <w:sz w:val="22"/>
          <w:lang w:val="en-AU"/>
        </w:rPr>
        <w:t>7</w:t>
      </w:r>
      <w:r w:rsidRPr="004C6256">
        <w:rPr>
          <w:b/>
          <w:bCs/>
          <w:sz w:val="22"/>
          <w:lang w:val="en-AU"/>
        </w:rPr>
        <w:t>: 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 xml:space="preserve">FR2 OTA-based test procedure: </w:t>
      </w:r>
    </w:p>
    <w:p w14:paraId="0410292B" w14:textId="77777777" w:rsidR="00576E11" w:rsidRPr="004C6256" w:rsidRDefault="00576E11" w:rsidP="00576E11">
      <w:pPr>
        <w:numPr>
          <w:ilvl w:val="0"/>
          <w:numId w:val="66"/>
        </w:numPr>
        <w:jc w:val="both"/>
        <w:rPr>
          <w:rFonts w:eastAsia="Calibri"/>
          <w:b/>
          <w:bCs/>
          <w:sz w:val="22"/>
        </w:rPr>
      </w:pPr>
      <w:r w:rsidRPr="004C6256">
        <w:rPr>
          <w:rFonts w:eastAsia="Calibri"/>
          <w:b/>
          <w:bCs/>
          <w:sz w:val="22"/>
        </w:rPr>
        <w:t>How can we generate multiple beams from the Set-B and Set-A Tx beams given the limitation of two AoAs?</w:t>
      </w:r>
    </w:p>
    <w:p w14:paraId="7B080E24" w14:textId="77777777" w:rsidR="00576E11" w:rsidRPr="004C6256" w:rsidRDefault="00576E11" w:rsidP="00576E11">
      <w:pPr>
        <w:numPr>
          <w:ilvl w:val="0"/>
          <w:numId w:val="66"/>
        </w:numPr>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7F136BC4" w14:textId="77777777" w:rsidR="00576E11" w:rsidRPr="004C6256" w:rsidRDefault="00576E11" w:rsidP="00576E11">
      <w:pPr>
        <w:numPr>
          <w:ilvl w:val="0"/>
          <w:numId w:val="66"/>
        </w:numPr>
        <w:jc w:val="both"/>
        <w:rPr>
          <w:rFonts w:eastAsia="Calibri"/>
          <w:b/>
          <w:bCs/>
          <w:sz w:val="22"/>
        </w:rPr>
      </w:pPr>
      <w:r w:rsidRPr="004C6256">
        <w:rPr>
          <w:rFonts w:eastAsia="Calibri"/>
          <w:b/>
          <w:bCs/>
          <w:sz w:val="22"/>
        </w:rPr>
        <w:t>How can we simultaneously emulate different AoAs (Rx beam) and AoD (Tx beams)?</w:t>
      </w:r>
    </w:p>
    <w:p w14:paraId="0935EF7C" w14:textId="36670392" w:rsidR="0082269D" w:rsidRPr="00576E11" w:rsidRDefault="00576E11" w:rsidP="00576E11">
      <w:pPr>
        <w:numPr>
          <w:ilvl w:val="0"/>
          <w:numId w:val="66"/>
        </w:numPr>
        <w:jc w:val="both"/>
        <w:rPr>
          <w:rFonts w:eastAsia="Calibri"/>
          <w:b/>
          <w:bCs/>
          <w:sz w:val="22"/>
        </w:rPr>
      </w:pPr>
      <w:r w:rsidRPr="004C6256">
        <w:rPr>
          <w:rFonts w:eastAsia="Calibri"/>
          <w:b/>
          <w:bCs/>
          <w:sz w:val="22"/>
        </w:rPr>
        <w:t>How can we achieve dynamic variation in the AoD domain (Tx beam sweeping) for BM case 2 prediction?</w:t>
      </w:r>
    </w:p>
    <w:p w14:paraId="1DFA1158" w14:textId="77777777" w:rsidR="00576E11" w:rsidRPr="00EE7853" w:rsidRDefault="00576E11" w:rsidP="00576E11">
      <w:pPr>
        <w:jc w:val="both"/>
        <w:rPr>
          <w:b/>
          <w:bCs/>
          <w:sz w:val="22"/>
          <w:lang w:val="en-AU"/>
        </w:rPr>
      </w:pPr>
      <w:r w:rsidRPr="00EE7853">
        <w:rPr>
          <w:b/>
          <w:bCs/>
          <w:sz w:val="22"/>
          <w:lang w:val="en-AU"/>
        </w:rPr>
        <w:t>Observation</w:t>
      </w:r>
      <w:r>
        <w:rPr>
          <w:b/>
          <w:bCs/>
          <w:sz w:val="22"/>
          <w:lang w:val="en-AU"/>
        </w:rPr>
        <w:t xml:space="preserve"> 8: </w:t>
      </w:r>
      <w:r w:rsidRPr="00EE7853">
        <w:rPr>
          <w:b/>
          <w:bCs/>
          <w:lang w:val="en-AU"/>
        </w:rPr>
        <w:t>For RAN 4 testing we should have the following goals:</w:t>
      </w:r>
    </w:p>
    <w:p w14:paraId="1D780F8C" w14:textId="77777777" w:rsidR="00576E11" w:rsidRDefault="00576E11" w:rsidP="00576E11">
      <w:pPr>
        <w:jc w:val="both"/>
        <w:rPr>
          <w:b/>
          <w:bCs/>
          <w:sz w:val="22"/>
          <w:lang w:val="en-AU"/>
        </w:rPr>
      </w:pPr>
      <w:r w:rsidRPr="00EE7853">
        <w:rPr>
          <w:b/>
          <w:bCs/>
          <w:sz w:val="22"/>
          <w:lang w:val="en-AU"/>
        </w:rPr>
        <w:t xml:space="preserve">(1) Provide confidence that if a DUT passes the test it will also perform well in the field (2) </w:t>
      </w:r>
      <w:r>
        <w:rPr>
          <w:b/>
          <w:bCs/>
          <w:sz w:val="22"/>
          <w:lang w:val="en-AU"/>
        </w:rPr>
        <w:t>Ensure r</w:t>
      </w:r>
      <w:r w:rsidRPr="00EE7853">
        <w:rPr>
          <w:b/>
          <w:bCs/>
          <w:sz w:val="22"/>
          <w:lang w:val="en-AU"/>
        </w:rPr>
        <w:t>eliability of using synthetic channels for test data in evaluating models trained on real data.</w:t>
      </w:r>
    </w:p>
    <w:p w14:paraId="074082A9" w14:textId="1E2C566E" w:rsidR="0082269D" w:rsidRPr="00576E11" w:rsidRDefault="00576E11" w:rsidP="00576E11">
      <w:pPr>
        <w:spacing w:line="259" w:lineRule="auto"/>
        <w:jc w:val="both"/>
        <w:rPr>
          <w:b/>
          <w:bCs/>
          <w:sz w:val="21"/>
          <w:szCs w:val="21"/>
        </w:rPr>
      </w:pPr>
      <w:r w:rsidRPr="00F823C8">
        <w:rPr>
          <w:b/>
          <w:bCs/>
          <w:sz w:val="21"/>
          <w:szCs w:val="21"/>
        </w:rPr>
        <w:t>Observation</w:t>
      </w:r>
      <w:r>
        <w:rPr>
          <w:b/>
          <w:bCs/>
          <w:sz w:val="21"/>
          <w:szCs w:val="21"/>
        </w:rPr>
        <w:t xml:space="preserve"> 9</w:t>
      </w:r>
      <w:r w:rsidRPr="00F823C8">
        <w:rPr>
          <w:b/>
          <w:bCs/>
          <w:sz w:val="21"/>
          <w:szCs w:val="21"/>
        </w:rPr>
        <w:t>: Rather than simulating CDL channels and [64-128] Tx beams using multiple angles of arrival (AoAs) and departure (AoDs), the spatial-selective and time-varying propagation conditions can be effectively represented by adjusting the Tx power at the test equipment (TE) for each beam at different times</w:t>
      </w:r>
    </w:p>
    <w:p w14:paraId="000016A1" w14:textId="4028C86B" w:rsidR="001F3745" w:rsidRPr="001F3745" w:rsidRDefault="001F3745" w:rsidP="00BF4C08">
      <w:pPr>
        <w:jc w:val="both"/>
        <w:rPr>
          <w:sz w:val="21"/>
          <w:szCs w:val="21"/>
        </w:rPr>
      </w:pPr>
      <w:r>
        <w:rPr>
          <w:b/>
          <w:bCs/>
          <w:sz w:val="21"/>
          <w:szCs w:val="21"/>
        </w:rPr>
        <w:lastRenderedPageBreak/>
        <w:t>complexity (number of different channel realizations for power measurements, different number of parameters that need to be emulated in the fading simulator) and establishing accuracy on the test metric (top-K) beam prediction accuracy</w:t>
      </w:r>
    </w:p>
    <w:p w14:paraId="50F84B4C" w14:textId="77777777" w:rsidR="00AF317E" w:rsidRPr="00AF317E" w:rsidRDefault="00AF317E" w:rsidP="00AF317E">
      <w:pPr>
        <w:spacing w:after="120"/>
        <w:jc w:val="both"/>
        <w:rPr>
          <w:rFonts w:ascii="Arial" w:hAnsi="Arial" w:cs="Arial"/>
          <w:sz w:val="20"/>
          <w:szCs w:val="20"/>
        </w:rPr>
      </w:pPr>
      <w:r w:rsidRPr="00AF317E">
        <w:rPr>
          <w:b/>
          <w:bCs/>
          <w:sz w:val="22"/>
          <w:szCs w:val="22"/>
        </w:rPr>
        <w:t>Proposal 1: Use legacy measurement period as a starting point for Set-B for evaluation if sufficient to achieve good prediction accuracy.  </w:t>
      </w:r>
    </w:p>
    <w:p w14:paraId="606D84EA" w14:textId="77777777" w:rsidR="00AF317E" w:rsidRPr="00AF317E" w:rsidRDefault="00AF317E" w:rsidP="00AF317E">
      <w:pPr>
        <w:spacing w:after="160"/>
        <w:rPr>
          <w:rFonts w:ascii="Arial" w:hAnsi="Arial" w:cs="Arial"/>
          <w:sz w:val="21"/>
          <w:szCs w:val="21"/>
        </w:rPr>
      </w:pPr>
      <w:r w:rsidRPr="00AF317E">
        <w:rPr>
          <w:b/>
          <w:bCs/>
          <w:sz w:val="21"/>
          <w:szCs w:val="21"/>
        </w:rPr>
        <w:t>Proposal 2: For AI-BM Case 2, the number of L1-RSRP measurement occasions on Set-B should be configurable and studied further in RAN1.</w:t>
      </w:r>
    </w:p>
    <w:p w14:paraId="6490F64C" w14:textId="77777777" w:rsidR="00AF317E" w:rsidRPr="00AF317E" w:rsidRDefault="00AF317E" w:rsidP="00AF317E">
      <w:pPr>
        <w:spacing w:after="120"/>
        <w:jc w:val="both"/>
        <w:rPr>
          <w:rFonts w:ascii="Arial" w:hAnsi="Arial" w:cs="Arial"/>
          <w:sz w:val="21"/>
          <w:szCs w:val="21"/>
        </w:rPr>
      </w:pPr>
      <w:r w:rsidRPr="00AF317E">
        <w:rPr>
          <w:b/>
          <w:bCs/>
          <w:sz w:val="21"/>
          <w:szCs w:val="21"/>
        </w:rPr>
        <w:t>Proposal 3: For UE side model known TCI state is determined based on Set B transmission and UE report of top-K.</w:t>
      </w:r>
    </w:p>
    <w:p w14:paraId="2845B407" w14:textId="77777777" w:rsidR="00AF317E" w:rsidRPr="00AF317E" w:rsidRDefault="00AF317E" w:rsidP="00AF317E">
      <w:pPr>
        <w:spacing w:after="120"/>
        <w:jc w:val="both"/>
        <w:rPr>
          <w:rFonts w:ascii="Arial" w:hAnsi="Arial" w:cs="Arial"/>
          <w:sz w:val="21"/>
          <w:szCs w:val="21"/>
        </w:rPr>
      </w:pPr>
      <w:r w:rsidRPr="00AF317E">
        <w:rPr>
          <w:b/>
          <w:bCs/>
          <w:sz w:val="21"/>
          <w:szCs w:val="21"/>
        </w:rPr>
        <w:t>Proposal 4: For NW side model - </w:t>
      </w:r>
      <w:r w:rsidRPr="00AF317E">
        <w:rPr>
          <w:b/>
          <w:bCs/>
          <w:sz w:val="21"/>
          <w:szCs w:val="21"/>
        </w:rPr>
        <w:br/>
        <w:t>(1) TCI state is unknown if RS of target beam is not transmitted to UE prior to TCI state switch</w:t>
      </w:r>
      <w:r w:rsidRPr="00AF317E">
        <w:rPr>
          <w:b/>
          <w:bCs/>
          <w:sz w:val="21"/>
          <w:szCs w:val="21"/>
        </w:rPr>
        <w:br/>
        <w:t>(2) If RS of target beam is transmitted to the UE and reported, legacy definition of known TCI state is applicable</w:t>
      </w:r>
    </w:p>
    <w:p w14:paraId="15183209" w14:textId="77777777" w:rsidR="00AF317E" w:rsidRPr="00AF317E" w:rsidRDefault="00AF317E" w:rsidP="00AF317E">
      <w:pPr>
        <w:spacing w:after="160" w:line="214" w:lineRule="atLeast"/>
        <w:rPr>
          <w:rFonts w:ascii="Arial" w:hAnsi="Arial" w:cs="Arial"/>
          <w:sz w:val="21"/>
          <w:szCs w:val="21"/>
        </w:rPr>
      </w:pPr>
      <w:r w:rsidRPr="00AF317E">
        <w:rPr>
          <w:b/>
          <w:bCs/>
          <w:sz w:val="21"/>
          <w:szCs w:val="21"/>
        </w:rPr>
        <w:t>Proposal 5: NW side data collection, QCL type D is signaled between set A and set B RS.</w:t>
      </w:r>
    </w:p>
    <w:p w14:paraId="5C442D4E" w14:textId="77777777" w:rsidR="00AF317E" w:rsidRPr="00AF317E" w:rsidRDefault="00AF317E" w:rsidP="00AF317E">
      <w:pPr>
        <w:spacing w:after="160" w:line="214" w:lineRule="atLeast"/>
        <w:rPr>
          <w:rFonts w:ascii="Arial" w:hAnsi="Arial" w:cs="Arial"/>
          <w:sz w:val="21"/>
          <w:szCs w:val="21"/>
        </w:rPr>
      </w:pPr>
      <w:r w:rsidRPr="00AF317E">
        <w:rPr>
          <w:b/>
          <w:bCs/>
          <w:sz w:val="21"/>
          <w:szCs w:val="21"/>
        </w:rPr>
        <w:t>Proposal 6: For NW side model, TCI state is known if QCL source is signaled in both data collection and inference (to ensure UE Rx consistency), it is known. Otherwise, it is unknown.</w:t>
      </w:r>
    </w:p>
    <w:p w14:paraId="3E8ADF5B" w14:textId="77777777" w:rsidR="00AF317E" w:rsidRPr="00AF317E" w:rsidRDefault="00AF317E" w:rsidP="00AF317E">
      <w:pPr>
        <w:spacing w:after="160" w:line="214" w:lineRule="atLeast"/>
        <w:rPr>
          <w:rFonts w:ascii="Arial" w:hAnsi="Arial" w:cs="Arial"/>
          <w:sz w:val="21"/>
          <w:szCs w:val="21"/>
        </w:rPr>
      </w:pPr>
      <w:r w:rsidRPr="00AF317E">
        <w:rPr>
          <w:b/>
          <w:bCs/>
          <w:sz w:val="21"/>
          <w:szCs w:val="21"/>
        </w:rPr>
        <w:t>Proposal 7: (for Alt 1):  Define UE capability for Alt 1 of UE implementation. When UE does not support this capability, the TCI state is unknown. Unknown TCI state switching delay is applied. </w:t>
      </w:r>
    </w:p>
    <w:p w14:paraId="70A76D9D"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Proposal 8: (for Alt 2): When gNB signal the QCL relationship between set A and set B, in training RS configuration, inference RS configuration and performance monitoring RS configuration (example of Alt 2 NW beam implementation of set A and set B), </w:t>
      </w:r>
    </w:p>
    <w:p w14:paraId="62250BC8"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The TCI state is known when the following is met: </w:t>
      </w:r>
    </w:p>
    <w:p w14:paraId="4241D923"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Target TCI state is based on RS from set A beams with QCL relationship configured to a set B beam </w:t>
      </w:r>
    </w:p>
    <w:p w14:paraId="7333F99D"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The time between TCI state switch command and transmission of the QCLed RS from set B shall not exceed X ms</w:t>
      </w:r>
    </w:p>
    <w:p w14:paraId="2BFBFD70"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X = 1280 ms (legacy)</w:t>
      </w:r>
    </w:p>
    <w:p w14:paraId="7D367FD6"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UE shall send measurement report for the QCLed RS from Set B between transmission and TCI state switch</w:t>
      </w:r>
    </w:p>
    <w:p w14:paraId="2ED31FE4"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TCI state and SSB of TCI state remain detectable during TCI state switching period</w:t>
      </w:r>
    </w:p>
    <w:p w14:paraId="747B3DEC" w14:textId="77777777" w:rsidR="00AF317E" w:rsidRPr="00AF317E" w:rsidRDefault="00AF317E" w:rsidP="00AF317E">
      <w:pPr>
        <w:spacing w:after="160" w:line="214" w:lineRule="atLeast"/>
        <w:rPr>
          <w:rFonts w:ascii="Arial" w:hAnsi="Arial" w:cs="Arial"/>
          <w:sz w:val="20"/>
          <w:szCs w:val="20"/>
        </w:rPr>
      </w:pPr>
      <w:r w:rsidRPr="00AF317E">
        <w:rPr>
          <w:b/>
          <w:bCs/>
          <w:sz w:val="20"/>
          <w:szCs w:val="20"/>
        </w:rPr>
        <w:t>Otherwise, it is unknown.</w:t>
      </w:r>
    </w:p>
    <w:p w14:paraId="1E5C4B5A" w14:textId="67AE7752" w:rsidR="00AF317E" w:rsidRPr="00AF317E" w:rsidRDefault="00AF317E" w:rsidP="00AF317E">
      <w:pPr>
        <w:spacing w:after="240" w:line="214" w:lineRule="atLeast"/>
        <w:jc w:val="both"/>
        <w:rPr>
          <w:rFonts w:ascii="Arial" w:hAnsi="Arial" w:cs="Arial"/>
          <w:sz w:val="20"/>
          <w:szCs w:val="20"/>
        </w:rPr>
      </w:pPr>
      <w:r w:rsidRPr="00AF317E">
        <w:rPr>
          <w:b/>
          <w:bCs/>
          <w:sz w:val="21"/>
          <w:szCs w:val="21"/>
        </w:rPr>
        <w:t>Proposal 9: The ability to identify the Rx beam associated with an unmeasured predicted Tx beam may rely on the UE’s supported features</w:t>
      </w:r>
    </w:p>
    <w:p w14:paraId="55C37F94" w14:textId="77777777" w:rsidR="00AF317E" w:rsidRPr="00AF317E" w:rsidRDefault="00AF317E" w:rsidP="00AF317E">
      <w:pPr>
        <w:spacing w:after="160" w:line="214" w:lineRule="atLeast"/>
        <w:jc w:val="both"/>
        <w:rPr>
          <w:rFonts w:ascii="Arial" w:hAnsi="Arial" w:cs="Arial"/>
          <w:color w:val="000000"/>
          <w:sz w:val="20"/>
          <w:szCs w:val="20"/>
        </w:rPr>
      </w:pPr>
      <w:r w:rsidRPr="00AF317E">
        <w:rPr>
          <w:b/>
          <w:bCs/>
          <w:color w:val="000000"/>
          <w:sz w:val="20"/>
          <w:szCs w:val="20"/>
          <w:lang w:val="en-GB"/>
        </w:rPr>
        <w:t>Proposal 10: </w:t>
      </w:r>
      <w:r w:rsidRPr="00AF317E">
        <w:rPr>
          <w:b/>
          <w:bCs/>
          <w:color w:val="000000"/>
          <w:sz w:val="20"/>
          <w:szCs w:val="20"/>
        </w:rPr>
        <w:t>RAN4-defined prediction accuracy requirements is proposed in the context of performance monitoring Type 1, and for Option 2 (UE-assisted performance monitoring)</w:t>
      </w:r>
    </w:p>
    <w:p w14:paraId="48024055" w14:textId="77777777" w:rsidR="00AF317E" w:rsidRPr="00AF317E" w:rsidRDefault="00AF317E" w:rsidP="00AF317E">
      <w:pPr>
        <w:spacing w:after="160" w:line="214" w:lineRule="atLeast"/>
        <w:rPr>
          <w:rFonts w:ascii="Arial" w:hAnsi="Arial" w:cs="Arial"/>
          <w:color w:val="000000"/>
          <w:sz w:val="20"/>
          <w:szCs w:val="20"/>
        </w:rPr>
      </w:pPr>
      <w:r w:rsidRPr="00AF317E">
        <w:rPr>
          <w:b/>
          <w:bCs/>
          <w:color w:val="000000"/>
          <w:sz w:val="21"/>
          <w:szCs w:val="21"/>
          <w:lang w:val="en-GB"/>
        </w:rPr>
        <w:t>Proposal 11: For UE-side AI/ML beam management, LCM operations such as activation, switching, and fallback can be supported via CSI report configurations. RAN4 should evaluate the latency impact of these operations for periodic, semi-persistent, and aperiodic CSI reporting modes. The analysis should cover BM-Case1 and BM-Case2, considering processing time, measurement intervals, and model availability in the UE.</w:t>
      </w:r>
    </w:p>
    <w:p w14:paraId="196AE87B" w14:textId="77777777" w:rsidR="00AF317E" w:rsidRPr="00AF317E" w:rsidRDefault="00AF317E" w:rsidP="00AF317E">
      <w:pPr>
        <w:spacing w:after="160" w:line="214" w:lineRule="atLeast"/>
        <w:jc w:val="both"/>
        <w:rPr>
          <w:rFonts w:ascii="Arial" w:hAnsi="Arial" w:cs="Arial"/>
          <w:color w:val="000000"/>
          <w:sz w:val="20"/>
          <w:szCs w:val="20"/>
        </w:rPr>
      </w:pPr>
      <w:r w:rsidRPr="00AF317E">
        <w:rPr>
          <w:b/>
          <w:bCs/>
          <w:color w:val="000000"/>
          <w:sz w:val="22"/>
          <w:szCs w:val="22"/>
          <w:lang w:val="en-AU"/>
        </w:rPr>
        <w:t>Proposal 12: Multi AoA based Testing Setup for BM: </w:t>
      </w:r>
      <w:r w:rsidRPr="00AF317E">
        <w:rPr>
          <w:b/>
          <w:bCs/>
          <w:color w:val="000000"/>
          <w:sz w:val="22"/>
          <w:szCs w:val="22"/>
        </w:rPr>
        <w:t>Evaluate the testability requirements for simulating time-varying input power to a sparse probe layout based on a simplified channel CDL model. </w:t>
      </w:r>
      <w:r w:rsidRPr="00AF317E">
        <w:rPr>
          <w:b/>
          <w:bCs/>
          <w:color w:val="000000"/>
          <w:sz w:val="22"/>
          <w:szCs w:val="22"/>
          <w:lang w:val="en-AU"/>
        </w:rPr>
        <w:t> The key aspects to be considered are:</w:t>
      </w:r>
    </w:p>
    <w:p w14:paraId="356563DE" w14:textId="77777777" w:rsidR="00AF317E" w:rsidRPr="00AF317E" w:rsidRDefault="00AF317E" w:rsidP="00AF317E">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t>1.</w:t>
      </w:r>
      <w:r w:rsidRPr="00AF317E">
        <w:rPr>
          <w:color w:val="000000"/>
          <w:sz w:val="14"/>
          <w:szCs w:val="14"/>
          <w:lang w:val="en-AU"/>
        </w:rPr>
        <w:t>     </w:t>
      </w:r>
      <w:r w:rsidRPr="00AF317E">
        <w:rPr>
          <w:b/>
          <w:bCs/>
          <w:color w:val="000000"/>
          <w:sz w:val="22"/>
          <w:szCs w:val="22"/>
          <w:lang w:val="en-AU"/>
        </w:rPr>
        <w:t>How to determine the minimum number of clusters to be emulated without introducing bias in the results. Investigate a quantitative “goodness” criterion to selecting the number of probes/clusters.</w:t>
      </w:r>
    </w:p>
    <w:p w14:paraId="0DB5036F" w14:textId="77777777" w:rsidR="00AF317E" w:rsidRPr="00AF317E" w:rsidRDefault="00AF317E" w:rsidP="00AF317E">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t>2.</w:t>
      </w:r>
      <w:r w:rsidRPr="00AF317E">
        <w:rPr>
          <w:color w:val="000000"/>
          <w:sz w:val="14"/>
          <w:szCs w:val="14"/>
          <w:lang w:val="en-AU"/>
        </w:rPr>
        <w:t>     </w:t>
      </w:r>
      <w:r w:rsidRPr="00AF317E">
        <w:rPr>
          <w:b/>
          <w:bCs/>
          <w:color w:val="000000"/>
          <w:sz w:val="22"/>
          <w:szCs w:val="22"/>
          <w:lang w:val="en-AU"/>
        </w:rPr>
        <w:t>Consider incorporating UE rotation for the test </w:t>
      </w:r>
    </w:p>
    <w:p w14:paraId="74516D3F" w14:textId="77777777" w:rsidR="00AF317E" w:rsidRPr="00AF317E" w:rsidRDefault="00AF317E" w:rsidP="00AF317E">
      <w:pPr>
        <w:spacing w:line="235" w:lineRule="atLeast"/>
        <w:ind w:left="720" w:hanging="360"/>
        <w:jc w:val="both"/>
        <w:rPr>
          <w:rFonts w:ascii="Calibri" w:hAnsi="Calibri" w:cs="Calibri"/>
          <w:color w:val="000000"/>
          <w:sz w:val="22"/>
          <w:szCs w:val="22"/>
        </w:rPr>
      </w:pPr>
      <w:r w:rsidRPr="00AF317E">
        <w:rPr>
          <w:b/>
          <w:bCs/>
          <w:color w:val="000000"/>
          <w:sz w:val="22"/>
          <w:szCs w:val="22"/>
          <w:lang w:val="en-AU"/>
        </w:rPr>
        <w:lastRenderedPageBreak/>
        <w:t>3.</w:t>
      </w:r>
      <w:r w:rsidRPr="00AF317E">
        <w:rPr>
          <w:color w:val="000000"/>
          <w:sz w:val="14"/>
          <w:szCs w:val="14"/>
          <w:lang w:val="en-AU"/>
        </w:rPr>
        <w:t>     </w:t>
      </w:r>
      <w:r w:rsidRPr="00AF317E">
        <w:rPr>
          <w:b/>
          <w:bCs/>
          <w:color w:val="000000"/>
          <w:sz w:val="22"/>
          <w:szCs w:val="22"/>
          <w:lang w:val="en-AU"/>
        </w:rPr>
        <w:t>How many different CDL channels we need to support (considering generalization purposes as well)</w:t>
      </w:r>
    </w:p>
    <w:p w14:paraId="72D9055E" w14:textId="77777777" w:rsidR="00AF317E" w:rsidRPr="00AF317E" w:rsidRDefault="00AF317E" w:rsidP="00AF317E"/>
    <w:p w14:paraId="37730EFF" w14:textId="77777777" w:rsidR="00AF317E" w:rsidRPr="00CD1CB2" w:rsidRDefault="00AF317E" w:rsidP="00AF317E">
      <w:pPr>
        <w:jc w:val="both"/>
        <w:rPr>
          <w:b/>
          <w:bCs/>
          <w:sz w:val="22"/>
        </w:rPr>
      </w:pPr>
      <w:r w:rsidRPr="00CD1CB2">
        <w:rPr>
          <w:b/>
          <w:bCs/>
          <w:sz w:val="22"/>
        </w:rPr>
        <w:t>Proposal</w:t>
      </w:r>
      <w:r>
        <w:rPr>
          <w:b/>
          <w:bCs/>
          <w:sz w:val="22"/>
        </w:rPr>
        <w:t xml:space="preserve"> 13</w:t>
      </w:r>
      <w:r w:rsidRPr="00CD1CB2">
        <w:rPr>
          <w:b/>
          <w:bCs/>
          <w:sz w:val="22"/>
        </w:rPr>
        <w:t>: To establish a criterion for assessing the feasibility of a simplified sparse probe layout</w:t>
      </w:r>
      <w:r>
        <w:rPr>
          <w:b/>
          <w:bCs/>
          <w:sz w:val="22"/>
        </w:rPr>
        <w:t xml:space="preserve"> (Option 5)</w:t>
      </w:r>
      <w:r w:rsidRPr="00CD1CB2">
        <w:rPr>
          <w:b/>
          <w:bCs/>
          <w:sz w:val="22"/>
        </w:rPr>
        <w:t xml:space="preserve"> for beam management (BM) testing, the following procedure can be considered:</w:t>
      </w:r>
    </w:p>
    <w:p w14:paraId="541317B7" w14:textId="77777777" w:rsidR="00AF317E" w:rsidRPr="00CD1CB2" w:rsidRDefault="00AF317E" w:rsidP="00AF317E">
      <w:pPr>
        <w:numPr>
          <w:ilvl w:val="0"/>
          <w:numId w:val="67"/>
        </w:numPr>
        <w:jc w:val="both"/>
        <w:rPr>
          <w:b/>
          <w:bCs/>
          <w:sz w:val="22"/>
        </w:rPr>
      </w:pPr>
      <w:r w:rsidRPr="00CD1CB2">
        <w:rPr>
          <w:b/>
          <w:bCs/>
          <w:sz w:val="22"/>
        </w:rPr>
        <w:t>Train a model using the reference CDL channel and test it with the simplified sparse layout-based CDL channel.</w:t>
      </w:r>
    </w:p>
    <w:p w14:paraId="7B81A177" w14:textId="77777777" w:rsidR="00AF317E" w:rsidRPr="00CD1CB2" w:rsidRDefault="00AF317E" w:rsidP="00AF317E">
      <w:pPr>
        <w:numPr>
          <w:ilvl w:val="0"/>
          <w:numId w:val="67"/>
        </w:numPr>
        <w:jc w:val="both"/>
        <w:rPr>
          <w:b/>
          <w:bCs/>
          <w:sz w:val="22"/>
        </w:rPr>
      </w:pPr>
      <w:r w:rsidRPr="00CD1CB2">
        <w:rPr>
          <w:b/>
          <w:bCs/>
          <w:sz w:val="22"/>
        </w:rPr>
        <w:t>Train a model using the simplified CDL channel and test it with the reference CDL channel model.</w:t>
      </w:r>
    </w:p>
    <w:p w14:paraId="371C5834" w14:textId="77777777" w:rsidR="00AF317E" w:rsidRPr="00CD1CB2" w:rsidRDefault="00AF317E" w:rsidP="00AF317E">
      <w:pPr>
        <w:numPr>
          <w:ilvl w:val="0"/>
          <w:numId w:val="67"/>
        </w:numPr>
        <w:jc w:val="both"/>
        <w:rPr>
          <w:b/>
          <w:bCs/>
          <w:sz w:val="22"/>
        </w:rPr>
      </w:pPr>
      <w:r w:rsidRPr="00CD1CB2">
        <w:rPr>
          <w:b/>
          <w:bCs/>
          <w:sz w:val="22"/>
        </w:rPr>
        <w:t>Train and test a model using the reference CDL channel.</w:t>
      </w:r>
    </w:p>
    <w:p w14:paraId="55709409" w14:textId="77777777" w:rsidR="00AF317E" w:rsidRDefault="00AF317E" w:rsidP="00AF317E">
      <w:pPr>
        <w:jc w:val="both"/>
        <w:rPr>
          <w:b/>
          <w:bCs/>
          <w:sz w:val="22"/>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4F09BA4D" w14:textId="77777777" w:rsidR="00AF317E" w:rsidRDefault="00AF317E" w:rsidP="00AF317E">
      <w:pPr>
        <w:jc w:val="both"/>
        <w:rPr>
          <w:b/>
          <w:bCs/>
          <w:sz w:val="22"/>
        </w:rPr>
      </w:pPr>
    </w:p>
    <w:p w14:paraId="43776290" w14:textId="77777777" w:rsidR="00AF317E" w:rsidRPr="00755529" w:rsidRDefault="00AF317E" w:rsidP="00AF317E">
      <w:pPr>
        <w:jc w:val="both"/>
        <w:rPr>
          <w:b/>
          <w:bCs/>
          <w:sz w:val="22"/>
          <w:lang w:val="en-AU"/>
        </w:rPr>
      </w:pPr>
      <w:r w:rsidRPr="00755529">
        <w:rPr>
          <w:b/>
          <w:bCs/>
          <w:sz w:val="22"/>
          <w:lang w:val="en-AU"/>
        </w:rPr>
        <w:t xml:space="preserve">Proposal </w:t>
      </w:r>
      <w:r>
        <w:rPr>
          <w:b/>
          <w:bCs/>
          <w:sz w:val="22"/>
          <w:lang w:val="en-AU"/>
        </w:rPr>
        <w:t>14</w:t>
      </w:r>
      <w:r w:rsidRPr="00755529">
        <w:rPr>
          <w:b/>
          <w:bCs/>
          <w:sz w:val="22"/>
          <w:lang w:val="en-AU"/>
        </w:rPr>
        <w:t>: For BM-Case 1 spatial prediction</w:t>
      </w:r>
      <w:r>
        <w:rPr>
          <w:b/>
          <w:bCs/>
          <w:sz w:val="22"/>
          <w:lang w:val="en-AU"/>
        </w:rPr>
        <w:t xml:space="preserve"> and</w:t>
      </w:r>
      <w:r w:rsidRPr="00755529">
        <w:rPr>
          <w:b/>
          <w:bCs/>
          <w:sz w:val="22"/>
          <w:lang w:val="en-AU"/>
        </w:rPr>
        <w:t xml:space="preserve"> for verifying RSRP accuracy </w:t>
      </w:r>
      <w:r>
        <w:rPr>
          <w:b/>
          <w:bCs/>
          <w:sz w:val="22"/>
          <w:lang w:val="en-AU"/>
        </w:rPr>
        <w:t xml:space="preserve">we propose to use the testing setup and channel emulator functionality as described </w:t>
      </w:r>
      <w:r w:rsidRPr="00755529">
        <w:rPr>
          <w:b/>
          <w:bCs/>
          <w:sz w:val="22"/>
          <w:lang w:val="en-AU"/>
        </w:rPr>
        <w:t xml:space="preserve">in Fig </w:t>
      </w:r>
      <w:r>
        <w:rPr>
          <w:b/>
          <w:bCs/>
          <w:sz w:val="22"/>
          <w:lang w:val="en-AU"/>
        </w:rPr>
        <w:t>6</w:t>
      </w:r>
      <w:r w:rsidRPr="00755529">
        <w:rPr>
          <w:b/>
          <w:bCs/>
          <w:sz w:val="22"/>
          <w:lang w:val="en-AU"/>
        </w:rPr>
        <w:t>.</w:t>
      </w:r>
      <w:r>
        <w:rPr>
          <w:b/>
          <w:bCs/>
          <w:sz w:val="22"/>
          <w:lang w:val="en-AU"/>
        </w:rPr>
        <w:t xml:space="preserve"> (multiple static configurations) </w:t>
      </w:r>
    </w:p>
    <w:p w14:paraId="675E9C62" w14:textId="77777777" w:rsidR="006300BC" w:rsidRDefault="006300BC" w:rsidP="0002187C">
      <w:pPr>
        <w:spacing w:after="120"/>
        <w:jc w:val="both"/>
        <w:rPr>
          <w:rFonts w:eastAsia="Yu Mincho"/>
          <w:b/>
          <w:bCs/>
          <w:color w:val="000000" w:themeColor="text1"/>
          <w:sz w:val="21"/>
          <w:szCs w:val="21"/>
          <w:lang w:val="en-AU" w:eastAsia="ja-JP"/>
        </w:rPr>
      </w:pPr>
    </w:p>
    <w:p w14:paraId="039EB616" w14:textId="77777777" w:rsidR="00AF317E" w:rsidRDefault="00AF317E" w:rsidP="00AF317E">
      <w:pPr>
        <w:jc w:val="both"/>
        <w:rPr>
          <w:b/>
          <w:bCs/>
          <w:sz w:val="22"/>
          <w:lang w:val="en-AU"/>
        </w:rPr>
      </w:pPr>
      <w:r w:rsidRPr="003676E3">
        <w:rPr>
          <w:b/>
          <w:bCs/>
          <w:sz w:val="22"/>
          <w:lang w:val="en-AU"/>
        </w:rPr>
        <w:t xml:space="preserve">Proposal </w:t>
      </w:r>
      <w:r>
        <w:rPr>
          <w:b/>
          <w:bCs/>
          <w:sz w:val="22"/>
          <w:lang w:val="en-AU"/>
        </w:rPr>
        <w:t>15</w:t>
      </w:r>
      <w:r w:rsidRPr="003676E3">
        <w:rPr>
          <w:b/>
          <w:bCs/>
          <w:sz w:val="22"/>
          <w:lang w:val="en-AU"/>
        </w:rPr>
        <w:t>:</w:t>
      </w:r>
      <w:r>
        <w:rPr>
          <w:b/>
          <w:bCs/>
          <w:sz w:val="22"/>
          <w:lang w:val="en-AU"/>
        </w:rPr>
        <w:t xml:space="preserve">  For testing the beam prediction/RSRP accuracy for BM-Case 2 temporal prediction we propose the framework described in this section and visualized in Fig 7, through a non static configuration of the channel emulator.</w:t>
      </w:r>
    </w:p>
    <w:p w14:paraId="15F8C4B3" w14:textId="77777777" w:rsidR="00AF317E" w:rsidRDefault="00AF317E" w:rsidP="0002187C">
      <w:pPr>
        <w:spacing w:after="120"/>
        <w:jc w:val="both"/>
        <w:rPr>
          <w:rFonts w:eastAsia="Yu Mincho"/>
          <w:b/>
          <w:bCs/>
          <w:color w:val="000000" w:themeColor="text1"/>
          <w:sz w:val="21"/>
          <w:szCs w:val="21"/>
          <w:lang w:val="en-AU" w:eastAsia="ja-JP"/>
        </w:rPr>
      </w:pPr>
    </w:p>
    <w:p w14:paraId="43709F1E" w14:textId="1C0230CE" w:rsidR="00AF317E" w:rsidRDefault="00C71F65" w:rsidP="00AF317E">
      <w:pPr>
        <w:jc w:val="both"/>
        <w:rPr>
          <w:sz w:val="21"/>
          <w:szCs w:val="21"/>
        </w:rPr>
      </w:pPr>
      <w:r w:rsidRPr="00C71F65">
        <w:rPr>
          <w:sz w:val="21"/>
          <w:szCs w:val="21"/>
        </w:rPr>
        <w:lastRenderedPageBreak/>
        <w:drawing>
          <wp:inline distT="0" distB="0" distL="0" distR="0" wp14:anchorId="1B170683" wp14:editId="64C516EB">
            <wp:extent cx="6120765" cy="6967855"/>
            <wp:effectExtent l="0" t="0" r="635" b="4445"/>
            <wp:docPr id="2522705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7051" name="Picture 1" descr="A screenshot of a computer&#10;&#10;AI-generated content may be incorrect."/>
                    <pic:cNvPicPr/>
                  </pic:nvPicPr>
                  <pic:blipFill>
                    <a:blip r:embed="rId25"/>
                    <a:stretch>
                      <a:fillRect/>
                    </a:stretch>
                  </pic:blipFill>
                  <pic:spPr>
                    <a:xfrm>
                      <a:off x="0" y="0"/>
                      <a:ext cx="6120765" cy="6967855"/>
                    </a:xfrm>
                    <a:prstGeom prst="rect">
                      <a:avLst/>
                    </a:prstGeom>
                  </pic:spPr>
                </pic:pic>
              </a:graphicData>
            </a:graphic>
          </wp:inline>
        </w:drawing>
      </w:r>
    </w:p>
    <w:p w14:paraId="529526AD" w14:textId="77777777" w:rsidR="00AF317E" w:rsidRDefault="00AF317E" w:rsidP="00AF317E">
      <w:pPr>
        <w:jc w:val="right"/>
        <w:rPr>
          <w:sz w:val="21"/>
          <w:szCs w:val="21"/>
        </w:rPr>
      </w:pPr>
    </w:p>
    <w:p w14:paraId="3EF9A073" w14:textId="77777777" w:rsidR="00AF317E" w:rsidRDefault="00AF317E" w:rsidP="00AF317E">
      <w:pPr>
        <w:contextualSpacing/>
        <w:jc w:val="center"/>
        <w:rPr>
          <w:rFonts w:eastAsia="Batang"/>
          <w:b/>
          <w:sz w:val="18"/>
          <w:szCs w:val="18"/>
          <w:lang w:val="en-GB"/>
        </w:rPr>
      </w:pPr>
      <w:r w:rsidRPr="002C62F6">
        <w:rPr>
          <w:rFonts w:eastAsia="Batang"/>
          <w:b/>
          <w:sz w:val="18"/>
          <w:szCs w:val="18"/>
          <w:lang w:val="en-GB"/>
        </w:rPr>
        <w:t xml:space="preserve">Fig. </w:t>
      </w:r>
      <w:r>
        <w:rPr>
          <w:b/>
          <w:bCs/>
          <w:sz w:val="18"/>
          <w:szCs w:val="18"/>
        </w:rPr>
        <w:t>9</w:t>
      </w:r>
      <w:r w:rsidRPr="002C62F6">
        <w:rPr>
          <w:rFonts w:eastAsia="Batang"/>
          <w:b/>
          <w:sz w:val="18"/>
          <w:szCs w:val="18"/>
          <w:lang w:val="en-GB"/>
        </w:rPr>
        <w:t xml:space="preserve">: </w:t>
      </w:r>
      <w:r>
        <w:rPr>
          <w:rFonts w:eastAsia="Batang"/>
          <w:b/>
          <w:sz w:val="18"/>
          <w:szCs w:val="18"/>
          <w:lang w:val="en-GB"/>
        </w:rPr>
        <w:t xml:space="preserve"> </w:t>
      </w:r>
      <w:r>
        <w:rPr>
          <w:rFonts w:eastAsia="Batang"/>
          <w:b/>
          <w:bCs/>
          <w:sz w:val="18"/>
          <w:szCs w:val="18"/>
        </w:rPr>
        <w:t>Proposal for single AoA BM testing setup (flowchart)</w:t>
      </w:r>
    </w:p>
    <w:p w14:paraId="0B0F2BE6" w14:textId="77777777" w:rsidR="00AF317E" w:rsidRPr="003A1A34" w:rsidRDefault="00AF317E" w:rsidP="00AF317E">
      <w:pPr>
        <w:jc w:val="both"/>
        <w:rPr>
          <w:b/>
          <w:bCs/>
          <w:sz w:val="21"/>
          <w:szCs w:val="21"/>
        </w:rPr>
      </w:pPr>
      <w:r w:rsidRPr="003A1A34">
        <w:rPr>
          <w:b/>
          <w:bCs/>
          <w:sz w:val="21"/>
          <w:szCs w:val="21"/>
        </w:rPr>
        <w:t>Proposal</w:t>
      </w:r>
      <w:r>
        <w:rPr>
          <w:b/>
          <w:bCs/>
          <w:sz w:val="21"/>
          <w:szCs w:val="21"/>
        </w:rPr>
        <w:t xml:space="preserve"> 16</w:t>
      </w:r>
      <w:r w:rsidRPr="003A1A34">
        <w:rPr>
          <w:b/>
          <w:bCs/>
          <w:sz w:val="21"/>
          <w:szCs w:val="21"/>
        </w:rPr>
        <w:t xml:space="preserve">: RAN4 to consider the set of procedures/steps shown in the flowchart for adopting a single AoA BM testing setup </w:t>
      </w:r>
    </w:p>
    <w:p w14:paraId="6013D2DF" w14:textId="77777777" w:rsidR="00AF317E" w:rsidRPr="003A1A34" w:rsidRDefault="00AF317E" w:rsidP="00AF317E">
      <w:pPr>
        <w:jc w:val="both"/>
        <w:rPr>
          <w:sz w:val="21"/>
          <w:szCs w:val="21"/>
        </w:rPr>
      </w:pPr>
      <w:r w:rsidRPr="003A1A34">
        <w:rPr>
          <w:b/>
          <w:bCs/>
          <w:sz w:val="21"/>
          <w:szCs w:val="21"/>
        </w:rPr>
        <w:t>Proposal</w:t>
      </w:r>
      <w:r>
        <w:rPr>
          <w:b/>
          <w:bCs/>
          <w:sz w:val="21"/>
          <w:szCs w:val="21"/>
        </w:rPr>
        <w:t xml:space="preserve"> 17</w:t>
      </w:r>
      <w:r w:rsidRPr="003A1A34">
        <w:rPr>
          <w:b/>
          <w:bCs/>
          <w:sz w:val="21"/>
          <w:szCs w:val="21"/>
        </w:rPr>
        <w:t>: RAN4 to</w:t>
      </w:r>
      <w:r>
        <w:rPr>
          <w:b/>
          <w:bCs/>
          <w:sz w:val="21"/>
          <w:szCs w:val="21"/>
        </w:rPr>
        <w:t xml:space="preserve"> evaluate</w:t>
      </w:r>
      <w:r w:rsidRPr="003A1A34">
        <w:rPr>
          <w:b/>
          <w:bCs/>
          <w:sz w:val="21"/>
          <w:szCs w:val="21"/>
        </w:rPr>
        <w:t xml:space="preserve"> the </w:t>
      </w:r>
      <w:r>
        <w:rPr>
          <w:b/>
          <w:bCs/>
          <w:sz w:val="21"/>
          <w:szCs w:val="21"/>
        </w:rPr>
        <w:t>tradeoff between testing complexity (number of different channel realizations for power measurements, different number of parameters that need to be emulated in the fading simulator) and establishing accuracy on the test metric (top-K) beam prediction accuracy</w:t>
      </w:r>
    </w:p>
    <w:p w14:paraId="738D9751" w14:textId="77777777" w:rsidR="00AF317E" w:rsidRDefault="00AF317E" w:rsidP="00AF317E">
      <w:pPr>
        <w:jc w:val="both"/>
        <w:rPr>
          <w:b/>
          <w:bCs/>
          <w:sz w:val="21"/>
          <w:szCs w:val="21"/>
        </w:rPr>
      </w:pPr>
      <w:r w:rsidRPr="003A1A34">
        <w:rPr>
          <w:b/>
          <w:bCs/>
          <w:sz w:val="21"/>
          <w:szCs w:val="21"/>
        </w:rPr>
        <w:t>Proposal</w:t>
      </w:r>
      <w:r>
        <w:rPr>
          <w:b/>
          <w:bCs/>
          <w:sz w:val="21"/>
          <w:szCs w:val="21"/>
        </w:rPr>
        <w:t xml:space="preserve"> 18</w:t>
      </w:r>
      <w:r w:rsidRPr="003A1A34">
        <w:rPr>
          <w:b/>
          <w:bCs/>
          <w:sz w:val="21"/>
          <w:szCs w:val="21"/>
        </w:rPr>
        <w:t>: RAN4 to</w:t>
      </w:r>
      <w:r>
        <w:rPr>
          <w:b/>
          <w:bCs/>
          <w:sz w:val="21"/>
          <w:szCs w:val="21"/>
        </w:rPr>
        <w:t xml:space="preserve"> evaluate if a power measurement should be performed with a single Rx beam or the optimum Rx beam should be selected from an Rx codebook to measure the power of set B. </w:t>
      </w:r>
    </w:p>
    <w:p w14:paraId="19F2E442" w14:textId="77777777" w:rsidR="00AF317E" w:rsidRPr="00A17A68" w:rsidRDefault="00AF317E" w:rsidP="00AF317E">
      <w:pPr>
        <w:jc w:val="both"/>
        <w:rPr>
          <w:rFonts w:eastAsiaTheme="minorEastAsia"/>
          <w:b/>
          <w:bCs/>
          <w:sz w:val="21"/>
          <w:szCs w:val="21"/>
        </w:rPr>
      </w:pPr>
      <w:r w:rsidRPr="00A17A68">
        <w:rPr>
          <w:b/>
          <w:bCs/>
          <w:sz w:val="21"/>
          <w:szCs w:val="21"/>
        </w:rPr>
        <w:t xml:space="preserve">Proposal </w:t>
      </w:r>
      <w:r>
        <w:rPr>
          <w:b/>
          <w:bCs/>
          <w:sz w:val="21"/>
          <w:szCs w:val="21"/>
        </w:rPr>
        <w:t>19</w:t>
      </w:r>
      <w:r w:rsidRPr="00A17A68">
        <w:rPr>
          <w:b/>
          <w:bCs/>
          <w:sz w:val="21"/>
          <w:szCs w:val="21"/>
        </w:rPr>
        <w:t>: RAN4 to discuss Option2 (</w:t>
      </w:r>
      <w:r w:rsidRPr="000577C3">
        <w:rPr>
          <w:rFonts w:eastAsiaTheme="minorEastAsia"/>
          <w:b/>
          <w:bCs/>
          <w:sz w:val="21"/>
          <w:szCs w:val="21"/>
        </w:rPr>
        <w:t xml:space="preserve">a Reference </w:t>
      </w:r>
      <w:r w:rsidRPr="000577C3">
        <w:rPr>
          <w:rFonts w:eastAsiaTheme="minorEastAsia"/>
          <w:b/>
          <w:bCs/>
          <w:sz w:val="21"/>
          <w:szCs w:val="21"/>
          <w:u w:val="single"/>
        </w:rPr>
        <w:t>Complex</w:t>
      </w:r>
      <w:r w:rsidRPr="000577C3">
        <w:rPr>
          <w:rFonts w:eastAsiaTheme="minorEastAsia"/>
          <w:b/>
          <w:bCs/>
          <w:sz w:val="21"/>
          <w:szCs w:val="21"/>
        </w:rPr>
        <w:t xml:space="preserve"> UE Rx Beam/Antenna </w:t>
      </w:r>
      <w:r w:rsidRPr="000577C3">
        <w:rPr>
          <w:rFonts w:eastAsiaTheme="minorEastAsia"/>
          <w:b/>
          <w:bCs/>
          <w:sz w:val="21"/>
          <w:szCs w:val="21"/>
          <w:u w:val="single"/>
        </w:rPr>
        <w:t>pattern</w:t>
      </w:r>
      <w:r w:rsidRPr="00A17A68">
        <w:rPr>
          <w:rFonts w:eastAsiaTheme="minorEastAsia"/>
          <w:b/>
          <w:bCs/>
          <w:sz w:val="21"/>
          <w:szCs w:val="21"/>
          <w:u w:val="single"/>
        </w:rPr>
        <w:t xml:space="preserve">) </w:t>
      </w:r>
      <w:r w:rsidRPr="00A17A68">
        <w:rPr>
          <w:rFonts w:eastAsiaTheme="minorEastAsia"/>
          <w:b/>
          <w:bCs/>
          <w:sz w:val="21"/>
          <w:szCs w:val="21"/>
        </w:rPr>
        <w:t xml:space="preserve">for emulation of Rx patterns in the fading simulator </w:t>
      </w:r>
    </w:p>
    <w:p w14:paraId="19EB9CA5" w14:textId="77777777" w:rsidR="00AF317E" w:rsidRDefault="00AF317E" w:rsidP="00AF317E">
      <w:pPr>
        <w:jc w:val="both"/>
        <w:rPr>
          <w:b/>
          <w:bCs/>
          <w:sz w:val="21"/>
          <w:szCs w:val="21"/>
        </w:rPr>
      </w:pPr>
      <w:r w:rsidRPr="003A1A34">
        <w:rPr>
          <w:b/>
          <w:bCs/>
          <w:sz w:val="21"/>
          <w:szCs w:val="21"/>
        </w:rPr>
        <w:t>Proposal</w:t>
      </w:r>
      <w:r>
        <w:rPr>
          <w:b/>
          <w:bCs/>
          <w:sz w:val="21"/>
          <w:szCs w:val="21"/>
        </w:rPr>
        <w:t xml:space="preserve"> 20</w:t>
      </w:r>
      <w:r w:rsidRPr="003A1A34">
        <w:rPr>
          <w:b/>
          <w:bCs/>
          <w:sz w:val="21"/>
          <w:szCs w:val="21"/>
        </w:rPr>
        <w:t xml:space="preserve">: </w:t>
      </w:r>
      <w:r>
        <w:rPr>
          <w:b/>
          <w:bCs/>
          <w:sz w:val="21"/>
          <w:szCs w:val="21"/>
        </w:rPr>
        <w:t xml:space="preserve">Distinguish between the descriptions of power based CDL channel model and the original complex domain CDL channel model </w:t>
      </w:r>
    </w:p>
    <w:p w14:paraId="7EE51F42" w14:textId="77777777" w:rsidR="00AF317E" w:rsidRPr="003A1A34" w:rsidRDefault="00AF317E" w:rsidP="00AF317E">
      <w:pPr>
        <w:jc w:val="both"/>
        <w:rPr>
          <w:b/>
          <w:bCs/>
          <w:sz w:val="21"/>
          <w:szCs w:val="21"/>
        </w:rPr>
      </w:pPr>
      <w:r>
        <w:rPr>
          <w:b/>
          <w:bCs/>
          <w:sz w:val="21"/>
          <w:szCs w:val="21"/>
        </w:rPr>
        <w:lastRenderedPageBreak/>
        <w:t xml:space="preserve">Proposal 21: RAN4 to evaluate the prediction performance difference between a reference complex UE Rx beam/antenna pattern and its own complex pattern to ensure that testing will provide confidence that UE will perform well in the field if it passes the test </w:t>
      </w:r>
    </w:p>
    <w:p w14:paraId="37F815FF" w14:textId="77777777" w:rsidR="00AF317E" w:rsidRPr="00BF4C08" w:rsidRDefault="00AF317E" w:rsidP="0002187C">
      <w:pPr>
        <w:spacing w:after="120"/>
        <w:jc w:val="both"/>
        <w:rPr>
          <w:rFonts w:eastAsia="Yu Mincho"/>
          <w:b/>
          <w:bCs/>
          <w:color w:val="000000" w:themeColor="text1"/>
          <w:sz w:val="21"/>
          <w:szCs w:val="21"/>
          <w:lang w:val="en-AU" w:eastAsia="ja-JP"/>
        </w:rPr>
      </w:pPr>
    </w:p>
    <w:p w14:paraId="59C95D4D" w14:textId="77777777" w:rsidR="008C1C61" w:rsidRPr="00B77D79" w:rsidRDefault="008C1C61" w:rsidP="008C1C61">
      <w:pPr>
        <w:pStyle w:val="RAN4H1"/>
        <w:numPr>
          <w:ilvl w:val="0"/>
          <w:numId w:val="0"/>
        </w:numPr>
      </w:pPr>
      <w:r w:rsidRPr="00B77D79">
        <w:t>References</w:t>
      </w:r>
    </w:p>
    <w:p w14:paraId="37B28993" w14:textId="77777777" w:rsidR="00F56315" w:rsidRPr="00B77D79" w:rsidRDefault="00F56315" w:rsidP="00F56315">
      <w:pPr>
        <w:spacing w:after="180"/>
      </w:pPr>
      <w:r w:rsidRPr="00B77D79">
        <w:t>[1] RP-213599, “New SI: Study on Artificial Intelligence (AI)/Machine Learning (ML) for NR Air Interface”, Qualcomm, RAN#94e.</w:t>
      </w:r>
    </w:p>
    <w:p w14:paraId="5754A3B1" w14:textId="6AA3521A" w:rsidR="00F56315" w:rsidRPr="00B77D79" w:rsidRDefault="00F56315" w:rsidP="00F56315">
      <w:pPr>
        <w:spacing w:after="180"/>
      </w:pPr>
      <w:r w:rsidRPr="00B77D79">
        <w:t>[2]</w:t>
      </w:r>
      <w:r w:rsidR="00360A1E" w:rsidRPr="00B77D79">
        <w:t xml:space="preserve"> RP-242399 - Revised WID on Artificial Intelligence (AI)/Machine Learning (ML) for NR Air Interface</w:t>
      </w:r>
      <w:r w:rsidRPr="00B77D79">
        <w:t xml:space="preserve">, </w:t>
      </w:r>
    </w:p>
    <w:p w14:paraId="6518AE97" w14:textId="51E36E5C" w:rsidR="00F56315" w:rsidRPr="00B77D79" w:rsidRDefault="00F56315" w:rsidP="00F56315">
      <w:pPr>
        <w:spacing w:after="180"/>
      </w:pPr>
      <w:r w:rsidRPr="00B77D79">
        <w:t>[3] 3GPP TR 38.843, “Technical Specification Group Radio Access Network;Study on Artificial Intelligence (AI)/Machine Learning (ML) for NR air interface</w:t>
      </w:r>
      <w:r w:rsidR="000577C3">
        <w:t xml:space="preserve">, </w:t>
      </w:r>
    </w:p>
    <w:p w14:paraId="544FD39E" w14:textId="7741D54F" w:rsidR="004A61CD" w:rsidRDefault="004A61CD" w:rsidP="004A61CD">
      <w:pPr>
        <w:spacing w:after="180"/>
        <w:jc w:val="both"/>
      </w:pPr>
      <w:r w:rsidRPr="00B77D79">
        <w:t xml:space="preserve">[4] TR 38.810, v16.7.0, “Study on test methods”. </w:t>
      </w:r>
    </w:p>
    <w:p w14:paraId="2D2961AF" w14:textId="215563A0" w:rsidR="000577C3" w:rsidRDefault="000577C3" w:rsidP="004A61CD">
      <w:pPr>
        <w:spacing w:after="180"/>
        <w:jc w:val="both"/>
      </w:pPr>
      <w:r>
        <w:t xml:space="preserve">[5] </w:t>
      </w:r>
      <w:r w:rsidRPr="000577C3">
        <w:t>R4-2501726</w:t>
      </w:r>
      <w:r>
        <w:t xml:space="preserve">, “ </w:t>
      </w:r>
      <w:r w:rsidRPr="000577C3">
        <w:t>Discussion on test setup for AI/ML based beam management</w:t>
      </w:r>
      <w:r>
        <w:t>”, R&amp;S Feb 2025</w:t>
      </w:r>
    </w:p>
    <w:p w14:paraId="65B9DA8D" w14:textId="77777777" w:rsidR="000577C3" w:rsidRDefault="000577C3" w:rsidP="000577C3">
      <w:pPr>
        <w:spacing w:after="180"/>
        <w:jc w:val="both"/>
      </w:pPr>
      <w:r>
        <w:t xml:space="preserve">[6] </w:t>
      </w:r>
      <w:r w:rsidRPr="000577C3">
        <w:t>R4-2500167</w:t>
      </w:r>
      <w:r>
        <w:t>,  “</w:t>
      </w:r>
      <w:r w:rsidRPr="000577C3">
        <w:t>FR2 test setup for AI/ML beam management evaluation</w:t>
      </w:r>
      <w:r>
        <w:t xml:space="preserve">”, </w:t>
      </w:r>
      <w:r w:rsidRPr="000577C3">
        <w:t>Anritsu</w:t>
      </w:r>
      <w:r>
        <w:t xml:space="preserve"> Feb 2025</w:t>
      </w:r>
    </w:p>
    <w:p w14:paraId="6E27E7EC" w14:textId="26024CC2" w:rsidR="000577C3" w:rsidRPr="00B77D79" w:rsidRDefault="000577C3" w:rsidP="004A61CD">
      <w:pPr>
        <w:spacing w:after="180"/>
        <w:jc w:val="both"/>
      </w:pPr>
    </w:p>
    <w:p w14:paraId="3AB88840" w14:textId="77777777" w:rsidR="004A61CD" w:rsidRPr="00B77D79" w:rsidRDefault="004A61CD" w:rsidP="00F56315">
      <w:pPr>
        <w:spacing w:after="180"/>
      </w:pPr>
    </w:p>
    <w:p w14:paraId="715CA09B" w14:textId="70FCAA58" w:rsidR="003A7EF3" w:rsidRPr="00B77D79" w:rsidRDefault="003A7EF3" w:rsidP="00DD529A">
      <w:pPr>
        <w:pStyle w:val="Reference"/>
        <w:numPr>
          <w:ilvl w:val="0"/>
          <w:numId w:val="0"/>
        </w:numPr>
      </w:pPr>
    </w:p>
    <w:sectPr w:rsidR="003A7EF3" w:rsidRPr="00B77D79" w:rsidSect="00964EEA">
      <w:headerReference w:type="even" r:id="rId26"/>
      <w:footerReference w:type="default" r:id="rId2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5062D" w14:textId="77777777" w:rsidR="00D931FE" w:rsidRDefault="00D931FE">
      <w:r>
        <w:separator/>
      </w:r>
    </w:p>
  </w:endnote>
  <w:endnote w:type="continuationSeparator" w:id="0">
    <w:p w14:paraId="10465CD3" w14:textId="77777777" w:rsidR="00D931FE" w:rsidRDefault="00D931FE">
      <w:r>
        <w:continuationSeparator/>
      </w:r>
    </w:p>
  </w:endnote>
  <w:endnote w:type="continuationNotice" w:id="1">
    <w:p w14:paraId="6D36B600" w14:textId="77777777" w:rsidR="00D931FE" w:rsidRDefault="00D931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8E407" w14:textId="77777777" w:rsidR="00D931FE" w:rsidRDefault="00D931FE">
      <w:r>
        <w:separator/>
      </w:r>
    </w:p>
  </w:footnote>
  <w:footnote w:type="continuationSeparator" w:id="0">
    <w:p w14:paraId="5EF13A96" w14:textId="77777777" w:rsidR="00D931FE" w:rsidRDefault="00D931FE">
      <w:r>
        <w:continuationSeparator/>
      </w:r>
    </w:p>
  </w:footnote>
  <w:footnote w:type="continuationNotice" w:id="1">
    <w:p w14:paraId="225431E0" w14:textId="77777777" w:rsidR="00D931FE" w:rsidRDefault="00D931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7E4873"/>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2771A77"/>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6C5C4E"/>
    <w:multiLevelType w:val="hybridMultilevel"/>
    <w:tmpl w:val="CFB84604"/>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0AB77D1"/>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56C55E8"/>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E595310"/>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E21ED3"/>
    <w:multiLevelType w:val="hybridMultilevel"/>
    <w:tmpl w:val="37AE914E"/>
    <w:lvl w:ilvl="0" w:tplc="B2062792">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9D79A3"/>
    <w:multiLevelType w:val="hybridMultilevel"/>
    <w:tmpl w:val="7BACE7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6D25B65"/>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3A3A0C2A"/>
    <w:multiLevelType w:val="hybridMultilevel"/>
    <w:tmpl w:val="B9EE6A76"/>
    <w:lvl w:ilvl="0" w:tplc="BE1CBBDC">
      <w:start w:val="1"/>
      <w:numFmt w:val="bullet"/>
      <w:lvlText w:val="•"/>
      <w:lvlJc w:val="left"/>
      <w:pPr>
        <w:tabs>
          <w:tab w:val="num" w:pos="720"/>
        </w:tabs>
        <w:ind w:left="720" w:hanging="360"/>
      </w:pPr>
      <w:rPr>
        <w:rFonts w:ascii="Arial" w:hAnsi="Arial" w:hint="default"/>
      </w:rPr>
    </w:lvl>
    <w:lvl w:ilvl="1" w:tplc="8F620CEE">
      <w:start w:val="1"/>
      <w:numFmt w:val="bullet"/>
      <w:lvlText w:val="•"/>
      <w:lvlJc w:val="left"/>
      <w:pPr>
        <w:tabs>
          <w:tab w:val="num" w:pos="1440"/>
        </w:tabs>
        <w:ind w:left="1440" w:hanging="360"/>
      </w:pPr>
      <w:rPr>
        <w:rFonts w:ascii="Arial" w:hAnsi="Arial" w:hint="default"/>
      </w:rPr>
    </w:lvl>
    <w:lvl w:ilvl="2" w:tplc="5E961568" w:tentative="1">
      <w:start w:val="1"/>
      <w:numFmt w:val="bullet"/>
      <w:lvlText w:val="•"/>
      <w:lvlJc w:val="left"/>
      <w:pPr>
        <w:tabs>
          <w:tab w:val="num" w:pos="2160"/>
        </w:tabs>
        <w:ind w:left="2160" w:hanging="360"/>
      </w:pPr>
      <w:rPr>
        <w:rFonts w:ascii="Arial" w:hAnsi="Arial" w:hint="default"/>
      </w:rPr>
    </w:lvl>
    <w:lvl w:ilvl="3" w:tplc="88E660DA" w:tentative="1">
      <w:start w:val="1"/>
      <w:numFmt w:val="bullet"/>
      <w:lvlText w:val="•"/>
      <w:lvlJc w:val="left"/>
      <w:pPr>
        <w:tabs>
          <w:tab w:val="num" w:pos="2880"/>
        </w:tabs>
        <w:ind w:left="2880" w:hanging="360"/>
      </w:pPr>
      <w:rPr>
        <w:rFonts w:ascii="Arial" w:hAnsi="Arial" w:hint="default"/>
      </w:rPr>
    </w:lvl>
    <w:lvl w:ilvl="4" w:tplc="17C2DA44" w:tentative="1">
      <w:start w:val="1"/>
      <w:numFmt w:val="bullet"/>
      <w:lvlText w:val="•"/>
      <w:lvlJc w:val="left"/>
      <w:pPr>
        <w:tabs>
          <w:tab w:val="num" w:pos="3600"/>
        </w:tabs>
        <w:ind w:left="3600" w:hanging="360"/>
      </w:pPr>
      <w:rPr>
        <w:rFonts w:ascii="Arial" w:hAnsi="Arial" w:hint="default"/>
      </w:rPr>
    </w:lvl>
    <w:lvl w:ilvl="5" w:tplc="F25C404A" w:tentative="1">
      <w:start w:val="1"/>
      <w:numFmt w:val="bullet"/>
      <w:lvlText w:val="•"/>
      <w:lvlJc w:val="left"/>
      <w:pPr>
        <w:tabs>
          <w:tab w:val="num" w:pos="4320"/>
        </w:tabs>
        <w:ind w:left="4320" w:hanging="360"/>
      </w:pPr>
      <w:rPr>
        <w:rFonts w:ascii="Arial" w:hAnsi="Arial" w:hint="default"/>
      </w:rPr>
    </w:lvl>
    <w:lvl w:ilvl="6" w:tplc="C2DACE28" w:tentative="1">
      <w:start w:val="1"/>
      <w:numFmt w:val="bullet"/>
      <w:lvlText w:val="•"/>
      <w:lvlJc w:val="left"/>
      <w:pPr>
        <w:tabs>
          <w:tab w:val="num" w:pos="5040"/>
        </w:tabs>
        <w:ind w:left="5040" w:hanging="360"/>
      </w:pPr>
      <w:rPr>
        <w:rFonts w:ascii="Arial" w:hAnsi="Arial" w:hint="default"/>
      </w:rPr>
    </w:lvl>
    <w:lvl w:ilvl="7" w:tplc="940C180C" w:tentative="1">
      <w:start w:val="1"/>
      <w:numFmt w:val="bullet"/>
      <w:lvlText w:val="•"/>
      <w:lvlJc w:val="left"/>
      <w:pPr>
        <w:tabs>
          <w:tab w:val="num" w:pos="5760"/>
        </w:tabs>
        <w:ind w:left="5760" w:hanging="360"/>
      </w:pPr>
      <w:rPr>
        <w:rFonts w:ascii="Arial" w:hAnsi="Arial" w:hint="default"/>
      </w:rPr>
    </w:lvl>
    <w:lvl w:ilvl="8" w:tplc="E080162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F8C2799"/>
    <w:multiLevelType w:val="hybridMultilevel"/>
    <w:tmpl w:val="C898EE60"/>
    <w:lvl w:ilvl="0" w:tplc="B20627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4A81FB8"/>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7B407BA"/>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48"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D55BD5"/>
    <w:multiLevelType w:val="multilevel"/>
    <w:tmpl w:val="62D55BD5"/>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5"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4C7566"/>
    <w:multiLevelType w:val="hybridMultilevel"/>
    <w:tmpl w:val="498619CE"/>
    <w:lvl w:ilvl="0" w:tplc="50867C78">
      <w:start w:val="1"/>
      <w:numFmt w:val="bullet"/>
      <w:lvlText w:val="•"/>
      <w:lvlJc w:val="left"/>
      <w:pPr>
        <w:tabs>
          <w:tab w:val="num" w:pos="720"/>
        </w:tabs>
        <w:ind w:left="720" w:hanging="360"/>
      </w:pPr>
      <w:rPr>
        <w:rFonts w:ascii="Arial" w:hAnsi="Arial" w:hint="default"/>
      </w:rPr>
    </w:lvl>
    <w:lvl w:ilvl="1" w:tplc="A096288A">
      <w:numFmt w:val="bullet"/>
      <w:lvlText w:val="•"/>
      <w:lvlJc w:val="left"/>
      <w:pPr>
        <w:tabs>
          <w:tab w:val="num" w:pos="1440"/>
        </w:tabs>
        <w:ind w:left="1440" w:hanging="360"/>
      </w:pPr>
      <w:rPr>
        <w:rFonts w:ascii="Arial" w:hAnsi="Arial" w:hint="default"/>
      </w:rPr>
    </w:lvl>
    <w:lvl w:ilvl="2" w:tplc="AE42CAB0" w:tentative="1">
      <w:start w:val="1"/>
      <w:numFmt w:val="bullet"/>
      <w:lvlText w:val="•"/>
      <w:lvlJc w:val="left"/>
      <w:pPr>
        <w:tabs>
          <w:tab w:val="num" w:pos="2160"/>
        </w:tabs>
        <w:ind w:left="2160" w:hanging="360"/>
      </w:pPr>
      <w:rPr>
        <w:rFonts w:ascii="Arial" w:hAnsi="Arial" w:hint="default"/>
      </w:rPr>
    </w:lvl>
    <w:lvl w:ilvl="3" w:tplc="4BE86F84" w:tentative="1">
      <w:start w:val="1"/>
      <w:numFmt w:val="bullet"/>
      <w:lvlText w:val="•"/>
      <w:lvlJc w:val="left"/>
      <w:pPr>
        <w:tabs>
          <w:tab w:val="num" w:pos="2880"/>
        </w:tabs>
        <w:ind w:left="2880" w:hanging="360"/>
      </w:pPr>
      <w:rPr>
        <w:rFonts w:ascii="Arial" w:hAnsi="Arial" w:hint="default"/>
      </w:rPr>
    </w:lvl>
    <w:lvl w:ilvl="4" w:tplc="ADE6019C" w:tentative="1">
      <w:start w:val="1"/>
      <w:numFmt w:val="bullet"/>
      <w:lvlText w:val="•"/>
      <w:lvlJc w:val="left"/>
      <w:pPr>
        <w:tabs>
          <w:tab w:val="num" w:pos="3600"/>
        </w:tabs>
        <w:ind w:left="3600" w:hanging="360"/>
      </w:pPr>
      <w:rPr>
        <w:rFonts w:ascii="Arial" w:hAnsi="Arial" w:hint="default"/>
      </w:rPr>
    </w:lvl>
    <w:lvl w:ilvl="5" w:tplc="06764AD4" w:tentative="1">
      <w:start w:val="1"/>
      <w:numFmt w:val="bullet"/>
      <w:lvlText w:val="•"/>
      <w:lvlJc w:val="left"/>
      <w:pPr>
        <w:tabs>
          <w:tab w:val="num" w:pos="4320"/>
        </w:tabs>
        <w:ind w:left="4320" w:hanging="360"/>
      </w:pPr>
      <w:rPr>
        <w:rFonts w:ascii="Arial" w:hAnsi="Arial" w:hint="default"/>
      </w:rPr>
    </w:lvl>
    <w:lvl w:ilvl="6" w:tplc="0F0475DA" w:tentative="1">
      <w:start w:val="1"/>
      <w:numFmt w:val="bullet"/>
      <w:lvlText w:val="•"/>
      <w:lvlJc w:val="left"/>
      <w:pPr>
        <w:tabs>
          <w:tab w:val="num" w:pos="5040"/>
        </w:tabs>
        <w:ind w:left="5040" w:hanging="360"/>
      </w:pPr>
      <w:rPr>
        <w:rFonts w:ascii="Arial" w:hAnsi="Arial" w:hint="default"/>
      </w:rPr>
    </w:lvl>
    <w:lvl w:ilvl="7" w:tplc="CBBA4B12" w:tentative="1">
      <w:start w:val="1"/>
      <w:numFmt w:val="bullet"/>
      <w:lvlText w:val="•"/>
      <w:lvlJc w:val="left"/>
      <w:pPr>
        <w:tabs>
          <w:tab w:val="num" w:pos="5760"/>
        </w:tabs>
        <w:ind w:left="5760" w:hanging="360"/>
      </w:pPr>
      <w:rPr>
        <w:rFonts w:ascii="Arial" w:hAnsi="Arial" w:hint="default"/>
      </w:rPr>
    </w:lvl>
    <w:lvl w:ilvl="8" w:tplc="5DBEB664"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DengXi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0" w15:restartNumberingAfterBreak="0">
    <w:nsid w:val="710173C8"/>
    <w:multiLevelType w:val="hybridMultilevel"/>
    <w:tmpl w:val="22CA1B0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2EE72CE"/>
    <w:multiLevelType w:val="hybridMultilevel"/>
    <w:tmpl w:val="38C8C7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73AC4B80"/>
    <w:multiLevelType w:val="multilevel"/>
    <w:tmpl w:val="D68425A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4" w15:restartNumberingAfterBreak="0">
    <w:nsid w:val="76516625"/>
    <w:multiLevelType w:val="singleLevel"/>
    <w:tmpl w:val="76516625"/>
    <w:lvl w:ilvl="0">
      <w:start w:val="1"/>
      <w:numFmt w:val="decimal"/>
      <w:lvlText w:val="%1."/>
      <w:lvlJc w:val="left"/>
      <w:pPr>
        <w:ind w:left="425" w:hanging="425"/>
      </w:pPr>
      <w:rPr>
        <w:rFonts w:hint="default"/>
      </w:rPr>
    </w:lvl>
  </w:abstractNum>
  <w:abstractNum w:abstractNumId="65"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36"/>
  </w:num>
  <w:num w:numId="2" w16cid:durableId="1922837493">
    <w:abstractNumId w:val="31"/>
  </w:num>
  <w:num w:numId="3" w16cid:durableId="1996493083">
    <w:abstractNumId w:val="0"/>
  </w:num>
  <w:num w:numId="4" w16cid:durableId="282807018">
    <w:abstractNumId w:val="39"/>
  </w:num>
  <w:num w:numId="5" w16cid:durableId="826438824">
    <w:abstractNumId w:val="41"/>
  </w:num>
  <w:num w:numId="6" w16cid:durableId="10954744">
    <w:abstractNumId w:val="46"/>
  </w:num>
  <w:num w:numId="7" w16cid:durableId="183830960">
    <w:abstractNumId w:val="15"/>
  </w:num>
  <w:num w:numId="8" w16cid:durableId="1606114056">
    <w:abstractNumId w:val="19"/>
  </w:num>
  <w:num w:numId="9" w16cid:durableId="2129543684">
    <w:abstractNumId w:val="4"/>
  </w:num>
  <w:num w:numId="10" w16cid:durableId="1458717335">
    <w:abstractNumId w:val="63"/>
  </w:num>
  <w:num w:numId="11" w16cid:durableId="1670518138">
    <w:abstractNumId w:val="24"/>
  </w:num>
  <w:num w:numId="12" w16cid:durableId="350379046">
    <w:abstractNumId w:val="59"/>
  </w:num>
  <w:num w:numId="13" w16cid:durableId="1046301075">
    <w:abstractNumId w:val="44"/>
  </w:num>
  <w:num w:numId="14" w16cid:durableId="1566528953">
    <w:abstractNumId w:val="37"/>
  </w:num>
  <w:num w:numId="15" w16cid:durableId="1887448947">
    <w:abstractNumId w:val="49"/>
  </w:num>
  <w:num w:numId="16" w16cid:durableId="877661466">
    <w:abstractNumId w:val="65"/>
  </w:num>
  <w:num w:numId="17" w16cid:durableId="110244138">
    <w:abstractNumId w:val="1"/>
  </w:num>
  <w:num w:numId="18" w16cid:durableId="290356661">
    <w:abstractNumId w:val="53"/>
  </w:num>
  <w:num w:numId="19" w16cid:durableId="1094010745">
    <w:abstractNumId w:val="57"/>
  </w:num>
  <w:num w:numId="20" w16cid:durableId="1943030580">
    <w:abstractNumId w:val="47"/>
  </w:num>
  <w:num w:numId="21" w16cid:durableId="164441792">
    <w:abstractNumId w:val="2"/>
  </w:num>
  <w:num w:numId="22" w16cid:durableId="1277103853">
    <w:abstractNumId w:val="45"/>
  </w:num>
  <w:num w:numId="23" w16cid:durableId="1430272447">
    <w:abstractNumId w:val="6"/>
  </w:num>
  <w:num w:numId="24" w16cid:durableId="1490172935">
    <w:abstractNumId w:val="38"/>
  </w:num>
  <w:num w:numId="25" w16cid:durableId="343478387">
    <w:abstractNumId w:val="14"/>
  </w:num>
  <w:num w:numId="26" w16cid:durableId="333264204">
    <w:abstractNumId w:val="42"/>
  </w:num>
  <w:num w:numId="27" w16cid:durableId="2011256323">
    <w:abstractNumId w:val="55"/>
  </w:num>
  <w:num w:numId="28" w16cid:durableId="1689091387">
    <w:abstractNumId w:val="12"/>
  </w:num>
  <w:num w:numId="29" w16cid:durableId="677193925">
    <w:abstractNumId w:val="29"/>
  </w:num>
  <w:num w:numId="30" w16cid:durableId="1363091051">
    <w:abstractNumId w:val="35"/>
  </w:num>
  <w:num w:numId="31" w16cid:durableId="1256474591">
    <w:abstractNumId w:val="52"/>
  </w:num>
  <w:num w:numId="32" w16cid:durableId="121658881">
    <w:abstractNumId w:val="62"/>
  </w:num>
  <w:num w:numId="33" w16cid:durableId="1202716746">
    <w:abstractNumId w:val="26"/>
  </w:num>
  <w:num w:numId="34" w16cid:durableId="433940193">
    <w:abstractNumId w:val="27"/>
  </w:num>
  <w:num w:numId="35" w16cid:durableId="592470026">
    <w:abstractNumId w:val="34"/>
  </w:num>
  <w:num w:numId="36" w16cid:durableId="277220611">
    <w:abstractNumId w:val="17"/>
  </w:num>
  <w:num w:numId="37" w16cid:durableId="966669399">
    <w:abstractNumId w:val="21"/>
  </w:num>
  <w:num w:numId="38" w16cid:durableId="1801221545">
    <w:abstractNumId w:val="58"/>
  </w:num>
  <w:num w:numId="39" w16cid:durableId="309480987">
    <w:abstractNumId w:val="9"/>
  </w:num>
  <w:num w:numId="40" w16cid:durableId="2090037621">
    <w:abstractNumId w:val="61"/>
  </w:num>
  <w:num w:numId="41" w16cid:durableId="986975806">
    <w:abstractNumId w:val="43"/>
  </w:num>
  <w:num w:numId="42" w16cid:durableId="1458648710">
    <w:abstractNumId w:val="22"/>
  </w:num>
  <w:num w:numId="43" w16cid:durableId="621769563">
    <w:abstractNumId w:val="51"/>
  </w:num>
  <w:num w:numId="44" w16cid:durableId="1626305340">
    <w:abstractNumId w:val="11"/>
  </w:num>
  <w:num w:numId="45" w16cid:durableId="889532961">
    <w:abstractNumId w:val="5"/>
  </w:num>
  <w:num w:numId="46" w16cid:durableId="679430935">
    <w:abstractNumId w:val="66"/>
  </w:num>
  <w:num w:numId="47" w16cid:durableId="815800015">
    <w:abstractNumId w:val="25"/>
  </w:num>
  <w:num w:numId="48" w16cid:durableId="1555966215">
    <w:abstractNumId w:val="40"/>
  </w:num>
  <w:num w:numId="49" w16cid:durableId="738140770">
    <w:abstractNumId w:val="10"/>
  </w:num>
  <w:num w:numId="50" w16cid:durableId="1170800704">
    <w:abstractNumId w:val="48"/>
  </w:num>
  <w:num w:numId="51" w16cid:durableId="830372152">
    <w:abstractNumId w:val="3"/>
  </w:num>
  <w:num w:numId="52" w16cid:durableId="511532649">
    <w:abstractNumId w:val="7"/>
  </w:num>
  <w:num w:numId="53" w16cid:durableId="1881240183">
    <w:abstractNumId w:val="16"/>
  </w:num>
  <w:num w:numId="54" w16cid:durableId="1682314804">
    <w:abstractNumId w:val="18"/>
  </w:num>
  <w:num w:numId="55" w16cid:durableId="291833930">
    <w:abstractNumId w:val="33"/>
  </w:num>
  <w:num w:numId="56" w16cid:durableId="1211264855">
    <w:abstractNumId w:val="54"/>
  </w:num>
  <w:num w:numId="57" w16cid:durableId="1615139678">
    <w:abstractNumId w:val="60"/>
  </w:num>
  <w:num w:numId="58" w16cid:durableId="537007863">
    <w:abstractNumId w:val="32"/>
  </w:num>
  <w:num w:numId="59" w16cid:durableId="86973520">
    <w:abstractNumId w:val="64"/>
  </w:num>
  <w:num w:numId="60" w16cid:durableId="1793866375">
    <w:abstractNumId w:val="23"/>
  </w:num>
  <w:num w:numId="61" w16cid:durableId="1865288322">
    <w:abstractNumId w:val="13"/>
  </w:num>
  <w:num w:numId="62" w16cid:durableId="1970277768">
    <w:abstractNumId w:val="50"/>
  </w:num>
  <w:num w:numId="63" w16cid:durableId="1765147404">
    <w:abstractNumId w:val="56"/>
  </w:num>
  <w:num w:numId="64" w16cid:durableId="364912114">
    <w:abstractNumId w:val="30"/>
  </w:num>
  <w:num w:numId="65" w16cid:durableId="1991129286">
    <w:abstractNumId w:val="28"/>
  </w:num>
  <w:num w:numId="66" w16cid:durableId="82069132">
    <w:abstractNumId w:val="8"/>
  </w:num>
  <w:num w:numId="67" w16cid:durableId="1267346376">
    <w:abstractNumId w:val="2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de-D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38DF"/>
    <w:rsid w:val="000146F7"/>
    <w:rsid w:val="000156E0"/>
    <w:rsid w:val="00015D15"/>
    <w:rsid w:val="00016346"/>
    <w:rsid w:val="00017493"/>
    <w:rsid w:val="00020120"/>
    <w:rsid w:val="00020262"/>
    <w:rsid w:val="000215F6"/>
    <w:rsid w:val="0002187C"/>
    <w:rsid w:val="000254DF"/>
    <w:rsid w:val="0002564D"/>
    <w:rsid w:val="000256B5"/>
    <w:rsid w:val="00025ECA"/>
    <w:rsid w:val="000310E3"/>
    <w:rsid w:val="000325B8"/>
    <w:rsid w:val="00032EA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39A"/>
    <w:rsid w:val="00047D2D"/>
    <w:rsid w:val="00052A07"/>
    <w:rsid w:val="000534E3"/>
    <w:rsid w:val="0005606A"/>
    <w:rsid w:val="000566B4"/>
    <w:rsid w:val="00057117"/>
    <w:rsid w:val="000577C3"/>
    <w:rsid w:val="0006088F"/>
    <w:rsid w:val="000616E7"/>
    <w:rsid w:val="00063396"/>
    <w:rsid w:val="0006347C"/>
    <w:rsid w:val="0006487E"/>
    <w:rsid w:val="000649BE"/>
    <w:rsid w:val="00065E1A"/>
    <w:rsid w:val="00066363"/>
    <w:rsid w:val="00070CF1"/>
    <w:rsid w:val="00072F4C"/>
    <w:rsid w:val="00075B7E"/>
    <w:rsid w:val="00076024"/>
    <w:rsid w:val="000773A6"/>
    <w:rsid w:val="00077E5F"/>
    <w:rsid w:val="000802B4"/>
    <w:rsid w:val="0008036A"/>
    <w:rsid w:val="00081AE6"/>
    <w:rsid w:val="00082ED4"/>
    <w:rsid w:val="000841D9"/>
    <w:rsid w:val="0008448B"/>
    <w:rsid w:val="000848B3"/>
    <w:rsid w:val="0008559F"/>
    <w:rsid w:val="000855EB"/>
    <w:rsid w:val="00085B52"/>
    <w:rsid w:val="000866F2"/>
    <w:rsid w:val="0008738D"/>
    <w:rsid w:val="000876E1"/>
    <w:rsid w:val="0009009F"/>
    <w:rsid w:val="00090D75"/>
    <w:rsid w:val="00091557"/>
    <w:rsid w:val="000924C1"/>
    <w:rsid w:val="000924F0"/>
    <w:rsid w:val="00092559"/>
    <w:rsid w:val="00093474"/>
    <w:rsid w:val="000940BE"/>
    <w:rsid w:val="00094A42"/>
    <w:rsid w:val="0009510F"/>
    <w:rsid w:val="00095FA5"/>
    <w:rsid w:val="00096813"/>
    <w:rsid w:val="000971A0"/>
    <w:rsid w:val="00097A86"/>
    <w:rsid w:val="000A034E"/>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C4484"/>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158E"/>
    <w:rsid w:val="000F19BA"/>
    <w:rsid w:val="000F2B24"/>
    <w:rsid w:val="000F3BE9"/>
    <w:rsid w:val="000F3F6C"/>
    <w:rsid w:val="000F5CFE"/>
    <w:rsid w:val="000F6951"/>
    <w:rsid w:val="000F6CBD"/>
    <w:rsid w:val="000F6DF3"/>
    <w:rsid w:val="000F7D40"/>
    <w:rsid w:val="001000AC"/>
    <w:rsid w:val="001005FF"/>
    <w:rsid w:val="00101335"/>
    <w:rsid w:val="00103D3A"/>
    <w:rsid w:val="0010526C"/>
    <w:rsid w:val="00105617"/>
    <w:rsid w:val="0010569B"/>
    <w:rsid w:val="001060F7"/>
    <w:rsid w:val="001062FB"/>
    <w:rsid w:val="001063E6"/>
    <w:rsid w:val="00106FBE"/>
    <w:rsid w:val="00111791"/>
    <w:rsid w:val="00111DF0"/>
    <w:rsid w:val="001121E5"/>
    <w:rsid w:val="00112804"/>
    <w:rsid w:val="00113CF4"/>
    <w:rsid w:val="00114809"/>
    <w:rsid w:val="00114CC1"/>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94C"/>
    <w:rsid w:val="00130A22"/>
    <w:rsid w:val="0013220E"/>
    <w:rsid w:val="00132FD0"/>
    <w:rsid w:val="00133EF5"/>
    <w:rsid w:val="001344C0"/>
    <w:rsid w:val="001346FA"/>
    <w:rsid w:val="0013507B"/>
    <w:rsid w:val="00135252"/>
    <w:rsid w:val="001357F6"/>
    <w:rsid w:val="00135A92"/>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14C"/>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4F97"/>
    <w:rsid w:val="001A5158"/>
    <w:rsid w:val="001A5712"/>
    <w:rsid w:val="001A5949"/>
    <w:rsid w:val="001A6173"/>
    <w:rsid w:val="001A65CC"/>
    <w:rsid w:val="001A6CBA"/>
    <w:rsid w:val="001A7540"/>
    <w:rsid w:val="001B0D97"/>
    <w:rsid w:val="001B2647"/>
    <w:rsid w:val="001B5A5D"/>
    <w:rsid w:val="001B62D1"/>
    <w:rsid w:val="001B7516"/>
    <w:rsid w:val="001C1CE5"/>
    <w:rsid w:val="001C3CFF"/>
    <w:rsid w:val="001C3D2A"/>
    <w:rsid w:val="001C4023"/>
    <w:rsid w:val="001C5186"/>
    <w:rsid w:val="001C55EE"/>
    <w:rsid w:val="001C70D8"/>
    <w:rsid w:val="001C7CCF"/>
    <w:rsid w:val="001D03FE"/>
    <w:rsid w:val="001D2FA2"/>
    <w:rsid w:val="001D3975"/>
    <w:rsid w:val="001D4F7F"/>
    <w:rsid w:val="001D51BA"/>
    <w:rsid w:val="001D53E7"/>
    <w:rsid w:val="001D5BC0"/>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9EB"/>
    <w:rsid w:val="001F1D8C"/>
    <w:rsid w:val="001F226E"/>
    <w:rsid w:val="001F2C9D"/>
    <w:rsid w:val="001F3745"/>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06D8"/>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06F"/>
    <w:rsid w:val="00237A60"/>
    <w:rsid w:val="00237BF7"/>
    <w:rsid w:val="002401CB"/>
    <w:rsid w:val="00240E92"/>
    <w:rsid w:val="00241559"/>
    <w:rsid w:val="002420CA"/>
    <w:rsid w:val="002428A8"/>
    <w:rsid w:val="002431DC"/>
    <w:rsid w:val="002435B3"/>
    <w:rsid w:val="0024433C"/>
    <w:rsid w:val="002458EB"/>
    <w:rsid w:val="00245BF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87940"/>
    <w:rsid w:val="002907B5"/>
    <w:rsid w:val="002911A2"/>
    <w:rsid w:val="002918C6"/>
    <w:rsid w:val="00291BC3"/>
    <w:rsid w:val="00292EB7"/>
    <w:rsid w:val="00293078"/>
    <w:rsid w:val="00293C03"/>
    <w:rsid w:val="00294305"/>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5AD1"/>
    <w:rsid w:val="002C74DA"/>
    <w:rsid w:val="002C7751"/>
    <w:rsid w:val="002D071A"/>
    <w:rsid w:val="002D1219"/>
    <w:rsid w:val="002D2A16"/>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4833"/>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2B0"/>
    <w:rsid w:val="00307BA1"/>
    <w:rsid w:val="0031131B"/>
    <w:rsid w:val="0031166B"/>
    <w:rsid w:val="00311702"/>
    <w:rsid w:val="00311E82"/>
    <w:rsid w:val="003129D2"/>
    <w:rsid w:val="00313FD6"/>
    <w:rsid w:val="003143BD"/>
    <w:rsid w:val="00315363"/>
    <w:rsid w:val="003203ED"/>
    <w:rsid w:val="00320918"/>
    <w:rsid w:val="00322344"/>
    <w:rsid w:val="00322C7C"/>
    <w:rsid w:val="00322C9F"/>
    <w:rsid w:val="00324896"/>
    <w:rsid w:val="00324D23"/>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0A1E"/>
    <w:rsid w:val="00362216"/>
    <w:rsid w:val="00363BDC"/>
    <w:rsid w:val="00365438"/>
    <w:rsid w:val="003676E3"/>
    <w:rsid w:val="0037017A"/>
    <w:rsid w:val="00370E47"/>
    <w:rsid w:val="0037224B"/>
    <w:rsid w:val="00373482"/>
    <w:rsid w:val="0037401A"/>
    <w:rsid w:val="003742AC"/>
    <w:rsid w:val="00375E42"/>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69E"/>
    <w:rsid w:val="00395DF7"/>
    <w:rsid w:val="00396248"/>
    <w:rsid w:val="00397C64"/>
    <w:rsid w:val="003A0230"/>
    <w:rsid w:val="003A1A34"/>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839"/>
    <w:rsid w:val="003D5A26"/>
    <w:rsid w:val="003D5B1F"/>
    <w:rsid w:val="003D5C7B"/>
    <w:rsid w:val="003D5EDF"/>
    <w:rsid w:val="003D7690"/>
    <w:rsid w:val="003E05CC"/>
    <w:rsid w:val="003E0B4F"/>
    <w:rsid w:val="003E0E4B"/>
    <w:rsid w:val="003E15FA"/>
    <w:rsid w:val="003E171A"/>
    <w:rsid w:val="003E1EF3"/>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4F4"/>
    <w:rsid w:val="00401D97"/>
    <w:rsid w:val="00402E2B"/>
    <w:rsid w:val="00404D0F"/>
    <w:rsid w:val="0040512B"/>
    <w:rsid w:val="00405CA5"/>
    <w:rsid w:val="004061F7"/>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19E7"/>
    <w:rsid w:val="004227D2"/>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3CDB"/>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67D81"/>
    <w:rsid w:val="004707C4"/>
    <w:rsid w:val="00470C31"/>
    <w:rsid w:val="004715D0"/>
    <w:rsid w:val="004717B8"/>
    <w:rsid w:val="00471CBA"/>
    <w:rsid w:val="00471DE0"/>
    <w:rsid w:val="004734D0"/>
    <w:rsid w:val="0047556B"/>
    <w:rsid w:val="004763ED"/>
    <w:rsid w:val="004766E7"/>
    <w:rsid w:val="00477768"/>
    <w:rsid w:val="004806D0"/>
    <w:rsid w:val="0048083A"/>
    <w:rsid w:val="004856E7"/>
    <w:rsid w:val="00486225"/>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05"/>
    <w:rsid w:val="004B0273"/>
    <w:rsid w:val="004B1F27"/>
    <w:rsid w:val="004B2284"/>
    <w:rsid w:val="004B245D"/>
    <w:rsid w:val="004B382E"/>
    <w:rsid w:val="004B3900"/>
    <w:rsid w:val="004B55B8"/>
    <w:rsid w:val="004B603C"/>
    <w:rsid w:val="004B6F6A"/>
    <w:rsid w:val="004B7C0C"/>
    <w:rsid w:val="004B7DE3"/>
    <w:rsid w:val="004C01A6"/>
    <w:rsid w:val="004C1494"/>
    <w:rsid w:val="004C3898"/>
    <w:rsid w:val="004C401E"/>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311"/>
    <w:rsid w:val="004F5822"/>
    <w:rsid w:val="00500C75"/>
    <w:rsid w:val="00501456"/>
    <w:rsid w:val="00504A9F"/>
    <w:rsid w:val="00504ACC"/>
    <w:rsid w:val="005060B7"/>
    <w:rsid w:val="00506557"/>
    <w:rsid w:val="005066F2"/>
    <w:rsid w:val="0050677A"/>
    <w:rsid w:val="005072EB"/>
    <w:rsid w:val="00510386"/>
    <w:rsid w:val="005103D1"/>
    <w:rsid w:val="005108D8"/>
    <w:rsid w:val="005116F9"/>
    <w:rsid w:val="005123FA"/>
    <w:rsid w:val="005134A3"/>
    <w:rsid w:val="005153A7"/>
    <w:rsid w:val="0051590D"/>
    <w:rsid w:val="00516ED7"/>
    <w:rsid w:val="005206A5"/>
    <w:rsid w:val="00521108"/>
    <w:rsid w:val="00521389"/>
    <w:rsid w:val="005219CF"/>
    <w:rsid w:val="00521C1D"/>
    <w:rsid w:val="00525FE7"/>
    <w:rsid w:val="00526DAA"/>
    <w:rsid w:val="00531508"/>
    <w:rsid w:val="005327D2"/>
    <w:rsid w:val="005331D9"/>
    <w:rsid w:val="00533679"/>
    <w:rsid w:val="00534B59"/>
    <w:rsid w:val="0053514F"/>
    <w:rsid w:val="005362C5"/>
    <w:rsid w:val="00536759"/>
    <w:rsid w:val="00536E53"/>
    <w:rsid w:val="00537C62"/>
    <w:rsid w:val="005401D3"/>
    <w:rsid w:val="00540B4E"/>
    <w:rsid w:val="0054137D"/>
    <w:rsid w:val="0054189F"/>
    <w:rsid w:val="00541C9B"/>
    <w:rsid w:val="00542C90"/>
    <w:rsid w:val="00545B6E"/>
    <w:rsid w:val="00546970"/>
    <w:rsid w:val="00546FDF"/>
    <w:rsid w:val="00547C84"/>
    <w:rsid w:val="005531DF"/>
    <w:rsid w:val="005533D5"/>
    <w:rsid w:val="0055486A"/>
    <w:rsid w:val="00554A4B"/>
    <w:rsid w:val="00554E19"/>
    <w:rsid w:val="00554F75"/>
    <w:rsid w:val="005569DF"/>
    <w:rsid w:val="005570A8"/>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995"/>
    <w:rsid w:val="005769C8"/>
    <w:rsid w:val="00576BAD"/>
    <w:rsid w:val="00576E11"/>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1F90"/>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6FF3"/>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2B55"/>
    <w:rsid w:val="006044D7"/>
    <w:rsid w:val="00604F14"/>
    <w:rsid w:val="00605010"/>
    <w:rsid w:val="0060538E"/>
    <w:rsid w:val="00606D4F"/>
    <w:rsid w:val="00607968"/>
    <w:rsid w:val="0061019D"/>
    <w:rsid w:val="00610203"/>
    <w:rsid w:val="006104F9"/>
    <w:rsid w:val="00610599"/>
    <w:rsid w:val="006117AC"/>
    <w:rsid w:val="00611B83"/>
    <w:rsid w:val="0061274B"/>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00BC"/>
    <w:rsid w:val="006311B3"/>
    <w:rsid w:val="006319C8"/>
    <w:rsid w:val="0063284C"/>
    <w:rsid w:val="00633FAC"/>
    <w:rsid w:val="00635787"/>
    <w:rsid w:val="00636398"/>
    <w:rsid w:val="006368D3"/>
    <w:rsid w:val="006377EC"/>
    <w:rsid w:val="00637DB5"/>
    <w:rsid w:val="00637F42"/>
    <w:rsid w:val="00640945"/>
    <w:rsid w:val="0064151F"/>
    <w:rsid w:val="00641533"/>
    <w:rsid w:val="00641653"/>
    <w:rsid w:val="00641FF4"/>
    <w:rsid w:val="0064208D"/>
    <w:rsid w:val="006420AF"/>
    <w:rsid w:val="00642FBF"/>
    <w:rsid w:val="0064340D"/>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2B2A"/>
    <w:rsid w:val="00683ECE"/>
    <w:rsid w:val="00684101"/>
    <w:rsid w:val="00684C50"/>
    <w:rsid w:val="006863C2"/>
    <w:rsid w:val="0068707E"/>
    <w:rsid w:val="00687243"/>
    <w:rsid w:val="00687CBB"/>
    <w:rsid w:val="00687D9F"/>
    <w:rsid w:val="00687E54"/>
    <w:rsid w:val="00690B0C"/>
    <w:rsid w:val="00690D9E"/>
    <w:rsid w:val="00690EC3"/>
    <w:rsid w:val="006933A0"/>
    <w:rsid w:val="00693695"/>
    <w:rsid w:val="00693C23"/>
    <w:rsid w:val="0069491D"/>
    <w:rsid w:val="00694DCE"/>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A7E0B"/>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3E75"/>
    <w:rsid w:val="006F419A"/>
    <w:rsid w:val="006F4FA2"/>
    <w:rsid w:val="006F5603"/>
    <w:rsid w:val="006F581A"/>
    <w:rsid w:val="006F58D4"/>
    <w:rsid w:val="006F6582"/>
    <w:rsid w:val="006F6F46"/>
    <w:rsid w:val="006F7680"/>
    <w:rsid w:val="006FB5D8"/>
    <w:rsid w:val="00700354"/>
    <w:rsid w:val="0070096C"/>
    <w:rsid w:val="007012F3"/>
    <w:rsid w:val="007013E6"/>
    <w:rsid w:val="00701A1C"/>
    <w:rsid w:val="00701FF0"/>
    <w:rsid w:val="0070346E"/>
    <w:rsid w:val="00704EDB"/>
    <w:rsid w:val="00705D53"/>
    <w:rsid w:val="00706101"/>
    <w:rsid w:val="00706667"/>
    <w:rsid w:val="00706E4A"/>
    <w:rsid w:val="00706F8D"/>
    <w:rsid w:val="00707072"/>
    <w:rsid w:val="00707D61"/>
    <w:rsid w:val="00710D35"/>
    <w:rsid w:val="007113C1"/>
    <w:rsid w:val="00712287"/>
    <w:rsid w:val="00712772"/>
    <w:rsid w:val="007128DD"/>
    <w:rsid w:val="007132C3"/>
    <w:rsid w:val="007148D3"/>
    <w:rsid w:val="0071521B"/>
    <w:rsid w:val="00715B9A"/>
    <w:rsid w:val="00715F67"/>
    <w:rsid w:val="00716895"/>
    <w:rsid w:val="00721B32"/>
    <w:rsid w:val="00723EC0"/>
    <w:rsid w:val="00724350"/>
    <w:rsid w:val="007257D0"/>
    <w:rsid w:val="00726EA6"/>
    <w:rsid w:val="00727208"/>
    <w:rsid w:val="00727680"/>
    <w:rsid w:val="00727DB9"/>
    <w:rsid w:val="007303A4"/>
    <w:rsid w:val="0073219C"/>
    <w:rsid w:val="00732319"/>
    <w:rsid w:val="00733E1A"/>
    <w:rsid w:val="007347E7"/>
    <w:rsid w:val="007348B1"/>
    <w:rsid w:val="0073564A"/>
    <w:rsid w:val="00735AE3"/>
    <w:rsid w:val="007362A6"/>
    <w:rsid w:val="00736C9F"/>
    <w:rsid w:val="00736D7D"/>
    <w:rsid w:val="0074031A"/>
    <w:rsid w:val="007403AB"/>
    <w:rsid w:val="00740E58"/>
    <w:rsid w:val="007410F2"/>
    <w:rsid w:val="00741774"/>
    <w:rsid w:val="00743156"/>
    <w:rsid w:val="00743495"/>
    <w:rsid w:val="0074445B"/>
    <w:rsid w:val="007445A0"/>
    <w:rsid w:val="0074524B"/>
    <w:rsid w:val="007459BF"/>
    <w:rsid w:val="00747D8B"/>
    <w:rsid w:val="00751228"/>
    <w:rsid w:val="00752362"/>
    <w:rsid w:val="007554A1"/>
    <w:rsid w:val="00755529"/>
    <w:rsid w:val="00755DE7"/>
    <w:rsid w:val="007571E1"/>
    <w:rsid w:val="007604B2"/>
    <w:rsid w:val="00760D97"/>
    <w:rsid w:val="00760EF7"/>
    <w:rsid w:val="00761957"/>
    <w:rsid w:val="0076200C"/>
    <w:rsid w:val="00762D1A"/>
    <w:rsid w:val="007637D2"/>
    <w:rsid w:val="00764814"/>
    <w:rsid w:val="00764E83"/>
    <w:rsid w:val="00765281"/>
    <w:rsid w:val="0076534C"/>
    <w:rsid w:val="00765CC5"/>
    <w:rsid w:val="00766180"/>
    <w:rsid w:val="007661D1"/>
    <w:rsid w:val="00766AE2"/>
    <w:rsid w:val="00766BAD"/>
    <w:rsid w:val="007719EC"/>
    <w:rsid w:val="00771B63"/>
    <w:rsid w:val="007729A2"/>
    <w:rsid w:val="00773970"/>
    <w:rsid w:val="0077443E"/>
    <w:rsid w:val="007755F2"/>
    <w:rsid w:val="00775A73"/>
    <w:rsid w:val="00775A8C"/>
    <w:rsid w:val="00776971"/>
    <w:rsid w:val="00777B5E"/>
    <w:rsid w:val="00780A80"/>
    <w:rsid w:val="0078173F"/>
    <w:rsid w:val="0078177E"/>
    <w:rsid w:val="00781FE2"/>
    <w:rsid w:val="0078224F"/>
    <w:rsid w:val="007823FA"/>
    <w:rsid w:val="0078304C"/>
    <w:rsid w:val="00783106"/>
    <w:rsid w:val="00783673"/>
    <w:rsid w:val="00783AA4"/>
    <w:rsid w:val="00784D46"/>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B65F1"/>
    <w:rsid w:val="007C0530"/>
    <w:rsid w:val="007C05DD"/>
    <w:rsid w:val="007C093C"/>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D78"/>
    <w:rsid w:val="00800FC4"/>
    <w:rsid w:val="008018E1"/>
    <w:rsid w:val="008029E3"/>
    <w:rsid w:val="00803B95"/>
    <w:rsid w:val="00803FAE"/>
    <w:rsid w:val="00804721"/>
    <w:rsid w:val="008057FA"/>
    <w:rsid w:val="00805969"/>
    <w:rsid w:val="0080605F"/>
    <w:rsid w:val="00806C8A"/>
    <w:rsid w:val="00807786"/>
    <w:rsid w:val="0081027F"/>
    <w:rsid w:val="0081059D"/>
    <w:rsid w:val="0081075B"/>
    <w:rsid w:val="008107BE"/>
    <w:rsid w:val="00811FCB"/>
    <w:rsid w:val="00812312"/>
    <w:rsid w:val="00813E0D"/>
    <w:rsid w:val="00814248"/>
    <w:rsid w:val="008149A6"/>
    <w:rsid w:val="008158D6"/>
    <w:rsid w:val="00815E6E"/>
    <w:rsid w:val="00816EB8"/>
    <w:rsid w:val="00817196"/>
    <w:rsid w:val="008173CA"/>
    <w:rsid w:val="008201E5"/>
    <w:rsid w:val="00821D72"/>
    <w:rsid w:val="00822278"/>
    <w:rsid w:val="0082269D"/>
    <w:rsid w:val="00822D27"/>
    <w:rsid w:val="008235DB"/>
    <w:rsid w:val="00824AB4"/>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DF7"/>
    <w:rsid w:val="00862EDF"/>
    <w:rsid w:val="008654A9"/>
    <w:rsid w:val="008656DD"/>
    <w:rsid w:val="00866E69"/>
    <w:rsid w:val="008677FD"/>
    <w:rsid w:val="0087010B"/>
    <w:rsid w:val="00870402"/>
    <w:rsid w:val="008706D4"/>
    <w:rsid w:val="008708C3"/>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0523"/>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77B"/>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984"/>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01A"/>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0B62"/>
    <w:rsid w:val="00931BD9"/>
    <w:rsid w:val="00931FE4"/>
    <w:rsid w:val="00932699"/>
    <w:rsid w:val="00933E9F"/>
    <w:rsid w:val="00933FFD"/>
    <w:rsid w:val="0093605B"/>
    <w:rsid w:val="00936451"/>
    <w:rsid w:val="009368F3"/>
    <w:rsid w:val="00937858"/>
    <w:rsid w:val="00937B3B"/>
    <w:rsid w:val="00940106"/>
    <w:rsid w:val="00941165"/>
    <w:rsid w:val="00941636"/>
    <w:rsid w:val="00943742"/>
    <w:rsid w:val="009441AE"/>
    <w:rsid w:val="00944D8E"/>
    <w:rsid w:val="00945C05"/>
    <w:rsid w:val="00946945"/>
    <w:rsid w:val="00947713"/>
    <w:rsid w:val="00950DE7"/>
    <w:rsid w:val="00950ECE"/>
    <w:rsid w:val="0095161D"/>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BEC"/>
    <w:rsid w:val="00972C7D"/>
    <w:rsid w:val="00973A5F"/>
    <w:rsid w:val="00973B5A"/>
    <w:rsid w:val="00974E1C"/>
    <w:rsid w:val="00974E38"/>
    <w:rsid w:val="0097603D"/>
    <w:rsid w:val="00976949"/>
    <w:rsid w:val="009772BD"/>
    <w:rsid w:val="00980477"/>
    <w:rsid w:val="009811E6"/>
    <w:rsid w:val="00981864"/>
    <w:rsid w:val="0098364E"/>
    <w:rsid w:val="009839B6"/>
    <w:rsid w:val="00985253"/>
    <w:rsid w:val="009853B3"/>
    <w:rsid w:val="00986098"/>
    <w:rsid w:val="00986605"/>
    <w:rsid w:val="009903D4"/>
    <w:rsid w:val="00990583"/>
    <w:rsid w:val="00990630"/>
    <w:rsid w:val="00990DA1"/>
    <w:rsid w:val="0099134D"/>
    <w:rsid w:val="00991761"/>
    <w:rsid w:val="00993F6C"/>
    <w:rsid w:val="00994DCA"/>
    <w:rsid w:val="00994F21"/>
    <w:rsid w:val="0099534C"/>
    <w:rsid w:val="009960EC"/>
    <w:rsid w:val="00996963"/>
    <w:rsid w:val="009969F4"/>
    <w:rsid w:val="00996EBB"/>
    <w:rsid w:val="009970DD"/>
    <w:rsid w:val="0099797D"/>
    <w:rsid w:val="00997AF8"/>
    <w:rsid w:val="009A0218"/>
    <w:rsid w:val="009A0425"/>
    <w:rsid w:val="009A0FBA"/>
    <w:rsid w:val="009A1601"/>
    <w:rsid w:val="009A1645"/>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1ED8"/>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8FE"/>
    <w:rsid w:val="009E4D33"/>
    <w:rsid w:val="009E56D9"/>
    <w:rsid w:val="009E5852"/>
    <w:rsid w:val="009E5B64"/>
    <w:rsid w:val="009F08F3"/>
    <w:rsid w:val="009F344F"/>
    <w:rsid w:val="009F4D1A"/>
    <w:rsid w:val="009F68B5"/>
    <w:rsid w:val="00A00B3F"/>
    <w:rsid w:val="00A0203F"/>
    <w:rsid w:val="00A031D8"/>
    <w:rsid w:val="00A03CDF"/>
    <w:rsid w:val="00A048A8"/>
    <w:rsid w:val="00A04F49"/>
    <w:rsid w:val="00A054AF"/>
    <w:rsid w:val="00A0625B"/>
    <w:rsid w:val="00A06267"/>
    <w:rsid w:val="00A0664D"/>
    <w:rsid w:val="00A06D08"/>
    <w:rsid w:val="00A11250"/>
    <w:rsid w:val="00A11B38"/>
    <w:rsid w:val="00A12BE2"/>
    <w:rsid w:val="00A12D25"/>
    <w:rsid w:val="00A12FE8"/>
    <w:rsid w:val="00A13E54"/>
    <w:rsid w:val="00A148DF"/>
    <w:rsid w:val="00A15069"/>
    <w:rsid w:val="00A151AC"/>
    <w:rsid w:val="00A17A68"/>
    <w:rsid w:val="00A17F63"/>
    <w:rsid w:val="00A20320"/>
    <w:rsid w:val="00A2193B"/>
    <w:rsid w:val="00A2242B"/>
    <w:rsid w:val="00A2311B"/>
    <w:rsid w:val="00A2351A"/>
    <w:rsid w:val="00A25DE8"/>
    <w:rsid w:val="00A264A9"/>
    <w:rsid w:val="00A26DCF"/>
    <w:rsid w:val="00A27490"/>
    <w:rsid w:val="00A27711"/>
    <w:rsid w:val="00A27785"/>
    <w:rsid w:val="00A30187"/>
    <w:rsid w:val="00A30FC2"/>
    <w:rsid w:val="00A3170D"/>
    <w:rsid w:val="00A322DA"/>
    <w:rsid w:val="00A3448A"/>
    <w:rsid w:val="00A34B1E"/>
    <w:rsid w:val="00A36297"/>
    <w:rsid w:val="00A36F6A"/>
    <w:rsid w:val="00A41E2B"/>
    <w:rsid w:val="00A43F52"/>
    <w:rsid w:val="00A45614"/>
    <w:rsid w:val="00A459B0"/>
    <w:rsid w:val="00A45A96"/>
    <w:rsid w:val="00A45B74"/>
    <w:rsid w:val="00A5095F"/>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200"/>
    <w:rsid w:val="00AA37C4"/>
    <w:rsid w:val="00AA3938"/>
    <w:rsid w:val="00AA4303"/>
    <w:rsid w:val="00AA51D6"/>
    <w:rsid w:val="00AA5BD6"/>
    <w:rsid w:val="00AA6799"/>
    <w:rsid w:val="00AA78E8"/>
    <w:rsid w:val="00AB08B3"/>
    <w:rsid w:val="00AB0BC8"/>
    <w:rsid w:val="00AB11CA"/>
    <w:rsid w:val="00AB14D9"/>
    <w:rsid w:val="00AB49CB"/>
    <w:rsid w:val="00AB4AB8"/>
    <w:rsid w:val="00AB4E8B"/>
    <w:rsid w:val="00AB5412"/>
    <w:rsid w:val="00AB655E"/>
    <w:rsid w:val="00AC007F"/>
    <w:rsid w:val="00AC2AC0"/>
    <w:rsid w:val="00AC2ECD"/>
    <w:rsid w:val="00AC3119"/>
    <w:rsid w:val="00AC45A0"/>
    <w:rsid w:val="00AC49FB"/>
    <w:rsid w:val="00AC59D0"/>
    <w:rsid w:val="00AC5A10"/>
    <w:rsid w:val="00AC5D14"/>
    <w:rsid w:val="00AC7352"/>
    <w:rsid w:val="00AD0AA3"/>
    <w:rsid w:val="00AD2ED0"/>
    <w:rsid w:val="00AD3F94"/>
    <w:rsid w:val="00AD4A5A"/>
    <w:rsid w:val="00AD7F03"/>
    <w:rsid w:val="00AE2080"/>
    <w:rsid w:val="00AE27AC"/>
    <w:rsid w:val="00AE3EA2"/>
    <w:rsid w:val="00AE40E0"/>
    <w:rsid w:val="00AE4DBA"/>
    <w:rsid w:val="00AE4F07"/>
    <w:rsid w:val="00AE4F2F"/>
    <w:rsid w:val="00AE5E51"/>
    <w:rsid w:val="00AE6042"/>
    <w:rsid w:val="00AE6798"/>
    <w:rsid w:val="00AE764D"/>
    <w:rsid w:val="00AF1718"/>
    <w:rsid w:val="00AF1C5D"/>
    <w:rsid w:val="00AF28EE"/>
    <w:rsid w:val="00AF317E"/>
    <w:rsid w:val="00AF383C"/>
    <w:rsid w:val="00AF4246"/>
    <w:rsid w:val="00AF42D7"/>
    <w:rsid w:val="00AF479B"/>
    <w:rsid w:val="00AF4EE6"/>
    <w:rsid w:val="00AF5F06"/>
    <w:rsid w:val="00AF6A51"/>
    <w:rsid w:val="00B00030"/>
    <w:rsid w:val="00B006FE"/>
    <w:rsid w:val="00B007CB"/>
    <w:rsid w:val="00B02AA9"/>
    <w:rsid w:val="00B02FA3"/>
    <w:rsid w:val="00B035ED"/>
    <w:rsid w:val="00B03667"/>
    <w:rsid w:val="00B036D2"/>
    <w:rsid w:val="00B04677"/>
    <w:rsid w:val="00B04CB7"/>
    <w:rsid w:val="00B05084"/>
    <w:rsid w:val="00B0508F"/>
    <w:rsid w:val="00B05B38"/>
    <w:rsid w:val="00B06029"/>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757F"/>
    <w:rsid w:val="00B2763F"/>
    <w:rsid w:val="00B27AAC"/>
    <w:rsid w:val="00B30929"/>
    <w:rsid w:val="00B34C52"/>
    <w:rsid w:val="00B35B32"/>
    <w:rsid w:val="00B36569"/>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4E29"/>
    <w:rsid w:val="00B753A6"/>
    <w:rsid w:val="00B75715"/>
    <w:rsid w:val="00B7579C"/>
    <w:rsid w:val="00B75831"/>
    <w:rsid w:val="00B764F6"/>
    <w:rsid w:val="00B77D79"/>
    <w:rsid w:val="00B80064"/>
    <w:rsid w:val="00B80497"/>
    <w:rsid w:val="00B81A6C"/>
    <w:rsid w:val="00B81F03"/>
    <w:rsid w:val="00B825F0"/>
    <w:rsid w:val="00B83490"/>
    <w:rsid w:val="00B837EA"/>
    <w:rsid w:val="00B85130"/>
    <w:rsid w:val="00B855A2"/>
    <w:rsid w:val="00B85DE5"/>
    <w:rsid w:val="00B85F03"/>
    <w:rsid w:val="00B876A4"/>
    <w:rsid w:val="00B90F73"/>
    <w:rsid w:val="00B92116"/>
    <w:rsid w:val="00B9300C"/>
    <w:rsid w:val="00B93B59"/>
    <w:rsid w:val="00B9406A"/>
    <w:rsid w:val="00B9429D"/>
    <w:rsid w:val="00B9588D"/>
    <w:rsid w:val="00B95A9F"/>
    <w:rsid w:val="00BA0234"/>
    <w:rsid w:val="00BA0D02"/>
    <w:rsid w:val="00BA0FD3"/>
    <w:rsid w:val="00BA2280"/>
    <w:rsid w:val="00BA22E9"/>
    <w:rsid w:val="00BA2A08"/>
    <w:rsid w:val="00BA2D84"/>
    <w:rsid w:val="00BA2DFE"/>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3D56"/>
    <w:rsid w:val="00BC4D2E"/>
    <w:rsid w:val="00BC6A51"/>
    <w:rsid w:val="00BC7DAF"/>
    <w:rsid w:val="00BD0B07"/>
    <w:rsid w:val="00BD12AA"/>
    <w:rsid w:val="00BD2809"/>
    <w:rsid w:val="00BD2BC1"/>
    <w:rsid w:val="00BD48AC"/>
    <w:rsid w:val="00BD5F1A"/>
    <w:rsid w:val="00BD6EE1"/>
    <w:rsid w:val="00BE0E50"/>
    <w:rsid w:val="00BE1234"/>
    <w:rsid w:val="00BE19C5"/>
    <w:rsid w:val="00BE2FA6"/>
    <w:rsid w:val="00BE333F"/>
    <w:rsid w:val="00BE3A80"/>
    <w:rsid w:val="00BE463F"/>
    <w:rsid w:val="00BE4A99"/>
    <w:rsid w:val="00BE7406"/>
    <w:rsid w:val="00BE7603"/>
    <w:rsid w:val="00BE7B61"/>
    <w:rsid w:val="00BE7D72"/>
    <w:rsid w:val="00BF137F"/>
    <w:rsid w:val="00BF3279"/>
    <w:rsid w:val="00BF4C08"/>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07685"/>
    <w:rsid w:val="00C10478"/>
    <w:rsid w:val="00C10996"/>
    <w:rsid w:val="00C12107"/>
    <w:rsid w:val="00C12380"/>
    <w:rsid w:val="00C12743"/>
    <w:rsid w:val="00C130A1"/>
    <w:rsid w:val="00C13423"/>
    <w:rsid w:val="00C13547"/>
    <w:rsid w:val="00C14D4B"/>
    <w:rsid w:val="00C14F55"/>
    <w:rsid w:val="00C15125"/>
    <w:rsid w:val="00C154BB"/>
    <w:rsid w:val="00C163E7"/>
    <w:rsid w:val="00C1682A"/>
    <w:rsid w:val="00C1787F"/>
    <w:rsid w:val="00C20014"/>
    <w:rsid w:val="00C20093"/>
    <w:rsid w:val="00C21825"/>
    <w:rsid w:val="00C23D27"/>
    <w:rsid w:val="00C2424B"/>
    <w:rsid w:val="00C24517"/>
    <w:rsid w:val="00C254A5"/>
    <w:rsid w:val="00C254BE"/>
    <w:rsid w:val="00C279B5"/>
    <w:rsid w:val="00C27C45"/>
    <w:rsid w:val="00C27D9B"/>
    <w:rsid w:val="00C31AF6"/>
    <w:rsid w:val="00C31CB8"/>
    <w:rsid w:val="00C32370"/>
    <w:rsid w:val="00C33379"/>
    <w:rsid w:val="00C3356C"/>
    <w:rsid w:val="00C34C1F"/>
    <w:rsid w:val="00C35FF3"/>
    <w:rsid w:val="00C36599"/>
    <w:rsid w:val="00C3719D"/>
    <w:rsid w:val="00C376CD"/>
    <w:rsid w:val="00C37CB2"/>
    <w:rsid w:val="00C37E8E"/>
    <w:rsid w:val="00C416CD"/>
    <w:rsid w:val="00C418A6"/>
    <w:rsid w:val="00C41AE3"/>
    <w:rsid w:val="00C44747"/>
    <w:rsid w:val="00C44865"/>
    <w:rsid w:val="00C473A5"/>
    <w:rsid w:val="00C50E1A"/>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EC9"/>
    <w:rsid w:val="00C70697"/>
    <w:rsid w:val="00C71177"/>
    <w:rsid w:val="00C71A5A"/>
    <w:rsid w:val="00C71C6B"/>
    <w:rsid w:val="00C71F65"/>
    <w:rsid w:val="00C72093"/>
    <w:rsid w:val="00C72A59"/>
    <w:rsid w:val="00C72EF4"/>
    <w:rsid w:val="00C735E5"/>
    <w:rsid w:val="00C74378"/>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14DB"/>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E7C2E"/>
    <w:rsid w:val="00CF1354"/>
    <w:rsid w:val="00CF171E"/>
    <w:rsid w:val="00CF1C35"/>
    <w:rsid w:val="00CF3103"/>
    <w:rsid w:val="00CF3461"/>
    <w:rsid w:val="00CF3B1F"/>
    <w:rsid w:val="00CF3BF6"/>
    <w:rsid w:val="00CF5954"/>
    <w:rsid w:val="00CF625B"/>
    <w:rsid w:val="00CF687E"/>
    <w:rsid w:val="00CF6F41"/>
    <w:rsid w:val="00CF7C24"/>
    <w:rsid w:val="00D01AE0"/>
    <w:rsid w:val="00D0246A"/>
    <w:rsid w:val="00D0347B"/>
    <w:rsid w:val="00D0349B"/>
    <w:rsid w:val="00D043FD"/>
    <w:rsid w:val="00D05100"/>
    <w:rsid w:val="00D06387"/>
    <w:rsid w:val="00D076E1"/>
    <w:rsid w:val="00D077D1"/>
    <w:rsid w:val="00D10249"/>
    <w:rsid w:val="00D115C3"/>
    <w:rsid w:val="00D11897"/>
    <w:rsid w:val="00D13135"/>
    <w:rsid w:val="00D1325D"/>
    <w:rsid w:val="00D13E4E"/>
    <w:rsid w:val="00D14E24"/>
    <w:rsid w:val="00D239A7"/>
    <w:rsid w:val="00D23E45"/>
    <w:rsid w:val="00D23F47"/>
    <w:rsid w:val="00D24D7E"/>
    <w:rsid w:val="00D26127"/>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18EB"/>
    <w:rsid w:val="00D52580"/>
    <w:rsid w:val="00D5340F"/>
    <w:rsid w:val="00D5389B"/>
    <w:rsid w:val="00D538BB"/>
    <w:rsid w:val="00D5411C"/>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2FCE"/>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08A3"/>
    <w:rsid w:val="00D9196D"/>
    <w:rsid w:val="00D92982"/>
    <w:rsid w:val="00D931FE"/>
    <w:rsid w:val="00D9337D"/>
    <w:rsid w:val="00D93758"/>
    <w:rsid w:val="00D950D3"/>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2543"/>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27AA"/>
    <w:rsid w:val="00E038FE"/>
    <w:rsid w:val="00E04453"/>
    <w:rsid w:val="00E048C2"/>
    <w:rsid w:val="00E106BB"/>
    <w:rsid w:val="00E110E7"/>
    <w:rsid w:val="00E11B20"/>
    <w:rsid w:val="00E1493B"/>
    <w:rsid w:val="00E162C7"/>
    <w:rsid w:val="00E164C5"/>
    <w:rsid w:val="00E1785D"/>
    <w:rsid w:val="00E17FA2"/>
    <w:rsid w:val="00E20CAB"/>
    <w:rsid w:val="00E2198C"/>
    <w:rsid w:val="00E22330"/>
    <w:rsid w:val="00E24735"/>
    <w:rsid w:val="00E24F7B"/>
    <w:rsid w:val="00E25166"/>
    <w:rsid w:val="00E26460"/>
    <w:rsid w:val="00E26F56"/>
    <w:rsid w:val="00E307D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284"/>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144E"/>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9FF"/>
    <w:rsid w:val="00E93FFE"/>
    <w:rsid w:val="00E94F8A"/>
    <w:rsid w:val="00E96F83"/>
    <w:rsid w:val="00EA02D4"/>
    <w:rsid w:val="00EA293A"/>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0ED6"/>
    <w:rsid w:val="00EC1D69"/>
    <w:rsid w:val="00EC24D5"/>
    <w:rsid w:val="00EC27C6"/>
    <w:rsid w:val="00EC280C"/>
    <w:rsid w:val="00EC3201"/>
    <w:rsid w:val="00EC4207"/>
    <w:rsid w:val="00EC4649"/>
    <w:rsid w:val="00EC5653"/>
    <w:rsid w:val="00EC6D6A"/>
    <w:rsid w:val="00EC71CE"/>
    <w:rsid w:val="00EC7CD7"/>
    <w:rsid w:val="00ED0CB6"/>
    <w:rsid w:val="00ED1006"/>
    <w:rsid w:val="00ED102A"/>
    <w:rsid w:val="00ED2C9C"/>
    <w:rsid w:val="00ED30F3"/>
    <w:rsid w:val="00ED5C7D"/>
    <w:rsid w:val="00ED6DEA"/>
    <w:rsid w:val="00ED7875"/>
    <w:rsid w:val="00EE0DA9"/>
    <w:rsid w:val="00EE1C5C"/>
    <w:rsid w:val="00EE3640"/>
    <w:rsid w:val="00EE3CB1"/>
    <w:rsid w:val="00EE4D02"/>
    <w:rsid w:val="00EE6D38"/>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0D52"/>
    <w:rsid w:val="00F216A8"/>
    <w:rsid w:val="00F22DB4"/>
    <w:rsid w:val="00F2376F"/>
    <w:rsid w:val="00F24150"/>
    <w:rsid w:val="00F243D8"/>
    <w:rsid w:val="00F2572B"/>
    <w:rsid w:val="00F266C4"/>
    <w:rsid w:val="00F30828"/>
    <w:rsid w:val="00F313D6"/>
    <w:rsid w:val="00F31769"/>
    <w:rsid w:val="00F33705"/>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578A6"/>
    <w:rsid w:val="00F57FCD"/>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0E8D"/>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97F22"/>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4C1B"/>
    <w:rsid w:val="00FD605D"/>
    <w:rsid w:val="00FD72BD"/>
    <w:rsid w:val="00FD7306"/>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Date" w:uiPriority="99"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317E"/>
    <w:rPr>
      <w:rFonts w:ascii="Times New Roman" w:hAnsi="Times New Roman"/>
      <w:sz w:val="24"/>
      <w:szCs w:val="24"/>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after="160" w:line="259" w:lineRule="auto"/>
      <w:jc w:val="center"/>
    </w:pPr>
    <w:rPr>
      <w:rFonts w:ascii="Arial" w:eastAsiaTheme="minorHAnsi" w:hAnsi="Arial" w:cstheme="minorBidi"/>
      <w:sz w:val="20"/>
      <w:szCs w:val="22"/>
    </w:rPr>
  </w:style>
  <w:style w:type="paragraph" w:styleId="Caption">
    <w:name w:val="caption"/>
    <w:basedOn w:val="Normal"/>
    <w:next w:val="Normal"/>
    <w:qFormat/>
    <w:rsid w:val="008D00A5"/>
    <w:pPr>
      <w:spacing w:before="120" w:after="120" w:line="259" w:lineRule="auto"/>
    </w:pPr>
    <w:rPr>
      <w:rFonts w:ascii="Arial" w:eastAsiaTheme="minorHAnsi" w:hAnsi="Arial" w:cstheme="minorBidi"/>
      <w:b/>
      <w:sz w:val="20"/>
      <w:szCs w:val="22"/>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line="259" w:lineRule="auto"/>
    </w:pPr>
    <w:rPr>
      <w:rFonts w:ascii="Arial" w:eastAsiaTheme="minorHAnsi" w:hAnsi="Arial" w:cstheme="minorBidi"/>
      <w:sz w:val="20"/>
      <w:szCs w:val="22"/>
    </w:rPr>
  </w:style>
  <w:style w:type="paragraph" w:styleId="DocumentMap">
    <w:name w:val="Document Map"/>
    <w:basedOn w:val="Normal"/>
    <w:link w:val="DocumentMapChar"/>
    <w:rsid w:val="008D00A5"/>
    <w:pPr>
      <w:shd w:val="clear" w:color="auto" w:fill="000080"/>
      <w:spacing w:after="160" w:line="259" w:lineRule="auto"/>
    </w:pPr>
    <w:rPr>
      <w:rFonts w:ascii="Tahoma" w:eastAsiaTheme="minorHAnsi" w:hAnsi="Tahoma" w:cs="Tahoma"/>
      <w:sz w:val="20"/>
      <w:szCs w:val="22"/>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line="259" w:lineRule="auto"/>
      <w:ind w:left="454" w:hanging="454"/>
    </w:pPr>
    <w:rPr>
      <w:rFonts w:ascii="Arial" w:eastAsiaTheme="minorHAnsi" w:hAnsi="Arial" w:cstheme="minorBidi"/>
      <w:sz w:val="16"/>
      <w:szCs w:val="22"/>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spacing w:after="160" w:line="259" w:lineRule="auto"/>
    </w:pPr>
    <w:rPr>
      <w:rFonts w:ascii="Arial" w:eastAsiaTheme="minorHAnsi" w:hAnsi="Arial" w:cstheme="minorBidi"/>
      <w:noProof/>
      <w:sz w:val="20"/>
      <w:szCs w:val="22"/>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line="259" w:lineRule="auto"/>
    </w:pPr>
    <w:rPr>
      <w:rFonts w:ascii="Segoe UI" w:eastAsiaTheme="minorHAns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line="259" w:lineRule="auto"/>
      <w:jc w:val="both"/>
    </w:pPr>
    <w:rPr>
      <w:rFonts w:ascii="Arial" w:eastAsiaTheme="minorHAnsi" w:hAnsi="Arial" w:cstheme="minorBidi"/>
      <w:sz w:val="20"/>
      <w:szCs w:val="22"/>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pPr>
      <w:spacing w:after="160" w:line="259" w:lineRule="auto"/>
    </w:pPr>
    <w:rPr>
      <w:rFonts w:ascii="Arial" w:eastAsiaTheme="minorHAnsi" w:hAnsi="Arial" w:cstheme="minorBidi"/>
      <w:sz w:val="20"/>
      <w:szCs w:val="22"/>
    </w:rPr>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spacing w:after="160" w:line="259" w:lineRule="auto"/>
      <w:ind w:left="1702" w:hanging="1418"/>
    </w:pPr>
    <w:rPr>
      <w:rFonts w:ascii="Arial" w:eastAsiaTheme="minorHAnsi" w:hAnsi="Arial" w:cstheme="minorBidi"/>
      <w:sz w:val="20"/>
      <w:szCs w:val="22"/>
    </w:r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line="259" w:lineRule="auto"/>
    </w:pPr>
    <w:rPr>
      <w:rFonts w:ascii="Arial" w:eastAsiaTheme="minorHAnsi" w:hAnsi="Arial" w:cstheme="minorBidi"/>
      <w:sz w:val="18"/>
      <w:szCs w:val="22"/>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after="160" w:line="259" w:lineRule="auto"/>
      <w:jc w:val="center"/>
    </w:pPr>
    <w:rPr>
      <w:rFonts w:ascii="Arial" w:eastAsiaTheme="minorHAnsi" w:hAnsi="Arial" w:cstheme="minorBidi"/>
      <w:b/>
      <w:sz w:val="20"/>
      <w:szCs w:val="22"/>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line="259" w:lineRule="auto"/>
    </w:pPr>
    <w:rPr>
      <w:rFonts w:ascii="Arial" w:eastAsiaTheme="minorHAnsi" w:hAnsi="Arial" w:cstheme="minorBidi"/>
      <w:sz w:val="20"/>
      <w:szCs w:val="22"/>
    </w:r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line="259" w:lineRule="auto"/>
      <w:ind w:left="1622" w:hanging="363"/>
    </w:pPr>
    <w:rPr>
      <w:rFonts w:ascii="Arial" w:eastAsia="MS Mincho" w:hAnsi="Arial" w:cstheme="minorBidi"/>
      <w:sz w:val="20"/>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spacing w:after="160" w:line="259" w:lineRule="auto"/>
      <w:ind w:left="1135" w:hanging="851"/>
    </w:pPr>
    <w:rPr>
      <w:rFonts w:ascii="Arial" w:eastAsiaTheme="minorHAnsi" w:hAnsi="Arial" w:cstheme="minorBidi"/>
      <w:sz w:val="20"/>
      <w:szCs w:val="22"/>
    </w:r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line="259" w:lineRule="auto"/>
    </w:pPr>
    <w:rPr>
      <w:rFonts w:ascii="Arial" w:eastAsia="MS Mincho" w:hAnsi="Arial" w:cstheme="minorBidi"/>
      <w:b/>
      <w:sz w:val="20"/>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line="259" w:lineRule="auto"/>
      <w:jc w:val="center"/>
    </w:pPr>
    <w:rPr>
      <w:rFonts w:ascii="Arial" w:eastAsiaTheme="minorHAnsi" w:hAnsi="Arial" w:cstheme="minorBidi"/>
      <w:b/>
      <w:szCs w:val="22"/>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spacing w:after="160" w:line="259" w:lineRule="auto"/>
    </w:pPr>
    <w:rPr>
      <w:rFonts w:ascii="Arial" w:eastAsiaTheme="minorHAnsi" w:hAnsi="Arial" w:cstheme="minorBidi"/>
      <w:i/>
      <w:color w:val="0000FF"/>
      <w:sz w:val="20"/>
      <w:szCs w:val="22"/>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line="259" w:lineRule="auto"/>
    </w:pPr>
    <w:rPr>
      <w:rFonts w:ascii="Arial" w:eastAsiaTheme="minorHAnsi" w:hAnsi="Arial" w:cstheme="minorBidi"/>
      <w:b/>
      <w:i/>
      <w:sz w:val="26"/>
      <w:szCs w:val="22"/>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line="259" w:lineRule="auto"/>
      <w:ind w:left="720"/>
    </w:pPr>
    <w:rPr>
      <w:rFonts w:ascii="Calibri" w:eastAsia="Calibri" w:hAnsi="Calibri" w:cstheme="minorBidi"/>
      <w:sz w:val="22"/>
      <w:szCs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pPr>
      <w:spacing w:after="160" w:line="259" w:lineRule="auto"/>
    </w:pPr>
    <w:rPr>
      <w:rFonts w:ascii="Courier New" w:eastAsiaTheme="minorHAnsi" w:hAnsi="Courier New" w:cstheme="minorBidi"/>
      <w:sz w:val="20"/>
      <w:szCs w:val="22"/>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line="259" w:lineRule="auto"/>
    </w:pPr>
    <w:rPr>
      <w:rFonts w:ascii="Arial" w:eastAsia="Malgun Gothic" w:hAnsi="Arial" w:cstheme="minorBidi"/>
      <w:sz w:val="18"/>
      <w:szCs w:val="22"/>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line="259" w:lineRule="auto"/>
      <w:ind w:left="283"/>
      <w:contextualSpacing/>
    </w:pPr>
    <w:rPr>
      <w:rFonts w:ascii="Arial" w:eastAsiaTheme="minorHAnsi" w:hAnsi="Arial" w:cstheme="minorBidi"/>
      <w:sz w:val="20"/>
      <w:szCs w:val="22"/>
    </w:rPr>
  </w:style>
  <w:style w:type="paragraph" w:styleId="ListContinue2">
    <w:name w:val="List Continue 2"/>
    <w:basedOn w:val="Normal"/>
    <w:rsid w:val="003A70A4"/>
    <w:pPr>
      <w:spacing w:after="120" w:line="259" w:lineRule="auto"/>
      <w:ind w:left="566"/>
      <w:contextualSpacing/>
    </w:pPr>
    <w:rPr>
      <w:rFonts w:ascii="Arial" w:eastAsiaTheme="minorHAnsi" w:hAnsi="Arial" w:cstheme="minorBidi"/>
      <w:sz w:val="20"/>
      <w:szCs w:val="22"/>
    </w:r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spacing w:after="160" w:line="259" w:lineRule="auto"/>
    </w:pPr>
    <w:rPr>
      <w:rFonts w:ascii="Arial" w:eastAsiaTheme="minorHAnsi" w:hAnsi="Arial" w:cs="Arial"/>
      <w:szCs w:val="22"/>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jc w:val="both"/>
    </w:pPr>
    <w:rPr>
      <w:rFonts w:ascii="Arial" w:eastAsia="SimSun" w:hAnsi="Arial"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 w:type="character" w:customStyle="1" w:styleId="DateChar">
    <w:name w:val="Date Char"/>
    <w:link w:val="Date"/>
    <w:uiPriority w:val="99"/>
    <w:rsid w:val="00114CC1"/>
    <w:rPr>
      <w:rFonts w:ascii="Times New Roman" w:hAnsi="Times New Roman"/>
      <w:lang w:eastAsia="en-US"/>
    </w:rPr>
  </w:style>
  <w:style w:type="paragraph" w:styleId="Date">
    <w:name w:val="Date"/>
    <w:basedOn w:val="Normal"/>
    <w:next w:val="Normal"/>
    <w:link w:val="DateChar"/>
    <w:uiPriority w:val="99"/>
    <w:unhideWhenUsed/>
    <w:qFormat/>
    <w:rsid w:val="00114CC1"/>
    <w:pPr>
      <w:spacing w:after="180"/>
      <w:ind w:leftChars="2500" w:left="100"/>
    </w:pPr>
    <w:rPr>
      <w:sz w:val="20"/>
      <w:szCs w:val="20"/>
      <w:lang w:val="en-GB"/>
    </w:rPr>
  </w:style>
  <w:style w:type="character" w:customStyle="1" w:styleId="DateChar1">
    <w:name w:val="Date Char1"/>
    <w:basedOn w:val="DefaultParagraphFont"/>
    <w:rsid w:val="00114CC1"/>
    <w:rPr>
      <w:rFonts w:ascii="Arial" w:eastAsiaTheme="minorHAnsi" w:hAnsi="Arial" w:cstheme="minorBidi"/>
      <w:szCs w:val="22"/>
      <w:lang w:val="en-US" w:eastAsia="en-US"/>
    </w:rPr>
  </w:style>
  <w:style w:type="character" w:customStyle="1" w:styleId="apple-converted-space">
    <w:name w:val="apple-converted-space"/>
    <w:basedOn w:val="DefaultParagraphFont"/>
    <w:rsid w:val="007132C3"/>
  </w:style>
  <w:style w:type="character" w:customStyle="1" w:styleId="B1Char">
    <w:name w:val="B1 Char"/>
    <w:qFormat/>
    <w:rsid w:val="007132C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431122083">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540023">
      <w:bodyDiv w:val="1"/>
      <w:marLeft w:val="0"/>
      <w:marRight w:val="0"/>
      <w:marTop w:val="0"/>
      <w:marBottom w:val="0"/>
      <w:divBdr>
        <w:top w:val="none" w:sz="0" w:space="0" w:color="auto"/>
        <w:left w:val="none" w:sz="0" w:space="0" w:color="auto"/>
        <w:bottom w:val="none" w:sz="0" w:space="0" w:color="auto"/>
        <w:right w:val="none" w:sz="0" w:space="0" w:color="auto"/>
      </w:divBdr>
    </w:div>
    <w:div w:id="1097411531">
      <w:bodyDiv w:val="1"/>
      <w:marLeft w:val="0"/>
      <w:marRight w:val="0"/>
      <w:marTop w:val="0"/>
      <w:marBottom w:val="0"/>
      <w:divBdr>
        <w:top w:val="none" w:sz="0" w:space="0" w:color="auto"/>
        <w:left w:val="none" w:sz="0" w:space="0" w:color="auto"/>
        <w:bottom w:val="none" w:sz="0" w:space="0" w:color="auto"/>
        <w:right w:val="none" w:sz="0" w:space="0" w:color="auto"/>
      </w:divBdr>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293513315">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368489448">
      <w:bodyDiv w:val="1"/>
      <w:marLeft w:val="0"/>
      <w:marRight w:val="0"/>
      <w:marTop w:val="0"/>
      <w:marBottom w:val="0"/>
      <w:divBdr>
        <w:top w:val="none" w:sz="0" w:space="0" w:color="auto"/>
        <w:left w:val="none" w:sz="0" w:space="0" w:color="auto"/>
        <w:bottom w:val="none" w:sz="0" w:space="0" w:color="auto"/>
        <w:right w:val="none" w:sz="0" w:space="0" w:color="auto"/>
      </w:divBdr>
      <w:divsChild>
        <w:div w:id="1302539142">
          <w:marLeft w:val="0"/>
          <w:marRight w:val="0"/>
          <w:marTop w:val="0"/>
          <w:marBottom w:val="0"/>
          <w:divBdr>
            <w:top w:val="none" w:sz="0" w:space="0" w:color="auto"/>
            <w:left w:val="none" w:sz="0" w:space="0" w:color="auto"/>
            <w:bottom w:val="none" w:sz="0" w:space="0" w:color="auto"/>
            <w:right w:val="none" w:sz="0" w:space="0" w:color="auto"/>
          </w:divBdr>
          <w:divsChild>
            <w:div w:id="563176367">
              <w:marLeft w:val="0"/>
              <w:marRight w:val="0"/>
              <w:marTop w:val="0"/>
              <w:marBottom w:val="0"/>
              <w:divBdr>
                <w:top w:val="none" w:sz="0" w:space="0" w:color="auto"/>
                <w:left w:val="none" w:sz="0" w:space="0" w:color="auto"/>
                <w:bottom w:val="none" w:sz="0" w:space="0" w:color="auto"/>
                <w:right w:val="none" w:sz="0" w:space="0" w:color="auto"/>
              </w:divBdr>
              <w:divsChild>
                <w:div w:id="1717270122">
                  <w:marLeft w:val="0"/>
                  <w:marRight w:val="0"/>
                  <w:marTop w:val="0"/>
                  <w:marBottom w:val="0"/>
                  <w:divBdr>
                    <w:top w:val="none" w:sz="0" w:space="0" w:color="auto"/>
                    <w:left w:val="none" w:sz="0" w:space="0" w:color="auto"/>
                    <w:bottom w:val="none" w:sz="0" w:space="0" w:color="auto"/>
                    <w:right w:val="none" w:sz="0" w:space="0" w:color="auto"/>
                  </w:divBdr>
                </w:div>
                <w:div w:id="2000380116">
                  <w:marLeft w:val="0"/>
                  <w:marRight w:val="0"/>
                  <w:marTop w:val="0"/>
                  <w:marBottom w:val="0"/>
                  <w:divBdr>
                    <w:top w:val="none" w:sz="0" w:space="0" w:color="auto"/>
                    <w:left w:val="none" w:sz="0" w:space="0" w:color="auto"/>
                    <w:bottom w:val="none" w:sz="0" w:space="0" w:color="auto"/>
                    <w:right w:val="none" w:sz="0" w:space="0" w:color="auto"/>
                  </w:divBdr>
                </w:div>
                <w:div w:id="138178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116050">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3.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6.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20</Pages>
  <Words>6292</Words>
  <Characters>35870</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42078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cp:lastModifiedBy>
  <cp:revision>46</cp:revision>
  <cp:lastPrinted>2025-03-27T23:41:00Z</cp:lastPrinted>
  <dcterms:created xsi:type="dcterms:W3CDTF">2025-03-27T23:41:00Z</dcterms:created>
  <dcterms:modified xsi:type="dcterms:W3CDTF">2025-05-09T05:35:00Z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