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BC508" w14:textId="34C86E97" w:rsidR="00751124" w:rsidRPr="00112288" w:rsidRDefault="00751124" w:rsidP="00751124">
      <w:pPr>
        <w:spacing w:after="0"/>
        <w:rPr>
          <w:rFonts w:ascii="Arial" w:eastAsia="SimSun" w:hAnsi="Arial" w:cs="Arial"/>
          <w:b/>
          <w:bCs/>
          <w:sz w:val="24"/>
          <w:szCs w:val="24"/>
          <w:lang w:eastAsia="zh-CN"/>
        </w:rPr>
      </w:pPr>
      <w:bookmarkStart w:id="0" w:name="Title"/>
      <w:bookmarkStart w:id="1" w:name="DocumentFor"/>
      <w:bookmarkEnd w:id="0"/>
      <w:bookmarkEnd w:id="1"/>
      <w:r w:rsidRPr="00112288">
        <w:rPr>
          <w:rFonts w:ascii="Arial" w:eastAsia="SimSun" w:hAnsi="Arial" w:cs="Arial"/>
          <w:b/>
          <w:bCs/>
          <w:sz w:val="24"/>
          <w:szCs w:val="24"/>
          <w:lang w:eastAsia="zh-CN"/>
        </w:rPr>
        <w:t>3GPP TSG-RAN WG4 Meeting #115</w:t>
      </w:r>
      <w:r w:rsidRPr="00112288">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sidRPr="00112288">
        <w:rPr>
          <w:rFonts w:ascii="Arial" w:eastAsia="SimSun" w:hAnsi="Arial" w:cs="Arial"/>
          <w:b/>
          <w:bCs/>
          <w:sz w:val="24"/>
          <w:szCs w:val="24"/>
          <w:lang w:eastAsia="zh-CN"/>
        </w:rPr>
        <w:t>R4-25059</w:t>
      </w:r>
      <w:r>
        <w:rPr>
          <w:rFonts w:ascii="Arial" w:eastAsia="SimSun" w:hAnsi="Arial" w:cs="Arial"/>
          <w:b/>
          <w:bCs/>
          <w:sz w:val="24"/>
          <w:szCs w:val="24"/>
          <w:lang w:eastAsia="zh-CN"/>
        </w:rPr>
        <w:t>12</w:t>
      </w:r>
    </w:p>
    <w:p w14:paraId="1B52BFC4" w14:textId="77777777" w:rsidR="00751124" w:rsidRPr="00112288" w:rsidRDefault="00751124" w:rsidP="00751124">
      <w:pPr>
        <w:rPr>
          <w:rFonts w:ascii="Arial" w:eastAsia="SimSun" w:hAnsi="Arial" w:cs="Arial"/>
          <w:b/>
          <w:bCs/>
          <w:sz w:val="24"/>
          <w:szCs w:val="24"/>
          <w:lang w:eastAsia="zh-CN"/>
        </w:rPr>
      </w:pPr>
      <w:r>
        <w:rPr>
          <w:rFonts w:ascii="Arial" w:eastAsia="SimSun" w:hAnsi="Arial" w:cs="Arial"/>
          <w:b/>
          <w:bCs/>
          <w:sz w:val="24"/>
          <w:szCs w:val="24"/>
          <w:lang w:eastAsia="zh-CN"/>
        </w:rPr>
        <w:t>Malta, MT</w:t>
      </w:r>
      <w:r w:rsidRPr="00112288">
        <w:rPr>
          <w:rFonts w:ascii="Arial" w:eastAsia="SimSun" w:hAnsi="Arial" w:cs="Arial"/>
          <w:b/>
          <w:bCs/>
          <w:sz w:val="24"/>
          <w:szCs w:val="24"/>
          <w:lang w:eastAsia="zh-CN"/>
        </w:rPr>
        <w:t>, 19</w:t>
      </w:r>
      <w:r w:rsidRPr="00112288">
        <w:rPr>
          <w:rFonts w:ascii="Arial" w:eastAsia="SimSun" w:hAnsi="Arial" w:cs="Arial"/>
          <w:b/>
          <w:bCs/>
          <w:sz w:val="24"/>
          <w:szCs w:val="24"/>
          <w:vertAlign w:val="superscript"/>
          <w:lang w:eastAsia="zh-CN"/>
        </w:rPr>
        <w:t>th</w:t>
      </w:r>
      <w:r w:rsidRPr="00112288">
        <w:rPr>
          <w:rFonts w:ascii="Arial" w:eastAsia="SimSun" w:hAnsi="Arial" w:cs="Arial"/>
          <w:b/>
          <w:bCs/>
          <w:sz w:val="24"/>
          <w:szCs w:val="24"/>
          <w:lang w:eastAsia="zh-CN"/>
        </w:rPr>
        <w:t xml:space="preserve"> – 23</w:t>
      </w:r>
      <w:r w:rsidRPr="00112288">
        <w:rPr>
          <w:rFonts w:ascii="Arial" w:eastAsia="SimSun" w:hAnsi="Arial" w:cs="Arial"/>
          <w:b/>
          <w:bCs/>
          <w:sz w:val="24"/>
          <w:szCs w:val="24"/>
          <w:vertAlign w:val="superscript"/>
          <w:lang w:eastAsia="zh-CN"/>
        </w:rPr>
        <w:t>rd</w:t>
      </w:r>
      <w:r w:rsidRPr="00112288">
        <w:rPr>
          <w:rFonts w:ascii="Arial" w:eastAsia="SimSun" w:hAnsi="Arial" w:cs="Arial"/>
          <w:b/>
          <w:bCs/>
          <w:sz w:val="24"/>
          <w:szCs w:val="24"/>
          <w:lang w:eastAsia="zh-CN"/>
        </w:rPr>
        <w:t xml:space="preserve"> </w:t>
      </w:r>
      <w:proofErr w:type="gramStart"/>
      <w:r w:rsidRPr="00112288">
        <w:rPr>
          <w:rFonts w:ascii="Arial" w:eastAsia="SimSun" w:hAnsi="Arial" w:cs="Arial"/>
          <w:b/>
          <w:bCs/>
          <w:sz w:val="24"/>
          <w:szCs w:val="24"/>
          <w:lang w:eastAsia="zh-CN"/>
        </w:rPr>
        <w:t>May,</w:t>
      </w:r>
      <w:proofErr w:type="gramEnd"/>
      <w:r w:rsidRPr="00112288">
        <w:rPr>
          <w:rFonts w:ascii="Arial" w:eastAsia="SimSun" w:hAnsi="Arial" w:cs="Arial"/>
          <w:b/>
          <w:bCs/>
          <w:sz w:val="24"/>
          <w:szCs w:val="24"/>
          <w:lang w:eastAsia="zh-CN"/>
        </w:rPr>
        <w:t xml:space="preserve"> 2025</w:t>
      </w:r>
    </w:p>
    <w:p w14:paraId="2305CEA3" w14:textId="7F4C6E29" w:rsidR="009F52D7" w:rsidRPr="005A61C6" w:rsidRDefault="009F52D7" w:rsidP="00BA2FC0">
      <w:pPr>
        <w:pStyle w:val="CH"/>
        <w:spacing w:before="240" w:after="0"/>
        <w:rPr>
          <w:sz w:val="24"/>
          <w:szCs w:val="24"/>
          <w:lang w:val="en-US"/>
        </w:rPr>
      </w:pPr>
      <w:r w:rsidRPr="005A61C6">
        <w:rPr>
          <w:sz w:val="24"/>
          <w:szCs w:val="24"/>
          <w:lang w:val="en-US"/>
        </w:rPr>
        <w:t>Agenda item:</w:t>
      </w:r>
      <w:r w:rsidRPr="005A61C6">
        <w:rPr>
          <w:sz w:val="24"/>
          <w:szCs w:val="24"/>
          <w:lang w:val="en-US"/>
        </w:rPr>
        <w:tab/>
      </w:r>
      <w:r w:rsidR="006B4603" w:rsidRPr="005A61C6">
        <w:rPr>
          <w:sz w:val="24"/>
          <w:szCs w:val="24"/>
          <w:lang w:val="en-US"/>
        </w:rPr>
        <w:t>7.24.</w:t>
      </w:r>
      <w:r w:rsidR="00EF7E34">
        <w:rPr>
          <w:sz w:val="24"/>
          <w:szCs w:val="24"/>
          <w:lang w:val="en-US"/>
        </w:rPr>
        <w:t>6</w:t>
      </w:r>
    </w:p>
    <w:p w14:paraId="30D50B86" w14:textId="1B183FBA" w:rsidR="009F52D7" w:rsidRPr="005A61C6" w:rsidRDefault="009F52D7" w:rsidP="003537DA">
      <w:pPr>
        <w:pStyle w:val="CH"/>
        <w:spacing w:after="0"/>
        <w:rPr>
          <w:sz w:val="24"/>
          <w:szCs w:val="24"/>
          <w:lang w:val="en-US"/>
        </w:rPr>
      </w:pPr>
      <w:r w:rsidRPr="005A61C6">
        <w:rPr>
          <w:sz w:val="24"/>
          <w:szCs w:val="24"/>
          <w:lang w:val="en-US"/>
        </w:rPr>
        <w:t>Source:</w:t>
      </w:r>
      <w:r w:rsidRPr="005A61C6">
        <w:rPr>
          <w:sz w:val="24"/>
          <w:szCs w:val="24"/>
          <w:lang w:val="en-US"/>
        </w:rPr>
        <w:tab/>
        <w:t>Apple</w:t>
      </w:r>
    </w:p>
    <w:p w14:paraId="7827D204" w14:textId="67A44D3C" w:rsidR="009F52D7" w:rsidRPr="005A61C6" w:rsidRDefault="009F52D7" w:rsidP="0069369B">
      <w:pPr>
        <w:pStyle w:val="CH"/>
        <w:spacing w:after="0"/>
        <w:ind w:left="2250" w:hanging="2250"/>
        <w:rPr>
          <w:sz w:val="24"/>
          <w:szCs w:val="24"/>
          <w:lang w:val="en-US"/>
        </w:rPr>
      </w:pPr>
      <w:r w:rsidRPr="005A61C6">
        <w:rPr>
          <w:sz w:val="24"/>
          <w:szCs w:val="24"/>
          <w:lang w:val="en-US"/>
        </w:rPr>
        <w:t>Title:</w:t>
      </w:r>
      <w:r w:rsidRPr="005A61C6">
        <w:rPr>
          <w:sz w:val="24"/>
          <w:szCs w:val="24"/>
          <w:lang w:val="en-US"/>
        </w:rPr>
        <w:tab/>
      </w:r>
      <w:r w:rsidR="00EF7E34" w:rsidRPr="00EF7E34">
        <w:rPr>
          <w:sz w:val="24"/>
          <w:szCs w:val="24"/>
          <w:lang w:val="en-US"/>
        </w:rPr>
        <w:t>On UE Demodulation and CSI Reporting Requirements for MIMO Phase 5</w:t>
      </w:r>
    </w:p>
    <w:p w14:paraId="2AB0E874" w14:textId="708BEC41" w:rsidR="009F52D7" w:rsidRPr="005A61C6" w:rsidRDefault="009F52D7" w:rsidP="003537DA">
      <w:pPr>
        <w:pStyle w:val="CH"/>
        <w:spacing w:after="0"/>
        <w:rPr>
          <w:sz w:val="24"/>
          <w:szCs w:val="24"/>
          <w:lang w:val="en-US"/>
        </w:rPr>
      </w:pPr>
      <w:r w:rsidRPr="005A61C6">
        <w:rPr>
          <w:sz w:val="24"/>
          <w:szCs w:val="24"/>
          <w:lang w:val="en-US"/>
        </w:rPr>
        <w:t>Release:</w:t>
      </w:r>
      <w:r w:rsidRPr="005A61C6">
        <w:rPr>
          <w:sz w:val="24"/>
          <w:szCs w:val="24"/>
          <w:lang w:val="en-US"/>
        </w:rPr>
        <w:tab/>
        <w:t>Rel-1</w:t>
      </w:r>
      <w:r w:rsidR="002D7073" w:rsidRPr="005A61C6">
        <w:rPr>
          <w:sz w:val="24"/>
          <w:szCs w:val="24"/>
          <w:lang w:val="en-US"/>
        </w:rPr>
        <w:t>9</w:t>
      </w:r>
    </w:p>
    <w:p w14:paraId="5FD26D80" w14:textId="69E72605" w:rsidR="009F52D7" w:rsidRPr="005A61C6" w:rsidRDefault="009F52D7" w:rsidP="003537DA">
      <w:pPr>
        <w:pStyle w:val="CH"/>
        <w:spacing w:after="0"/>
        <w:rPr>
          <w:sz w:val="24"/>
          <w:szCs w:val="24"/>
          <w:lang w:val="en-US"/>
        </w:rPr>
      </w:pPr>
      <w:r w:rsidRPr="005A61C6">
        <w:rPr>
          <w:sz w:val="24"/>
          <w:szCs w:val="24"/>
          <w:lang w:val="en-US"/>
        </w:rPr>
        <w:t>Document for:</w:t>
      </w:r>
      <w:r w:rsidRPr="005A61C6">
        <w:rPr>
          <w:sz w:val="24"/>
          <w:szCs w:val="24"/>
          <w:lang w:val="en-US"/>
        </w:rPr>
        <w:tab/>
      </w:r>
      <w:r w:rsidR="00AD261E" w:rsidRPr="005A61C6">
        <w:rPr>
          <w:sz w:val="24"/>
          <w:szCs w:val="24"/>
          <w:lang w:val="en-US"/>
        </w:rPr>
        <w:t>Discussion</w:t>
      </w:r>
    </w:p>
    <w:p w14:paraId="26BFACA8" w14:textId="77777777" w:rsidR="009F52D7" w:rsidRPr="005A61C6" w:rsidRDefault="009F52D7" w:rsidP="003537DA">
      <w:pPr>
        <w:pStyle w:val="CH"/>
        <w:rPr>
          <w:lang w:val="en-US"/>
        </w:rPr>
      </w:pPr>
    </w:p>
    <w:p w14:paraId="7D03A8FD" w14:textId="77777777" w:rsidR="002249BA" w:rsidRPr="005A61C6" w:rsidRDefault="002249BA" w:rsidP="002249BA">
      <w:pPr>
        <w:pStyle w:val="Heading1"/>
        <w:rPr>
          <w:lang w:val="en-US"/>
        </w:rPr>
      </w:pPr>
      <w:r w:rsidRPr="005A61C6">
        <w:rPr>
          <w:lang w:val="en-US"/>
        </w:rPr>
        <w:t xml:space="preserve">1. Introduction </w:t>
      </w:r>
    </w:p>
    <w:p w14:paraId="1369B17B" w14:textId="1FD6C3EB" w:rsidR="00941159" w:rsidRDefault="00941159" w:rsidP="003537DA">
      <w:r>
        <w:t xml:space="preserve">The performance part for Rel-19 MIMO Phase 5 WI starts in RAN4#115. In this contribution we present our views on the </w:t>
      </w:r>
      <w:r w:rsidR="00057FAD">
        <w:t>scope of UE demodulation and CSI reporting requirements for this WI</w:t>
      </w:r>
      <w:r>
        <w:t xml:space="preserve">. </w:t>
      </w:r>
    </w:p>
    <w:p w14:paraId="35AA4B63" w14:textId="2162D4E4" w:rsidR="00447D8B" w:rsidRPr="005A61C6" w:rsidRDefault="002249BA" w:rsidP="003537DA">
      <w:pPr>
        <w:pStyle w:val="Heading1"/>
        <w:rPr>
          <w:lang w:val="en-US"/>
        </w:rPr>
      </w:pPr>
      <w:r w:rsidRPr="005A61C6">
        <w:rPr>
          <w:lang w:val="en-US"/>
        </w:rPr>
        <w:t>2. Discussion</w:t>
      </w:r>
    </w:p>
    <w:p w14:paraId="660B9D1E" w14:textId="2AEFC282" w:rsidR="00057FAD" w:rsidRPr="002C4B04" w:rsidRDefault="00C657F3" w:rsidP="00057FAD">
      <w:r>
        <w:t>Based on the latest WID [1] t</w:t>
      </w:r>
      <w:r w:rsidR="00057FAD" w:rsidRPr="002C4B04">
        <w:t>he objectives of the work item are listed below:</w:t>
      </w:r>
    </w:p>
    <w:p w14:paraId="6697675B" w14:textId="77777777" w:rsidR="00057FAD" w:rsidRPr="002C4B04" w:rsidRDefault="00057FAD" w:rsidP="00C657F3">
      <w:pPr>
        <w:pStyle w:val="ListParagraph"/>
        <w:numPr>
          <w:ilvl w:val="0"/>
          <w:numId w:val="12"/>
        </w:numPr>
      </w:pPr>
      <w:r w:rsidRPr="002C4B04">
        <w:t>UE Initiated beam management</w:t>
      </w:r>
    </w:p>
    <w:p w14:paraId="5964F7A2" w14:textId="77777777" w:rsidR="00057FAD" w:rsidRPr="002C4B04" w:rsidRDefault="00057FAD" w:rsidP="00C657F3">
      <w:pPr>
        <w:pStyle w:val="ListParagraph"/>
        <w:numPr>
          <w:ilvl w:val="0"/>
          <w:numId w:val="12"/>
        </w:numPr>
      </w:pPr>
      <w:r w:rsidRPr="002C4B04">
        <w:t>CSI enhancements for up to 128 CSI-RS ports</w:t>
      </w:r>
    </w:p>
    <w:p w14:paraId="117CD912" w14:textId="116162F9" w:rsidR="00057FAD" w:rsidRPr="002C4B04" w:rsidRDefault="00057FAD" w:rsidP="00C657F3">
      <w:pPr>
        <w:pStyle w:val="ListParagraph"/>
        <w:numPr>
          <w:ilvl w:val="0"/>
          <w:numId w:val="12"/>
        </w:numPr>
      </w:pPr>
      <w:r w:rsidRPr="002C4B04">
        <w:t xml:space="preserve">CJT </w:t>
      </w:r>
      <w:r>
        <w:t xml:space="preserve">Reporting </w:t>
      </w:r>
      <w:r w:rsidRPr="002C4B04">
        <w:t>enhancements</w:t>
      </w:r>
    </w:p>
    <w:p w14:paraId="7DA04B7F" w14:textId="77777777" w:rsidR="00057FAD" w:rsidRPr="002C4B04" w:rsidRDefault="00057FAD" w:rsidP="00C657F3">
      <w:pPr>
        <w:pStyle w:val="ListParagraph"/>
        <w:numPr>
          <w:ilvl w:val="0"/>
          <w:numId w:val="12"/>
        </w:numPr>
      </w:pPr>
      <w:r w:rsidRPr="002C4B04">
        <w:t>Non-coherent UL codebook for 3-antenna port transmissions</w:t>
      </w:r>
    </w:p>
    <w:p w14:paraId="097D3DAD" w14:textId="77777777" w:rsidR="00057FAD" w:rsidRPr="002C4B04" w:rsidRDefault="00057FAD" w:rsidP="00C657F3">
      <w:pPr>
        <w:pStyle w:val="ListParagraph"/>
        <w:numPr>
          <w:ilvl w:val="0"/>
          <w:numId w:val="12"/>
        </w:numPr>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24B3D6F6" w14:textId="6692B52C" w:rsidR="00057FAD" w:rsidRPr="002C4B04" w:rsidRDefault="00057FAD" w:rsidP="00057FAD">
      <w:r w:rsidRPr="002C4B04">
        <w:t xml:space="preserve">We discuss below the impact to </w:t>
      </w:r>
      <w:r>
        <w:t>UE demod CSI</w:t>
      </w:r>
      <w:r w:rsidRPr="002C4B04">
        <w:t xml:space="preserve"> requirements based on each of the features introduced in this WI.</w:t>
      </w:r>
    </w:p>
    <w:p w14:paraId="224A6F4A" w14:textId="77777777" w:rsidR="00057FAD" w:rsidRPr="00057FAD" w:rsidRDefault="00057FAD" w:rsidP="00057FAD">
      <w:pPr>
        <w:pStyle w:val="Heading3"/>
        <w:spacing w:after="240"/>
        <w:rPr>
          <w:rFonts w:ascii="Arial" w:hAnsi="Arial" w:cs="Arial"/>
          <w:color w:val="000000" w:themeColor="text1"/>
          <w:sz w:val="28"/>
          <w:szCs w:val="28"/>
          <w:lang w:eastAsia="zh-CN"/>
        </w:rPr>
      </w:pPr>
      <w:r w:rsidRPr="00057FAD">
        <w:rPr>
          <w:rFonts w:ascii="Arial" w:hAnsi="Arial" w:cs="Arial"/>
          <w:color w:val="000000" w:themeColor="text1"/>
          <w:sz w:val="28"/>
          <w:szCs w:val="28"/>
          <w:lang w:eastAsia="zh-CN"/>
        </w:rPr>
        <w:t>UE Initiated Beam Management</w:t>
      </w:r>
    </w:p>
    <w:p w14:paraId="3C880423" w14:textId="77777777" w:rsidR="00057FAD" w:rsidRPr="002C4B04" w:rsidRDefault="00057FAD" w:rsidP="00057FAD">
      <w:r w:rsidRPr="002C4B04">
        <w:t>For this feature RAN1 will specify the following enhancement:</w:t>
      </w:r>
    </w:p>
    <w:p w14:paraId="20F159B8" w14:textId="5F0DF58E" w:rsidR="00057FAD" w:rsidRDefault="00057FAD" w:rsidP="003537DA">
      <w:r w:rsidRPr="00057FAD">
        <w:rPr>
          <w:noProof/>
        </w:rPr>
        <w:drawing>
          <wp:inline distT="0" distB="0" distL="0" distR="0" wp14:anchorId="3592225A" wp14:editId="40C5879D">
            <wp:extent cx="5943600" cy="1141095"/>
            <wp:effectExtent l="12700" t="12700" r="12700" b="14605"/>
            <wp:docPr id="53755694"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55694" name="Picture 1" descr="A text on a white background&#10;&#10;Description automatically generated"/>
                    <pic:cNvPicPr/>
                  </pic:nvPicPr>
                  <pic:blipFill>
                    <a:blip r:embed="rId7"/>
                    <a:stretch>
                      <a:fillRect/>
                    </a:stretch>
                  </pic:blipFill>
                  <pic:spPr>
                    <a:xfrm>
                      <a:off x="0" y="0"/>
                      <a:ext cx="5943600" cy="1141095"/>
                    </a:xfrm>
                    <a:prstGeom prst="rect">
                      <a:avLst/>
                    </a:prstGeom>
                    <a:ln>
                      <a:solidFill>
                        <a:schemeClr val="tx1"/>
                      </a:solidFill>
                    </a:ln>
                  </pic:spPr>
                </pic:pic>
              </a:graphicData>
            </a:graphic>
          </wp:inline>
        </w:drawing>
      </w:r>
    </w:p>
    <w:p w14:paraId="469D2CF4" w14:textId="7BB3B2D5" w:rsidR="00057FAD" w:rsidRDefault="007121BD" w:rsidP="003537DA">
      <w:r>
        <w:t>UE initiated/event triggered beam reporting enhancement is to introduce event triggered L1-RSRP measurement reporting. L1-RSRP reporting is related to RRM and has no UE demodulation/ CSI reporting requirements impact.</w:t>
      </w:r>
    </w:p>
    <w:p w14:paraId="56B2A864" w14:textId="07B078FB" w:rsidR="007121BD" w:rsidRPr="00044DCB" w:rsidRDefault="007121BD" w:rsidP="00C657F3">
      <w:pPr>
        <w:pStyle w:val="ListParagraph"/>
        <w:numPr>
          <w:ilvl w:val="0"/>
          <w:numId w:val="48"/>
        </w:numPr>
        <w:rPr>
          <w:i/>
          <w:iCs/>
        </w:rPr>
      </w:pPr>
      <w:r w:rsidRPr="00044DCB">
        <w:rPr>
          <w:i/>
          <w:iCs/>
        </w:rPr>
        <w:t>No UE demodulation/</w:t>
      </w:r>
      <w:r w:rsidR="008545FC" w:rsidRPr="00044DCB">
        <w:rPr>
          <w:i/>
          <w:iCs/>
        </w:rPr>
        <w:t>CSI requirement</w:t>
      </w:r>
      <w:r w:rsidRPr="00044DCB">
        <w:rPr>
          <w:i/>
          <w:iCs/>
        </w:rPr>
        <w:t xml:space="preserve"> impact with UE </w:t>
      </w:r>
      <w:r w:rsidR="008545FC" w:rsidRPr="00044DCB">
        <w:rPr>
          <w:i/>
          <w:iCs/>
        </w:rPr>
        <w:t>initiated</w:t>
      </w:r>
      <w:r w:rsidRPr="00044DCB">
        <w:rPr>
          <w:i/>
          <w:iCs/>
        </w:rPr>
        <w:t xml:space="preserve">/ event triggered beam </w:t>
      </w:r>
      <w:r w:rsidR="008545FC" w:rsidRPr="00044DCB">
        <w:rPr>
          <w:i/>
          <w:iCs/>
        </w:rPr>
        <w:t>reporting</w:t>
      </w:r>
      <w:r w:rsidRPr="00044DCB">
        <w:rPr>
          <w:i/>
          <w:iCs/>
        </w:rPr>
        <w:t>.</w:t>
      </w:r>
    </w:p>
    <w:p w14:paraId="3AB54AE2" w14:textId="77777777" w:rsidR="007121BD" w:rsidRDefault="007121BD" w:rsidP="003537DA"/>
    <w:p w14:paraId="0E91BFC6" w14:textId="7CB7B087" w:rsidR="00057FAD" w:rsidRPr="00057FAD" w:rsidRDefault="00057FAD" w:rsidP="00057FAD">
      <w:pPr>
        <w:pStyle w:val="Heading3"/>
        <w:spacing w:after="240"/>
        <w:rPr>
          <w:rFonts w:ascii="Arial" w:hAnsi="Arial" w:cs="Arial"/>
          <w:color w:val="000000" w:themeColor="text1"/>
          <w:sz w:val="28"/>
          <w:szCs w:val="28"/>
          <w:lang w:eastAsia="zh-CN"/>
        </w:rPr>
      </w:pPr>
      <w:r>
        <w:rPr>
          <w:rFonts w:ascii="Arial" w:hAnsi="Arial" w:cs="Arial"/>
          <w:color w:val="000000" w:themeColor="text1"/>
          <w:sz w:val="28"/>
          <w:szCs w:val="28"/>
          <w:lang w:eastAsia="zh-CN"/>
        </w:rPr>
        <w:lastRenderedPageBreak/>
        <w:t>CSI Enhancements</w:t>
      </w:r>
    </w:p>
    <w:p w14:paraId="0876C57B" w14:textId="77777777" w:rsidR="00057FAD" w:rsidRPr="002C4B04" w:rsidRDefault="00057FAD" w:rsidP="00057FAD">
      <w:r w:rsidRPr="002C4B04">
        <w:t>For this feature RAN1 will specify the following enhancement:</w:t>
      </w:r>
    </w:p>
    <w:p w14:paraId="236FAECD" w14:textId="3B95F352" w:rsidR="00057FAD" w:rsidRDefault="00057FAD" w:rsidP="003537DA">
      <w:r w:rsidRPr="00057FAD">
        <w:rPr>
          <w:noProof/>
        </w:rPr>
        <w:drawing>
          <wp:inline distT="0" distB="0" distL="0" distR="0" wp14:anchorId="02A46F81" wp14:editId="11BCE5E6">
            <wp:extent cx="5943600" cy="2573020"/>
            <wp:effectExtent l="12700" t="12700" r="12700" b="17780"/>
            <wp:docPr id="83561300"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61300" name="Picture 1" descr="A close-up of a document&#10;&#10;Description automatically generated"/>
                    <pic:cNvPicPr/>
                  </pic:nvPicPr>
                  <pic:blipFill>
                    <a:blip r:embed="rId8"/>
                    <a:stretch>
                      <a:fillRect/>
                    </a:stretch>
                  </pic:blipFill>
                  <pic:spPr>
                    <a:xfrm>
                      <a:off x="0" y="0"/>
                      <a:ext cx="5943600" cy="2573020"/>
                    </a:xfrm>
                    <a:prstGeom prst="rect">
                      <a:avLst/>
                    </a:prstGeom>
                    <a:ln>
                      <a:solidFill>
                        <a:schemeClr val="tx1"/>
                      </a:solidFill>
                    </a:ln>
                  </pic:spPr>
                </pic:pic>
              </a:graphicData>
            </a:graphic>
          </wp:inline>
        </w:drawing>
      </w:r>
    </w:p>
    <w:p w14:paraId="1603A591" w14:textId="1B270D57" w:rsidR="00057FAD" w:rsidRDefault="00941D39" w:rsidP="003537DA">
      <w:r>
        <w:t>For CSI enhancements, the following are introduced in RAN1:</w:t>
      </w:r>
    </w:p>
    <w:p w14:paraId="22FE2429" w14:textId="00214F95" w:rsidR="00941D39" w:rsidRDefault="00046309" w:rsidP="00C657F3">
      <w:pPr>
        <w:pStyle w:val="ListParagraph"/>
        <w:numPr>
          <w:ilvl w:val="0"/>
          <w:numId w:val="58"/>
        </w:numPr>
      </w:pPr>
      <w:r>
        <w:t xml:space="preserve">PMI reporting for </w:t>
      </w:r>
      <w:r w:rsidR="00557FCB">
        <w:t>48, 64,</w:t>
      </w:r>
      <w:r w:rsidR="00941D39">
        <w:t xml:space="preserve"> 128 ports for the following codebooks</w:t>
      </w:r>
    </w:p>
    <w:p w14:paraId="26239D84" w14:textId="010FAEE4" w:rsidR="00941D39" w:rsidRDefault="00941D39" w:rsidP="00C657F3">
      <w:pPr>
        <w:pStyle w:val="ListParagraph"/>
        <w:numPr>
          <w:ilvl w:val="1"/>
          <w:numId w:val="58"/>
        </w:numPr>
      </w:pPr>
      <w:r>
        <w:t>Rel-15 Type I-SP (Single panel)</w:t>
      </w:r>
    </w:p>
    <w:p w14:paraId="19EA0EA3" w14:textId="73C65270" w:rsidR="00941D39" w:rsidRDefault="00941D39" w:rsidP="00C657F3">
      <w:pPr>
        <w:pStyle w:val="ListParagraph"/>
        <w:numPr>
          <w:ilvl w:val="1"/>
          <w:numId w:val="58"/>
        </w:numPr>
      </w:pPr>
      <w:r>
        <w:t>Rel-15 Type I-MP (multi panel)</w:t>
      </w:r>
    </w:p>
    <w:p w14:paraId="28FB7BA9" w14:textId="505DA95A" w:rsidR="00941D39" w:rsidRDefault="00941D39" w:rsidP="00C657F3">
      <w:pPr>
        <w:pStyle w:val="ListParagraph"/>
        <w:numPr>
          <w:ilvl w:val="1"/>
          <w:numId w:val="58"/>
        </w:numPr>
      </w:pPr>
      <w:r>
        <w:t xml:space="preserve">Rel-16 </w:t>
      </w:r>
      <w:proofErr w:type="spellStart"/>
      <w:r>
        <w:t>eType</w:t>
      </w:r>
      <w:proofErr w:type="spellEnd"/>
      <w:r>
        <w:t xml:space="preserve"> II </w:t>
      </w:r>
    </w:p>
    <w:p w14:paraId="5E0B3C5B" w14:textId="1F8BE63C" w:rsidR="00941D39" w:rsidRDefault="00941D39" w:rsidP="00C657F3">
      <w:pPr>
        <w:pStyle w:val="ListParagraph"/>
        <w:numPr>
          <w:ilvl w:val="1"/>
          <w:numId w:val="58"/>
        </w:numPr>
      </w:pPr>
      <w:r>
        <w:t xml:space="preserve">Rel-17 </w:t>
      </w:r>
      <w:proofErr w:type="spellStart"/>
      <w:r>
        <w:t>FeType</w:t>
      </w:r>
      <w:proofErr w:type="spellEnd"/>
      <w:r>
        <w:t xml:space="preserve"> II PS (port selection)</w:t>
      </w:r>
    </w:p>
    <w:p w14:paraId="5248CD93" w14:textId="5BBB36D5" w:rsidR="00941D39" w:rsidRDefault="00941D39" w:rsidP="00C657F3">
      <w:pPr>
        <w:pStyle w:val="ListParagraph"/>
        <w:numPr>
          <w:ilvl w:val="1"/>
          <w:numId w:val="58"/>
        </w:numPr>
      </w:pPr>
      <w:r>
        <w:t>Rel-18 Type II-Doppler</w:t>
      </w:r>
    </w:p>
    <w:p w14:paraId="428D1049" w14:textId="1CE60DA3" w:rsidR="00557FCB" w:rsidRDefault="00557FCB" w:rsidP="00C657F3">
      <w:pPr>
        <w:pStyle w:val="ListParagraph"/>
        <w:numPr>
          <w:ilvl w:val="1"/>
          <w:numId w:val="58"/>
        </w:numPr>
      </w:pPr>
      <w:r>
        <w:t xml:space="preserve">Rel-18 Type II-CJT </w:t>
      </w:r>
    </w:p>
    <w:p w14:paraId="3A7F94B7" w14:textId="0322473D" w:rsidR="00557FCB" w:rsidRDefault="00557FCB" w:rsidP="00C657F3">
      <w:pPr>
        <w:pStyle w:val="ListParagraph"/>
        <w:numPr>
          <w:ilvl w:val="0"/>
          <w:numId w:val="58"/>
        </w:numPr>
      </w:pPr>
      <w:r>
        <w:t xml:space="preserve">CRI reporting enhancement for up to 128 ports for Type I and </w:t>
      </w:r>
      <w:proofErr w:type="spellStart"/>
      <w:r>
        <w:t>eType</w:t>
      </w:r>
      <w:proofErr w:type="spellEnd"/>
      <w:r>
        <w:t xml:space="preserve"> II codebooks</w:t>
      </w:r>
    </w:p>
    <w:p w14:paraId="468F7C64" w14:textId="4A3FFC39" w:rsidR="00B00E6C" w:rsidRDefault="00B00E6C" w:rsidP="00C657F3">
      <w:pPr>
        <w:pStyle w:val="ListParagraph"/>
        <w:numPr>
          <w:ilvl w:val="0"/>
          <w:numId w:val="58"/>
        </w:numPr>
      </w:pPr>
      <w:r>
        <w:t>F</w:t>
      </w:r>
      <w:r w:rsidRPr="00B00E6C">
        <w:t>ixed SRS port group</w:t>
      </w:r>
      <w:r>
        <w:t xml:space="preserve"> mapping for</w:t>
      </w:r>
      <w:r w:rsidR="003F224D">
        <w:t xml:space="preserve"> SRS antenna switching when &gt; 4 layers/ 2 2CW is supported</w:t>
      </w:r>
    </w:p>
    <w:p w14:paraId="7F8F40EC" w14:textId="537AB3F5" w:rsidR="00557FCB" w:rsidRDefault="003F224D" w:rsidP="00046309">
      <w:r>
        <w:t>There is CSI reporting requirement impact with up to 128 ports codebook and CRI enhancement.</w:t>
      </w:r>
    </w:p>
    <w:p w14:paraId="3DD364E6" w14:textId="7B35A152" w:rsidR="003F224D" w:rsidRDefault="003F224D" w:rsidP="00046309">
      <w:r>
        <w:t>There is no demodulation/CSI requirement impact with SRS port grouping</w:t>
      </w:r>
    </w:p>
    <w:p w14:paraId="2F5D6116" w14:textId="08A26591" w:rsidR="00DD35DE" w:rsidRPr="00044DCB" w:rsidRDefault="00DD35DE" w:rsidP="00C657F3">
      <w:pPr>
        <w:pStyle w:val="ListParagraph"/>
        <w:numPr>
          <w:ilvl w:val="0"/>
          <w:numId w:val="48"/>
        </w:numPr>
        <w:rPr>
          <w:i/>
          <w:iCs/>
        </w:rPr>
      </w:pPr>
      <w:r w:rsidRPr="00044DCB">
        <w:rPr>
          <w:i/>
          <w:iCs/>
        </w:rPr>
        <w:t>There is CSI reporting requirement impact with</w:t>
      </w:r>
      <w:r w:rsidR="003F224D" w:rsidRPr="00044DCB">
        <w:rPr>
          <w:i/>
          <w:iCs/>
        </w:rPr>
        <w:t xml:space="preserve"> up to 128 ports codebook </w:t>
      </w:r>
      <w:proofErr w:type="gramStart"/>
      <w:r w:rsidR="003F224D" w:rsidRPr="00044DCB">
        <w:rPr>
          <w:i/>
          <w:iCs/>
        </w:rPr>
        <w:t xml:space="preserve">and </w:t>
      </w:r>
      <w:r w:rsidRPr="00044DCB">
        <w:rPr>
          <w:i/>
          <w:iCs/>
        </w:rPr>
        <w:t xml:space="preserve"> C</w:t>
      </w:r>
      <w:r w:rsidR="003F224D" w:rsidRPr="00044DCB">
        <w:rPr>
          <w:i/>
          <w:iCs/>
        </w:rPr>
        <w:t>R</w:t>
      </w:r>
      <w:r w:rsidRPr="00044DCB">
        <w:rPr>
          <w:i/>
          <w:iCs/>
        </w:rPr>
        <w:t>I</w:t>
      </w:r>
      <w:proofErr w:type="gramEnd"/>
      <w:r w:rsidRPr="00044DCB">
        <w:rPr>
          <w:i/>
          <w:iCs/>
        </w:rPr>
        <w:t xml:space="preserve"> </w:t>
      </w:r>
      <w:r w:rsidR="003F224D" w:rsidRPr="00044DCB">
        <w:rPr>
          <w:i/>
          <w:iCs/>
        </w:rPr>
        <w:t xml:space="preserve">reporting </w:t>
      </w:r>
      <w:r w:rsidRPr="00044DCB">
        <w:rPr>
          <w:i/>
          <w:iCs/>
        </w:rPr>
        <w:t>enhancement in MIMO Phase 5.</w:t>
      </w:r>
    </w:p>
    <w:p w14:paraId="4BA28AAD" w14:textId="4ACAAFAA" w:rsidR="003F224D" w:rsidRPr="00044DCB" w:rsidRDefault="003F224D" w:rsidP="00C657F3">
      <w:pPr>
        <w:pStyle w:val="ListParagraph"/>
        <w:numPr>
          <w:ilvl w:val="0"/>
          <w:numId w:val="48"/>
        </w:numPr>
        <w:rPr>
          <w:i/>
          <w:iCs/>
        </w:rPr>
      </w:pPr>
      <w:r w:rsidRPr="00044DCB">
        <w:rPr>
          <w:i/>
          <w:iCs/>
        </w:rPr>
        <w:t>There is no demodulation/CSI reporting requirement impact with SRS port grouping.</w:t>
      </w:r>
    </w:p>
    <w:p w14:paraId="4C673B5E" w14:textId="77777777" w:rsidR="00DD35DE" w:rsidRDefault="00DD35DE" w:rsidP="00046309"/>
    <w:p w14:paraId="05C1CC6B" w14:textId="77777777" w:rsidR="00DD35DE" w:rsidRDefault="00DD35DE" w:rsidP="00046309"/>
    <w:p w14:paraId="4E026B3B" w14:textId="744FBB95" w:rsidR="00046309" w:rsidRDefault="00DD35DE" w:rsidP="00046309">
      <w:r>
        <w:t xml:space="preserve">Until Rel-18 </w:t>
      </w:r>
      <w:r w:rsidR="003E2B93">
        <w:t>RAN4 has introduced PMI reporting requirements for</w:t>
      </w:r>
      <w:r w:rsidR="006E3F17">
        <w:t xml:space="preserve"> the following</w:t>
      </w:r>
      <w:r>
        <w:t xml:space="preserve"> codebooks</w:t>
      </w:r>
      <w:r w:rsidR="000D2319">
        <w:t xml:space="preserve"> and</w:t>
      </w:r>
      <w:r>
        <w:t xml:space="preserve"> </w:t>
      </w:r>
      <w:r w:rsidR="000D2319">
        <w:t>TX/</w:t>
      </w:r>
      <w:r>
        <w:t>CSI RS ports</w:t>
      </w:r>
    </w:p>
    <w:p w14:paraId="35F39EFB" w14:textId="4E8C48AE" w:rsidR="00DD35DE" w:rsidRDefault="00DD35DE" w:rsidP="00C657F3">
      <w:pPr>
        <w:pStyle w:val="ListParagraph"/>
        <w:numPr>
          <w:ilvl w:val="1"/>
          <w:numId w:val="58"/>
        </w:numPr>
      </w:pPr>
      <w:r>
        <w:t>Rel-15 Type I-SP (Single panel)</w:t>
      </w:r>
      <w:r w:rsidR="000D2319">
        <w:t xml:space="preserve"> – 4TX, 8TX, 16TX, 32 TX ports</w:t>
      </w:r>
    </w:p>
    <w:p w14:paraId="6663EFD7" w14:textId="711E5052" w:rsidR="000D2319" w:rsidRDefault="000D2319" w:rsidP="00C657F3">
      <w:pPr>
        <w:pStyle w:val="ListParagraph"/>
        <w:numPr>
          <w:ilvl w:val="1"/>
          <w:numId w:val="58"/>
        </w:numPr>
      </w:pPr>
      <w:r>
        <w:t>Rel-15 Type II – 16 TX ports</w:t>
      </w:r>
    </w:p>
    <w:p w14:paraId="125AE1F6" w14:textId="4ADEC396" w:rsidR="000D2319" w:rsidRDefault="000D2319" w:rsidP="00C657F3">
      <w:pPr>
        <w:pStyle w:val="ListParagraph"/>
        <w:numPr>
          <w:ilvl w:val="1"/>
          <w:numId w:val="58"/>
        </w:numPr>
      </w:pPr>
      <w:r>
        <w:lastRenderedPageBreak/>
        <w:t xml:space="preserve">Rel-16 </w:t>
      </w:r>
      <w:proofErr w:type="spellStart"/>
      <w:r>
        <w:t>eType</w:t>
      </w:r>
      <w:proofErr w:type="spellEnd"/>
      <w:r>
        <w:t xml:space="preserve"> II – 16 TX ports</w:t>
      </w:r>
    </w:p>
    <w:p w14:paraId="733F16C9" w14:textId="6CEBC4B9" w:rsidR="000D2319" w:rsidRDefault="000D2319" w:rsidP="00C657F3">
      <w:pPr>
        <w:pStyle w:val="ListParagraph"/>
        <w:numPr>
          <w:ilvl w:val="1"/>
          <w:numId w:val="58"/>
        </w:numPr>
      </w:pPr>
      <w:r>
        <w:t>Rel-18 Type II-Doppler – 16 TX ports</w:t>
      </w:r>
    </w:p>
    <w:p w14:paraId="106725C5" w14:textId="6EE10BA3" w:rsidR="000D2319" w:rsidRDefault="000D2319" w:rsidP="00C657F3">
      <w:pPr>
        <w:pStyle w:val="ListParagraph"/>
        <w:numPr>
          <w:ilvl w:val="1"/>
          <w:numId w:val="58"/>
        </w:numPr>
      </w:pPr>
      <w:r>
        <w:t>Rel-18 Type II-CJT – 8 TX ports</w:t>
      </w:r>
    </w:p>
    <w:p w14:paraId="701962B3" w14:textId="41BF9B40" w:rsidR="007E7952" w:rsidRDefault="000D2319" w:rsidP="00046309">
      <w:r>
        <w:t>Until Rel-18 we have 2, 4, 8, 16, 24, 32 TX ports</w:t>
      </w:r>
      <w:r w:rsidR="007E7952">
        <w:t xml:space="preserve"> for all codebooks</w:t>
      </w:r>
      <w:r>
        <w:t xml:space="preserve">, but we don’t introduce </w:t>
      </w:r>
      <w:r w:rsidR="007E7952">
        <w:t xml:space="preserve">PMI reporting </w:t>
      </w:r>
      <w:r>
        <w:t>requirements for all TX ports and all codebooks</w:t>
      </w:r>
      <w:r w:rsidR="007E7952">
        <w:t>. In Rel-19 the increased TX ports support for 48, 64, 128 ports are introduced for 6 codebooks. We don’t think it is necessary to introduce PMI reporting requirements for all codebooks with &gt; 32 TX ports.</w:t>
      </w:r>
    </w:p>
    <w:p w14:paraId="278B2AD2" w14:textId="77777777" w:rsidR="007E7952" w:rsidRPr="00044DCB" w:rsidRDefault="007E7952" w:rsidP="00C657F3">
      <w:pPr>
        <w:pStyle w:val="ListParagraph"/>
        <w:numPr>
          <w:ilvl w:val="0"/>
          <w:numId w:val="48"/>
        </w:numPr>
        <w:rPr>
          <w:i/>
          <w:iCs/>
        </w:rPr>
      </w:pPr>
      <w:r w:rsidRPr="00044DCB">
        <w:rPr>
          <w:i/>
          <w:iCs/>
        </w:rPr>
        <w:t>It is not necessary to introduce PMI reporting requirements for all codebooks with increased number of TX ports</w:t>
      </w:r>
    </w:p>
    <w:p w14:paraId="2E446BAC" w14:textId="115E9FE8" w:rsidR="007E7952" w:rsidRPr="007E7952" w:rsidRDefault="007E7952" w:rsidP="007E7952">
      <w:r>
        <w:t xml:space="preserve">It would be sufficient to introduce requirements with &gt; 32 TX ports </w:t>
      </w:r>
      <w:r w:rsidR="00A96703">
        <w:t xml:space="preserve">for 1 codebook, and for 1 TX antenna configuration. </w:t>
      </w:r>
    </w:p>
    <w:p w14:paraId="05B5A59F" w14:textId="6A641B47" w:rsidR="007E7952" w:rsidRPr="00044DCB" w:rsidRDefault="00A96703" w:rsidP="00C657F3">
      <w:pPr>
        <w:pStyle w:val="ListParagraph"/>
        <w:numPr>
          <w:ilvl w:val="0"/>
          <w:numId w:val="48"/>
        </w:numPr>
        <w:rPr>
          <w:i/>
          <w:iCs/>
        </w:rPr>
      </w:pPr>
      <w:r w:rsidRPr="00044DCB">
        <w:rPr>
          <w:i/>
          <w:iCs/>
        </w:rPr>
        <w:t xml:space="preserve">It is sufficient to introduce requirements with &gt; 32 TX ports for 1 codebook and 1 TX antenna configuration. </w:t>
      </w:r>
    </w:p>
    <w:p w14:paraId="028F1081" w14:textId="77777777" w:rsidR="007E7952" w:rsidRDefault="007E7952" w:rsidP="00046309"/>
    <w:p w14:paraId="09D6FA12" w14:textId="2905ADF1" w:rsidR="00A96703" w:rsidRDefault="00A96703" w:rsidP="00046309">
      <w:r>
        <w:t xml:space="preserve">We propose to consider defining requirement with Type I codebook with 64 ports in Rel-19. </w:t>
      </w:r>
    </w:p>
    <w:p w14:paraId="230BBF0D" w14:textId="2910B0C9" w:rsidR="00A96703" w:rsidRPr="00044DCB" w:rsidRDefault="00A96703" w:rsidP="00C657F3">
      <w:pPr>
        <w:pStyle w:val="ListParagraph"/>
        <w:rPr>
          <w:b/>
          <w:bCs/>
        </w:rPr>
      </w:pPr>
      <w:r w:rsidRPr="00044DCB">
        <w:rPr>
          <w:b/>
          <w:bCs/>
        </w:rPr>
        <w:t xml:space="preserve">Define requirements with Type I codebook with 64 TX ports in Rel-19.  </w:t>
      </w:r>
    </w:p>
    <w:p w14:paraId="3922E2ED" w14:textId="77777777" w:rsidR="00A96703" w:rsidRDefault="00A96703" w:rsidP="00A96703"/>
    <w:p w14:paraId="2037EBAE" w14:textId="4C96A3FF" w:rsidR="00A96703" w:rsidRDefault="00A96703" w:rsidP="00A96703">
      <w:r>
        <w:t>For CRI reporting</w:t>
      </w:r>
      <w:r w:rsidR="00FC495E">
        <w:t xml:space="preserve">, RAN4 hasn’t introduced any requirements for up to 32 TX ports which is supported since Rel-15. With no baseline CRI reporting requirements, we don’t see the necessity to introduce CRI reporting requirements for &gt; 32 ports. </w:t>
      </w:r>
      <w:proofErr w:type="gramStart"/>
      <w:r w:rsidR="00FC495E">
        <w:t>Hence</w:t>
      </w:r>
      <w:proofErr w:type="gramEnd"/>
      <w:r w:rsidR="00FC495E">
        <w:t xml:space="preserve"> we propose not to </w:t>
      </w:r>
      <w:proofErr w:type="spellStart"/>
      <w:r w:rsidR="00FC495E">
        <w:t>intrdcie</w:t>
      </w:r>
      <w:proofErr w:type="spellEnd"/>
      <w:r w:rsidR="00FC495E">
        <w:t xml:space="preserve"> any CRI reporting requirements for &gt; 32 TX in Rel-19. </w:t>
      </w:r>
    </w:p>
    <w:p w14:paraId="26B46557" w14:textId="0CCED418" w:rsidR="00FC495E" w:rsidRPr="00A96703" w:rsidRDefault="00FC495E" w:rsidP="00C657F3">
      <w:pPr>
        <w:pStyle w:val="ListParagraph"/>
        <w:numPr>
          <w:ilvl w:val="0"/>
          <w:numId w:val="48"/>
        </w:numPr>
      </w:pPr>
      <w:r w:rsidRPr="00044DCB">
        <w:rPr>
          <w:i/>
          <w:iCs/>
        </w:rPr>
        <w:t>RAN4 has not defined any CRI reporting requirements for up to 32 TX ports which is supported since Rel-15</w:t>
      </w:r>
      <w:r w:rsidRPr="00A96703">
        <w:t xml:space="preserve">. </w:t>
      </w:r>
    </w:p>
    <w:p w14:paraId="738D1217" w14:textId="2C9B0A13" w:rsidR="00FC495E" w:rsidRPr="00044DCB" w:rsidRDefault="00FC495E" w:rsidP="00C657F3">
      <w:pPr>
        <w:pStyle w:val="ListParagraph"/>
        <w:rPr>
          <w:b/>
          <w:bCs/>
        </w:rPr>
      </w:pPr>
      <w:r w:rsidRPr="00044DCB">
        <w:rPr>
          <w:b/>
          <w:bCs/>
        </w:rPr>
        <w:t xml:space="preserve">Do not introduce CRI reporting requirements with &gt; 32 TX ports in Rel-19.  </w:t>
      </w:r>
    </w:p>
    <w:p w14:paraId="71A0944B" w14:textId="77777777" w:rsidR="00FC495E" w:rsidRDefault="00FC495E" w:rsidP="00FC495E"/>
    <w:p w14:paraId="07FC15BC" w14:textId="77777777" w:rsidR="00FC495E" w:rsidRDefault="00FC495E" w:rsidP="00A96703"/>
    <w:p w14:paraId="12416FE5" w14:textId="1EE60300" w:rsidR="00057FAD" w:rsidRPr="00057FAD" w:rsidRDefault="00057FAD" w:rsidP="00057FAD">
      <w:pPr>
        <w:pStyle w:val="Heading3"/>
        <w:spacing w:after="240"/>
        <w:rPr>
          <w:rFonts w:ascii="Arial" w:hAnsi="Arial" w:cs="Arial"/>
          <w:color w:val="000000" w:themeColor="text1"/>
          <w:sz w:val="28"/>
          <w:szCs w:val="28"/>
          <w:lang w:eastAsia="zh-CN"/>
        </w:rPr>
      </w:pPr>
      <w:r>
        <w:rPr>
          <w:rFonts w:ascii="Arial" w:hAnsi="Arial" w:cs="Arial"/>
          <w:color w:val="000000" w:themeColor="text1"/>
          <w:sz w:val="28"/>
          <w:szCs w:val="28"/>
          <w:lang w:eastAsia="zh-CN"/>
        </w:rPr>
        <w:t xml:space="preserve">CJT Reporting Enhancement </w:t>
      </w:r>
    </w:p>
    <w:p w14:paraId="736E5138" w14:textId="77777777" w:rsidR="00057FAD" w:rsidRPr="002C4B04" w:rsidRDefault="00057FAD" w:rsidP="00057FAD">
      <w:r w:rsidRPr="002C4B04">
        <w:t>For this feature RAN1 will specify the following enhancement:</w:t>
      </w:r>
    </w:p>
    <w:p w14:paraId="3C0E78EA" w14:textId="55FD943A" w:rsidR="00057FAD" w:rsidRDefault="00057FAD" w:rsidP="003537DA">
      <w:r w:rsidRPr="00057FAD">
        <w:rPr>
          <w:noProof/>
        </w:rPr>
        <w:drawing>
          <wp:inline distT="0" distB="0" distL="0" distR="0" wp14:anchorId="7C2C464A" wp14:editId="17D7825E">
            <wp:extent cx="5943600" cy="735330"/>
            <wp:effectExtent l="12700" t="12700" r="12700" b="13970"/>
            <wp:docPr id="1841385340"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385340" name="Picture 1" descr="A close-up of a white background&#10;&#10;Description automatically generated"/>
                    <pic:cNvPicPr/>
                  </pic:nvPicPr>
                  <pic:blipFill>
                    <a:blip r:embed="rId9"/>
                    <a:stretch>
                      <a:fillRect/>
                    </a:stretch>
                  </pic:blipFill>
                  <pic:spPr>
                    <a:xfrm>
                      <a:off x="0" y="0"/>
                      <a:ext cx="5943600" cy="735330"/>
                    </a:xfrm>
                    <a:prstGeom prst="rect">
                      <a:avLst/>
                    </a:prstGeom>
                    <a:ln>
                      <a:solidFill>
                        <a:schemeClr val="tx1"/>
                      </a:solidFill>
                    </a:ln>
                  </pic:spPr>
                </pic:pic>
              </a:graphicData>
            </a:graphic>
          </wp:inline>
        </w:drawing>
      </w:r>
    </w:p>
    <w:p w14:paraId="3F5ABD7F" w14:textId="772312BB" w:rsidR="00057FAD" w:rsidRDefault="008545FC" w:rsidP="003537DA">
      <w:r>
        <w:t xml:space="preserve">Requirements for CJT reporting enhancements is discussed in RRM with evaluation for number of samples for defining delay and accuracy requirements for delay and frequency offset. It would not be necessary to define any UE CSI reporting requirements for CJT reporting enhancements. </w:t>
      </w:r>
    </w:p>
    <w:p w14:paraId="50143A50" w14:textId="44934222" w:rsidR="008545FC" w:rsidRPr="00044DCB" w:rsidRDefault="008545FC" w:rsidP="00C657F3">
      <w:pPr>
        <w:pStyle w:val="ListParagraph"/>
        <w:numPr>
          <w:ilvl w:val="0"/>
          <w:numId w:val="48"/>
        </w:numPr>
        <w:rPr>
          <w:i/>
          <w:iCs/>
        </w:rPr>
      </w:pPr>
      <w:r w:rsidRPr="00044DCB">
        <w:rPr>
          <w:i/>
          <w:iCs/>
        </w:rPr>
        <w:t>There is extensive discussion in RRM for defining delay and accuracy requirements for CJT reporting.</w:t>
      </w:r>
    </w:p>
    <w:p w14:paraId="659C1F77" w14:textId="36F920D0" w:rsidR="008545FC" w:rsidRPr="00044DCB" w:rsidRDefault="008545FC" w:rsidP="00C657F3">
      <w:pPr>
        <w:pStyle w:val="ListParagraph"/>
        <w:numPr>
          <w:ilvl w:val="0"/>
          <w:numId w:val="48"/>
        </w:numPr>
        <w:rPr>
          <w:i/>
          <w:iCs/>
        </w:rPr>
      </w:pPr>
      <w:r w:rsidRPr="00044DCB">
        <w:rPr>
          <w:i/>
          <w:iCs/>
        </w:rPr>
        <w:lastRenderedPageBreak/>
        <w:t>There is no necessity to define CSI reporting requirements for CJT reporting enhancement</w:t>
      </w:r>
    </w:p>
    <w:p w14:paraId="7DBE94AF" w14:textId="06856E98" w:rsidR="008545FC" w:rsidRPr="00044DCB" w:rsidRDefault="008545FC" w:rsidP="00C657F3">
      <w:pPr>
        <w:pStyle w:val="ListParagraph"/>
        <w:rPr>
          <w:b/>
          <w:bCs/>
        </w:rPr>
      </w:pPr>
      <w:r w:rsidRPr="00044DCB">
        <w:rPr>
          <w:b/>
          <w:bCs/>
        </w:rPr>
        <w:t xml:space="preserve">Do not introduce any CSI reporting requirements for CJT reporting enhancement.  </w:t>
      </w:r>
    </w:p>
    <w:p w14:paraId="6D902609" w14:textId="77777777" w:rsidR="00057FAD" w:rsidRDefault="00057FAD" w:rsidP="003537DA"/>
    <w:p w14:paraId="4604EEC2" w14:textId="12717681" w:rsidR="00057FAD" w:rsidRPr="00057FAD" w:rsidRDefault="00057FAD" w:rsidP="00057FAD">
      <w:pPr>
        <w:pStyle w:val="Heading3"/>
        <w:spacing w:after="240"/>
        <w:rPr>
          <w:rFonts w:ascii="Arial" w:hAnsi="Arial" w:cs="Arial"/>
          <w:color w:val="000000" w:themeColor="text1"/>
          <w:sz w:val="28"/>
          <w:szCs w:val="28"/>
          <w:lang w:eastAsia="zh-CN"/>
        </w:rPr>
      </w:pPr>
      <w:r w:rsidRPr="00057FAD">
        <w:rPr>
          <w:rFonts w:ascii="Arial" w:hAnsi="Arial" w:cs="Arial"/>
          <w:color w:val="000000" w:themeColor="text1"/>
          <w:sz w:val="28"/>
          <w:szCs w:val="28"/>
          <w:lang w:eastAsia="zh-CN"/>
        </w:rPr>
        <w:t>Non-coherent UL codebook for 3-antenna port transmissions</w:t>
      </w:r>
    </w:p>
    <w:p w14:paraId="46486AEF" w14:textId="77777777" w:rsidR="00057FAD" w:rsidRPr="002C4B04" w:rsidRDefault="00057FAD" w:rsidP="00057FAD">
      <w:r w:rsidRPr="002C4B04">
        <w:t>For this feature RAN1 will specify the following enhancement:</w:t>
      </w:r>
    </w:p>
    <w:p w14:paraId="21B8B503" w14:textId="716EEB59" w:rsidR="00057FAD" w:rsidRDefault="000F1205" w:rsidP="003537DA">
      <w:r w:rsidRPr="000F1205">
        <w:rPr>
          <w:noProof/>
        </w:rPr>
        <w:drawing>
          <wp:inline distT="0" distB="0" distL="0" distR="0" wp14:anchorId="474799A9" wp14:editId="4E681D86">
            <wp:extent cx="5943600" cy="960755"/>
            <wp:effectExtent l="12700" t="12700" r="12700" b="17145"/>
            <wp:docPr id="821663509"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663509" name="Picture 1" descr="A close-up of a text&#10;&#10;Description automatically generated"/>
                    <pic:cNvPicPr/>
                  </pic:nvPicPr>
                  <pic:blipFill>
                    <a:blip r:embed="rId10"/>
                    <a:stretch>
                      <a:fillRect/>
                    </a:stretch>
                  </pic:blipFill>
                  <pic:spPr>
                    <a:xfrm>
                      <a:off x="0" y="0"/>
                      <a:ext cx="5943600" cy="960755"/>
                    </a:xfrm>
                    <a:prstGeom prst="rect">
                      <a:avLst/>
                    </a:prstGeom>
                    <a:ln>
                      <a:solidFill>
                        <a:schemeClr val="tx1"/>
                      </a:solidFill>
                    </a:ln>
                  </pic:spPr>
                </pic:pic>
              </a:graphicData>
            </a:graphic>
          </wp:inline>
        </w:drawing>
      </w:r>
    </w:p>
    <w:p w14:paraId="1E7ED658" w14:textId="08DC8230" w:rsidR="001456D0" w:rsidRDefault="00F872B5" w:rsidP="003537DA">
      <w:r>
        <w:t xml:space="preserve">For non-coherent UL codebook for 3-TX antenna, there is no impact to UE demodulation/CSI requirements. </w:t>
      </w:r>
    </w:p>
    <w:p w14:paraId="4FEA6874" w14:textId="1FD383C3" w:rsidR="00F872B5" w:rsidRPr="00044DCB" w:rsidRDefault="00F872B5" w:rsidP="00C657F3">
      <w:pPr>
        <w:pStyle w:val="ListParagraph"/>
        <w:numPr>
          <w:ilvl w:val="0"/>
          <w:numId w:val="48"/>
        </w:numPr>
        <w:rPr>
          <w:i/>
          <w:iCs/>
        </w:rPr>
      </w:pPr>
      <w:r w:rsidRPr="00044DCB">
        <w:rPr>
          <w:i/>
          <w:iCs/>
        </w:rPr>
        <w:t>No UE demodulation/CSI requirement impact with non-coherent UL codebook for 3-TX antenna.</w:t>
      </w:r>
    </w:p>
    <w:p w14:paraId="23F64D56" w14:textId="77777777" w:rsidR="00F872B5" w:rsidRDefault="00F872B5" w:rsidP="003537DA"/>
    <w:p w14:paraId="0D8024EC" w14:textId="77777777" w:rsidR="001456D0" w:rsidRDefault="001456D0" w:rsidP="003537DA"/>
    <w:p w14:paraId="189747AE" w14:textId="7ED418DB" w:rsidR="00057FAD" w:rsidRPr="00057FAD" w:rsidRDefault="00057FAD" w:rsidP="00057FAD">
      <w:pPr>
        <w:pStyle w:val="Heading3"/>
        <w:spacing w:after="240"/>
        <w:rPr>
          <w:rFonts w:ascii="Arial" w:hAnsi="Arial" w:cs="Arial"/>
          <w:color w:val="000000" w:themeColor="text1"/>
          <w:sz w:val="28"/>
          <w:szCs w:val="28"/>
          <w:lang w:eastAsia="zh-CN"/>
        </w:rPr>
      </w:pPr>
      <w:r>
        <w:rPr>
          <w:rFonts w:ascii="Arial" w:hAnsi="Arial" w:cs="Arial"/>
          <w:color w:val="000000" w:themeColor="text1"/>
          <w:sz w:val="28"/>
          <w:szCs w:val="28"/>
          <w:lang w:eastAsia="zh-CN"/>
        </w:rPr>
        <w:t xml:space="preserve">Asymmetric DL </w:t>
      </w:r>
      <w:proofErr w:type="spellStart"/>
      <w:r>
        <w:rPr>
          <w:rFonts w:ascii="Arial" w:hAnsi="Arial" w:cs="Arial"/>
          <w:color w:val="000000" w:themeColor="text1"/>
          <w:sz w:val="28"/>
          <w:szCs w:val="28"/>
          <w:lang w:eastAsia="zh-CN"/>
        </w:rPr>
        <w:t>sTRP</w:t>
      </w:r>
      <w:proofErr w:type="spellEnd"/>
      <w:r>
        <w:rPr>
          <w:rFonts w:ascii="Arial" w:hAnsi="Arial" w:cs="Arial"/>
          <w:color w:val="000000" w:themeColor="text1"/>
          <w:sz w:val="28"/>
          <w:szCs w:val="28"/>
          <w:lang w:eastAsia="zh-CN"/>
        </w:rPr>
        <w:t xml:space="preserve">/ UL </w:t>
      </w:r>
      <w:proofErr w:type="spellStart"/>
      <w:r>
        <w:rPr>
          <w:rFonts w:ascii="Arial" w:hAnsi="Arial" w:cs="Arial"/>
          <w:color w:val="000000" w:themeColor="text1"/>
          <w:sz w:val="28"/>
          <w:szCs w:val="28"/>
          <w:lang w:eastAsia="zh-CN"/>
        </w:rPr>
        <w:t>mTRP</w:t>
      </w:r>
      <w:proofErr w:type="spellEnd"/>
    </w:p>
    <w:p w14:paraId="7EA5A504" w14:textId="77777777" w:rsidR="00057FAD" w:rsidRDefault="00057FAD" w:rsidP="00057FAD">
      <w:r w:rsidRPr="002C4B04">
        <w:t>For this feature RAN1 will specify the following enhancement:</w:t>
      </w:r>
    </w:p>
    <w:p w14:paraId="68C9C40A" w14:textId="65626734" w:rsidR="000F1205" w:rsidRPr="002C4B04" w:rsidRDefault="000F1205" w:rsidP="00057FAD">
      <w:r w:rsidRPr="000F1205">
        <w:rPr>
          <w:noProof/>
        </w:rPr>
        <w:drawing>
          <wp:inline distT="0" distB="0" distL="0" distR="0" wp14:anchorId="0B1E32A6" wp14:editId="54692444">
            <wp:extent cx="5943600" cy="1470660"/>
            <wp:effectExtent l="12700" t="12700" r="12700" b="15240"/>
            <wp:docPr id="1139053577"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053577" name="Picture 1" descr="A close-up of a text&#10;&#10;Description automatically generated"/>
                    <pic:cNvPicPr/>
                  </pic:nvPicPr>
                  <pic:blipFill>
                    <a:blip r:embed="rId11"/>
                    <a:stretch>
                      <a:fillRect/>
                    </a:stretch>
                  </pic:blipFill>
                  <pic:spPr>
                    <a:xfrm>
                      <a:off x="0" y="0"/>
                      <a:ext cx="5943600" cy="1470660"/>
                    </a:xfrm>
                    <a:prstGeom prst="rect">
                      <a:avLst/>
                    </a:prstGeom>
                    <a:ln>
                      <a:solidFill>
                        <a:schemeClr val="tx1"/>
                      </a:solidFill>
                    </a:ln>
                  </pic:spPr>
                </pic:pic>
              </a:graphicData>
            </a:graphic>
          </wp:inline>
        </w:drawing>
      </w:r>
    </w:p>
    <w:p w14:paraId="1E03EA69" w14:textId="4BD525BD" w:rsidR="00941159" w:rsidRDefault="00941D39" w:rsidP="003537DA">
      <w:r>
        <w:t>For</w:t>
      </w:r>
      <w:r w:rsidR="00F128E5">
        <w:t xml:space="preserve"> asymmetric DL </w:t>
      </w:r>
      <w:proofErr w:type="spellStart"/>
      <w:r w:rsidR="00F128E5">
        <w:t>sTRP</w:t>
      </w:r>
      <w:proofErr w:type="spellEnd"/>
      <w:r w:rsidR="00F128E5">
        <w:t xml:space="preserve">/ UL </w:t>
      </w:r>
      <w:proofErr w:type="spellStart"/>
      <w:r w:rsidR="00F128E5">
        <w:t>mTRP</w:t>
      </w:r>
      <w:proofErr w:type="spellEnd"/>
      <w:r>
        <w:t xml:space="preserve"> RAN1 has introduced 2 closed-loop power control adjustment with PL-offset configured for UL only TRP, and 2 TA support for this feature. Either of these don’t have impact to UE demodulation/CSI requirements.</w:t>
      </w:r>
    </w:p>
    <w:p w14:paraId="067D7FB2" w14:textId="5A3E5E01" w:rsidR="00941D39" w:rsidRPr="00BE0549" w:rsidRDefault="00941D39" w:rsidP="00C657F3">
      <w:pPr>
        <w:pStyle w:val="ListParagraph"/>
        <w:numPr>
          <w:ilvl w:val="0"/>
          <w:numId w:val="48"/>
        </w:numPr>
      </w:pPr>
      <w:r w:rsidRPr="00044DCB">
        <w:rPr>
          <w:i/>
          <w:iCs/>
        </w:rPr>
        <w:t xml:space="preserve">No UE demodulation/CSI requirement impact with asymmetric DL </w:t>
      </w:r>
      <w:proofErr w:type="spellStart"/>
      <w:r w:rsidRPr="00044DCB">
        <w:rPr>
          <w:i/>
          <w:iCs/>
        </w:rPr>
        <w:t>sTRP</w:t>
      </w:r>
      <w:proofErr w:type="spellEnd"/>
      <w:r w:rsidRPr="00044DCB">
        <w:rPr>
          <w:i/>
          <w:iCs/>
        </w:rPr>
        <w:t xml:space="preserve">/ UL </w:t>
      </w:r>
      <w:proofErr w:type="spellStart"/>
      <w:r w:rsidRPr="00044DCB">
        <w:rPr>
          <w:i/>
          <w:iCs/>
        </w:rPr>
        <w:t>mTRP</w:t>
      </w:r>
      <w:proofErr w:type="spellEnd"/>
      <w:r w:rsidRPr="00BE0549">
        <w:t>.</w:t>
      </w:r>
    </w:p>
    <w:p w14:paraId="3B50B83E" w14:textId="77777777" w:rsidR="000E0A21" w:rsidRPr="005A61C6" w:rsidRDefault="000E0A21" w:rsidP="003537DA">
      <w:pPr>
        <w:rPr>
          <w:rFonts w:eastAsia="SimSun"/>
          <w:lang w:eastAsia="en-GB"/>
        </w:rPr>
      </w:pPr>
    </w:p>
    <w:p w14:paraId="20DC28A5" w14:textId="77777777" w:rsidR="002249BA" w:rsidRPr="005A61C6" w:rsidRDefault="002249BA" w:rsidP="002249BA">
      <w:pPr>
        <w:pStyle w:val="Heading1"/>
        <w:rPr>
          <w:lang w:val="en-US"/>
        </w:rPr>
      </w:pPr>
      <w:r w:rsidRPr="005A61C6">
        <w:rPr>
          <w:lang w:val="en-US"/>
        </w:rPr>
        <w:t>3. Conclusion</w:t>
      </w:r>
    </w:p>
    <w:p w14:paraId="39100AC6" w14:textId="3AD07537" w:rsidR="002249BA" w:rsidRPr="005A61C6" w:rsidRDefault="002249BA" w:rsidP="003537DA">
      <w:r w:rsidRPr="005A61C6">
        <w:t>In this paper, we</w:t>
      </w:r>
      <w:r w:rsidR="00C30900">
        <w:t xml:space="preserve"> present our views </w:t>
      </w:r>
      <w:r w:rsidR="00C657F3">
        <w:t>on the scope of UE demodulation and CSI reporting requirements</w:t>
      </w:r>
      <w:r w:rsidR="00C30900">
        <w:t xml:space="preserve"> for </w:t>
      </w:r>
      <w:r w:rsidR="00C657F3">
        <w:t>MIMO Phase 5 WI</w:t>
      </w:r>
      <w:r w:rsidRPr="005A61C6">
        <w:t>. Our observations and proposals are captured below:</w:t>
      </w:r>
    </w:p>
    <w:p w14:paraId="4C0079D4" w14:textId="77777777" w:rsidR="00C657F3" w:rsidRPr="00044DCB" w:rsidRDefault="00C657F3" w:rsidP="00C657F3">
      <w:pPr>
        <w:pStyle w:val="ListParagraph"/>
        <w:numPr>
          <w:ilvl w:val="0"/>
          <w:numId w:val="60"/>
        </w:numPr>
        <w:rPr>
          <w:i/>
          <w:iCs/>
        </w:rPr>
      </w:pPr>
      <w:r w:rsidRPr="00044DCB">
        <w:rPr>
          <w:i/>
          <w:iCs/>
        </w:rPr>
        <w:t>No UE demodulation/CSI requirement impact with UE initiated/ event triggered beam reporting.</w:t>
      </w:r>
    </w:p>
    <w:p w14:paraId="494E8A57" w14:textId="254FC202" w:rsidR="00C657F3" w:rsidRPr="00044DCB" w:rsidRDefault="00C657F3" w:rsidP="00C657F3">
      <w:pPr>
        <w:pStyle w:val="ListParagraph"/>
        <w:numPr>
          <w:ilvl w:val="0"/>
          <w:numId w:val="60"/>
        </w:numPr>
        <w:rPr>
          <w:i/>
          <w:iCs/>
        </w:rPr>
      </w:pPr>
      <w:r w:rsidRPr="00044DCB">
        <w:rPr>
          <w:i/>
          <w:iCs/>
        </w:rPr>
        <w:lastRenderedPageBreak/>
        <w:t>There is CSI reporting requirement impact with up to 128 ports codebook and CRI reporting enhancement in MIMO Phase 5.</w:t>
      </w:r>
    </w:p>
    <w:p w14:paraId="651DFAA7" w14:textId="77777777" w:rsidR="00C657F3" w:rsidRPr="00044DCB" w:rsidRDefault="00C657F3" w:rsidP="00C657F3">
      <w:pPr>
        <w:pStyle w:val="ListParagraph"/>
        <w:numPr>
          <w:ilvl w:val="0"/>
          <w:numId w:val="60"/>
        </w:numPr>
        <w:rPr>
          <w:i/>
          <w:iCs/>
        </w:rPr>
      </w:pPr>
      <w:r w:rsidRPr="00044DCB">
        <w:rPr>
          <w:i/>
          <w:iCs/>
        </w:rPr>
        <w:t>There is no demodulation/CSI reporting requirement impact with SRS port grouping.</w:t>
      </w:r>
    </w:p>
    <w:p w14:paraId="4A25CAB5" w14:textId="77777777" w:rsidR="00C657F3" w:rsidRPr="00044DCB" w:rsidRDefault="00C657F3" w:rsidP="00C657F3">
      <w:pPr>
        <w:pStyle w:val="ListParagraph"/>
        <w:numPr>
          <w:ilvl w:val="0"/>
          <w:numId w:val="60"/>
        </w:numPr>
        <w:rPr>
          <w:i/>
          <w:iCs/>
        </w:rPr>
      </w:pPr>
      <w:r w:rsidRPr="00044DCB">
        <w:rPr>
          <w:i/>
          <w:iCs/>
        </w:rPr>
        <w:t>It is not necessary to introduce PMI reporting requirements for all codebooks with increased number of TX ports</w:t>
      </w:r>
    </w:p>
    <w:p w14:paraId="26DE6D21" w14:textId="77777777" w:rsidR="00C657F3" w:rsidRPr="00044DCB" w:rsidRDefault="00C657F3" w:rsidP="00C657F3">
      <w:pPr>
        <w:pStyle w:val="ListParagraph"/>
        <w:numPr>
          <w:ilvl w:val="0"/>
          <w:numId w:val="60"/>
        </w:numPr>
        <w:rPr>
          <w:i/>
          <w:iCs/>
        </w:rPr>
      </w:pPr>
      <w:r w:rsidRPr="00044DCB">
        <w:rPr>
          <w:i/>
          <w:iCs/>
        </w:rPr>
        <w:t xml:space="preserve">It is sufficient to introduce requirements with &gt; 32 TX ports for 1 codebook and 1 TX antenna configuration. </w:t>
      </w:r>
    </w:p>
    <w:p w14:paraId="3E0D49A1" w14:textId="77777777" w:rsidR="00C657F3" w:rsidRPr="00044DCB" w:rsidRDefault="00C657F3" w:rsidP="00C657F3">
      <w:pPr>
        <w:pStyle w:val="ListParagraph"/>
        <w:numPr>
          <w:ilvl w:val="0"/>
          <w:numId w:val="61"/>
        </w:numPr>
        <w:ind w:left="360"/>
        <w:rPr>
          <w:b/>
          <w:bCs/>
        </w:rPr>
      </w:pPr>
      <w:r w:rsidRPr="00044DCB">
        <w:rPr>
          <w:b/>
          <w:bCs/>
        </w:rPr>
        <w:t xml:space="preserve">Define requirements with Type I codebook with 64 TX ports in Rel-19.  </w:t>
      </w:r>
    </w:p>
    <w:p w14:paraId="1ECE79A3" w14:textId="77777777" w:rsidR="00C657F3" w:rsidRPr="00044DCB" w:rsidRDefault="00C657F3" w:rsidP="00C657F3">
      <w:pPr>
        <w:pStyle w:val="ListParagraph"/>
        <w:numPr>
          <w:ilvl w:val="0"/>
          <w:numId w:val="60"/>
        </w:numPr>
        <w:rPr>
          <w:i/>
          <w:iCs/>
        </w:rPr>
      </w:pPr>
      <w:r w:rsidRPr="00044DCB">
        <w:rPr>
          <w:i/>
          <w:iCs/>
        </w:rPr>
        <w:t xml:space="preserve">RAN4 has not defined any CRI reporting requirements for up to 32 TX ports which is supported since Rel-15. </w:t>
      </w:r>
    </w:p>
    <w:p w14:paraId="721D1503" w14:textId="77777777" w:rsidR="00C657F3" w:rsidRPr="00044DCB" w:rsidRDefault="00C657F3" w:rsidP="00C657F3">
      <w:pPr>
        <w:pStyle w:val="ListParagraph"/>
        <w:ind w:left="360"/>
        <w:rPr>
          <w:b/>
          <w:bCs/>
        </w:rPr>
      </w:pPr>
      <w:r w:rsidRPr="00044DCB">
        <w:rPr>
          <w:b/>
          <w:bCs/>
        </w:rPr>
        <w:t xml:space="preserve">Do not introduce CRI reporting requirements with &gt; 32 TX ports in Rel-19.  </w:t>
      </w:r>
    </w:p>
    <w:p w14:paraId="60BC1A23" w14:textId="77777777" w:rsidR="00C657F3" w:rsidRPr="00044DCB" w:rsidRDefault="00C657F3" w:rsidP="00C657F3">
      <w:pPr>
        <w:pStyle w:val="ListParagraph"/>
        <w:numPr>
          <w:ilvl w:val="0"/>
          <w:numId w:val="60"/>
        </w:numPr>
        <w:rPr>
          <w:i/>
          <w:iCs/>
        </w:rPr>
      </w:pPr>
      <w:r w:rsidRPr="00044DCB">
        <w:rPr>
          <w:i/>
          <w:iCs/>
        </w:rPr>
        <w:t>There is extensive discussion in RRM for defining delay and accuracy requirements for CJT reporting.</w:t>
      </w:r>
    </w:p>
    <w:p w14:paraId="2B4388E8" w14:textId="77777777" w:rsidR="00C657F3" w:rsidRPr="00044DCB" w:rsidRDefault="00C657F3" w:rsidP="00C657F3">
      <w:pPr>
        <w:pStyle w:val="ListParagraph"/>
        <w:numPr>
          <w:ilvl w:val="0"/>
          <w:numId w:val="60"/>
        </w:numPr>
        <w:rPr>
          <w:i/>
          <w:iCs/>
        </w:rPr>
      </w:pPr>
      <w:r w:rsidRPr="00044DCB">
        <w:rPr>
          <w:i/>
          <w:iCs/>
        </w:rPr>
        <w:t>There is no necessity to define CSI reporting requirements for CJT reporting enhancement</w:t>
      </w:r>
    </w:p>
    <w:p w14:paraId="58E7FE1A" w14:textId="77777777" w:rsidR="00C657F3" w:rsidRPr="00044DCB" w:rsidRDefault="00C657F3" w:rsidP="00C657F3">
      <w:pPr>
        <w:pStyle w:val="ListParagraph"/>
        <w:ind w:left="360"/>
        <w:rPr>
          <w:b/>
          <w:bCs/>
        </w:rPr>
      </w:pPr>
      <w:r w:rsidRPr="00044DCB">
        <w:rPr>
          <w:b/>
          <w:bCs/>
        </w:rPr>
        <w:t xml:space="preserve">Do not introduce any CSI reporting requirements for CJT reporting enhancement.  </w:t>
      </w:r>
    </w:p>
    <w:p w14:paraId="570C12C5" w14:textId="77777777" w:rsidR="00C657F3" w:rsidRPr="00044DCB" w:rsidRDefault="00C657F3" w:rsidP="00C657F3">
      <w:pPr>
        <w:pStyle w:val="ListParagraph"/>
        <w:numPr>
          <w:ilvl w:val="0"/>
          <w:numId w:val="60"/>
        </w:numPr>
        <w:rPr>
          <w:i/>
          <w:iCs/>
        </w:rPr>
      </w:pPr>
      <w:r w:rsidRPr="00044DCB">
        <w:rPr>
          <w:i/>
          <w:iCs/>
        </w:rPr>
        <w:t>No UE demodulation/CSI requirement impact with non-coherent UL codebook for 3-TX antenna.</w:t>
      </w:r>
    </w:p>
    <w:p w14:paraId="0538FBEB" w14:textId="77777777" w:rsidR="00C657F3" w:rsidRPr="00044DCB" w:rsidRDefault="00C657F3" w:rsidP="00C657F3">
      <w:pPr>
        <w:pStyle w:val="ListParagraph"/>
        <w:numPr>
          <w:ilvl w:val="0"/>
          <w:numId w:val="60"/>
        </w:numPr>
        <w:rPr>
          <w:i/>
          <w:iCs/>
        </w:rPr>
      </w:pPr>
      <w:r w:rsidRPr="00044DCB">
        <w:rPr>
          <w:i/>
          <w:iCs/>
        </w:rPr>
        <w:t xml:space="preserve">No UE demodulation/CSI requirement impact with asymmetric DL </w:t>
      </w:r>
      <w:proofErr w:type="spellStart"/>
      <w:r w:rsidRPr="00044DCB">
        <w:rPr>
          <w:i/>
          <w:iCs/>
        </w:rPr>
        <w:t>sTRP</w:t>
      </w:r>
      <w:proofErr w:type="spellEnd"/>
      <w:r w:rsidRPr="00044DCB">
        <w:rPr>
          <w:i/>
          <w:iCs/>
        </w:rPr>
        <w:t xml:space="preserve">/ UL </w:t>
      </w:r>
      <w:proofErr w:type="spellStart"/>
      <w:r w:rsidRPr="00044DCB">
        <w:rPr>
          <w:i/>
          <w:iCs/>
        </w:rPr>
        <w:t>mTRP</w:t>
      </w:r>
      <w:proofErr w:type="spellEnd"/>
      <w:r w:rsidRPr="00044DCB">
        <w:rPr>
          <w:i/>
          <w:iCs/>
        </w:rPr>
        <w:t>.</w:t>
      </w:r>
    </w:p>
    <w:p w14:paraId="4B1A2BC7" w14:textId="7AE28795" w:rsidR="00440650" w:rsidRDefault="00440650" w:rsidP="00D627A8"/>
    <w:p w14:paraId="099A66E3" w14:textId="77777777" w:rsidR="00C657F3" w:rsidRPr="009A6BA6" w:rsidRDefault="00C657F3" w:rsidP="00C657F3">
      <w:pPr>
        <w:pStyle w:val="Heading1"/>
        <w:ind w:left="432" w:hanging="432"/>
        <w:rPr>
          <w:lang w:val="en-US"/>
        </w:rPr>
      </w:pPr>
      <w:r w:rsidRPr="009A6BA6">
        <w:rPr>
          <w:lang w:val="en-US"/>
        </w:rPr>
        <w:t>Reference</w:t>
      </w:r>
    </w:p>
    <w:p w14:paraId="0369C38C" w14:textId="2CCFC908" w:rsidR="00C657F3" w:rsidRPr="00C657F3" w:rsidRDefault="00C657F3" w:rsidP="00C657F3">
      <w:pPr>
        <w:numPr>
          <w:ilvl w:val="0"/>
          <w:numId w:val="2"/>
        </w:numPr>
        <w:spacing w:after="120"/>
        <w:rPr>
          <w:rFonts w:eastAsia="SimSun" w:cs="SimSun"/>
          <w:bCs/>
          <w:lang w:eastAsia="zh-CN"/>
        </w:rPr>
      </w:pPr>
      <w:r w:rsidRPr="00C657F3">
        <w:rPr>
          <w:rFonts w:eastAsia="SimSun" w:cs="SimSun"/>
          <w:bCs/>
          <w:lang w:eastAsia="zh-CN"/>
        </w:rPr>
        <w:t>RP-24</w:t>
      </w:r>
      <w:r w:rsidRPr="00C657F3">
        <w:rPr>
          <w:rFonts w:eastAsia="SimSun" w:cs="SimSun" w:hint="eastAsia"/>
          <w:bCs/>
          <w:lang w:eastAsia="zh-CN"/>
        </w:rPr>
        <w:t>2394</w:t>
      </w:r>
      <w:r w:rsidRPr="00C657F3">
        <w:rPr>
          <w:rFonts w:eastAsia="SimSun" w:cs="SimSun"/>
          <w:bCs/>
          <w:lang w:eastAsia="zh-CN"/>
        </w:rPr>
        <w:t>, “WID revision: NR MIMO Phase 5”, Samsung.</w:t>
      </w:r>
    </w:p>
    <w:p w14:paraId="0B7F845D" w14:textId="77777777" w:rsidR="00C657F3" w:rsidRPr="009A6BA6" w:rsidRDefault="00C657F3" w:rsidP="00C657F3">
      <w:pPr>
        <w:spacing w:after="120"/>
        <w:rPr>
          <w:rFonts w:eastAsia="SimSun" w:cs="SimSun"/>
          <w:lang w:eastAsia="zh-CN"/>
        </w:rPr>
      </w:pPr>
    </w:p>
    <w:p w14:paraId="78590179" w14:textId="77777777" w:rsidR="00C657F3" w:rsidRPr="005A61C6" w:rsidRDefault="00C657F3" w:rsidP="00D627A8"/>
    <w:sectPr w:rsidR="00C657F3" w:rsidRPr="005A61C6" w:rsidSect="00EB13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C90F2" w14:textId="77777777" w:rsidR="002F3A16" w:rsidRDefault="002F3A16" w:rsidP="00EF7E34">
      <w:pPr>
        <w:spacing w:after="0"/>
      </w:pPr>
      <w:r>
        <w:separator/>
      </w:r>
    </w:p>
  </w:endnote>
  <w:endnote w:type="continuationSeparator" w:id="0">
    <w:p w14:paraId="3BD17AF1" w14:textId="77777777" w:rsidR="002F3A16" w:rsidRDefault="002F3A16" w:rsidP="00EF7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65D3" w14:textId="77777777" w:rsidR="002F3A16" w:rsidRDefault="002F3A16" w:rsidP="00EF7E34">
      <w:pPr>
        <w:spacing w:after="0"/>
      </w:pPr>
      <w:r>
        <w:separator/>
      </w:r>
    </w:p>
  </w:footnote>
  <w:footnote w:type="continuationSeparator" w:id="0">
    <w:p w14:paraId="26A4F4B2" w14:textId="77777777" w:rsidR="002F3A16" w:rsidRDefault="002F3A16" w:rsidP="00EF7E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8666F"/>
    <w:multiLevelType w:val="hybridMultilevel"/>
    <w:tmpl w:val="47389186"/>
    <w:lvl w:ilvl="0" w:tplc="3A08D5AC">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402BA0"/>
    <w:multiLevelType w:val="hybridMultilevel"/>
    <w:tmpl w:val="D542BCD4"/>
    <w:lvl w:ilvl="0" w:tplc="CB005B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7C57819"/>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D53C4"/>
    <w:multiLevelType w:val="hybridMultilevel"/>
    <w:tmpl w:val="A6E2BE1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46B24"/>
    <w:multiLevelType w:val="hybridMultilevel"/>
    <w:tmpl w:val="63C4EA02"/>
    <w:lvl w:ilvl="0" w:tplc="6B200B5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327D1453"/>
    <w:multiLevelType w:val="hybridMultilevel"/>
    <w:tmpl w:val="16643C9A"/>
    <w:lvl w:ilvl="0" w:tplc="5F584810">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22" w15:restartNumberingAfterBreak="0">
    <w:nsid w:val="33C7226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9E1323"/>
    <w:multiLevelType w:val="multilevel"/>
    <w:tmpl w:val="9AE0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8B73482"/>
    <w:multiLevelType w:val="hybridMultilevel"/>
    <w:tmpl w:val="AAA4C332"/>
    <w:lvl w:ilvl="0" w:tplc="08090001">
      <w:start w:val="1"/>
      <w:numFmt w:val="bullet"/>
      <w:lvlText w:val=""/>
      <w:lvlJc w:val="left"/>
      <w:pPr>
        <w:ind w:left="936" w:hanging="360"/>
      </w:pPr>
      <w:rPr>
        <w:rFonts w:ascii="Symbol" w:hAnsi="Symbol" w:hint="default"/>
      </w:rPr>
    </w:lvl>
    <w:lvl w:ilvl="1" w:tplc="0ECE596E">
      <w:start w:val="1"/>
      <w:numFmt w:val="bullet"/>
      <w:lvlText w:val="o"/>
      <w:lvlJc w:val="left"/>
      <w:pPr>
        <w:ind w:left="1656" w:hanging="360"/>
      </w:pPr>
      <w:rPr>
        <w:rFonts w:ascii="Courier New" w:hAnsi="Courier New" w:cs="Courier New" w:hint="default"/>
        <w:color w:val="000000" w:themeColor="text1"/>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977DE9"/>
    <w:multiLevelType w:val="hybridMultilevel"/>
    <w:tmpl w:val="14BA94D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3A7F2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8"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4810A6"/>
    <w:multiLevelType w:val="multilevel"/>
    <w:tmpl w:val="CE3C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AC5640"/>
    <w:multiLevelType w:val="multilevel"/>
    <w:tmpl w:val="3B382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4C4F75"/>
    <w:multiLevelType w:val="hybridMultilevel"/>
    <w:tmpl w:val="7F369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1"/>
  </w:num>
  <w:num w:numId="2" w16cid:durableId="1198423226">
    <w:abstractNumId w:val="31"/>
  </w:num>
  <w:num w:numId="3" w16cid:durableId="1064061569">
    <w:abstractNumId w:val="25"/>
  </w:num>
  <w:num w:numId="4" w16cid:durableId="1117142815">
    <w:abstractNumId w:val="2"/>
  </w:num>
  <w:num w:numId="5" w16cid:durableId="1069688094">
    <w:abstractNumId w:val="32"/>
  </w:num>
  <w:num w:numId="6" w16cid:durableId="2044482076">
    <w:abstractNumId w:val="8"/>
  </w:num>
  <w:num w:numId="7" w16cid:durableId="1734084975">
    <w:abstractNumId w:val="3"/>
  </w:num>
  <w:num w:numId="8" w16cid:durableId="2003655479">
    <w:abstractNumId w:val="29"/>
  </w:num>
  <w:num w:numId="9" w16cid:durableId="597830545">
    <w:abstractNumId w:val="5"/>
  </w:num>
  <w:num w:numId="10" w16cid:durableId="1060789315">
    <w:abstractNumId w:val="19"/>
  </w:num>
  <w:num w:numId="11" w16cid:durableId="380440341">
    <w:abstractNumId w:val="26"/>
  </w:num>
  <w:num w:numId="12" w16cid:durableId="1177960749">
    <w:abstractNumId w:val="33"/>
  </w:num>
  <w:num w:numId="13" w16cid:durableId="1966933427">
    <w:abstractNumId w:val="11"/>
  </w:num>
  <w:num w:numId="14" w16cid:durableId="1266964944">
    <w:abstractNumId w:val="0"/>
  </w:num>
  <w:num w:numId="15" w16cid:durableId="2053651509">
    <w:abstractNumId w:val="38"/>
  </w:num>
  <w:num w:numId="16" w16cid:durableId="882592397">
    <w:abstractNumId w:val="14"/>
  </w:num>
  <w:num w:numId="17" w16cid:durableId="921372896">
    <w:abstractNumId w:val="24"/>
  </w:num>
  <w:num w:numId="18" w16cid:durableId="1776245104">
    <w:abstractNumId w:val="35"/>
  </w:num>
  <w:num w:numId="19" w16cid:durableId="1234974013">
    <w:abstractNumId w:val="4"/>
  </w:num>
  <w:num w:numId="20" w16cid:durableId="844128255">
    <w:abstractNumId w:val="35"/>
    <w:lvlOverride w:ilvl="0">
      <w:startOverride w:val="1"/>
    </w:lvlOverride>
  </w:num>
  <w:num w:numId="21" w16cid:durableId="185991174">
    <w:abstractNumId w:val="6"/>
  </w:num>
  <w:num w:numId="22" w16cid:durableId="664010964">
    <w:abstractNumId w:val="10"/>
  </w:num>
  <w:num w:numId="23" w16cid:durableId="643970069">
    <w:abstractNumId w:val="13"/>
  </w:num>
  <w:num w:numId="24" w16cid:durableId="627511870">
    <w:abstractNumId w:val="6"/>
    <w:lvlOverride w:ilvl="0">
      <w:startOverride w:val="1"/>
    </w:lvlOverride>
  </w:num>
  <w:num w:numId="25" w16cid:durableId="81688091">
    <w:abstractNumId w:val="1"/>
  </w:num>
  <w:num w:numId="26" w16cid:durableId="494150572">
    <w:abstractNumId w:val="37"/>
  </w:num>
  <w:num w:numId="27" w16cid:durableId="1297561994">
    <w:abstractNumId w:val="6"/>
  </w:num>
  <w:num w:numId="28" w16cid:durableId="863980471">
    <w:abstractNumId w:val="18"/>
  </w:num>
  <w:num w:numId="29" w16cid:durableId="1747873810">
    <w:abstractNumId w:val="6"/>
  </w:num>
  <w:num w:numId="30" w16cid:durableId="1181047978">
    <w:abstractNumId w:val="6"/>
  </w:num>
  <w:num w:numId="31" w16cid:durableId="1550605428">
    <w:abstractNumId w:val="6"/>
  </w:num>
  <w:num w:numId="32" w16cid:durableId="1199119739">
    <w:abstractNumId w:val="21"/>
  </w:num>
  <w:num w:numId="33" w16cid:durableId="1331905320">
    <w:abstractNumId w:val="6"/>
  </w:num>
  <w:num w:numId="34" w16cid:durableId="680089932">
    <w:abstractNumId w:val="6"/>
    <w:lvlOverride w:ilvl="0">
      <w:startOverride w:val="1"/>
    </w:lvlOverride>
  </w:num>
  <w:num w:numId="35" w16cid:durableId="1375041166">
    <w:abstractNumId w:val="28"/>
  </w:num>
  <w:num w:numId="36" w16cid:durableId="1428188358">
    <w:abstractNumId w:val="23"/>
  </w:num>
  <w:num w:numId="37" w16cid:durableId="1687751065">
    <w:abstractNumId w:val="9"/>
  </w:num>
  <w:num w:numId="38" w16cid:durableId="1829980255">
    <w:abstractNumId w:val="42"/>
  </w:num>
  <w:num w:numId="39" w16cid:durableId="381100403">
    <w:abstractNumId w:val="17"/>
  </w:num>
  <w:num w:numId="40" w16cid:durableId="1245186844">
    <w:abstractNumId w:val="6"/>
    <w:lvlOverride w:ilvl="0">
      <w:startOverride w:val="1"/>
    </w:lvlOverride>
  </w:num>
  <w:num w:numId="41" w16cid:durableId="596519123">
    <w:abstractNumId w:val="7"/>
  </w:num>
  <w:num w:numId="42" w16cid:durableId="1868788507">
    <w:abstractNumId w:val="30"/>
  </w:num>
  <w:num w:numId="43" w16cid:durableId="1042753888">
    <w:abstractNumId w:val="6"/>
    <w:lvlOverride w:ilvl="0">
      <w:startOverride w:val="1"/>
    </w:lvlOverride>
  </w:num>
  <w:num w:numId="44" w16cid:durableId="267009730">
    <w:abstractNumId w:val="6"/>
  </w:num>
  <w:num w:numId="45" w16cid:durableId="1206261425">
    <w:abstractNumId w:val="6"/>
  </w:num>
  <w:num w:numId="46" w16cid:durableId="2020888779">
    <w:abstractNumId w:val="41"/>
  </w:num>
  <w:num w:numId="47" w16cid:durableId="186601673">
    <w:abstractNumId w:val="6"/>
  </w:num>
  <w:num w:numId="48" w16cid:durableId="1463645919">
    <w:abstractNumId w:val="22"/>
  </w:num>
  <w:num w:numId="49" w16cid:durableId="1266963932">
    <w:abstractNumId w:val="6"/>
    <w:lvlOverride w:ilvl="0">
      <w:startOverride w:val="1"/>
    </w:lvlOverride>
  </w:num>
  <w:num w:numId="50" w16cid:durableId="1219390903">
    <w:abstractNumId w:val="34"/>
  </w:num>
  <w:num w:numId="51" w16cid:durableId="221259199">
    <w:abstractNumId w:val="39"/>
  </w:num>
  <w:num w:numId="52" w16cid:durableId="1871642942">
    <w:abstractNumId w:val="20"/>
  </w:num>
  <w:num w:numId="53" w16cid:durableId="1801457532">
    <w:abstractNumId w:val="15"/>
  </w:num>
  <w:num w:numId="54" w16cid:durableId="50811060">
    <w:abstractNumId w:val="40"/>
  </w:num>
  <w:num w:numId="55" w16cid:durableId="308175406">
    <w:abstractNumId w:val="27"/>
  </w:num>
  <w:num w:numId="56" w16cid:durableId="259073685">
    <w:abstractNumId w:val="20"/>
    <w:lvlOverride w:ilvl="0">
      <w:startOverride w:val="1"/>
    </w:lvlOverride>
  </w:num>
  <w:num w:numId="57" w16cid:durableId="1964382638">
    <w:abstractNumId w:val="36"/>
  </w:num>
  <w:num w:numId="58" w16cid:durableId="1887064030">
    <w:abstractNumId w:val="16"/>
  </w:num>
  <w:num w:numId="59" w16cid:durableId="629746226">
    <w:abstractNumId w:val="20"/>
  </w:num>
  <w:num w:numId="60" w16cid:durableId="976226354">
    <w:abstractNumId w:val="12"/>
  </w:num>
  <w:num w:numId="61" w16cid:durableId="860703128">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36351"/>
    <w:rsid w:val="00044DCB"/>
    <w:rsid w:val="00046309"/>
    <w:rsid w:val="00057FAD"/>
    <w:rsid w:val="00070116"/>
    <w:rsid w:val="000863FE"/>
    <w:rsid w:val="00086F19"/>
    <w:rsid w:val="00087578"/>
    <w:rsid w:val="000C4D8C"/>
    <w:rsid w:val="000D2319"/>
    <w:rsid w:val="000D5873"/>
    <w:rsid w:val="000E0A21"/>
    <w:rsid w:val="000F1205"/>
    <w:rsid w:val="00104D5D"/>
    <w:rsid w:val="00120E7C"/>
    <w:rsid w:val="00121828"/>
    <w:rsid w:val="00123540"/>
    <w:rsid w:val="001330D7"/>
    <w:rsid w:val="00136FC8"/>
    <w:rsid w:val="0013718E"/>
    <w:rsid w:val="0014285C"/>
    <w:rsid w:val="001456D0"/>
    <w:rsid w:val="00157508"/>
    <w:rsid w:val="001715D4"/>
    <w:rsid w:val="0017238B"/>
    <w:rsid w:val="00177147"/>
    <w:rsid w:val="001847B4"/>
    <w:rsid w:val="00190238"/>
    <w:rsid w:val="00191698"/>
    <w:rsid w:val="001969FE"/>
    <w:rsid w:val="0019713F"/>
    <w:rsid w:val="00197F09"/>
    <w:rsid w:val="001B5D0A"/>
    <w:rsid w:val="001B7F88"/>
    <w:rsid w:val="001C27A8"/>
    <w:rsid w:val="001C663E"/>
    <w:rsid w:val="001D2CF5"/>
    <w:rsid w:val="001D393E"/>
    <w:rsid w:val="001D4288"/>
    <w:rsid w:val="001E5F97"/>
    <w:rsid w:val="00204E79"/>
    <w:rsid w:val="00210E45"/>
    <w:rsid w:val="002249BA"/>
    <w:rsid w:val="002277A5"/>
    <w:rsid w:val="0023025F"/>
    <w:rsid w:val="00235DFB"/>
    <w:rsid w:val="00236B8B"/>
    <w:rsid w:val="00252BB5"/>
    <w:rsid w:val="00252E92"/>
    <w:rsid w:val="00255CF1"/>
    <w:rsid w:val="00276DB4"/>
    <w:rsid w:val="00285D2C"/>
    <w:rsid w:val="002870EA"/>
    <w:rsid w:val="00297FF5"/>
    <w:rsid w:val="002B775C"/>
    <w:rsid w:val="002C4B04"/>
    <w:rsid w:val="002D7073"/>
    <w:rsid w:val="002F3A16"/>
    <w:rsid w:val="002F4FA3"/>
    <w:rsid w:val="00310690"/>
    <w:rsid w:val="00320E79"/>
    <w:rsid w:val="00322A55"/>
    <w:rsid w:val="003537DA"/>
    <w:rsid w:val="00367A8B"/>
    <w:rsid w:val="003813B8"/>
    <w:rsid w:val="003A5D88"/>
    <w:rsid w:val="003C56F5"/>
    <w:rsid w:val="003E2B93"/>
    <w:rsid w:val="003E4B9C"/>
    <w:rsid w:val="003F224D"/>
    <w:rsid w:val="00416B60"/>
    <w:rsid w:val="004219A4"/>
    <w:rsid w:val="00421C97"/>
    <w:rsid w:val="00422536"/>
    <w:rsid w:val="00432486"/>
    <w:rsid w:val="004401DB"/>
    <w:rsid w:val="00440650"/>
    <w:rsid w:val="00441DA7"/>
    <w:rsid w:val="00447D8B"/>
    <w:rsid w:val="004571DB"/>
    <w:rsid w:val="00474453"/>
    <w:rsid w:val="00477C06"/>
    <w:rsid w:val="0048465F"/>
    <w:rsid w:val="00495DDF"/>
    <w:rsid w:val="004A125A"/>
    <w:rsid w:val="004B46B6"/>
    <w:rsid w:val="004B6849"/>
    <w:rsid w:val="004C0E91"/>
    <w:rsid w:val="004D1584"/>
    <w:rsid w:val="004D33BC"/>
    <w:rsid w:val="004D5F5F"/>
    <w:rsid w:val="004E268F"/>
    <w:rsid w:val="00512AD8"/>
    <w:rsid w:val="0051665C"/>
    <w:rsid w:val="00526314"/>
    <w:rsid w:val="00531A2A"/>
    <w:rsid w:val="00545C1A"/>
    <w:rsid w:val="0055486A"/>
    <w:rsid w:val="00557FCB"/>
    <w:rsid w:val="005619E3"/>
    <w:rsid w:val="0057184D"/>
    <w:rsid w:val="0058521B"/>
    <w:rsid w:val="00590EAB"/>
    <w:rsid w:val="005A61C6"/>
    <w:rsid w:val="005B410D"/>
    <w:rsid w:val="005C76C9"/>
    <w:rsid w:val="005D1B1F"/>
    <w:rsid w:val="005D2531"/>
    <w:rsid w:val="005D349F"/>
    <w:rsid w:val="005F5A7E"/>
    <w:rsid w:val="006155E6"/>
    <w:rsid w:val="00622D45"/>
    <w:rsid w:val="00626BDE"/>
    <w:rsid w:val="0062780E"/>
    <w:rsid w:val="00631307"/>
    <w:rsid w:val="00632C5C"/>
    <w:rsid w:val="00650455"/>
    <w:rsid w:val="00676A34"/>
    <w:rsid w:val="0068749C"/>
    <w:rsid w:val="0069369B"/>
    <w:rsid w:val="00697EC7"/>
    <w:rsid w:val="006A6399"/>
    <w:rsid w:val="006B3BD6"/>
    <w:rsid w:val="006B4603"/>
    <w:rsid w:val="006B5019"/>
    <w:rsid w:val="006B53F9"/>
    <w:rsid w:val="006D2AD6"/>
    <w:rsid w:val="006E1F93"/>
    <w:rsid w:val="006E3F17"/>
    <w:rsid w:val="006F6BCA"/>
    <w:rsid w:val="00705588"/>
    <w:rsid w:val="00706910"/>
    <w:rsid w:val="00710187"/>
    <w:rsid w:val="007118B9"/>
    <w:rsid w:val="007121BD"/>
    <w:rsid w:val="00716F72"/>
    <w:rsid w:val="00721F78"/>
    <w:rsid w:val="00725EB0"/>
    <w:rsid w:val="007268C4"/>
    <w:rsid w:val="00733A5E"/>
    <w:rsid w:val="0074586B"/>
    <w:rsid w:val="00746122"/>
    <w:rsid w:val="00751124"/>
    <w:rsid w:val="00753853"/>
    <w:rsid w:val="0075557E"/>
    <w:rsid w:val="00761D75"/>
    <w:rsid w:val="00775238"/>
    <w:rsid w:val="007774E7"/>
    <w:rsid w:val="00785B12"/>
    <w:rsid w:val="007876F1"/>
    <w:rsid w:val="00787DF9"/>
    <w:rsid w:val="0079181F"/>
    <w:rsid w:val="00792D05"/>
    <w:rsid w:val="007A3BE1"/>
    <w:rsid w:val="007C626C"/>
    <w:rsid w:val="007C7D2E"/>
    <w:rsid w:val="007D6072"/>
    <w:rsid w:val="007E3B04"/>
    <w:rsid w:val="007E7952"/>
    <w:rsid w:val="007F29D4"/>
    <w:rsid w:val="008149B0"/>
    <w:rsid w:val="00816D00"/>
    <w:rsid w:val="00816D1B"/>
    <w:rsid w:val="00820896"/>
    <w:rsid w:val="00830460"/>
    <w:rsid w:val="008316D8"/>
    <w:rsid w:val="0083467F"/>
    <w:rsid w:val="00847B96"/>
    <w:rsid w:val="008545FC"/>
    <w:rsid w:val="008618EA"/>
    <w:rsid w:val="00862D30"/>
    <w:rsid w:val="00863802"/>
    <w:rsid w:val="0087325A"/>
    <w:rsid w:val="00885F28"/>
    <w:rsid w:val="00896DEC"/>
    <w:rsid w:val="008A5506"/>
    <w:rsid w:val="008C0883"/>
    <w:rsid w:val="008C091F"/>
    <w:rsid w:val="008C5CE1"/>
    <w:rsid w:val="008D2AE2"/>
    <w:rsid w:val="008F6AD6"/>
    <w:rsid w:val="009152E9"/>
    <w:rsid w:val="00917ED3"/>
    <w:rsid w:val="00920200"/>
    <w:rsid w:val="00921AAD"/>
    <w:rsid w:val="00923319"/>
    <w:rsid w:val="00924CB2"/>
    <w:rsid w:val="00932C93"/>
    <w:rsid w:val="00936F87"/>
    <w:rsid w:val="00941159"/>
    <w:rsid w:val="00941D39"/>
    <w:rsid w:val="00951300"/>
    <w:rsid w:val="009622C3"/>
    <w:rsid w:val="00964B6F"/>
    <w:rsid w:val="00970536"/>
    <w:rsid w:val="009776DC"/>
    <w:rsid w:val="00990176"/>
    <w:rsid w:val="009B4DF5"/>
    <w:rsid w:val="009C11BC"/>
    <w:rsid w:val="009C1F3F"/>
    <w:rsid w:val="009C29E3"/>
    <w:rsid w:val="009D58EE"/>
    <w:rsid w:val="009D596C"/>
    <w:rsid w:val="009F431C"/>
    <w:rsid w:val="009F52D7"/>
    <w:rsid w:val="00A11A9B"/>
    <w:rsid w:val="00A16603"/>
    <w:rsid w:val="00A17DDA"/>
    <w:rsid w:val="00A211CC"/>
    <w:rsid w:val="00A26294"/>
    <w:rsid w:val="00A51A5E"/>
    <w:rsid w:val="00A65D7C"/>
    <w:rsid w:val="00A85F2C"/>
    <w:rsid w:val="00A872C1"/>
    <w:rsid w:val="00A95B02"/>
    <w:rsid w:val="00A96703"/>
    <w:rsid w:val="00AC413B"/>
    <w:rsid w:val="00AD074F"/>
    <w:rsid w:val="00AD261E"/>
    <w:rsid w:val="00AE167E"/>
    <w:rsid w:val="00AF698D"/>
    <w:rsid w:val="00B00412"/>
    <w:rsid w:val="00B00E6C"/>
    <w:rsid w:val="00B22ECE"/>
    <w:rsid w:val="00B25A18"/>
    <w:rsid w:val="00B26AE4"/>
    <w:rsid w:val="00B3213A"/>
    <w:rsid w:val="00B361C0"/>
    <w:rsid w:val="00B401F6"/>
    <w:rsid w:val="00B41296"/>
    <w:rsid w:val="00B51C70"/>
    <w:rsid w:val="00B642ED"/>
    <w:rsid w:val="00B82A0F"/>
    <w:rsid w:val="00B83F4E"/>
    <w:rsid w:val="00B8567C"/>
    <w:rsid w:val="00BA2FC0"/>
    <w:rsid w:val="00BC153E"/>
    <w:rsid w:val="00BE0549"/>
    <w:rsid w:val="00BF4543"/>
    <w:rsid w:val="00C025D4"/>
    <w:rsid w:val="00C055B9"/>
    <w:rsid w:val="00C12F43"/>
    <w:rsid w:val="00C30900"/>
    <w:rsid w:val="00C40BCA"/>
    <w:rsid w:val="00C442D6"/>
    <w:rsid w:val="00C55B84"/>
    <w:rsid w:val="00C657F3"/>
    <w:rsid w:val="00C766C0"/>
    <w:rsid w:val="00C879D7"/>
    <w:rsid w:val="00C94AC7"/>
    <w:rsid w:val="00CA2172"/>
    <w:rsid w:val="00CD0F63"/>
    <w:rsid w:val="00CE17F9"/>
    <w:rsid w:val="00CF5CF7"/>
    <w:rsid w:val="00CF6B80"/>
    <w:rsid w:val="00D15D3E"/>
    <w:rsid w:val="00D167C7"/>
    <w:rsid w:val="00D16F3A"/>
    <w:rsid w:val="00D1776B"/>
    <w:rsid w:val="00D20DA9"/>
    <w:rsid w:val="00D2447B"/>
    <w:rsid w:val="00D26677"/>
    <w:rsid w:val="00D274C7"/>
    <w:rsid w:val="00D469B5"/>
    <w:rsid w:val="00D46B48"/>
    <w:rsid w:val="00D50413"/>
    <w:rsid w:val="00D627A8"/>
    <w:rsid w:val="00D63923"/>
    <w:rsid w:val="00D740F2"/>
    <w:rsid w:val="00D94A6F"/>
    <w:rsid w:val="00DA24C0"/>
    <w:rsid w:val="00DB6409"/>
    <w:rsid w:val="00DB6943"/>
    <w:rsid w:val="00DC3489"/>
    <w:rsid w:val="00DD35DE"/>
    <w:rsid w:val="00DD504B"/>
    <w:rsid w:val="00DF1ED2"/>
    <w:rsid w:val="00DF700E"/>
    <w:rsid w:val="00E009FE"/>
    <w:rsid w:val="00E40FCF"/>
    <w:rsid w:val="00E41D92"/>
    <w:rsid w:val="00E4262E"/>
    <w:rsid w:val="00E53F64"/>
    <w:rsid w:val="00E54349"/>
    <w:rsid w:val="00E55591"/>
    <w:rsid w:val="00E5586A"/>
    <w:rsid w:val="00E57031"/>
    <w:rsid w:val="00E8781E"/>
    <w:rsid w:val="00E87E3F"/>
    <w:rsid w:val="00E9138B"/>
    <w:rsid w:val="00E97D08"/>
    <w:rsid w:val="00EB132D"/>
    <w:rsid w:val="00EB51E7"/>
    <w:rsid w:val="00EC7BF8"/>
    <w:rsid w:val="00ED404D"/>
    <w:rsid w:val="00ED4333"/>
    <w:rsid w:val="00EF7E34"/>
    <w:rsid w:val="00F06052"/>
    <w:rsid w:val="00F07399"/>
    <w:rsid w:val="00F07C35"/>
    <w:rsid w:val="00F113E9"/>
    <w:rsid w:val="00F128E5"/>
    <w:rsid w:val="00F309F7"/>
    <w:rsid w:val="00F441E8"/>
    <w:rsid w:val="00F50566"/>
    <w:rsid w:val="00F555F1"/>
    <w:rsid w:val="00F704C4"/>
    <w:rsid w:val="00F727D8"/>
    <w:rsid w:val="00F847BE"/>
    <w:rsid w:val="00F86936"/>
    <w:rsid w:val="00F872B5"/>
    <w:rsid w:val="00FA032E"/>
    <w:rsid w:val="00FC495E"/>
    <w:rsid w:val="00FE099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0E0A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C657F3"/>
    <w:pPr>
      <w:numPr>
        <w:numId w:val="52"/>
      </w:numPr>
      <w:snapToGrid w:val="0"/>
      <w:spacing w:after="120"/>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C657F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820896"/>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rsid w:val="000E0A21"/>
    <w:rPr>
      <w:rFonts w:asciiTheme="majorHAnsi" w:eastAsiaTheme="majorEastAsia" w:hAnsiTheme="majorHAnsi" w:cstheme="majorBidi"/>
      <w:color w:val="1F3763" w:themeColor="accent1" w:themeShade="7F"/>
    </w:rPr>
  </w:style>
  <w:style w:type="character" w:styleId="PlaceholderText">
    <w:name w:val="Placeholder Text"/>
    <w:basedOn w:val="DefaultParagraphFont"/>
    <w:uiPriority w:val="99"/>
    <w:semiHidden/>
    <w:rsid w:val="00B83F4E"/>
    <w:rPr>
      <w:color w:val="666666"/>
    </w:rPr>
  </w:style>
  <w:style w:type="paragraph" w:styleId="Footer">
    <w:name w:val="footer"/>
    <w:basedOn w:val="Normal"/>
    <w:link w:val="FooterChar"/>
    <w:uiPriority w:val="99"/>
    <w:unhideWhenUsed/>
    <w:rsid w:val="00EF7E34"/>
    <w:pPr>
      <w:tabs>
        <w:tab w:val="center" w:pos="4680"/>
        <w:tab w:val="right" w:pos="9360"/>
      </w:tabs>
      <w:spacing w:after="0"/>
    </w:pPr>
  </w:style>
  <w:style w:type="character" w:customStyle="1" w:styleId="FooterChar">
    <w:name w:val="Footer Char"/>
    <w:basedOn w:val="DefaultParagraphFont"/>
    <w:link w:val="Footer"/>
    <w:uiPriority w:val="99"/>
    <w:rsid w:val="00EF7E3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33919850">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576939747">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89054172">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831143619">
      <w:bodyDiv w:val="1"/>
      <w:marLeft w:val="0"/>
      <w:marRight w:val="0"/>
      <w:marTop w:val="0"/>
      <w:marBottom w:val="0"/>
      <w:divBdr>
        <w:top w:val="none" w:sz="0" w:space="0" w:color="auto"/>
        <w:left w:val="none" w:sz="0" w:space="0" w:color="auto"/>
        <w:bottom w:val="none" w:sz="0" w:space="0" w:color="auto"/>
        <w:right w:val="none" w:sz="0" w:space="0" w:color="auto"/>
      </w:divBdr>
    </w:div>
    <w:div w:id="994337115">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260286778">
      <w:bodyDiv w:val="1"/>
      <w:marLeft w:val="0"/>
      <w:marRight w:val="0"/>
      <w:marTop w:val="0"/>
      <w:marBottom w:val="0"/>
      <w:divBdr>
        <w:top w:val="none" w:sz="0" w:space="0" w:color="auto"/>
        <w:left w:val="none" w:sz="0" w:space="0" w:color="auto"/>
        <w:bottom w:val="none" w:sz="0" w:space="0" w:color="auto"/>
        <w:right w:val="none" w:sz="0" w:space="0" w:color="auto"/>
      </w:divBdr>
    </w:div>
    <w:div w:id="1260484467">
      <w:bodyDiv w:val="1"/>
      <w:marLeft w:val="0"/>
      <w:marRight w:val="0"/>
      <w:marTop w:val="0"/>
      <w:marBottom w:val="0"/>
      <w:divBdr>
        <w:top w:val="none" w:sz="0" w:space="0" w:color="auto"/>
        <w:left w:val="none" w:sz="0" w:space="0" w:color="auto"/>
        <w:bottom w:val="none" w:sz="0" w:space="0" w:color="auto"/>
        <w:right w:val="none" w:sz="0" w:space="0" w:color="auto"/>
      </w:divBdr>
    </w:div>
    <w:div w:id="13768499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2716153">
      <w:bodyDiv w:val="1"/>
      <w:marLeft w:val="0"/>
      <w:marRight w:val="0"/>
      <w:marTop w:val="0"/>
      <w:marBottom w:val="0"/>
      <w:divBdr>
        <w:top w:val="none" w:sz="0" w:space="0" w:color="auto"/>
        <w:left w:val="none" w:sz="0" w:space="0" w:color="auto"/>
        <w:bottom w:val="none" w:sz="0" w:space="0" w:color="auto"/>
        <w:right w:val="none" w:sz="0" w:space="0" w:color="auto"/>
      </w:divBdr>
    </w:div>
    <w:div w:id="1666934640">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1928933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5</Pages>
  <Words>1054</Words>
  <Characters>5587</Characters>
  <Application>Microsoft Office Word</Application>
  <DocSecurity>0</DocSecurity>
  <Lines>242</Lines>
  <Paragraphs>195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Apple_115 (Manasa)</cp:lastModifiedBy>
  <cp:revision>17</cp:revision>
  <dcterms:created xsi:type="dcterms:W3CDTF">2025-05-05T16:38:00Z</dcterms:created>
  <dcterms:modified xsi:type="dcterms:W3CDTF">2025-05-09T04:01:00Z</dcterms:modified>
</cp:coreProperties>
</file>