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79B4D">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#115</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R4-2505618</w:t>
      </w:r>
      <w:bookmarkStart w:id="17" w:name="_GoBack"/>
      <w:bookmarkEnd w:id="17"/>
    </w:p>
    <w:p w14:paraId="778F5081">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241010A1">
      <w:pPr>
        <w:rPr>
          <w:rFonts w:ascii="Arial" w:hAnsi="Arial" w:cs="Arial"/>
          <w:b/>
          <w:bCs/>
          <w:sz w:val="24"/>
          <w:szCs w:val="28"/>
        </w:rPr>
      </w:pPr>
    </w:p>
    <w:p w14:paraId="191B5019">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7.2</w:t>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3</w:t>
      </w:r>
      <w:r>
        <w:rPr>
          <w:rFonts w:hint="eastAsia" w:ascii="Arial" w:hAnsi="Arial" w:cs="Arial"/>
          <w:b/>
          <w:sz w:val="24"/>
          <w:szCs w:val="24"/>
        </w:rPr>
        <w:t>.2</w:t>
      </w:r>
    </w:p>
    <w:p w14:paraId="47DC912B">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73BA006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device RF requirements</w:t>
      </w:r>
    </w:p>
    <w:p w14:paraId="41AE4AD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567997E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7E70201C">
      <w:pPr>
        <w:spacing w:after="180"/>
        <w:rPr>
          <w:rFonts w:ascii="Times New Roman" w:hAnsi="Times New Roman"/>
          <w:sz w:val="20"/>
        </w:rPr>
      </w:pPr>
      <w:r>
        <w:rPr>
          <w:rFonts w:hint="eastAsia" w:ascii="Times New Roman" w:hAnsi="Times New Roman"/>
          <w:sz w:val="20"/>
        </w:rPr>
        <w:t>In RAN plenary #106 meeting, a new WI[1] of A-IoT is approved with following RAN4 lead RF part objectives:</w:t>
      </w:r>
    </w:p>
    <w:p w14:paraId="2E8CBD05">
      <w:pPr>
        <w:numPr>
          <w:ilvl w:val="0"/>
          <w:numId w:val="2"/>
        </w:numPr>
        <w:spacing w:after="180"/>
        <w:rPr>
          <w:rFonts w:ascii="Times New Roman" w:hAnsi="Times New Roman"/>
          <w:sz w:val="20"/>
        </w:rPr>
      </w:pPr>
      <w:r>
        <w:rPr>
          <w:rFonts w:ascii="Times New Roman" w:hAnsi="Times New Roman"/>
          <w:sz w:val="20"/>
        </w:rPr>
        <w:t>RAN4 scope:</w:t>
      </w:r>
    </w:p>
    <w:p w14:paraId="683C438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6AF87726">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58FFE178">
      <w:pPr>
        <w:numPr>
          <w:ilvl w:val="2"/>
          <w:numId w:val="2"/>
        </w:numPr>
        <w:spacing w:after="180"/>
        <w:rPr>
          <w:rFonts w:ascii="Times New Roman" w:hAnsi="Times New Roman"/>
          <w:bCs/>
          <w:sz w:val="20"/>
        </w:rPr>
      </w:pPr>
      <w:r>
        <w:rPr>
          <w:rFonts w:ascii="Times New Roman" w:hAnsi="Times New Roman"/>
          <w:bCs/>
          <w:sz w:val="20"/>
        </w:rPr>
        <w:t>RF requirements for device 1</w:t>
      </w:r>
    </w:p>
    <w:p w14:paraId="6B798B63">
      <w:pPr>
        <w:numPr>
          <w:ilvl w:val="2"/>
          <w:numId w:val="2"/>
        </w:numPr>
        <w:spacing w:after="180"/>
        <w:rPr>
          <w:rFonts w:ascii="Times New Roman" w:hAnsi="Times New Roman"/>
          <w:bCs/>
          <w:sz w:val="20"/>
        </w:rPr>
      </w:pPr>
      <w:r>
        <w:rPr>
          <w:rFonts w:ascii="Times New Roman" w:hAnsi="Times New Roman"/>
          <w:bCs/>
          <w:sz w:val="20"/>
        </w:rPr>
        <w:t>RF requirements for CW</w:t>
      </w:r>
    </w:p>
    <w:p w14:paraId="30E54A27">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675A974D">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196B5CB6">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46D06FA2">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45577890">
      <w:pPr>
        <w:numPr>
          <w:ilvl w:val="1"/>
          <w:numId w:val="2"/>
        </w:numPr>
        <w:spacing w:after="180"/>
        <w:rPr>
          <w:rFonts w:ascii="Times New Roman" w:hAnsi="Times New Roman"/>
          <w:bCs/>
          <w:sz w:val="20"/>
        </w:rPr>
      </w:pPr>
      <w:r>
        <w:rPr>
          <w:rFonts w:ascii="Times New Roman" w:hAnsi="Times New Roman"/>
          <w:bCs/>
          <w:sz w:val="20"/>
        </w:rPr>
        <w:t>Use band n8 as an example band</w:t>
      </w:r>
    </w:p>
    <w:p w14:paraId="33545AB0">
      <w:pPr>
        <w:spacing w:before="156" w:beforeLines="50"/>
        <w:rPr>
          <w:rFonts w:ascii="Times New Roman" w:hAnsi="Times New Roman"/>
          <w:sz w:val="20"/>
        </w:rPr>
      </w:pPr>
      <w:r>
        <w:rPr>
          <w:rFonts w:hint="eastAsia" w:ascii="Times New Roman" w:hAnsi="Times New Roman"/>
          <w:bCs/>
          <w:sz w:val="20"/>
          <w:szCs w:val="20"/>
        </w:rPr>
        <w:t>In this contribution, we discuss the RF requirements A-IOT devices.</w:t>
      </w:r>
    </w:p>
    <w:p w14:paraId="2C1A5C02">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09CE8AC6">
      <w:pPr>
        <w:pStyle w:val="4"/>
        <w:spacing w:before="156" w:after="156"/>
      </w:pPr>
      <w:r>
        <w:rPr>
          <w:rFonts w:hint="eastAsia"/>
        </w:rPr>
        <w:t xml:space="preserve">2.1 </w:t>
      </w:r>
      <w:r>
        <w:rPr>
          <w:rFonts w:hint="eastAsia" w:eastAsiaTheme="minorEastAsia"/>
        </w:rPr>
        <w:t>Tx requirements</w:t>
      </w:r>
    </w:p>
    <w:p w14:paraId="159DC4AA">
      <w:pPr>
        <w:numPr>
          <w:ilvl w:val="0"/>
          <w:numId w:val="4"/>
        </w:numPr>
        <w:spacing w:after="180"/>
        <w:ind w:left="420" w:leftChars="0" w:hanging="420" w:firstLineChars="0"/>
        <w:jc w:val="left"/>
        <w:rPr>
          <w:rFonts w:ascii="Times New Roman" w:hAnsi="Times New Roman"/>
          <w:b/>
          <w:bCs/>
          <w:sz w:val="20"/>
          <w:szCs w:val="20"/>
        </w:rPr>
      </w:pPr>
      <w:r>
        <w:rPr>
          <w:rFonts w:hint="eastAsia" w:ascii="Times New Roman" w:hAnsi="Times New Roman"/>
          <w:b/>
          <w:bCs/>
          <w:sz w:val="20"/>
          <w:szCs w:val="20"/>
          <w:lang w:val="en-US" w:eastAsia="zh-CN"/>
        </w:rPr>
        <w:t>Backscattering power</w:t>
      </w:r>
    </w:p>
    <w:p w14:paraId="26110C64">
      <w:pPr>
        <w:spacing w:after="180"/>
        <w:jc w:val="left"/>
        <w:rPr>
          <w:rFonts w:hint="eastAsia" w:ascii="Times New Roman" w:hAnsi="Times New Roman"/>
          <w:sz w:val="20"/>
          <w:szCs w:val="20"/>
          <w:lang w:val="en-US" w:eastAsia="zh-CN"/>
        </w:rPr>
      </w:pPr>
      <w:bookmarkStart w:id="2" w:name="OLE_LINK33"/>
      <w:r>
        <w:rPr>
          <w:rFonts w:hint="eastAsia" w:ascii="Times New Roman" w:hAnsi="Times New Roman"/>
          <w:sz w:val="20"/>
          <w:szCs w:val="20"/>
          <w:lang w:val="en-US" w:eastAsia="zh-CN"/>
        </w:rPr>
        <w:t>Last meeting agreements are listed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27C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DD0D874">
            <w:pPr>
              <w:spacing w:before="120" w:line="280" w:lineRule="atLeast"/>
              <w:rPr>
                <w:rFonts w:hint="default" w:ascii="Times New Roman" w:hAnsi="Times New Roman" w:cs="Times New Roman" w:eastAsiaTheme="minorEastAsia"/>
                <w:b/>
                <w:bCs/>
                <w:u w:val="single"/>
                <w:lang w:val="en-US" w:eastAsia="zh-CN"/>
              </w:rPr>
            </w:pPr>
            <w:bookmarkStart w:id="3" w:name="OLE_LINK128"/>
            <w:r>
              <w:rPr>
                <w:rFonts w:hint="default" w:ascii="Times New Roman" w:hAnsi="Times New Roman" w:cs="Times New Roman" w:eastAsiaTheme="minorEastAsia"/>
                <w:b/>
                <w:bCs/>
                <w:u w:val="single"/>
                <w:lang w:val="en-US" w:eastAsia="zh-CN"/>
              </w:rPr>
              <w:t>Issue 3-1-1: Transmit output power</w:t>
            </w:r>
            <w:bookmarkEnd w:id="3"/>
          </w:p>
          <w:p w14:paraId="7BD46FF1">
            <w:pPr>
              <w:spacing w:before="120" w:line="280" w:lineRule="atLeast"/>
              <w:rPr>
                <w:rFonts w:hint="default" w:ascii="Times New Roman" w:hAnsi="Times New Roman" w:cs="Times New Roman"/>
                <w:b/>
                <w:bCs/>
                <w:lang w:eastAsia="zh-CN"/>
              </w:rPr>
            </w:pPr>
            <w:r>
              <w:rPr>
                <w:rFonts w:hint="default" w:ascii="Times New Roman" w:hAnsi="Times New Roman" w:cs="Times New Roman"/>
                <w:b/>
                <w:bCs/>
                <w:lang w:eastAsia="zh-CN"/>
              </w:rPr>
              <w:t>Agreement:</w:t>
            </w:r>
          </w:p>
          <w:p w14:paraId="77CA4C26">
            <w:pPr>
              <w:pStyle w:val="26"/>
              <w:numPr>
                <w:ilvl w:val="0"/>
                <w:numId w:val="5"/>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lang w:eastAsia="zh-CN"/>
              </w:rPr>
              <w:t xml:space="preserve">Performance metric of transmit output power: </w:t>
            </w:r>
          </w:p>
          <w:p w14:paraId="16130294">
            <w:pPr>
              <w:pStyle w:val="26"/>
              <w:numPr>
                <w:ilvl w:val="1"/>
                <w:numId w:val="5"/>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Backscattering loss</w:t>
            </w:r>
          </w:p>
          <w:p w14:paraId="49730FE0">
            <w:pPr>
              <w:pStyle w:val="26"/>
              <w:numPr>
                <w:ilvl w:val="0"/>
                <w:numId w:val="5"/>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lang w:eastAsia="zh-CN"/>
              </w:rPr>
              <w:t>Backscattering output power is defined as the minimum backscattered power of Device 1 at certain input CW Tx power</w:t>
            </w:r>
          </w:p>
          <w:p w14:paraId="5E34EC73">
            <w:pPr>
              <w:pStyle w:val="26"/>
              <w:numPr>
                <w:ilvl w:val="1"/>
                <w:numId w:val="5"/>
              </w:numPr>
              <w:spacing w:before="120" w:line="280" w:lineRule="atLeast"/>
              <w:ind w:firstLineChars="0"/>
              <w:rPr>
                <w:rFonts w:hint="default" w:ascii="Times New Roman" w:hAnsi="Times New Roman" w:cs="Times New Roman"/>
                <w:lang w:eastAsia="zh-CN"/>
              </w:rPr>
            </w:pPr>
            <m:oMath>
              <m:r>
                <m:rPr/>
                <w:rPr>
                  <w:rFonts w:hint="default" w:ascii="Cambria Math" w:hAnsi="Cambria Math" w:cs="Times New Roman"/>
                </w:rPr>
                <m:t>Minimum Backscattering power at device antenna= I</m:t>
              </m:r>
              <m:r>
                <m:rPr/>
                <w:rPr>
                  <w:rFonts w:hint="default" w:ascii="Cambria Math" w:hAnsi="Cambria Math" w:cs="Times New Roman" w:eastAsiaTheme="minorEastAsia"/>
                  <w:lang w:eastAsia="zh-CN"/>
                </w:rPr>
                <m:t xml:space="preserve">nput </m:t>
              </m:r>
              <m:r>
                <m:rPr/>
                <w:rPr>
                  <w:rFonts w:hint="default" w:ascii="Cambria Math" w:hAnsi="Cambria Math" w:cs="Times New Roman"/>
                </w:rPr>
                <m:t>CW T</m:t>
              </m:r>
              <m:r>
                <m:rPr/>
                <w:rPr>
                  <w:rFonts w:hint="default" w:ascii="Cambria Math" w:hAnsi="Cambria Math" w:cs="Times New Roman" w:eastAsiaTheme="minorEastAsia"/>
                  <w:lang w:eastAsia="zh-CN"/>
                </w:rPr>
                <m:t xml:space="preserve">x </m:t>
              </m:r>
              <m:r>
                <m:rPr/>
                <w:rPr>
                  <w:rFonts w:hint="default" w:ascii="Cambria Math" w:hAnsi="Cambria Math" w:cs="Times New Roman"/>
                </w:rPr>
                <m:t>powe</m:t>
              </m:r>
              <m:r>
                <m:rPr/>
                <w:rPr>
                  <w:rFonts w:hint="default" w:ascii="Cambria Math" w:hAnsi="Cambria Math" w:cs="Times New Roman" w:eastAsiaTheme="minorEastAsia"/>
                  <w:lang w:eastAsia="zh-CN"/>
                </w:rPr>
                <m:t>r at device antenna−Backscattering loss</m:t>
              </m:r>
            </m:oMath>
          </w:p>
          <w:p w14:paraId="2F5FDD15">
            <w:pPr>
              <w:pStyle w:val="26"/>
              <w:numPr>
                <w:ilvl w:val="0"/>
                <w:numId w:val="5"/>
              </w:numPr>
              <w:spacing w:before="120" w:line="280" w:lineRule="atLeast"/>
              <w:ind w:firstLineChars="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For the Input CW Tx power to define requirements:</w:t>
            </w:r>
          </w:p>
          <w:p w14:paraId="0BB13849">
            <w:pPr>
              <w:pStyle w:val="26"/>
              <w:numPr>
                <w:ilvl w:val="1"/>
                <w:numId w:val="6"/>
              </w:numPr>
              <w:spacing w:before="120" w:line="280" w:lineRule="atLeast"/>
              <w:ind w:firstLineChars="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 xml:space="preserve">FFS on the whether </w:t>
            </w:r>
            <w:r>
              <w:rPr>
                <w:rFonts w:hint="default" w:ascii="Times New Roman" w:hAnsi="Times New Roman" w:cs="Times New Roman" w:eastAsiaTheme="minorEastAsia"/>
                <w:highlight w:val="none"/>
                <w:lang w:eastAsia="zh-CN"/>
              </w:rPr>
              <w:t xml:space="preserve">to use </w:t>
            </w:r>
            <w:r>
              <w:rPr>
                <w:rFonts w:hint="default" w:ascii="Times New Roman" w:hAnsi="Times New Roman" w:cs="Times New Roman"/>
                <w:highlight w:val="none"/>
                <w:lang w:eastAsia="zh-CN"/>
              </w:rPr>
              <w:t xml:space="preserve">one value or a range </w:t>
            </w:r>
            <w:r>
              <w:rPr>
                <w:rFonts w:hint="default" w:ascii="Times New Roman" w:hAnsi="Times New Roman" w:cs="Times New Roman" w:eastAsiaTheme="minorEastAsia"/>
                <w:highlight w:val="none"/>
                <w:lang w:eastAsia="zh-CN"/>
              </w:rPr>
              <w:t>of</w:t>
            </w:r>
            <w:r>
              <w:rPr>
                <w:rFonts w:hint="default" w:ascii="Times New Roman" w:hAnsi="Times New Roman" w:cs="Times New Roman"/>
                <w:highlight w:val="none"/>
                <w:lang w:eastAsia="zh-CN"/>
              </w:rPr>
              <w:t xml:space="preserve"> CW Tx power</w:t>
            </w:r>
          </w:p>
          <w:p w14:paraId="28C91134">
            <w:pPr>
              <w:pStyle w:val="26"/>
              <w:numPr>
                <w:ilvl w:val="1"/>
                <w:numId w:val="6"/>
              </w:numPr>
              <w:spacing w:before="120" w:line="280" w:lineRule="atLeast"/>
              <w:ind w:firstLineChars="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FFS on the value(s) of CW Tx power</w:t>
            </w:r>
          </w:p>
          <w:p w14:paraId="44A5B2B6">
            <w:pPr>
              <w:pStyle w:val="26"/>
              <w:numPr>
                <w:ilvl w:val="0"/>
                <w:numId w:val="5"/>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lang w:eastAsia="zh-CN"/>
              </w:rPr>
              <w:t>Consider following aspects to determine backscattering loss to define requirements:</w:t>
            </w:r>
          </w:p>
          <w:p w14:paraId="23C5BA26">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modulation loss</w:t>
            </w:r>
          </w:p>
          <w:p w14:paraId="738308F6">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antenna efficiency</w:t>
            </w:r>
          </w:p>
          <w:p w14:paraId="04FBB850">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backscattering circuitry loss</w:t>
            </w:r>
          </w:p>
          <w:p w14:paraId="47DA7AC0">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impairment margin</w:t>
            </w:r>
          </w:p>
          <w:p w14:paraId="32A351C0">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minimum distance to the reader</w:t>
            </w:r>
          </w:p>
          <w:p w14:paraId="3D22F3EE">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 xml:space="preserve">differential radar cross section in two different modulation states </w:t>
            </w:r>
          </w:p>
          <w:p w14:paraId="5CB1A337">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lang w:val="en-US"/>
              </w:rPr>
              <w:t>differential reflection coefficient in two different modulation states</w:t>
            </w:r>
          </w:p>
          <w:p w14:paraId="1BC7C7D4">
            <w:pPr>
              <w:pStyle w:val="26"/>
              <w:numPr>
                <w:ilvl w:val="1"/>
                <w:numId w:val="7"/>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lang w:eastAsia="zh-CN"/>
              </w:rPr>
              <w:t>the spectral components of the backscatter signal to be included in the power measurement, e.g. only the 1st L</w:t>
            </w:r>
            <w:r>
              <w:rPr>
                <w:rFonts w:hint="default" w:ascii="Times New Roman" w:hAnsi="Times New Roman" w:cs="Times New Roman" w:eastAsiaTheme="minorEastAsia"/>
                <w:lang w:eastAsia="zh-CN"/>
              </w:rPr>
              <w:t xml:space="preserve">ower </w:t>
            </w:r>
            <w:r>
              <w:rPr>
                <w:rFonts w:hint="default" w:ascii="Times New Roman" w:hAnsi="Times New Roman" w:cs="Times New Roman"/>
                <w:lang w:eastAsia="zh-CN"/>
              </w:rPr>
              <w:t>SB and 1st U</w:t>
            </w:r>
            <w:r>
              <w:rPr>
                <w:rFonts w:hint="default" w:ascii="Times New Roman" w:hAnsi="Times New Roman" w:cs="Times New Roman" w:eastAsiaTheme="minorEastAsia"/>
                <w:lang w:eastAsia="zh-CN"/>
              </w:rPr>
              <w:t xml:space="preserve">pper </w:t>
            </w:r>
            <w:r>
              <w:rPr>
                <w:rFonts w:hint="default" w:ascii="Times New Roman" w:hAnsi="Times New Roman" w:cs="Times New Roman"/>
                <w:lang w:eastAsia="zh-CN"/>
              </w:rPr>
              <w:t>SB, excluding the reflected carrier itself</w:t>
            </w:r>
          </w:p>
          <w:p w14:paraId="0B062DE4">
            <w:pPr>
              <w:pStyle w:val="26"/>
              <w:numPr>
                <w:ilvl w:val="1"/>
                <w:numId w:val="7"/>
              </w:numPr>
              <w:spacing w:before="120" w:line="280" w:lineRule="atLeast"/>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lang w:eastAsia="zh-CN"/>
              </w:rPr>
              <w:t>Other factors not excluded</w:t>
            </w:r>
          </w:p>
        </w:tc>
      </w:tr>
    </w:tbl>
    <w:p w14:paraId="6390A168">
      <w:pPr>
        <w:spacing w:after="180"/>
        <w:jc w:val="left"/>
        <w:rPr>
          <w:rFonts w:hint="default" w:ascii="Times New Roman" w:hAnsi="Times New Roman"/>
          <w:sz w:val="20"/>
          <w:szCs w:val="20"/>
          <w:lang w:val="en-US" w:eastAsia="zh-CN"/>
        </w:rPr>
      </w:pPr>
    </w:p>
    <w:bookmarkEnd w:id="2"/>
    <w:p w14:paraId="1A075D2D">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One issue is the gain orientation for Tx requirements. Define requirements like the spherical coverage will give more flexibility for final device deployment, e.g. no limiting the device orientation.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to define spherical coverage related requirements. Besides, when defining Rx requirements, we also consider orientation related requirements. Both Tx and Rx are used to define orientation related requirements, to reduce testing time, we can only define one orientation requirements.</w:t>
      </w:r>
    </w:p>
    <w:p w14:paraId="5863E1D9">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define either Tx backscatter power or Rx REFSENSE with orientation requirements.</w:t>
      </w:r>
    </w:p>
    <w:p w14:paraId="7662A176">
      <w:pPr>
        <w:numPr>
          <w:ilvl w:val="0"/>
          <w:numId w:val="8"/>
        </w:numPr>
        <w:spacing w:after="180"/>
        <w:ind w:left="420" w:leftChars="0" w:hanging="420" w:firstLineChars="0"/>
        <w:jc w:val="left"/>
        <w:rPr>
          <w:rFonts w:hint="default" w:ascii="Times New Roman" w:hAnsi="Times New Roman"/>
          <w:b/>
          <w:bCs/>
          <w:sz w:val="20"/>
          <w:szCs w:val="20"/>
          <w:lang w:val="en-US" w:eastAsia="zh-CN"/>
        </w:rPr>
      </w:pPr>
      <w:bookmarkStart w:id="4" w:name="OLE_LINK17"/>
      <w:r>
        <w:rPr>
          <w:rFonts w:hint="eastAsia" w:ascii="Times New Roman" w:hAnsi="Times New Roman"/>
          <w:b/>
          <w:bCs/>
          <w:sz w:val="20"/>
          <w:szCs w:val="20"/>
          <w:lang w:val="en-US" w:eastAsia="zh-CN"/>
        </w:rPr>
        <w:t>SFO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D4F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3252F31">
            <w:pPr>
              <w:spacing w:before="120" w:line="280" w:lineRule="atLeast"/>
              <w:rPr>
                <w:rFonts w:hint="default" w:ascii="Times New Roman" w:hAnsi="Times New Roman" w:cs="Times New Roman" w:eastAsiaTheme="minorEastAsia"/>
                <w:b/>
                <w:bCs/>
                <w:u w:val="single"/>
                <w:lang w:val="en-US" w:eastAsia="zh-CN"/>
              </w:rPr>
            </w:pPr>
            <w:r>
              <w:rPr>
                <w:rFonts w:hint="default" w:ascii="Times New Roman" w:hAnsi="Times New Roman" w:cs="Times New Roman" w:eastAsiaTheme="minorEastAsia"/>
                <w:b/>
                <w:bCs/>
                <w:u w:val="single"/>
                <w:lang w:val="en-US" w:eastAsia="zh-CN"/>
              </w:rPr>
              <w:t>Issue 3-2-1: SFO requirement</w:t>
            </w:r>
          </w:p>
          <w:p w14:paraId="3588B416">
            <w:pPr>
              <w:spacing w:before="120" w:line="280" w:lineRule="atLeast"/>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Agreement:</w:t>
            </w:r>
          </w:p>
          <w:p w14:paraId="693CC0BF">
            <w:pPr>
              <w:pStyle w:val="26"/>
              <w:numPr>
                <w:ilvl w:val="0"/>
                <w:numId w:val="9"/>
              </w:numPr>
              <w:spacing w:before="120" w:line="280" w:lineRule="atLeast"/>
              <w:ind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10% SFO is assumed as the minimum performance for devices.</w:t>
            </w:r>
          </w:p>
          <w:p w14:paraId="474BD455">
            <w:pPr>
              <w:pStyle w:val="26"/>
              <w:numPr>
                <w:ilvl w:val="0"/>
                <w:numId w:val="9"/>
              </w:numPr>
              <w:spacing w:before="120" w:line="280" w:lineRule="atLeast"/>
              <w:ind w:firstLineChars="0"/>
              <w:rPr>
                <w:rFonts w:hint="default" w:ascii="Times New Roman" w:hAnsi="Times New Roman" w:cs="Times New Roman"/>
                <w:b/>
                <w:bCs/>
                <w:sz w:val="20"/>
                <w:szCs w:val="20"/>
                <w:vertAlign w:val="baseline"/>
                <w:lang w:val="en-US" w:eastAsia="zh-CN"/>
              </w:rPr>
            </w:pPr>
            <w:r>
              <w:rPr>
                <w:rFonts w:hint="default" w:ascii="Times New Roman" w:hAnsi="Times New Roman" w:cs="Times New Roman" w:eastAsiaTheme="minorEastAsia"/>
                <w:highlight w:val="none"/>
                <w:lang w:val="en-US" w:eastAsia="zh-CN"/>
              </w:rPr>
              <w:t>FFS on whether to define SFO requirement and how to test the SFO requirement if defined.</w:t>
            </w:r>
            <w:r>
              <w:rPr>
                <w:rFonts w:hint="default" w:ascii="Times New Roman" w:hAnsi="Times New Roman" w:cs="Times New Roman" w:eastAsiaTheme="minorEastAsia"/>
                <w:strike/>
                <w:highlight w:val="none"/>
                <w:lang w:val="en-US" w:eastAsia="zh-CN"/>
              </w:rPr>
              <w:t xml:space="preserve"> </w:t>
            </w:r>
          </w:p>
        </w:tc>
      </w:tr>
    </w:tbl>
    <w:p w14:paraId="0662A3CD">
      <w:pPr>
        <w:numPr>
          <w:ilvl w:val="0"/>
          <w:numId w:val="0"/>
        </w:numPr>
        <w:spacing w:after="180"/>
        <w:ind w:leftChars="0"/>
        <w:jc w:val="left"/>
        <w:rPr>
          <w:rFonts w:hint="default" w:ascii="Times New Roman" w:hAnsi="Times New Roman"/>
          <w:b/>
          <w:bCs/>
          <w:sz w:val="20"/>
          <w:szCs w:val="20"/>
          <w:lang w:val="en-US" w:eastAsia="zh-CN"/>
        </w:rPr>
      </w:pPr>
    </w:p>
    <w:p w14:paraId="07676B81">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discussed in D2R channel bandwidth, SFO already been reflected into CBW definition which will be considerred during all other RF requirements testing/definition. At reader side, reader could know device</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SFO performance by using midable/preamble. So even device has worst SFO performance, it doesn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impact reader</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receiver performance. So no need for further SFO requirements.</w:t>
      </w:r>
    </w:p>
    <w:p w14:paraId="2158EAF8">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no needs for further SFO requirements.</w:t>
      </w:r>
    </w:p>
    <w:p w14:paraId="048ED640">
      <w:pPr>
        <w:numPr>
          <w:ilvl w:val="0"/>
          <w:numId w:val="10"/>
        </w:numPr>
        <w:spacing w:after="180"/>
        <w:ind w:left="420" w:leftChars="0" w:hanging="42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Modulation quality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7E1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706DEBD2">
            <w:pPr>
              <w:spacing w:before="120" w:line="280" w:lineRule="atLeast"/>
              <w:rPr>
                <w:rFonts w:hint="default" w:ascii="Times New Roman" w:hAnsi="Times New Roman" w:cs="Times New Roman" w:eastAsiaTheme="minorEastAsia"/>
                <w:b/>
                <w:bCs/>
                <w:highlight w:val="none"/>
                <w:u w:val="single"/>
                <w:lang w:val="en-US" w:eastAsia="zh-CN"/>
              </w:rPr>
            </w:pPr>
            <w:r>
              <w:rPr>
                <w:rFonts w:hint="default" w:ascii="Times New Roman" w:hAnsi="Times New Roman" w:cs="Times New Roman" w:eastAsiaTheme="minorEastAsia"/>
                <w:b/>
                <w:bCs/>
                <w:highlight w:val="none"/>
                <w:u w:val="single"/>
                <w:lang w:val="en-US" w:eastAsia="zh-CN"/>
              </w:rPr>
              <w:t>Issue 3-2-2: Modulation quality requirements</w:t>
            </w:r>
            <w:bookmarkStart w:id="5" w:name="OLE_LINK108"/>
          </w:p>
          <w:p w14:paraId="368C8350">
            <w:pPr>
              <w:spacing w:before="120" w:line="280" w:lineRule="atLeast"/>
              <w:rPr>
                <w:rFonts w:hint="default" w:ascii="Times New Roman" w:hAnsi="Times New Roman" w:cs="Times New Roman" w:eastAsiaTheme="minorEastAsia"/>
                <w:b/>
                <w:bCs/>
                <w:highlight w:val="none"/>
                <w:lang w:val="en-US" w:eastAsia="zh-CN"/>
              </w:rPr>
            </w:pPr>
            <w:r>
              <w:rPr>
                <w:rFonts w:hint="default" w:ascii="Times New Roman" w:hAnsi="Times New Roman" w:cs="Times New Roman" w:eastAsiaTheme="minorEastAsia"/>
                <w:b/>
                <w:bCs/>
                <w:highlight w:val="none"/>
                <w:lang w:val="en-US" w:eastAsia="zh-CN"/>
              </w:rPr>
              <w:t>Agreement:</w:t>
            </w:r>
          </w:p>
          <w:bookmarkEnd w:id="5"/>
          <w:p w14:paraId="4249CF32">
            <w:pPr>
              <w:pStyle w:val="26"/>
              <w:numPr>
                <w:ilvl w:val="0"/>
                <w:numId w:val="11"/>
              </w:numPr>
              <w:spacing w:before="120" w:line="280" w:lineRule="atLeast"/>
              <w:ind w:firstLineChars="0"/>
              <w:rPr>
                <w:rFonts w:hint="default" w:ascii="Times New Roman" w:hAnsi="Times New Roman" w:cs="Times New Roman" w:eastAsiaTheme="minorEastAsia"/>
                <w:highlight w:val="none"/>
                <w:lang w:eastAsia="zh-CN"/>
              </w:rPr>
            </w:pPr>
            <w:r>
              <w:rPr>
                <w:rFonts w:hint="default" w:ascii="Times New Roman" w:hAnsi="Times New Roman" w:cs="Times New Roman" w:eastAsiaTheme="minorEastAsia"/>
                <w:highlight w:val="none"/>
                <w:lang w:eastAsia="zh-CN"/>
              </w:rPr>
              <w:t>Define modulation quality requirements for both BPSK and OOK.</w:t>
            </w:r>
          </w:p>
          <w:p w14:paraId="2EB7B3D5">
            <w:pPr>
              <w:pStyle w:val="26"/>
              <w:numPr>
                <w:ilvl w:val="0"/>
                <w:numId w:val="11"/>
              </w:numPr>
              <w:spacing w:before="120" w:line="280" w:lineRule="atLeast"/>
              <w:ind w:firstLineChars="0"/>
              <w:rPr>
                <w:rFonts w:hint="default" w:ascii="Times New Roman" w:hAnsi="Times New Roman" w:cs="Times New Roman" w:eastAsiaTheme="minorEastAsia"/>
                <w:highlight w:val="none"/>
                <w:lang w:eastAsia="zh-CN"/>
              </w:rPr>
            </w:pPr>
            <w:r>
              <w:rPr>
                <w:rFonts w:hint="default" w:ascii="Times New Roman" w:hAnsi="Times New Roman" w:cs="Times New Roman" w:eastAsiaTheme="minorEastAsia"/>
                <w:highlight w:val="none"/>
                <w:lang w:eastAsia="zh-CN"/>
              </w:rPr>
              <w:t>Consider to define same modulation quality metric for both BPSK and OOK if possible.</w:t>
            </w:r>
          </w:p>
          <w:p w14:paraId="59D905C8">
            <w:pPr>
              <w:pStyle w:val="26"/>
              <w:numPr>
                <w:ilvl w:val="0"/>
                <w:numId w:val="12"/>
              </w:numPr>
              <w:spacing w:before="120" w:line="280" w:lineRule="atLeast"/>
              <w:ind w:firstLineChars="0"/>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eastAsiaTheme="minorEastAsia"/>
                <w:highlight w:val="none"/>
                <w:lang w:eastAsia="zh-CN"/>
              </w:rPr>
              <w:t>Reference measurement process needs to be discussed</w:t>
            </w:r>
          </w:p>
        </w:tc>
      </w:tr>
    </w:tbl>
    <w:p w14:paraId="19A9F785">
      <w:pPr>
        <w:numPr>
          <w:ilvl w:val="0"/>
          <w:numId w:val="0"/>
        </w:numPr>
        <w:spacing w:after="180"/>
        <w:ind w:leftChars="0"/>
        <w:jc w:val="left"/>
        <w:rPr>
          <w:rFonts w:hint="default" w:ascii="Times New Roman" w:hAnsi="Times New Roman"/>
          <w:b/>
          <w:bCs/>
          <w:sz w:val="20"/>
          <w:szCs w:val="20"/>
          <w:lang w:val="en-US" w:eastAsia="zh-CN"/>
        </w:rPr>
      </w:pPr>
    </w:p>
    <w:p w14:paraId="4C9072E2">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Device support OOK and BPSK modulation scheme. For NR BPSK modulation, 17.5% EVM is defined which equals to 15dB SNR. In theory this is the max SNR at receiver side. For A-IoT, from D2R coverage point of view, reader may receive such high SNR signal, so this EVM requirement is still significant. But since OOK signal has no EVM related concept, EVM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be used as one uniform requirements for both BPSK and OOK.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use RF plusewidth as signal quality for both BPSK and OOK. Now device doesn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support PIE code, so the basic time unit should be updated as chip duration, chip duration is equalt to 1/2 Tari. So legacy RF pluswidth should also be updated accordingly as min = 0.53 and max = 1.05 chip duration</w:t>
      </w:r>
    </w:p>
    <w:p w14:paraId="241FF4D5">
      <w:pPr>
        <w:spacing w:after="180"/>
        <w:jc w:val="center"/>
        <w:rPr>
          <w:rFonts w:ascii="Times New Roman" w:hAnsi="Times New Roman"/>
          <w:sz w:val="20"/>
          <w:szCs w:val="20"/>
        </w:rPr>
      </w:pPr>
      <w:r>
        <w:rPr>
          <w:rFonts w:hint="eastAsia" w:ascii="Times New Roman" w:hAnsi="Times New Roman"/>
          <w:sz w:val="20"/>
          <w:szCs w:val="20"/>
        </w:rPr>
        <w:drawing>
          <wp:inline distT="0" distB="0" distL="114300" distR="114300">
            <wp:extent cx="4746625" cy="2604135"/>
            <wp:effectExtent l="0" t="0" r="3175" b="12065"/>
            <wp:docPr id="2" name="图片 2" descr="172240983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2409837540"/>
                    <pic:cNvPicPr>
                      <a:picLocks noChangeAspect="1"/>
                    </pic:cNvPicPr>
                  </pic:nvPicPr>
                  <pic:blipFill>
                    <a:blip r:embed="rId5"/>
                    <a:stretch>
                      <a:fillRect/>
                    </a:stretch>
                  </pic:blipFill>
                  <pic:spPr>
                    <a:xfrm>
                      <a:off x="0" y="0"/>
                      <a:ext cx="4746625" cy="2604135"/>
                    </a:xfrm>
                    <a:prstGeom prst="rect">
                      <a:avLst/>
                    </a:prstGeom>
                  </pic:spPr>
                </pic:pic>
              </a:graphicData>
            </a:graphic>
          </wp:inline>
        </w:drawing>
      </w:r>
    </w:p>
    <w:p w14:paraId="7900555C">
      <w:pPr>
        <w:spacing w:after="180"/>
        <w:jc w:val="center"/>
      </w:pPr>
      <w:r>
        <w:drawing>
          <wp:inline distT="0" distB="0" distL="114300" distR="114300">
            <wp:extent cx="5391150" cy="1525270"/>
            <wp:effectExtent l="0" t="0" r="635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391150" cy="1525270"/>
                    </a:xfrm>
                    <a:prstGeom prst="rect">
                      <a:avLst/>
                    </a:prstGeom>
                    <a:noFill/>
                    <a:ln>
                      <a:noFill/>
                    </a:ln>
                  </pic:spPr>
                </pic:pic>
              </a:graphicData>
            </a:graphic>
          </wp:inline>
        </w:drawing>
      </w:r>
    </w:p>
    <w:p w14:paraId="19744A9E">
      <w:pPr>
        <w:numPr>
          <w:ilvl w:val="0"/>
          <w:numId w:val="13"/>
        </w:numPr>
        <w:spacing w:after="180"/>
        <w:ind w:left="420" w:leftChars="0" w:hanging="42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Occupied bandwidth</w:t>
      </w:r>
    </w:p>
    <w:p w14:paraId="2DCD6482">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background of ITU, UTRA, E-UTRA and NR occupied bandwidth requirements.</w:t>
      </w:r>
    </w:p>
    <w:p w14:paraId="66733E8F">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Definition in ITU background</w:t>
      </w:r>
    </w:p>
    <w:p w14:paraId="7670062F">
      <w:pPr>
        <w:numPr>
          <w:ilvl w:val="0"/>
          <w:numId w:val="0"/>
        </w:numPr>
        <w:spacing w:after="180"/>
        <w:ind w:leftChars="0"/>
        <w:jc w:val="left"/>
        <w:rPr>
          <w:rFonts w:hint="default" w:ascii="Times New Roman" w:hAnsi="Times New Roman"/>
          <w:b w:val="0"/>
          <w:bCs w:val="0"/>
          <w:sz w:val="20"/>
          <w:szCs w:val="20"/>
          <w:lang w:val="en-US" w:eastAsia="zh-CN"/>
        </w:rPr>
      </w:pPr>
      <w:r>
        <w:rPr>
          <w:rFonts w:hint="default" w:ascii="Times New Roman" w:hAnsi="Times New Roman"/>
          <w:b w:val="0"/>
          <w:bCs w:val="0"/>
          <w:sz w:val="20"/>
          <w:szCs w:val="20"/>
          <w:lang w:val="en-US" w:eastAsia="zh-CN"/>
        </w:rPr>
        <w:t>the occupied bandwidth enables operating agencies, national and international organizations, to carry out measurements to quantify the bandwidth actually occupied by a given emission and thus to ascertain, by comparison with the necessary bandwidth, that such an emission does not occupy an excessive bandwidth for the service to be provided and is, therefore, not likely to create interference beyond the limits laid down for this class of emission;</w:t>
      </w:r>
    </w:p>
    <w:p w14:paraId="0F56CCDE">
      <w:pPr>
        <w:rPr>
          <w:rFonts w:hint="default" w:ascii="Times New Roman" w:hAnsi="Times New Roman" w:cs="Times New Roman"/>
          <w:b/>
          <w:snapToGrid w:val="0"/>
          <w:sz w:val="20"/>
          <w:szCs w:val="20"/>
        </w:rPr>
      </w:pPr>
      <w:r>
        <w:rPr>
          <w:rFonts w:hint="default" w:ascii="Times New Roman" w:hAnsi="Times New Roman" w:cs="Times New Roman"/>
          <w:b/>
          <w:snapToGrid w:val="0"/>
          <w:sz w:val="20"/>
          <w:szCs w:val="20"/>
        </w:rPr>
        <w:t>UTRA Background</w:t>
      </w:r>
    </w:p>
    <w:p w14:paraId="06B6EC09">
      <w:pPr>
        <w:rPr>
          <w:rFonts w:hint="default" w:ascii="Times New Roman" w:hAnsi="Times New Roman" w:cs="Times New Roman"/>
          <w:snapToGrid w:val="0"/>
          <w:sz w:val="20"/>
          <w:szCs w:val="20"/>
        </w:rPr>
      </w:pPr>
      <w:r>
        <w:rPr>
          <w:rFonts w:hint="default" w:ascii="Times New Roman" w:hAnsi="Times New Roman" w:cs="Times New Roman"/>
          <w:bCs/>
          <w:snapToGrid w:val="0"/>
          <w:sz w:val="20"/>
          <w:szCs w:val="20"/>
        </w:rPr>
        <w:t>Occupied bandwidth</w:t>
      </w:r>
      <w:r>
        <w:rPr>
          <w:rFonts w:hint="default" w:ascii="Times New Roman" w:hAnsi="Times New Roman" w:cs="Times New Roman"/>
          <w:snapToGrid w:val="0"/>
          <w:sz w:val="20"/>
          <w:szCs w:val="20"/>
        </w:rPr>
        <w:t xml:space="preserve"> = The width of a frequency band such that, below the lower and above the upper frequency limits, the mean powers emitted are each equal to a specified percentage β/2 of the total mean power of a given emission. Unless otherwise specified by the Radiocommunication Assembly for the appropriate class of emission, the value of β/2 should be taken as 0.5%.</w:t>
      </w:r>
    </w:p>
    <w:p w14:paraId="22BA1E16">
      <w:pPr>
        <w:rPr>
          <w:rFonts w:hint="default" w:ascii="Times New Roman" w:hAnsi="Times New Roman" w:cs="Times New Roman"/>
          <w:snapToGrid w:val="0"/>
          <w:sz w:val="20"/>
          <w:szCs w:val="20"/>
        </w:rPr>
      </w:pPr>
      <w:r>
        <w:rPr>
          <w:rFonts w:hint="default" w:ascii="Times New Roman" w:hAnsi="Times New Roman" w:cs="Times New Roman"/>
          <w:snapToGrid w:val="0"/>
          <w:sz w:val="20"/>
          <w:szCs w:val="20"/>
        </w:rPr>
        <w:t>Occupied bandwidth is used in some regions as a regulatory requirement. It is not defined as a regulatory requirement by the FCC or CEPT/ECC and it is not used as input to any compatibility studies. It is today a mandatory requirement for the UE in RAN4 specifications.</w:t>
      </w:r>
    </w:p>
    <w:p w14:paraId="1FC0E732">
      <w:pPr>
        <w:rPr>
          <w:rFonts w:hint="default" w:ascii="Times New Roman" w:hAnsi="Times New Roman" w:cs="Times New Roman"/>
          <w:b/>
          <w:snapToGrid w:val="0"/>
          <w:sz w:val="20"/>
          <w:szCs w:val="20"/>
        </w:rPr>
      </w:pPr>
      <w:r>
        <w:rPr>
          <w:rFonts w:hint="default" w:ascii="Times New Roman" w:hAnsi="Times New Roman" w:cs="Times New Roman"/>
          <w:b/>
          <w:snapToGrid w:val="0"/>
          <w:sz w:val="20"/>
          <w:szCs w:val="20"/>
        </w:rPr>
        <w:t>E-UTRA</w:t>
      </w:r>
      <w:r>
        <w:rPr>
          <w:rFonts w:hint="default" w:ascii="Times New Roman" w:hAnsi="Times New Roman" w:cs="Times New Roman"/>
          <w:b/>
          <w:snapToGrid w:val="0"/>
          <w:sz w:val="20"/>
          <w:szCs w:val="20"/>
          <w:lang w:val="en-US" w:eastAsia="zh-CN"/>
        </w:rPr>
        <w:t>/NR</w:t>
      </w:r>
      <w:r>
        <w:rPr>
          <w:rFonts w:hint="default" w:ascii="Times New Roman" w:hAnsi="Times New Roman" w:cs="Times New Roman"/>
          <w:b/>
          <w:snapToGrid w:val="0"/>
          <w:sz w:val="20"/>
          <w:szCs w:val="20"/>
        </w:rPr>
        <w:t xml:space="preserve"> requirements</w:t>
      </w:r>
    </w:p>
    <w:p w14:paraId="024884F6">
      <w:pPr>
        <w:rPr>
          <w:rFonts w:hint="default" w:ascii="Times New Roman" w:hAnsi="Times New Roman" w:cs="Times New Roman"/>
          <w:sz w:val="20"/>
          <w:szCs w:val="20"/>
          <w:lang w:val="en-US" w:eastAsia="zh-CN"/>
        </w:rPr>
      </w:pPr>
      <w:r>
        <w:rPr>
          <w:rFonts w:hint="default" w:ascii="Times New Roman" w:hAnsi="Times New Roman" w:cs="Times New Roman"/>
          <w:sz w:val="20"/>
          <w:szCs w:val="20"/>
        </w:rPr>
        <w:t>Occupied bandwidth is a measure of the bandwidth containing 99 % of the total integrated mean power of the transmitted spectrum on the assigned channel</w:t>
      </w:r>
      <w:r>
        <w:rPr>
          <w:rFonts w:hint="default" w:ascii="Times New Roman" w:hAnsi="Times New Roman" w:cs="Times New Roman"/>
          <w:sz w:val="20"/>
          <w:szCs w:val="20"/>
          <w:lang w:val="en-US" w:eastAsia="zh-CN"/>
        </w:rPr>
        <w:t>.</w:t>
      </w:r>
    </w:p>
    <w:p w14:paraId="4B574589">
      <w:pPr>
        <w:rPr>
          <w:rFonts w:hint="default" w:ascii="Times New Roman" w:hAnsi="Times New Roman" w:cs="Times New Roman"/>
          <w:sz w:val="20"/>
          <w:szCs w:val="20"/>
          <w:lang w:val="en-US" w:eastAsia="zh-CN"/>
        </w:rPr>
      </w:pPr>
    </w:p>
    <w:p w14:paraId="3C60517A">
      <w:p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2: occupied bandwidth concept dating from ITU recommendation. The main purpose of it is used as comparision with the necessary bandwidth to identify whether the excessive bandwidth creating extra interference beyond the spurious limits.  </w:t>
      </w:r>
    </w:p>
    <w:p w14:paraId="58BB7C17">
      <w:pPr>
        <w:rPr>
          <w:rFonts w:hint="default" w:ascii="Times New Roman" w:hAnsi="Times New Roman" w:cs="Times New Roman"/>
          <w:sz w:val="20"/>
          <w:szCs w:val="20"/>
          <w:lang w:val="en-US" w:eastAsia="zh-CN"/>
        </w:rPr>
      </w:pPr>
    </w:p>
    <w:p w14:paraId="5A52CEB8">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OOK-4 signal, the harmoics will only occupies part of power, e.g. 99% power will include 5</w:t>
      </w:r>
      <w:r>
        <w:rPr>
          <w:rFonts w:hint="eastAsia" w:ascii="Times New Roman" w:hAnsi="Times New Roman"/>
          <w:b w:val="0"/>
          <w:bCs w:val="0"/>
          <w:sz w:val="20"/>
          <w:szCs w:val="20"/>
          <w:vertAlign w:val="superscript"/>
          <w:lang w:val="en-US" w:eastAsia="zh-CN"/>
        </w:rPr>
        <w:t>th</w:t>
      </w:r>
      <w:r>
        <w:rPr>
          <w:rFonts w:hint="eastAsia" w:ascii="Times New Roman" w:hAnsi="Times New Roman"/>
          <w:b w:val="0"/>
          <w:bCs w:val="0"/>
          <w:sz w:val="20"/>
          <w:szCs w:val="20"/>
          <w:lang w:val="en-US" w:eastAsia="zh-CN"/>
        </w:rPr>
        <w:t xml:space="preserve"> harmocis. So the occupied bandwidth will be larger than the necessary bandwidth. There is no ITU guidline of how to identify actual spurious emission when occupied bandwidth larger than necessary bandwidth. When occupied bandwidth larger than NB, the excessive bandwidth will create interference beyond the limits which means if we still use current requirements, this is much hard to be achieved for device since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occupied bandwidth is larger than NB. So reusing current spurious limit will meet ITU requirements even the occupied bandwidth is larger than NB.</w:t>
      </w:r>
    </w:p>
    <w:p w14:paraId="38236AE4">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reusing current spurious limit will meet ITU requirements and is hard for device to meet since its occupied bandwidth is larger than NB.</w:t>
      </w:r>
    </w:p>
    <w:p w14:paraId="5E73613F">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One reason in RAN4 to define occupied bandwidth is to show the spectrum efficiency rather than from co-existence/interference point of view. For device, the modulation scheme decides it will not have very high spectrum efficiency. so no need for the occupied bandwidth requirements as long as we can ensure no extra interference between devices or between device and other system.</w:t>
      </w:r>
    </w:p>
    <w:p w14:paraId="4C567ECB">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no need for occupied bandwidth.</w:t>
      </w:r>
    </w:p>
    <w:p w14:paraId="68E9FDDC">
      <w:pPr>
        <w:spacing w:after="180"/>
        <w:jc w:val="left"/>
        <w:rPr>
          <w:rFonts w:hint="eastAsia" w:ascii="Times New Roman" w:hAnsi="Times New Roman"/>
          <w:b/>
          <w:bCs/>
          <w:sz w:val="20"/>
          <w:szCs w:val="20"/>
          <w:lang w:val="en-US" w:eastAsia="zh-CN"/>
        </w:rPr>
      </w:pPr>
    </w:p>
    <w:p w14:paraId="288070E3">
      <w:pPr>
        <w:numPr>
          <w:ilvl w:val="0"/>
          <w:numId w:val="14"/>
        </w:numPr>
        <w:spacing w:after="180"/>
        <w:ind w:left="420" w:leftChars="0" w:hanging="42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Emission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EC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50048F0">
            <w:pPr>
              <w:spacing w:before="120" w:line="280" w:lineRule="atLeast"/>
              <w:rPr>
                <w:rFonts w:hint="default" w:ascii="Times New Roman" w:hAnsi="Times New Roman" w:cs="Times New Roman" w:eastAsiaTheme="minorEastAsia"/>
                <w:b/>
                <w:bCs/>
                <w:u w:val="single"/>
                <w:lang w:val="en-US" w:eastAsia="zh-CN"/>
              </w:rPr>
            </w:pPr>
            <w:bookmarkStart w:id="6" w:name="OLE_LINK64"/>
            <w:r>
              <w:rPr>
                <w:rFonts w:hint="default" w:ascii="Times New Roman" w:hAnsi="Times New Roman" w:cs="Times New Roman" w:eastAsiaTheme="minorEastAsia"/>
                <w:b/>
                <w:bCs/>
                <w:u w:val="single"/>
                <w:lang w:val="en-US" w:eastAsia="zh-CN"/>
              </w:rPr>
              <w:t>Issue 3-3-1: Emission requirements</w:t>
            </w:r>
            <w:bookmarkEnd w:id="6"/>
          </w:p>
          <w:p w14:paraId="299B8BFE">
            <w:pPr>
              <w:spacing w:before="120" w:line="280" w:lineRule="atLeast"/>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Agreement:</w:t>
            </w:r>
          </w:p>
          <w:p w14:paraId="5B1F68A6">
            <w:pPr>
              <w:pStyle w:val="26"/>
              <w:numPr>
                <w:ilvl w:val="0"/>
                <w:numId w:val="15"/>
              </w:numPr>
              <w:spacing w:before="120" w:line="280" w:lineRule="atLeast"/>
              <w:ind w:firstLineChars="0"/>
              <w:rPr>
                <w:rFonts w:hint="default" w:ascii="Times New Roman" w:hAnsi="Times New Roman" w:cs="Times New Roman" w:eastAsiaTheme="minorEastAsia"/>
                <w:highlight w:val="none"/>
                <w:lang w:eastAsia="zh-CN"/>
              </w:rPr>
            </w:pPr>
            <w:r>
              <w:rPr>
                <w:rFonts w:hint="default" w:ascii="Times New Roman" w:hAnsi="Times New Roman" w:cs="Times New Roman" w:eastAsiaTheme="minorEastAsia"/>
                <w:lang w:eastAsia="zh-CN"/>
              </w:rPr>
              <w:t>Dis</w:t>
            </w:r>
            <w:r>
              <w:rPr>
                <w:rFonts w:hint="default" w:ascii="Times New Roman" w:hAnsi="Times New Roman" w:cs="Times New Roman" w:eastAsiaTheme="minorEastAsia"/>
                <w:highlight w:val="none"/>
                <w:lang w:eastAsia="zh-CN"/>
              </w:rPr>
              <w:t>cuss whether to define EIPR or TRP as performance metric for emission requirements</w:t>
            </w:r>
          </w:p>
          <w:p w14:paraId="5EFE872A">
            <w:pPr>
              <w:pStyle w:val="26"/>
              <w:numPr>
                <w:ilvl w:val="0"/>
                <w:numId w:val="15"/>
              </w:numPr>
              <w:spacing w:before="120" w:line="280" w:lineRule="atLeast"/>
              <w:ind w:firstLineChars="0"/>
              <w:rPr>
                <w:rFonts w:hint="default" w:ascii="Times New Roman" w:hAnsi="Times New Roman" w:cs="Times New Roman" w:eastAsiaTheme="minorEastAsia"/>
                <w:highlight w:val="none"/>
                <w:lang w:eastAsia="zh-CN"/>
              </w:rPr>
            </w:pPr>
            <w:r>
              <w:rPr>
                <w:rFonts w:hint="default" w:ascii="Times New Roman" w:hAnsi="Times New Roman" w:cs="Times New Roman" w:eastAsiaTheme="minorEastAsia"/>
                <w:highlight w:val="none"/>
                <w:lang w:eastAsia="zh-CN"/>
              </w:rPr>
              <w:t xml:space="preserve">Spurious emission: reuse legacy NR UE spurious emission requirement and further discuss the </w:t>
            </w:r>
            <w:r>
              <w:rPr>
                <w:rFonts w:hint="default" w:ascii="Times New Roman" w:hAnsi="Times New Roman" w:cs="Times New Roman"/>
                <w:highlight w:val="none"/>
              </w:rPr>
              <w:t>OOB boundary.</w:t>
            </w:r>
          </w:p>
          <w:p w14:paraId="55C83178">
            <w:pPr>
              <w:pStyle w:val="26"/>
              <w:numPr>
                <w:ilvl w:val="0"/>
                <w:numId w:val="12"/>
              </w:numPr>
              <w:spacing w:before="120" w:line="280" w:lineRule="atLeast"/>
              <w:ind w:firstLineChars="0"/>
              <w:rPr>
                <w:rFonts w:hint="default" w:ascii="Times New Roman" w:hAnsi="Times New Roman" w:cs="Times New Roman"/>
                <w:b/>
                <w:bCs/>
                <w:sz w:val="20"/>
                <w:szCs w:val="20"/>
                <w:vertAlign w:val="baseline"/>
                <w:lang w:val="en-US" w:eastAsia="zh-CN"/>
              </w:rPr>
            </w:pPr>
            <w:r>
              <w:rPr>
                <w:rFonts w:hint="default" w:ascii="Times New Roman" w:hAnsi="Times New Roman" w:cs="Times New Roman" w:eastAsiaTheme="minorEastAsia"/>
                <w:lang w:eastAsia="zh-CN"/>
              </w:rPr>
              <w:t>FFS on CW maximum input power level for testing</w:t>
            </w:r>
          </w:p>
        </w:tc>
      </w:tr>
    </w:tbl>
    <w:p w14:paraId="24A068F4">
      <w:pPr>
        <w:numPr>
          <w:ilvl w:val="0"/>
          <w:numId w:val="0"/>
        </w:numPr>
        <w:spacing w:after="180"/>
        <w:ind w:leftChars="0"/>
        <w:jc w:val="left"/>
        <w:rPr>
          <w:rFonts w:hint="default" w:ascii="Times New Roman" w:hAnsi="Times New Roman"/>
          <w:b/>
          <w:bCs/>
          <w:sz w:val="20"/>
          <w:szCs w:val="20"/>
          <w:lang w:val="en-US" w:eastAsia="zh-CN"/>
        </w:rPr>
      </w:pPr>
    </w:p>
    <w:p w14:paraId="61559C39">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Emission requirements is used to evaluate interference to other system. From victim system point of view, TRP basis emission requirements is needed to help analize received interference. Besides, in actual deployment scenario, victim system is everywhere, there is no requriements for certain direction since EIRP is the requirements only for for direction. The only advantages of EIRP performance is reduing testing time. But if we define the EIRP requirements as max emission requirements among all directions. then during the testing, we still have to 3D-scan all directions to find the max EIRP direction which will cost the similar time as TRP requirements. So, TRP performance metric is preferred.</w:t>
      </w:r>
    </w:p>
    <w:p w14:paraId="133071C6">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use TRP as performance metric for emisison requirements.</w:t>
      </w:r>
    </w:p>
    <w:p w14:paraId="3B614C2D">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Different from NR system, the device RF part may have no impact on SEM performance so we have two options for final SEM requirements</w:t>
      </w:r>
    </w:p>
    <w:p w14:paraId="438F253E">
      <w:pPr>
        <w:numPr>
          <w:ilvl w:val="0"/>
          <w:numId w:val="16"/>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No SEM requirements</w:t>
      </w:r>
    </w:p>
    <w:p w14:paraId="36684403">
      <w:pPr>
        <w:numPr>
          <w:ilvl w:val="0"/>
          <w:numId w:val="16"/>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SEM requirements only based on signal characteristics </w:t>
      </w:r>
    </w:p>
    <w:p w14:paraId="0C2E14F2">
      <w:pPr>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4: device RF part have no impact on SEM performance so we have two options for final SEM requirements.</w:t>
      </w:r>
    </w:p>
    <w:p w14:paraId="5F046E3F">
      <w:pPr>
        <w:numPr>
          <w:ilvl w:val="0"/>
          <w:numId w:val="16"/>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No SEM requirements</w:t>
      </w:r>
    </w:p>
    <w:p w14:paraId="0B733951">
      <w:pPr>
        <w:numPr>
          <w:ilvl w:val="0"/>
          <w:numId w:val="16"/>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SEM requirements only based on signal characteristics </w:t>
      </w:r>
    </w:p>
    <w:bookmarkEnd w:id="4"/>
    <w:p w14:paraId="5B250ED9">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From regulatory point of view, we prefer to still define SEM requirements only considering the signal characteristics.</w:t>
      </w:r>
    </w:p>
    <w:p w14:paraId="5B8A733B">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During the SI evaluation, 7.5kHz chip rate is used to derive leakage performance with assumed flat SEM model.  at that SI phase, RAN1 have no conclusion of final Tb/R/Tchip. So at WI stage,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to re-evaluate SEM requirements with flat SEM assumption, one solution is to use max chip rate based on RAN1 agreements. During SI, we propose 16dBc in R4-2411765 with no RF impact. Certain relaxation is also allowed based on digital signal performance to consider the RF impacts. Besides, the SEM requirements applies from the edge of D2R CBW.</w:t>
      </w:r>
    </w:p>
    <w:p w14:paraId="23307041">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Detailed analysis of SEM parameters are listed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A935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4" w:type="dxa"/>
          </w:tcPr>
          <w:p w14:paraId="48350E89">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rPr>
            </w:pPr>
            <w:r>
              <w:rPr>
                <w:rFonts w:hint="eastAsia" w:ascii="Times New Roman" w:hAnsi="Times New Roman"/>
                <w:sz w:val="20"/>
                <w:szCs w:val="20"/>
                <w:highlight w:val="none"/>
              </w:rPr>
              <w:t xml:space="preserve">Following list our initial simulation for the </w:t>
            </w:r>
            <w:r>
              <w:rPr>
                <w:rFonts w:hint="eastAsia" w:ascii="Times New Roman" w:hAnsi="Times New Roman"/>
                <w:sz w:val="20"/>
                <w:szCs w:val="20"/>
                <w:highlight w:val="none"/>
                <w:lang w:val="en-US" w:eastAsia="zh-CN"/>
              </w:rPr>
              <w:t>SEM</w:t>
            </w:r>
            <w:r>
              <w:rPr>
                <w:rFonts w:hint="eastAsia" w:ascii="Times New Roman" w:hAnsi="Times New Roman"/>
                <w:sz w:val="20"/>
                <w:szCs w:val="20"/>
                <w:highlight w:val="none"/>
              </w:rPr>
              <w:t xml:space="preserve"> performance with following parameters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8293"/>
            </w:tblGrid>
            <w:tr w14:paraId="10CF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3BCD21AB">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parameter</w:t>
                  </w:r>
                </w:p>
              </w:tc>
              <w:tc>
                <w:tcPr>
                  <w:tcW w:w="8510" w:type="dxa"/>
                </w:tcPr>
                <w:p w14:paraId="7D3281B5">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value</w:t>
                  </w:r>
                </w:p>
              </w:tc>
            </w:tr>
            <w:tr w14:paraId="1CB4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43F768ED">
                  <w:pPr>
                    <w:overflowPunct w:val="0"/>
                    <w:autoSpaceDE w:val="0"/>
                    <w:autoSpaceDN w:val="0"/>
                    <w:adjustRightInd w:val="0"/>
                    <w:spacing w:before="120" w:after="156" w:afterLines="50" w:line="280" w:lineRule="atLeast"/>
                    <w:textAlignment w:val="baseline"/>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GB" w:eastAsia="en-GB"/>
                    </w:rPr>
                    <w:t>Data rate</w:t>
                  </w:r>
                </w:p>
              </w:tc>
              <w:tc>
                <w:tcPr>
                  <w:tcW w:w="8510" w:type="dxa"/>
                </w:tcPr>
                <w:p w14:paraId="729DC0E3">
                  <w:pPr>
                    <w:overflowPunct w:val="0"/>
                    <w:autoSpaceDE w:val="0"/>
                    <w:autoSpaceDN w:val="0"/>
                    <w:adjustRightInd w:val="0"/>
                    <w:spacing w:before="120" w:after="156" w:afterLines="50" w:line="280" w:lineRule="atLeast"/>
                    <w:textAlignment w:val="baseline"/>
                    <w:rPr>
                      <w:rFonts w:hint="eastAsia"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 xml:space="preserve">We consider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lang w:val="en-GB" w:eastAsia="en-GB"/>
                    </w:rPr>
                    <w:t>kbps.</w:t>
                  </w:r>
                </w:p>
                <w:p w14:paraId="2A8B7615">
                  <w:pPr>
                    <w:overflowPunct w:val="0"/>
                    <w:autoSpaceDE w:val="0"/>
                    <w:autoSpaceDN w:val="0"/>
                    <w:adjustRightInd w:val="0"/>
                    <w:spacing w:before="120" w:after="156" w:afterLines="50" w:line="280" w:lineRule="atLeast"/>
                    <w:textAlignment w:val="baseline"/>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US" w:eastAsia="zh-CN"/>
                    </w:rPr>
                    <w:t>Larger data rate</w:t>
                  </w:r>
                  <w:r>
                    <w:rPr>
                      <w:rFonts w:hint="eastAsia" w:ascii="Times New Roman" w:hAnsi="Times New Roman"/>
                      <w:sz w:val="20"/>
                      <w:szCs w:val="20"/>
                      <w:highlight w:val="none"/>
                      <w:lang w:val="en-GB" w:eastAsia="en-GB"/>
                    </w:rPr>
                    <w:t xml:space="preserve"> is the worst case</w:t>
                  </w:r>
                  <w:r>
                    <w:rPr>
                      <w:rFonts w:hint="eastAsia" w:ascii="Times New Roman" w:hAnsi="Times New Roman"/>
                      <w:sz w:val="20"/>
                      <w:szCs w:val="20"/>
                      <w:highlight w:val="none"/>
                      <w:lang w:val="en-US" w:eastAsia="zh-CN"/>
                    </w:rPr>
                    <w:t>.</w:t>
                  </w:r>
                </w:p>
              </w:tc>
            </w:tr>
            <w:tr w14:paraId="02EB4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6EDAC5C2">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coding</w:t>
                  </w:r>
                </w:p>
              </w:tc>
              <w:tc>
                <w:tcPr>
                  <w:tcW w:w="8510" w:type="dxa"/>
                </w:tcPr>
                <w:p w14:paraId="77027E6F">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b/>
                      <w:bCs/>
                      <w:sz w:val="20"/>
                      <w:szCs w:val="20"/>
                      <w:highlight w:val="none"/>
                      <w:lang w:val="en-GB" w:eastAsia="en-GB"/>
                    </w:rPr>
                    <w:t>The FEC impact for final spectrum performance is tiny</w:t>
                  </w:r>
                  <w:r>
                    <w:rPr>
                      <w:rFonts w:hint="eastAsia" w:ascii="Times New Roman" w:hAnsi="Times New Roman"/>
                      <w:sz w:val="20"/>
                      <w:szCs w:val="20"/>
                      <w:highlight w:val="none"/>
                      <w:lang w:val="en-GB" w:eastAsia="en-GB"/>
                    </w:rPr>
                    <w:t>.</w:t>
                  </w:r>
                  <w:r>
                    <w:rPr>
                      <w:rFonts w:hint="eastAsia" w:ascii="Times New Roman" w:hAnsi="Times New Roman"/>
                      <w:sz w:val="20"/>
                      <w:szCs w:val="20"/>
                      <w:highlight w:val="none"/>
                      <w:lang w:val="en-US" w:eastAsia="zh-CN"/>
                    </w:rPr>
                    <w:t xml:space="preserve"> But this will impact finally chip rate, we use 1/3code rate convolution code.</w:t>
                  </w:r>
                  <w:r>
                    <w:rPr>
                      <w:rFonts w:hint="eastAsia" w:ascii="Times New Roman" w:hAnsi="Times New Roman"/>
                      <w:sz w:val="20"/>
                      <w:szCs w:val="20"/>
                      <w:highlight w:val="none"/>
                      <w:lang w:val="en-GB" w:eastAsia="en-GB"/>
                    </w:rPr>
                    <w:t xml:space="preserve"> Compared with miller code, Manchester code has wider spectrum characteristics, it</w:t>
                  </w:r>
                  <w:r>
                    <w:rPr>
                      <w:rFonts w:ascii="Times New Roman" w:hAnsi="Times New Roman"/>
                      <w:sz w:val="20"/>
                      <w:szCs w:val="20"/>
                      <w:highlight w:val="none"/>
                      <w:lang w:val="en-GB" w:eastAsia="en-GB"/>
                    </w:rPr>
                    <w:t>’</w:t>
                  </w:r>
                  <w:r>
                    <w:rPr>
                      <w:rFonts w:hint="eastAsia" w:ascii="Times New Roman" w:hAnsi="Times New Roman"/>
                      <w:sz w:val="20"/>
                      <w:szCs w:val="20"/>
                      <w:highlight w:val="none"/>
                      <w:lang w:val="en-GB" w:eastAsia="en-GB"/>
                    </w:rPr>
                    <w:t>s suggested to use Manchester code.</w:t>
                  </w:r>
                </w:p>
              </w:tc>
            </w:tr>
            <w:tr w14:paraId="48A9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54C246D2">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Modulation scheme</w:t>
                  </w:r>
                </w:p>
              </w:tc>
              <w:tc>
                <w:tcPr>
                  <w:tcW w:w="8510" w:type="dxa"/>
                </w:tcPr>
                <w:p w14:paraId="578C1EC1">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 xml:space="preserve">The spectrum characteristics of OOK modulation will much concentrate on center but BPSK will have wider spectrum bandwidth, we can use </w:t>
                  </w:r>
                  <w:r>
                    <w:rPr>
                      <w:rFonts w:hint="eastAsia" w:ascii="Times New Roman" w:hAnsi="Times New Roman"/>
                      <w:b/>
                      <w:bCs/>
                      <w:sz w:val="20"/>
                      <w:szCs w:val="20"/>
                      <w:highlight w:val="none"/>
                      <w:lang w:val="en-GB" w:eastAsia="en-GB"/>
                    </w:rPr>
                    <w:t>BPSK.</w:t>
                  </w:r>
                </w:p>
              </w:tc>
            </w:tr>
          </w:tbl>
          <w:p w14:paraId="287C29FF">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rPr>
            </w:pPr>
            <w:r>
              <w:rPr>
                <w:rFonts w:hint="eastAsia" w:ascii="Times New Roman" w:hAnsi="Times New Roman"/>
                <w:sz w:val="20"/>
                <w:szCs w:val="20"/>
                <w:highlight w:val="none"/>
              </w:rPr>
              <w:t xml:space="preserve">Following fig show the spectrum characteristics based on above parameters. </w:t>
            </w:r>
          </w:p>
          <w:p w14:paraId="01A1E2B6">
            <w:pPr>
              <w:overflowPunct w:val="0"/>
              <w:autoSpaceDE w:val="0"/>
              <w:autoSpaceDN w:val="0"/>
              <w:adjustRightInd w:val="0"/>
              <w:spacing w:before="120" w:after="156" w:afterLines="50" w:line="280" w:lineRule="atLeast"/>
              <w:textAlignment w:val="baseline"/>
              <w:rPr>
                <w:rFonts w:hint="eastAsia" w:ascii="Times New Roman" w:hAnsi="Times New Roman" w:eastAsia="宋体"/>
                <w:sz w:val="20"/>
                <w:szCs w:val="20"/>
                <w:highlight w:val="none"/>
                <w:lang w:eastAsia="zh-CN"/>
              </w:rPr>
            </w:pPr>
            <w:r>
              <w:rPr>
                <w:rFonts w:hint="eastAsia" w:ascii="Times New Roman" w:hAnsi="Times New Roman" w:eastAsia="宋体"/>
                <w:sz w:val="20"/>
                <w:szCs w:val="20"/>
                <w:highlight w:val="none"/>
                <w:lang w:eastAsia="zh-CN"/>
              </w:rPr>
              <w:drawing>
                <wp:inline distT="0" distB="0" distL="114300" distR="114300">
                  <wp:extent cx="6169660" cy="3331845"/>
                  <wp:effectExtent l="0" t="0" r="2540" b="8255"/>
                  <wp:docPr id="10" name="图片 10" descr="38b2f704b6689dd34d8a3e7ebffb3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8b2f704b6689dd34d8a3e7ebffb3bb"/>
                          <pic:cNvPicPr>
                            <a:picLocks noChangeAspect="1"/>
                          </pic:cNvPicPr>
                        </pic:nvPicPr>
                        <pic:blipFill>
                          <a:blip r:embed="rId7"/>
                          <a:stretch>
                            <a:fillRect/>
                          </a:stretch>
                        </pic:blipFill>
                        <pic:spPr>
                          <a:xfrm>
                            <a:off x="0" y="0"/>
                            <a:ext cx="6169660" cy="3331845"/>
                          </a:xfrm>
                          <a:prstGeom prst="rect">
                            <a:avLst/>
                          </a:prstGeom>
                        </pic:spPr>
                      </pic:pic>
                    </a:graphicData>
                  </a:graphic>
                </wp:inline>
              </w:drawing>
            </w:r>
          </w:p>
          <w:p w14:paraId="35D679A6">
            <w:pPr>
              <w:overflowPunct w:val="0"/>
              <w:autoSpaceDE w:val="0"/>
              <w:autoSpaceDN w:val="0"/>
              <w:adjustRightInd w:val="0"/>
              <w:spacing w:before="120" w:after="156" w:afterLines="50" w:line="280" w:lineRule="atLeast"/>
              <w:textAlignment w:val="baseline"/>
              <w:rPr>
                <w:rFonts w:hint="eastAsia" w:ascii="Times New Roman" w:hAnsi="Times New Roman" w:eastAsia="宋体"/>
                <w:sz w:val="20"/>
                <w:szCs w:val="20"/>
                <w:highlight w:val="none"/>
                <w:lang w:eastAsia="zh-CN"/>
              </w:rPr>
            </w:pPr>
            <w:r>
              <w:rPr>
                <w:rFonts w:hint="eastAsia" w:ascii="Times New Roman" w:hAnsi="Times New Roman" w:eastAsia="宋体"/>
                <w:sz w:val="20"/>
                <w:szCs w:val="20"/>
                <w:highlight w:val="none"/>
                <w:lang w:eastAsia="zh-CN"/>
              </w:rPr>
              <w:drawing>
                <wp:inline distT="0" distB="0" distL="114300" distR="114300">
                  <wp:extent cx="6169660" cy="3331845"/>
                  <wp:effectExtent l="0" t="0" r="2540" b="8255"/>
                  <wp:docPr id="11" name="图片 11" descr="439eefad28c889bdb3052947dcd8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439eefad28c889bdb3052947dcd8bc0"/>
                          <pic:cNvPicPr>
                            <a:picLocks noChangeAspect="1"/>
                          </pic:cNvPicPr>
                        </pic:nvPicPr>
                        <pic:blipFill>
                          <a:blip r:embed="rId8"/>
                          <a:stretch>
                            <a:fillRect/>
                          </a:stretch>
                        </pic:blipFill>
                        <pic:spPr>
                          <a:xfrm>
                            <a:off x="0" y="0"/>
                            <a:ext cx="6169660" cy="3331845"/>
                          </a:xfrm>
                          <a:prstGeom prst="rect">
                            <a:avLst/>
                          </a:prstGeom>
                        </pic:spPr>
                      </pic:pic>
                    </a:graphicData>
                  </a:graphic>
                </wp:inline>
              </w:drawing>
            </w:r>
          </w:p>
          <w:p w14:paraId="34AE867C">
            <w:pPr>
              <w:overflowPunct w:val="0"/>
              <w:autoSpaceDE w:val="0"/>
              <w:autoSpaceDN w:val="0"/>
              <w:adjustRightInd w:val="0"/>
              <w:spacing w:before="120" w:after="156" w:afterLines="50" w:line="280" w:lineRule="atLeast"/>
              <w:textAlignment w:val="baseline"/>
              <w:rPr>
                <w:rFonts w:hint="default" w:ascii="Times New Roman" w:hAnsi="Times New Roman" w:eastAsia="宋体"/>
                <w:b w:val="0"/>
                <w:bCs w:val="0"/>
                <w:sz w:val="20"/>
                <w:szCs w:val="20"/>
                <w:highlight w:val="none"/>
                <w:lang w:val="en-US" w:eastAsia="zh-CN"/>
              </w:rPr>
            </w:pPr>
            <w:r>
              <w:rPr>
                <w:rFonts w:hint="eastAsia" w:ascii="Times New Roman" w:hAnsi="Times New Roman"/>
                <w:b w:val="0"/>
                <w:bCs w:val="0"/>
                <w:sz w:val="20"/>
                <w:szCs w:val="20"/>
                <w:highlight w:val="none"/>
                <w:lang w:val="en-US" w:eastAsia="zh-CN"/>
              </w:rPr>
              <w:t>Observation 7: OOK spectrum will much concentrate in the center frequency compared with BPSK. Besides, larger chip rate, the larger spectrum bandwidth and worse leakage performance. Compared with miller code, manchester code have worst leakage performance.</w:t>
            </w:r>
          </w:p>
          <w:p w14:paraId="05976571">
            <w:pPr>
              <w:overflowPunct w:val="0"/>
              <w:autoSpaceDE w:val="0"/>
              <w:autoSpaceDN w:val="0"/>
              <w:adjustRightInd w:val="0"/>
              <w:spacing w:before="120" w:after="156" w:afterLines="50" w:line="280" w:lineRule="atLeast"/>
              <w:textAlignment w:val="baseline"/>
              <w:rPr>
                <w:rFonts w:hint="eastAsia" w:eastAsiaTheme="minorEastAsia"/>
                <w:vertAlign w:val="baseline"/>
                <w:lang w:eastAsia="zh-CN"/>
              </w:rPr>
            </w:pPr>
            <w:r>
              <w:rPr>
                <w:rFonts w:hint="eastAsia" w:ascii="Times New Roman" w:hAnsi="Times New Roman"/>
                <w:sz w:val="20"/>
                <w:szCs w:val="20"/>
                <w:highlight w:val="none"/>
              </w:rPr>
              <w:t xml:space="preserve">When assuming D2R transmit at the frequency center, The Tx leakage is </w:t>
            </w:r>
            <w:r>
              <w:rPr>
                <w:rFonts w:hint="eastAsia" w:ascii="Times New Roman" w:hAnsi="Times New Roman"/>
                <w:sz w:val="20"/>
                <w:szCs w:val="20"/>
                <w:highlight w:val="none"/>
                <w:lang w:val="en-US" w:eastAsia="zh-CN"/>
              </w:rPr>
              <w:t>16</w:t>
            </w:r>
            <w:r>
              <w:rPr>
                <w:rFonts w:hint="eastAsia" w:ascii="Times New Roman" w:hAnsi="Times New Roman"/>
                <w:sz w:val="20"/>
                <w:szCs w:val="20"/>
                <w:highlight w:val="none"/>
              </w:rPr>
              <w:t>dBc at the 90kHz offset from center</w:t>
            </w:r>
            <w:r>
              <w:rPr>
                <w:rFonts w:hint="eastAsia" w:ascii="Times New Roman" w:hAnsi="Times New Roman"/>
                <w:sz w:val="20"/>
                <w:szCs w:val="20"/>
                <w:highlight w:val="none"/>
                <w:lang w:val="en-US" w:eastAsia="zh-CN"/>
              </w:rPr>
              <w:t>.</w:t>
            </w:r>
          </w:p>
        </w:tc>
      </w:tr>
    </w:tbl>
    <w:p w14:paraId="4CD613FB">
      <w:pPr>
        <w:spacing w:after="180"/>
        <w:jc w:val="left"/>
        <w:rPr>
          <w:rFonts w:hint="default" w:ascii="Times New Roman" w:hAnsi="Times New Roman"/>
          <w:sz w:val="20"/>
          <w:szCs w:val="20"/>
          <w:lang w:val="en-US" w:eastAsia="zh-CN"/>
        </w:rPr>
      </w:pPr>
    </w:p>
    <w:p w14:paraId="67C95656">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5: SEM applies from the edge of CBW with flat model assumption. 16dBc is suggested as baseline with following assumptions.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8510"/>
      </w:tblGrid>
      <w:tr w14:paraId="41EB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14E461FC">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parameter</w:t>
            </w:r>
          </w:p>
        </w:tc>
        <w:tc>
          <w:tcPr>
            <w:tcW w:w="8510" w:type="dxa"/>
          </w:tcPr>
          <w:p w14:paraId="228E626A">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value</w:t>
            </w:r>
          </w:p>
        </w:tc>
      </w:tr>
      <w:tr w14:paraId="3AFA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4B40BC59">
            <w:pPr>
              <w:overflowPunct w:val="0"/>
              <w:autoSpaceDE w:val="0"/>
              <w:autoSpaceDN w:val="0"/>
              <w:adjustRightInd w:val="0"/>
              <w:spacing w:before="120" w:after="156" w:afterLines="50" w:line="280" w:lineRule="atLeast"/>
              <w:textAlignment w:val="baseline"/>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GB" w:eastAsia="en-GB"/>
              </w:rPr>
              <w:t>Data rate</w:t>
            </w:r>
          </w:p>
        </w:tc>
        <w:tc>
          <w:tcPr>
            <w:tcW w:w="8510" w:type="dxa"/>
          </w:tcPr>
          <w:p w14:paraId="5E8F0A37">
            <w:pPr>
              <w:overflowPunct w:val="0"/>
              <w:autoSpaceDE w:val="0"/>
              <w:autoSpaceDN w:val="0"/>
              <w:adjustRightInd w:val="0"/>
              <w:spacing w:before="120" w:after="156" w:afterLines="50" w:line="280" w:lineRule="atLeast"/>
              <w:textAlignment w:val="baseline"/>
              <w:rPr>
                <w:rFonts w:hint="eastAsia"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 xml:space="preserve">We consider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lang w:val="en-GB" w:eastAsia="en-GB"/>
              </w:rPr>
              <w:t>kbps.</w:t>
            </w:r>
          </w:p>
          <w:p w14:paraId="1C122EAD">
            <w:pPr>
              <w:overflowPunct w:val="0"/>
              <w:autoSpaceDE w:val="0"/>
              <w:autoSpaceDN w:val="0"/>
              <w:adjustRightInd w:val="0"/>
              <w:spacing w:before="120" w:after="156" w:afterLines="50" w:line="280" w:lineRule="atLeast"/>
              <w:textAlignment w:val="baseline"/>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US" w:eastAsia="zh-CN"/>
              </w:rPr>
              <w:t>Larger data rate</w:t>
            </w:r>
            <w:r>
              <w:rPr>
                <w:rFonts w:hint="eastAsia" w:ascii="Times New Roman" w:hAnsi="Times New Roman"/>
                <w:sz w:val="20"/>
                <w:szCs w:val="20"/>
                <w:highlight w:val="none"/>
                <w:lang w:val="en-GB" w:eastAsia="en-GB"/>
              </w:rPr>
              <w:t xml:space="preserve"> is the worst case</w:t>
            </w:r>
            <w:r>
              <w:rPr>
                <w:rFonts w:hint="eastAsia" w:ascii="Times New Roman" w:hAnsi="Times New Roman"/>
                <w:sz w:val="20"/>
                <w:szCs w:val="20"/>
                <w:highlight w:val="none"/>
                <w:lang w:val="en-US" w:eastAsia="zh-CN"/>
              </w:rPr>
              <w:t>.</w:t>
            </w:r>
          </w:p>
        </w:tc>
      </w:tr>
      <w:tr w14:paraId="1485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6E3D4C72">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coding</w:t>
            </w:r>
          </w:p>
        </w:tc>
        <w:tc>
          <w:tcPr>
            <w:tcW w:w="8510" w:type="dxa"/>
          </w:tcPr>
          <w:p w14:paraId="560CA420">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b/>
                <w:bCs/>
                <w:sz w:val="20"/>
                <w:szCs w:val="20"/>
                <w:highlight w:val="none"/>
                <w:lang w:val="en-GB" w:eastAsia="en-GB"/>
              </w:rPr>
              <w:t>The FEC impact for final spectrum performance is tiny</w:t>
            </w:r>
            <w:r>
              <w:rPr>
                <w:rFonts w:hint="eastAsia" w:ascii="Times New Roman" w:hAnsi="Times New Roman"/>
                <w:sz w:val="20"/>
                <w:szCs w:val="20"/>
                <w:highlight w:val="none"/>
                <w:lang w:val="en-GB" w:eastAsia="en-GB"/>
              </w:rPr>
              <w:t>.</w:t>
            </w:r>
            <w:r>
              <w:rPr>
                <w:rFonts w:hint="eastAsia" w:ascii="Times New Roman" w:hAnsi="Times New Roman"/>
                <w:sz w:val="20"/>
                <w:szCs w:val="20"/>
                <w:highlight w:val="none"/>
                <w:lang w:val="en-US" w:eastAsia="zh-CN"/>
              </w:rPr>
              <w:t xml:space="preserve"> But this will impact finally chip rate, we use 1/3code rate convolution code.</w:t>
            </w:r>
            <w:r>
              <w:rPr>
                <w:rFonts w:hint="eastAsia" w:ascii="Times New Roman" w:hAnsi="Times New Roman"/>
                <w:sz w:val="20"/>
                <w:szCs w:val="20"/>
                <w:highlight w:val="none"/>
                <w:lang w:val="en-GB" w:eastAsia="en-GB"/>
              </w:rPr>
              <w:t xml:space="preserve"> Compared with miller code, Manchester code has wider spectrum characteristics, it</w:t>
            </w:r>
            <w:r>
              <w:rPr>
                <w:rFonts w:ascii="Times New Roman" w:hAnsi="Times New Roman"/>
                <w:sz w:val="20"/>
                <w:szCs w:val="20"/>
                <w:highlight w:val="none"/>
                <w:lang w:val="en-GB" w:eastAsia="en-GB"/>
              </w:rPr>
              <w:t>’</w:t>
            </w:r>
            <w:r>
              <w:rPr>
                <w:rFonts w:hint="eastAsia" w:ascii="Times New Roman" w:hAnsi="Times New Roman"/>
                <w:sz w:val="20"/>
                <w:szCs w:val="20"/>
                <w:highlight w:val="none"/>
                <w:lang w:val="en-GB" w:eastAsia="en-GB"/>
              </w:rPr>
              <w:t>s suggested to use Manchester code.</w:t>
            </w:r>
          </w:p>
        </w:tc>
      </w:tr>
      <w:tr w14:paraId="2330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0A9D446B">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Modulation scheme</w:t>
            </w:r>
          </w:p>
        </w:tc>
        <w:tc>
          <w:tcPr>
            <w:tcW w:w="8510" w:type="dxa"/>
          </w:tcPr>
          <w:p w14:paraId="4C68EE12">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 xml:space="preserve">The spectrum characteristics of OOK modulation will much concentrate on center but BPSK will have wider spectrum bandwidth, we can use </w:t>
            </w:r>
            <w:r>
              <w:rPr>
                <w:rFonts w:hint="eastAsia" w:ascii="Times New Roman" w:hAnsi="Times New Roman"/>
                <w:b/>
                <w:bCs/>
                <w:sz w:val="20"/>
                <w:szCs w:val="20"/>
                <w:highlight w:val="none"/>
                <w:lang w:val="en-GB" w:eastAsia="en-GB"/>
              </w:rPr>
              <w:t>BPSK.</w:t>
            </w:r>
          </w:p>
        </w:tc>
      </w:tr>
    </w:tbl>
    <w:p w14:paraId="53E086F4">
      <w:pPr>
        <w:spacing w:after="180"/>
        <w:jc w:val="left"/>
        <w:rPr>
          <w:rFonts w:hint="default" w:ascii="Times New Roman" w:hAnsi="Times New Roman"/>
          <w:b/>
          <w:bCs/>
          <w:sz w:val="20"/>
          <w:szCs w:val="20"/>
          <w:highlight w:val="none"/>
          <w:lang w:val="en-US" w:eastAsia="zh-CN"/>
        </w:rPr>
      </w:pPr>
    </w:p>
    <w:p w14:paraId="6CEF0D50">
      <w:pPr>
        <w:spacing w:after="180"/>
        <w:jc w:val="left"/>
        <w:rPr>
          <w:rFonts w:hint="default" w:ascii="Times New Roman" w:hAnsi="Times New Roman"/>
          <w:sz w:val="20"/>
          <w:szCs w:val="20"/>
          <w:lang w:val="en-US" w:eastAsia="zh-CN"/>
        </w:rPr>
      </w:pPr>
      <w:r>
        <w:rPr>
          <w:rFonts w:hint="eastAsia" w:ascii="Times New Roman" w:hAnsi="Times New Roman"/>
          <w:sz w:val="20"/>
          <w:szCs w:val="20"/>
        </w:rPr>
        <w:t>For spurious emission</w:t>
      </w:r>
      <w:r>
        <w:rPr>
          <w:rFonts w:hint="eastAsia" w:ascii="Times New Roman" w:hAnsi="Times New Roman"/>
          <w:sz w:val="20"/>
          <w:szCs w:val="20"/>
          <w:lang w:val="en-US" w:eastAsia="zh-CN"/>
        </w:rPr>
        <w:t xml:space="preserve">, </w:t>
      </w:r>
      <w:bookmarkStart w:id="7" w:name="OLE_LINK15"/>
      <w:r>
        <w:rPr>
          <w:rFonts w:hint="eastAsia" w:ascii="Times New Roman" w:hAnsi="Times New Roman"/>
          <w:sz w:val="20"/>
          <w:szCs w:val="20"/>
          <w:lang w:val="en-US" w:eastAsia="zh-CN"/>
        </w:rPr>
        <w:t>legacy OOB of UE requriements is mainly used to leave transient bandwidth for RF band filter. For device, there is no transmit RF band filter. As discussed for occupied bandwidth, device has larger occupied bandwidth than NB which will be more easily to create interference. In theory, it would be much stricter for device to meet ITU spurious emission requirements. But spurious emission requirments come from ITu, device should still meet such requirements. So the OOB boundary should be larger than 500kHz or 10*NB, here the NB is suggested to equal to D2R CBW.</w:t>
      </w:r>
    </w:p>
    <w:p w14:paraId="7BAFA9DB">
      <w:pPr>
        <w:spacing w:after="180"/>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3852545" cy="4237990"/>
            <wp:effectExtent l="0" t="0" r="8255" b="3810"/>
            <wp:docPr id="1" name="图片 1" descr="1745998403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5998403483"/>
                    <pic:cNvPicPr>
                      <a:picLocks noChangeAspect="1"/>
                    </pic:cNvPicPr>
                  </pic:nvPicPr>
                  <pic:blipFill>
                    <a:blip r:embed="rId9"/>
                    <a:stretch>
                      <a:fillRect/>
                    </a:stretch>
                  </pic:blipFill>
                  <pic:spPr>
                    <a:xfrm>
                      <a:off x="0" y="0"/>
                      <a:ext cx="3852545" cy="4237990"/>
                    </a:xfrm>
                    <a:prstGeom prst="rect">
                      <a:avLst/>
                    </a:prstGeom>
                  </pic:spPr>
                </pic:pic>
              </a:graphicData>
            </a:graphic>
          </wp:inline>
        </w:drawing>
      </w:r>
    </w:p>
    <w:p w14:paraId="7CD69883">
      <w:pPr>
        <w:spacing w:after="180"/>
        <w:jc w:val="center"/>
        <w:rPr>
          <w:rFonts w:hint="default" w:ascii="Times New Roman" w:hAnsi="Times New Roman"/>
          <w:sz w:val="20"/>
          <w:szCs w:val="20"/>
          <w:lang w:val="en-US" w:eastAsia="zh-CN"/>
        </w:rPr>
      </w:pPr>
    </w:p>
    <w:p w14:paraId="1A26329F">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6: the OOB is suggested to be defined as Fb as in ITU, i.e. max of 500kHz and 10 times NB where NB equals to D2R CBW.</w:t>
      </w:r>
    </w:p>
    <w:bookmarkEnd w:id="7"/>
    <w:p w14:paraId="014373E4">
      <w:pPr>
        <w:pStyle w:val="4"/>
        <w:spacing w:before="156" w:after="156"/>
      </w:pPr>
      <w:r>
        <w:rPr>
          <w:rFonts w:hint="eastAsia"/>
        </w:rPr>
        <w:t xml:space="preserve">2.1 </w:t>
      </w:r>
      <w:r>
        <w:rPr>
          <w:rFonts w:hint="eastAsia" w:eastAsiaTheme="minorEastAsia"/>
        </w:rPr>
        <w:t>Rx requirements</w:t>
      </w:r>
    </w:p>
    <w:p w14:paraId="72ACB4B3">
      <w:pPr>
        <w:numPr>
          <w:ilvl w:val="0"/>
          <w:numId w:val="17"/>
        </w:numPr>
        <w:spacing w:after="180"/>
        <w:ind w:left="420" w:leftChars="0" w:hanging="420" w:firstLineChars="0"/>
        <w:jc w:val="left"/>
        <w:rPr>
          <w:rFonts w:ascii="Times New Roman" w:hAnsi="Times New Roman"/>
          <w:sz w:val="20"/>
          <w:szCs w:val="20"/>
        </w:rPr>
      </w:pPr>
      <w:r>
        <w:rPr>
          <w:rFonts w:hint="eastAsia" w:ascii="Times New Roman" w:hAnsi="Times New Roman"/>
          <w:sz w:val="20"/>
          <w:szCs w:val="20"/>
          <w:lang w:val="en-US" w:eastAsia="zh-CN"/>
        </w:rPr>
        <w:t>REFSENSE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228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A1189DC">
            <w:pPr>
              <w:spacing w:before="120" w:line="280" w:lineRule="atLeast"/>
              <w:rPr>
                <w:rFonts w:hint="default" w:ascii="Times New Roman" w:hAnsi="Times New Roman" w:cs="Times New Roman" w:eastAsiaTheme="minorEastAsia"/>
                <w:b/>
                <w:bCs/>
                <w:u w:val="single"/>
                <w:lang w:val="en-US" w:eastAsia="zh-CN"/>
              </w:rPr>
            </w:pPr>
            <w:r>
              <w:rPr>
                <w:rFonts w:hint="default" w:ascii="Times New Roman" w:hAnsi="Times New Roman" w:cs="Times New Roman" w:eastAsiaTheme="minorEastAsia"/>
                <w:b/>
                <w:bCs/>
                <w:u w:val="single"/>
                <w:lang w:val="en-US" w:eastAsia="zh-CN"/>
              </w:rPr>
              <w:t>Issue 3-4-1: Reference sensitivity</w:t>
            </w:r>
          </w:p>
          <w:p w14:paraId="7B454C28">
            <w:pPr>
              <w:spacing w:before="120" w:line="280" w:lineRule="atLeast"/>
              <w:rPr>
                <w:rFonts w:hint="default" w:ascii="Times New Roman" w:hAnsi="Times New Roman" w:cs="Times New Roman" w:eastAsiaTheme="minorEastAsia"/>
                <w:b/>
                <w:bCs/>
                <w:lang w:val="en-US" w:eastAsia="zh-CN"/>
              </w:rPr>
            </w:pPr>
            <w:bookmarkStart w:id="8" w:name="OLE_LINK124"/>
            <w:r>
              <w:rPr>
                <w:rFonts w:hint="default" w:ascii="Times New Roman" w:hAnsi="Times New Roman" w:cs="Times New Roman" w:eastAsiaTheme="minorEastAsia"/>
                <w:b/>
                <w:bCs/>
                <w:lang w:val="en-US" w:eastAsia="zh-CN"/>
              </w:rPr>
              <w:t>Agreement:</w:t>
            </w:r>
          </w:p>
          <w:bookmarkEnd w:id="8"/>
          <w:p w14:paraId="06305C1E">
            <w:pPr>
              <w:pStyle w:val="26"/>
              <w:numPr>
                <w:ilvl w:val="0"/>
                <w:numId w:val="18"/>
              </w:numPr>
              <w:spacing w:before="120" w:line="280" w:lineRule="atLeast"/>
              <w:ind w:firstLineChars="0"/>
              <w:rPr>
                <w:rFonts w:hint="default" w:ascii="Times New Roman" w:hAnsi="Times New Roman" w:cs="Times New Roman"/>
                <w:highlight w:val="none"/>
                <w:lang w:eastAsia="zh-CN"/>
              </w:rPr>
            </w:pPr>
            <w:r>
              <w:rPr>
                <w:rFonts w:hint="default" w:ascii="Times New Roman" w:hAnsi="Times New Roman" w:cs="Times New Roman"/>
                <w:lang w:eastAsia="zh-CN"/>
              </w:rPr>
              <w:t>Define m</w:t>
            </w:r>
            <w:r>
              <w:rPr>
                <w:rFonts w:hint="default" w:ascii="Times New Roman" w:hAnsi="Times New Roman" w:cs="Times New Roman"/>
                <w:highlight w:val="none"/>
                <w:lang w:eastAsia="zh-CN"/>
              </w:rPr>
              <w:t>inimum requirements of REFSENS based on link budget</w:t>
            </w:r>
            <w:r>
              <w:rPr>
                <w:rFonts w:hint="default" w:ascii="Times New Roman" w:hAnsi="Times New Roman" w:cs="Times New Roman" w:eastAsiaTheme="minorEastAsia"/>
                <w:highlight w:val="none"/>
                <w:lang w:eastAsia="zh-CN"/>
              </w:rPr>
              <w:t xml:space="preserve"> (target is [15m]) and measurement results reported by companies </w:t>
            </w:r>
          </w:p>
          <w:p w14:paraId="37FC6414">
            <w:pPr>
              <w:pStyle w:val="26"/>
              <w:numPr>
                <w:ilvl w:val="0"/>
                <w:numId w:val="19"/>
              </w:numPr>
              <w:spacing w:before="120" w:line="280" w:lineRule="atLeast"/>
              <w:ind w:firstLineChars="0"/>
              <w:rPr>
                <w:rFonts w:hint="default" w:ascii="Times New Roman" w:hAnsi="Times New Roman" w:cs="Times New Roman"/>
                <w:highlight w:val="none"/>
                <w:lang w:eastAsia="zh-CN"/>
              </w:rPr>
            </w:pPr>
            <w:r>
              <w:rPr>
                <w:rFonts w:hint="default" w:ascii="Times New Roman" w:hAnsi="Times New Roman" w:cs="Times New Roman" w:eastAsiaTheme="minorEastAsia"/>
                <w:highlight w:val="none"/>
                <w:lang w:eastAsia="zh-CN"/>
              </w:rPr>
              <w:t xml:space="preserve">Consider to use inventory procedure for REFSENS testing, success rate ([90%]) or miss detection rate ([10%]) as the metric for inventory </w:t>
            </w:r>
          </w:p>
          <w:p w14:paraId="7EB88404">
            <w:pPr>
              <w:pStyle w:val="26"/>
              <w:numPr>
                <w:ilvl w:val="0"/>
                <w:numId w:val="19"/>
              </w:numPr>
              <w:spacing w:before="120" w:line="280" w:lineRule="atLeast"/>
              <w:ind w:firstLineChars="0"/>
              <w:rPr>
                <w:rFonts w:hint="default" w:ascii="Times New Roman" w:hAnsi="Times New Roman" w:cs="Times New Roman"/>
                <w:highlight w:val="none"/>
                <w:lang w:eastAsia="zh-CN"/>
              </w:rPr>
            </w:pPr>
            <w:r>
              <w:rPr>
                <w:rFonts w:hint="default" w:ascii="Times New Roman" w:hAnsi="Times New Roman" w:cs="Times New Roman" w:eastAsiaTheme="minorEastAsia"/>
                <w:highlight w:val="none"/>
                <w:lang w:eastAsia="zh-CN"/>
              </w:rPr>
              <w:t>At least to define maximum gain direction sensitivity requirements</w:t>
            </w:r>
          </w:p>
          <w:p w14:paraId="5A69387E">
            <w:pPr>
              <w:pStyle w:val="26"/>
              <w:numPr>
                <w:ilvl w:val="0"/>
                <w:numId w:val="19"/>
              </w:numPr>
              <w:spacing w:before="120" w:line="280" w:lineRule="atLeast"/>
              <w:ind w:firstLineChars="0"/>
              <w:rPr>
                <w:rFonts w:hint="default" w:ascii="Times New Roman" w:hAnsi="Times New Roman" w:cs="Times New Roman"/>
                <w:sz w:val="20"/>
                <w:szCs w:val="20"/>
                <w:vertAlign w:val="baseline"/>
              </w:rPr>
            </w:pPr>
            <w:r>
              <w:rPr>
                <w:rFonts w:hint="default" w:ascii="Times New Roman" w:hAnsi="Times New Roman" w:cs="Times New Roman" w:eastAsiaTheme="minorEastAsia"/>
                <w:highlight w:val="none"/>
                <w:lang w:eastAsia="zh-CN"/>
              </w:rPr>
              <w:t xml:space="preserve">FFS on how to different sensitivity requirements on different orientations </w:t>
            </w:r>
          </w:p>
        </w:tc>
      </w:tr>
    </w:tbl>
    <w:p w14:paraId="5D4E79F9">
      <w:pPr>
        <w:numPr>
          <w:ilvl w:val="0"/>
          <w:numId w:val="0"/>
        </w:numPr>
        <w:spacing w:after="180"/>
        <w:ind w:leftChars="0"/>
        <w:jc w:val="left"/>
        <w:rPr>
          <w:rFonts w:hint="eastAsia" w:ascii="Times New Roman" w:hAnsi="Times New Roman"/>
          <w:sz w:val="20"/>
          <w:szCs w:val="20"/>
          <w:lang w:val="en-US" w:eastAsia="zh-CN"/>
        </w:rPr>
      </w:pPr>
    </w:p>
    <w:p w14:paraId="46944986">
      <w:pPr>
        <w:numPr>
          <w:ilvl w:val="0"/>
          <w:numId w:val="0"/>
        </w:numPr>
        <w:spacing w:after="180"/>
        <w:ind w:left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The REFSENSE analysis is listed as below</w:t>
      </w:r>
    </w:p>
    <w:tbl>
      <w:tblPr>
        <w:tblStyle w:val="17"/>
        <w:tblW w:w="356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01"/>
        <w:gridCol w:w="1660"/>
      </w:tblGrid>
      <w:tr w14:paraId="09C32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900" w:type="dxa"/>
            <w:tcBorders>
              <w:top w:val="nil"/>
              <w:left w:val="nil"/>
              <w:bottom w:val="nil"/>
              <w:right w:val="nil"/>
            </w:tcBorders>
            <w:shd w:val="clear" w:color="auto" w:fill="auto"/>
            <w:noWrap/>
            <w:vAlign w:val="center"/>
          </w:tcPr>
          <w:p w14:paraId="0A3134C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reader power</w:t>
            </w:r>
          </w:p>
        </w:tc>
        <w:tc>
          <w:tcPr>
            <w:tcW w:w="1660" w:type="dxa"/>
            <w:tcBorders>
              <w:top w:val="nil"/>
              <w:left w:val="nil"/>
              <w:bottom w:val="nil"/>
              <w:right w:val="nil"/>
            </w:tcBorders>
            <w:shd w:val="clear" w:color="auto" w:fill="auto"/>
            <w:noWrap/>
            <w:vAlign w:val="center"/>
          </w:tcPr>
          <w:p w14:paraId="4FEBF3B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cs="Times New Roman"/>
                <w:i w:val="0"/>
                <w:iCs w:val="0"/>
                <w:color w:val="000000"/>
                <w:kern w:val="0"/>
                <w:sz w:val="20"/>
                <w:szCs w:val="20"/>
                <w:u w:val="none"/>
                <w:lang w:val="en-US" w:eastAsia="zh-CN" w:bidi="ar"/>
              </w:rPr>
              <w:t>33</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r w14:paraId="13E99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0" w:type="auto"/>
            <w:tcBorders>
              <w:top w:val="nil"/>
              <w:left w:val="nil"/>
              <w:bottom w:val="nil"/>
              <w:right w:val="nil"/>
            </w:tcBorders>
            <w:shd w:val="clear" w:color="auto" w:fill="auto"/>
            <w:noWrap/>
            <w:vAlign w:val="center"/>
          </w:tcPr>
          <w:p w14:paraId="71B3B9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cs="Times New Roman"/>
                <w:i w:val="0"/>
                <w:iCs w:val="0"/>
                <w:color w:val="000000"/>
                <w:kern w:val="0"/>
                <w:sz w:val="20"/>
                <w:szCs w:val="20"/>
                <w:u w:val="none"/>
                <w:lang w:val="en-US" w:eastAsia="zh-CN" w:bidi="ar"/>
              </w:rPr>
              <w:t>Coupling loss</w:t>
            </w:r>
          </w:p>
        </w:tc>
        <w:tc>
          <w:tcPr>
            <w:tcW w:w="0" w:type="auto"/>
            <w:tcBorders>
              <w:top w:val="nil"/>
              <w:left w:val="nil"/>
              <w:bottom w:val="nil"/>
              <w:right w:val="nil"/>
            </w:tcBorders>
            <w:shd w:val="clear" w:color="auto" w:fill="auto"/>
            <w:noWrap/>
            <w:vAlign w:val="center"/>
          </w:tcPr>
          <w:p w14:paraId="55918C4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cs="Times New Roman"/>
                <w:i w:val="0"/>
                <w:iCs w:val="0"/>
                <w:color w:val="000000"/>
                <w:kern w:val="0"/>
                <w:sz w:val="20"/>
                <w:szCs w:val="20"/>
                <w:u w:val="none"/>
                <w:lang w:val="en-US" w:eastAsia="zh-CN" w:bidi="ar"/>
              </w:rPr>
              <w:t>63</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r w14:paraId="3DE16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0" w:type="auto"/>
            <w:tcBorders>
              <w:top w:val="nil"/>
              <w:left w:val="nil"/>
              <w:bottom w:val="nil"/>
              <w:right w:val="nil"/>
            </w:tcBorders>
            <w:shd w:val="clear" w:color="auto" w:fill="auto"/>
            <w:noWrap/>
            <w:vAlign w:val="center"/>
          </w:tcPr>
          <w:p w14:paraId="76DD51E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REFSENSE</w:t>
            </w:r>
          </w:p>
        </w:tc>
        <w:tc>
          <w:tcPr>
            <w:tcW w:w="0" w:type="auto"/>
            <w:tcBorders>
              <w:top w:val="nil"/>
              <w:left w:val="nil"/>
              <w:bottom w:val="nil"/>
              <w:right w:val="nil"/>
            </w:tcBorders>
            <w:shd w:val="clear" w:color="auto" w:fill="auto"/>
            <w:noWrap/>
            <w:vAlign w:val="center"/>
          </w:tcPr>
          <w:p w14:paraId="753BD52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cs="Times New Roman"/>
                <w:i w:val="0"/>
                <w:iCs w:val="0"/>
                <w:color w:val="000000"/>
                <w:kern w:val="0"/>
                <w:sz w:val="20"/>
                <w:szCs w:val="20"/>
                <w:u w:val="none"/>
                <w:lang w:val="en-US" w:eastAsia="zh-CN" w:bidi="ar"/>
              </w:rPr>
              <w:t>-30</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bl>
    <w:p w14:paraId="50C2F3A7">
      <w:pPr>
        <w:numPr>
          <w:ilvl w:val="0"/>
          <w:numId w:val="0"/>
        </w:numPr>
        <w:spacing w:after="180"/>
        <w:ind w:leftChars="0"/>
        <w:jc w:val="left"/>
        <w:rPr>
          <w:rFonts w:hint="eastAsia" w:ascii="Times New Roman" w:hAnsi="Times New Roman"/>
          <w:sz w:val="20"/>
          <w:szCs w:val="20"/>
          <w:lang w:val="en-US" w:eastAsia="zh-CN"/>
        </w:rPr>
      </w:pPr>
    </w:p>
    <w:p w14:paraId="7F190C75">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7: REFSENSE is suggested as -30dBm</w:t>
      </w:r>
    </w:p>
    <w:p w14:paraId="034C3426">
      <w:pPr>
        <w:spacing w:after="180"/>
        <w:jc w:val="left"/>
        <w:rPr>
          <w:rFonts w:hint="eastAsia" w:ascii="Times New Roman" w:hAnsi="Times New Roman"/>
          <w:b w:val="0"/>
          <w:bCs w:val="0"/>
          <w:sz w:val="20"/>
          <w:szCs w:val="20"/>
          <w:lang w:val="en-US" w:eastAsia="zh-CN"/>
        </w:rPr>
      </w:pPr>
      <w:r>
        <w:rPr>
          <w:rFonts w:hint="eastAsia" w:ascii="Times New Roman" w:hAnsi="Times New Roman"/>
          <w:sz w:val="20"/>
          <w:szCs w:val="20"/>
          <w:lang w:val="en-US" w:eastAsia="zh-CN"/>
        </w:rPr>
        <w:t>In actual deployment environment, the tag will rotae in all directions, so spherical coverage like receiver requriements could be defined</w:t>
      </w:r>
      <w:bookmarkStart w:id="9" w:name="OLE_LINK34"/>
      <w:r>
        <w:rPr>
          <w:rFonts w:hint="eastAsia" w:ascii="Times New Roman" w:hAnsi="Times New Roman"/>
          <w:sz w:val="20"/>
          <w:szCs w:val="20"/>
          <w:lang w:val="en-US" w:eastAsia="zh-CN"/>
        </w:rPr>
        <w:t xml:space="preserve"> and we can define smaller CDF point to ensure larger tag rotate ranges</w:t>
      </w:r>
      <w:r>
        <w:rPr>
          <w:rFonts w:hint="eastAsia" w:ascii="Times New Roman" w:hAnsi="Times New Roman"/>
          <w:b w:val="0"/>
          <w:bCs w:val="0"/>
          <w:sz w:val="20"/>
          <w:szCs w:val="20"/>
          <w:lang w:val="en-US" w:eastAsia="zh-CN"/>
        </w:rPr>
        <w:t xml:space="preserve">. Usually device will have omni-directional or using dipole antenna (omi-directional in </w:t>
      </w:r>
      <w:r>
        <w:rPr>
          <w:rFonts w:hint="default" w:ascii="Times New Roman" w:hAnsi="Times New Roman" w:cs="Times New Roman"/>
          <w:b w:val="0"/>
          <w:bCs w:val="0"/>
          <w:sz w:val="20"/>
          <w:szCs w:val="20"/>
          <w:lang w:val="en-US" w:eastAsia="zh-CN"/>
        </w:rPr>
        <w:t>ɵ</w:t>
      </w:r>
      <w:r>
        <w:rPr>
          <w:rFonts w:hint="eastAsia" w:ascii="Times New Roman" w:hAnsi="Times New Roman"/>
          <w:b w:val="0"/>
          <w:bCs w:val="0"/>
          <w:sz w:val="20"/>
          <w:szCs w:val="20"/>
          <w:lang w:val="en-US" w:eastAsia="zh-CN"/>
        </w:rPr>
        <w:t xml:space="preserve"> plane). </w:t>
      </w:r>
    </w:p>
    <w:p w14:paraId="376E7958">
      <w:pPr>
        <w:spacing w:after="180"/>
        <w:jc w:val="left"/>
        <w:rPr>
          <w:rFonts w:hint="eastAsia" w:ascii="Times New Roman" w:hAnsi="Times New Roman"/>
          <w:b/>
          <w:bCs/>
          <w:sz w:val="20"/>
          <w:szCs w:val="20"/>
        </w:rPr>
      </w:pPr>
      <w:r>
        <w:rPr>
          <w:rFonts w:hint="eastAsia" w:ascii="Times New Roman" w:hAnsi="Times New Roman"/>
          <w:b/>
          <w:bCs/>
          <w:sz w:val="20"/>
          <w:szCs w:val="20"/>
          <w:lang w:val="en-US" w:eastAsia="zh-CN"/>
        </w:rPr>
        <w:t>Proposal 8: define spherical coverage like Rx requirements.</w:t>
      </w:r>
      <w:r>
        <w:rPr>
          <w:rFonts w:hint="eastAsia" w:ascii="Times New Roman" w:hAnsi="Times New Roman"/>
          <w:b/>
          <w:bCs/>
          <w:sz w:val="20"/>
          <w:szCs w:val="20"/>
        </w:rPr>
        <w:t xml:space="preserve"> </w:t>
      </w:r>
    </w:p>
    <w:p w14:paraId="19AE5622">
      <w:pPr>
        <w:numPr>
          <w:ilvl w:val="0"/>
          <w:numId w:val="20"/>
        </w:numPr>
        <w:spacing w:after="180"/>
        <w:ind w:left="420" w:leftChars="0" w:hanging="420" w:firstLineChars="0"/>
        <w:jc w:val="left"/>
        <w:rPr>
          <w:rFonts w:hint="eastAsia" w:ascii="Times New Roman" w:hAnsi="Times New Roman"/>
          <w:b/>
          <w:bCs/>
          <w:sz w:val="20"/>
          <w:szCs w:val="20"/>
          <w:highlight w:val="none"/>
        </w:rPr>
      </w:pPr>
      <w:r>
        <w:rPr>
          <w:rFonts w:hint="eastAsia" w:ascii="Times New Roman" w:hAnsi="Times New Roman"/>
          <w:b/>
          <w:bCs/>
          <w:sz w:val="20"/>
          <w:szCs w:val="20"/>
          <w:highlight w:val="none"/>
          <w:lang w:val="en-US" w:eastAsia="zh-CN"/>
        </w:rPr>
        <w:t>Max input power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F42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A127E41">
            <w:pPr>
              <w:spacing w:before="120" w:line="280" w:lineRule="atLeast"/>
              <w:rPr>
                <w:rFonts w:hint="default" w:ascii="Times New Roman" w:hAnsi="Times New Roman" w:cs="Times New Roman" w:eastAsiaTheme="minorEastAsia"/>
                <w:b/>
                <w:bCs/>
                <w:u w:val="single"/>
                <w:lang w:val="en-US" w:eastAsia="zh-CN"/>
              </w:rPr>
            </w:pPr>
            <w:bookmarkStart w:id="10" w:name="OLE_LINK9"/>
            <w:r>
              <w:rPr>
                <w:rFonts w:hint="default" w:ascii="Times New Roman" w:hAnsi="Times New Roman" w:cs="Times New Roman" w:eastAsiaTheme="minorEastAsia"/>
                <w:b/>
                <w:bCs/>
                <w:u w:val="single"/>
                <w:lang w:val="en-US" w:eastAsia="zh-CN"/>
              </w:rPr>
              <w:t>Issue 3-5-1: Maximum input power</w:t>
            </w:r>
            <w:bookmarkEnd w:id="10"/>
          </w:p>
          <w:p w14:paraId="5EB6B83E">
            <w:pPr>
              <w:spacing w:before="120" w:line="280" w:lineRule="atLeast"/>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Agreement:</w:t>
            </w:r>
          </w:p>
          <w:p w14:paraId="302A73EC">
            <w:pPr>
              <w:pStyle w:val="26"/>
              <w:numPr>
                <w:ilvl w:val="0"/>
                <w:numId w:val="21"/>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lang w:eastAsia="zh-CN"/>
              </w:rPr>
              <w:t>Define maximum input level, consider following options:</w:t>
            </w:r>
          </w:p>
          <w:p w14:paraId="744E2875">
            <w:pPr>
              <w:pStyle w:val="26"/>
              <w:numPr>
                <w:ilvl w:val="0"/>
                <w:numId w:val="22"/>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 xml:space="preserve">Option 1: </w:t>
            </w:r>
            <w:r>
              <w:rPr>
                <w:rFonts w:hint="default" w:ascii="Times New Roman" w:hAnsi="Times New Roman" w:cs="Times New Roman"/>
                <w:lang w:eastAsia="zh-CN"/>
              </w:rPr>
              <w:t xml:space="preserve">using </w:t>
            </w:r>
            <w:r>
              <w:rPr>
                <w:rFonts w:hint="default" w:ascii="Times New Roman" w:hAnsi="Times New Roman" w:cs="Times New Roman" w:eastAsiaTheme="minorEastAsia"/>
                <w:lang w:eastAsia="zh-CN"/>
              </w:rPr>
              <w:t>[</w:t>
            </w:r>
            <w:r>
              <w:rPr>
                <w:rFonts w:hint="default" w:ascii="Times New Roman" w:hAnsi="Times New Roman" w:cs="Times New Roman"/>
                <w:lang w:eastAsia="zh-CN"/>
              </w:rPr>
              <w:t>1m</w:t>
            </w:r>
            <w:r>
              <w:rPr>
                <w:rFonts w:hint="default" w:ascii="Times New Roman" w:hAnsi="Times New Roman" w:cs="Times New Roman" w:eastAsiaTheme="minorEastAsia"/>
                <w:lang w:eastAsia="zh-CN"/>
              </w:rPr>
              <w:t>]</w:t>
            </w:r>
            <w:r>
              <w:rPr>
                <w:rFonts w:hint="default" w:ascii="Times New Roman" w:hAnsi="Times New Roman" w:cs="Times New Roman"/>
                <w:lang w:eastAsia="zh-CN"/>
              </w:rPr>
              <w:t xml:space="preserve"> distance assumption from reader to device</w:t>
            </w:r>
          </w:p>
          <w:p w14:paraId="532989A2">
            <w:pPr>
              <w:pStyle w:val="26"/>
              <w:numPr>
                <w:ilvl w:val="0"/>
                <w:numId w:val="22"/>
              </w:numPr>
              <w:spacing w:before="120" w:line="280" w:lineRule="atLeast"/>
              <w:ind w:firstLineChars="0"/>
              <w:rPr>
                <w:rFonts w:hint="default" w:ascii="Times New Roman" w:hAnsi="Times New Roman" w:cs="Times New Roman"/>
                <w:lang w:eastAsia="zh-CN"/>
              </w:rPr>
            </w:pPr>
            <w:r>
              <w:rPr>
                <w:rFonts w:hint="default" w:ascii="Times New Roman" w:hAnsi="Times New Roman" w:cs="Times New Roman" w:eastAsiaTheme="minorEastAsia"/>
                <w:lang w:eastAsia="zh-CN"/>
              </w:rPr>
              <w:t>Option 2: using square law appliance range</w:t>
            </w:r>
          </w:p>
          <w:p w14:paraId="34B845FE">
            <w:pPr>
              <w:pStyle w:val="26"/>
              <w:numPr>
                <w:ilvl w:val="0"/>
                <w:numId w:val="22"/>
              </w:numPr>
              <w:spacing w:before="120" w:line="280" w:lineRule="atLeast"/>
              <w:ind w:firstLineChars="0"/>
              <w:rPr>
                <w:rFonts w:hint="default" w:ascii="Times New Roman" w:hAnsi="Times New Roman" w:cs="Times New Roman"/>
                <w:b/>
                <w:bCs/>
                <w:sz w:val="20"/>
                <w:szCs w:val="20"/>
                <w:vertAlign w:val="baseline"/>
              </w:rPr>
            </w:pPr>
            <w:r>
              <w:rPr>
                <w:rFonts w:hint="default" w:ascii="Times New Roman" w:hAnsi="Times New Roman" w:cs="Times New Roman" w:eastAsiaTheme="minorEastAsia"/>
                <w:lang w:eastAsia="zh-CN"/>
              </w:rPr>
              <w:t>Option 3: using dynamic range of device receiver</w:t>
            </w:r>
          </w:p>
        </w:tc>
      </w:tr>
    </w:tbl>
    <w:p w14:paraId="06C9BE7D">
      <w:pPr>
        <w:spacing w:after="180"/>
        <w:jc w:val="left"/>
        <w:rPr>
          <w:rFonts w:hint="eastAsia" w:ascii="Times New Roman" w:hAnsi="Times New Roman"/>
          <w:b/>
          <w:bCs/>
          <w:sz w:val="20"/>
          <w:szCs w:val="20"/>
        </w:rPr>
      </w:pPr>
    </w:p>
    <w:p w14:paraId="5425E9F4">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we assume 1m distance, the max input level is 38dBm+3dB(2Tx assumption) - 31.59=9.41dBm, if assume -30dBm REFSENSE which means 39.41dB dynamic range. Typical dynamic range for tag is in the range from 30dB to 40dB, if we choose 30dB dynamic range, max input level is -30+30=0dBm.</w:t>
      </w:r>
    </w:p>
    <w:p w14:paraId="30E53865">
      <w:pPr>
        <w:spacing w:after="180"/>
        <w:jc w:val="left"/>
        <w:rPr>
          <w:rFonts w:hint="eastAsia" w:ascii="Times New Roman" w:hAnsi="Times New Roman"/>
          <w:b/>
          <w:bCs/>
          <w:sz w:val="20"/>
          <w:szCs w:val="20"/>
        </w:rPr>
      </w:pPr>
      <w:r>
        <w:rPr>
          <w:rFonts w:hint="eastAsia" w:ascii="Times New Roman" w:hAnsi="Times New Roman"/>
          <w:b/>
          <w:bCs/>
          <w:sz w:val="20"/>
          <w:szCs w:val="20"/>
          <w:lang w:val="en-US" w:eastAsia="zh-CN"/>
        </w:rPr>
        <w:t>Proposal 9: [0]dBm max input power with 30dB dynamic range assumption.</w:t>
      </w:r>
    </w:p>
    <w:bookmarkEnd w:id="9"/>
    <w:p w14:paraId="2431EB8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2A265E1C">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device 1 are discussed with following observations and proposals.</w:t>
      </w:r>
    </w:p>
    <w:p w14:paraId="2AD45F94">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testing show backscatter loss for devices is almost 6dB when testing by connecting antenna connector for OOK modulation.</w:t>
      </w:r>
    </w:p>
    <w:p w14:paraId="7BE6873F">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define either Tx backscatter power or Rx REFSENSE with orientation requirements.</w:t>
      </w:r>
    </w:p>
    <w:p w14:paraId="600F6EA2">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no needs for further SFO requirements.</w:t>
      </w:r>
    </w:p>
    <w:p w14:paraId="4ED81992">
      <w:pPr>
        <w:spacing w:after="180"/>
        <w:jc w:val="left"/>
        <w:rPr>
          <w:rFonts w:hint="eastAsia" w:ascii="Times New Roman" w:hAnsi="Times New Roman"/>
          <w:b/>
          <w:bCs/>
          <w:sz w:val="20"/>
          <w:szCs w:val="20"/>
        </w:rPr>
      </w:pPr>
      <w:r>
        <w:rPr>
          <w:rFonts w:hint="eastAsia" w:ascii="Times New Roman" w:hAnsi="Times New Roman" w:cs="Times New Roman"/>
          <w:b/>
          <w:bCs/>
          <w:sz w:val="20"/>
          <w:szCs w:val="20"/>
          <w:lang w:val="en-US" w:eastAsia="zh-CN"/>
        </w:rPr>
        <w:t xml:space="preserve">Observation 2: occupied bandwidth concept dating from ITU recommendation. The main purpose of it is used as comparision with the necessary bandwidth to identify whether the excessive bandwidth creating extra interference beyond the spurious limits. </w:t>
      </w:r>
      <w:r>
        <w:rPr>
          <w:rFonts w:hint="eastAsia" w:ascii="Times New Roman" w:hAnsi="Times New Roman"/>
          <w:b/>
          <w:bCs/>
          <w:sz w:val="20"/>
          <w:szCs w:val="20"/>
        </w:rPr>
        <w:t xml:space="preserve"> </w:t>
      </w:r>
    </w:p>
    <w:p w14:paraId="73731F5A">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reusing current spurious limit will meet ITU requirements and is hard for device to meet since its occupied bandwidth is larger than NB.</w:t>
      </w:r>
    </w:p>
    <w:p w14:paraId="0176B667">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no need for occupied bandwidth.</w:t>
      </w:r>
    </w:p>
    <w:p w14:paraId="1F3FE357">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use TRP as performance metric for emisison requirements.</w:t>
      </w:r>
    </w:p>
    <w:p w14:paraId="011729F0">
      <w:pPr>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4: device RF part have no impact on SEM performance so we have two options for final SEM requirements.</w:t>
      </w:r>
    </w:p>
    <w:p w14:paraId="7E8DA02B">
      <w:pPr>
        <w:numPr>
          <w:ilvl w:val="0"/>
          <w:numId w:val="23"/>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No SEM requirements</w:t>
      </w:r>
    </w:p>
    <w:p w14:paraId="76B91B87">
      <w:pPr>
        <w:numPr>
          <w:ilvl w:val="0"/>
          <w:numId w:val="23"/>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SEM requirements only based on signal characteristics </w:t>
      </w:r>
    </w:p>
    <w:p w14:paraId="0CC2EB33">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5: SEM applies from the edge of CBW with flat model assumption. 16dBc is suggested as baseline with following assumptions.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8510"/>
      </w:tblGrid>
      <w:tr w14:paraId="478B9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2" w:type="dxa"/>
          </w:tcPr>
          <w:p w14:paraId="1F408D4F">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parameter</w:t>
            </w:r>
          </w:p>
        </w:tc>
        <w:tc>
          <w:tcPr>
            <w:tcW w:w="8510" w:type="dxa"/>
          </w:tcPr>
          <w:p w14:paraId="26ACA027">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value</w:t>
            </w:r>
          </w:p>
        </w:tc>
      </w:tr>
      <w:tr w14:paraId="2BA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74DD03E4">
            <w:pPr>
              <w:overflowPunct w:val="0"/>
              <w:autoSpaceDE w:val="0"/>
              <w:autoSpaceDN w:val="0"/>
              <w:adjustRightInd w:val="0"/>
              <w:spacing w:before="120" w:after="156" w:afterLines="50" w:line="280" w:lineRule="atLeast"/>
              <w:textAlignment w:val="baseline"/>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GB" w:eastAsia="en-GB"/>
              </w:rPr>
              <w:t>Data rate</w:t>
            </w:r>
          </w:p>
        </w:tc>
        <w:tc>
          <w:tcPr>
            <w:tcW w:w="8510" w:type="dxa"/>
          </w:tcPr>
          <w:p w14:paraId="27DB4D3B">
            <w:pPr>
              <w:overflowPunct w:val="0"/>
              <w:autoSpaceDE w:val="0"/>
              <w:autoSpaceDN w:val="0"/>
              <w:adjustRightInd w:val="0"/>
              <w:spacing w:before="120" w:after="156" w:afterLines="50" w:line="280" w:lineRule="atLeast"/>
              <w:textAlignment w:val="baseline"/>
              <w:rPr>
                <w:rFonts w:hint="eastAsia"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 xml:space="preserve">We consider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lang w:val="en-GB" w:eastAsia="en-GB"/>
              </w:rPr>
              <w:t>kbps.</w:t>
            </w:r>
          </w:p>
          <w:p w14:paraId="0B1B3913">
            <w:pPr>
              <w:overflowPunct w:val="0"/>
              <w:autoSpaceDE w:val="0"/>
              <w:autoSpaceDN w:val="0"/>
              <w:adjustRightInd w:val="0"/>
              <w:spacing w:before="120" w:after="156" w:afterLines="50" w:line="280" w:lineRule="atLeast"/>
              <w:textAlignment w:val="baseline"/>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US" w:eastAsia="zh-CN"/>
              </w:rPr>
              <w:t>Larger data rate</w:t>
            </w:r>
            <w:r>
              <w:rPr>
                <w:rFonts w:hint="eastAsia" w:ascii="Times New Roman" w:hAnsi="Times New Roman"/>
                <w:sz w:val="20"/>
                <w:szCs w:val="20"/>
                <w:highlight w:val="none"/>
                <w:lang w:val="en-GB" w:eastAsia="en-GB"/>
              </w:rPr>
              <w:t xml:space="preserve"> is the worst case</w:t>
            </w:r>
            <w:r>
              <w:rPr>
                <w:rFonts w:hint="eastAsia" w:ascii="Times New Roman" w:hAnsi="Times New Roman"/>
                <w:sz w:val="20"/>
                <w:szCs w:val="20"/>
                <w:highlight w:val="none"/>
                <w:lang w:val="en-US" w:eastAsia="zh-CN"/>
              </w:rPr>
              <w:t>.</w:t>
            </w:r>
          </w:p>
        </w:tc>
      </w:tr>
      <w:tr w14:paraId="706E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5ECBD93F">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coding</w:t>
            </w:r>
          </w:p>
        </w:tc>
        <w:tc>
          <w:tcPr>
            <w:tcW w:w="8510" w:type="dxa"/>
          </w:tcPr>
          <w:p w14:paraId="5673609B">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b/>
                <w:bCs/>
                <w:sz w:val="20"/>
                <w:szCs w:val="20"/>
                <w:highlight w:val="none"/>
                <w:lang w:val="en-GB" w:eastAsia="en-GB"/>
              </w:rPr>
              <w:t>The FEC impact for final spectrum performance is tiny</w:t>
            </w:r>
            <w:r>
              <w:rPr>
                <w:rFonts w:hint="eastAsia" w:ascii="Times New Roman" w:hAnsi="Times New Roman"/>
                <w:sz w:val="20"/>
                <w:szCs w:val="20"/>
                <w:highlight w:val="none"/>
                <w:lang w:val="en-GB" w:eastAsia="en-GB"/>
              </w:rPr>
              <w:t>.</w:t>
            </w:r>
            <w:r>
              <w:rPr>
                <w:rFonts w:hint="eastAsia" w:ascii="Times New Roman" w:hAnsi="Times New Roman"/>
                <w:sz w:val="20"/>
                <w:szCs w:val="20"/>
                <w:highlight w:val="none"/>
                <w:lang w:val="en-US" w:eastAsia="zh-CN"/>
              </w:rPr>
              <w:t xml:space="preserve"> But this will impact finally chip rate, we use 1/3code rate convolution code.</w:t>
            </w:r>
            <w:r>
              <w:rPr>
                <w:rFonts w:hint="eastAsia" w:ascii="Times New Roman" w:hAnsi="Times New Roman"/>
                <w:sz w:val="20"/>
                <w:szCs w:val="20"/>
                <w:highlight w:val="none"/>
                <w:lang w:val="en-GB" w:eastAsia="en-GB"/>
              </w:rPr>
              <w:t xml:space="preserve"> Compared with miller code, Manchester code has wider spectrum characteristics, it</w:t>
            </w:r>
            <w:r>
              <w:rPr>
                <w:rFonts w:ascii="Times New Roman" w:hAnsi="Times New Roman"/>
                <w:sz w:val="20"/>
                <w:szCs w:val="20"/>
                <w:highlight w:val="none"/>
                <w:lang w:val="en-GB" w:eastAsia="en-GB"/>
              </w:rPr>
              <w:t>’</w:t>
            </w:r>
            <w:r>
              <w:rPr>
                <w:rFonts w:hint="eastAsia" w:ascii="Times New Roman" w:hAnsi="Times New Roman"/>
                <w:sz w:val="20"/>
                <w:szCs w:val="20"/>
                <w:highlight w:val="none"/>
                <w:lang w:val="en-GB" w:eastAsia="en-GB"/>
              </w:rPr>
              <w:t>s suggested to use Manchester code.</w:t>
            </w:r>
          </w:p>
        </w:tc>
      </w:tr>
      <w:tr w14:paraId="7233C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2936601F">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Modulation scheme</w:t>
            </w:r>
          </w:p>
        </w:tc>
        <w:tc>
          <w:tcPr>
            <w:tcW w:w="8510" w:type="dxa"/>
          </w:tcPr>
          <w:p w14:paraId="76A8ADBD">
            <w:pPr>
              <w:overflowPunct w:val="0"/>
              <w:autoSpaceDE w:val="0"/>
              <w:autoSpaceDN w:val="0"/>
              <w:adjustRightInd w:val="0"/>
              <w:spacing w:before="120" w:after="156" w:afterLines="50" w:line="280" w:lineRule="atLeast"/>
              <w:textAlignment w:val="baseline"/>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 xml:space="preserve">The spectrum characteristics of OOK modulation will much concentrate on center but BPSK will have wider spectrum bandwidth, we can use </w:t>
            </w:r>
            <w:r>
              <w:rPr>
                <w:rFonts w:hint="eastAsia" w:ascii="Times New Roman" w:hAnsi="Times New Roman"/>
                <w:b/>
                <w:bCs/>
                <w:sz w:val="20"/>
                <w:szCs w:val="20"/>
                <w:highlight w:val="none"/>
                <w:lang w:val="en-GB" w:eastAsia="en-GB"/>
              </w:rPr>
              <w:t>BPSK.</w:t>
            </w:r>
          </w:p>
        </w:tc>
      </w:tr>
    </w:tbl>
    <w:p w14:paraId="21B1A9FE">
      <w:pPr>
        <w:spacing w:after="180"/>
        <w:jc w:val="left"/>
        <w:rPr>
          <w:rFonts w:hint="eastAsia" w:ascii="Times New Roman" w:hAnsi="Times New Roman"/>
          <w:b/>
          <w:bCs/>
          <w:sz w:val="20"/>
          <w:szCs w:val="20"/>
        </w:rPr>
      </w:pPr>
    </w:p>
    <w:p w14:paraId="6A012832">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6: the OOB is suggested to be defined as Fb as in ITU, i.e. max of 500kHz and 10 times NB where NB equals to D2R CBW.</w:t>
      </w:r>
    </w:p>
    <w:p w14:paraId="0261B478">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7: REFSENSE is suggested as -30dBm</w:t>
      </w:r>
    </w:p>
    <w:p w14:paraId="02B4104A">
      <w:pPr>
        <w:spacing w:after="180"/>
        <w:jc w:val="left"/>
        <w:rPr>
          <w:rFonts w:hint="eastAsia" w:ascii="Times New Roman" w:hAnsi="Times New Roman"/>
          <w:b/>
          <w:bCs/>
          <w:sz w:val="20"/>
          <w:szCs w:val="20"/>
        </w:rPr>
      </w:pPr>
      <w:r>
        <w:rPr>
          <w:rFonts w:hint="eastAsia" w:ascii="Times New Roman" w:hAnsi="Times New Roman"/>
          <w:b/>
          <w:bCs/>
          <w:sz w:val="20"/>
          <w:szCs w:val="20"/>
          <w:lang w:val="en-US" w:eastAsia="zh-CN"/>
        </w:rPr>
        <w:t>Proposal 8: define spherical coverage like Rx requirements.</w:t>
      </w:r>
      <w:r>
        <w:rPr>
          <w:rFonts w:hint="eastAsia" w:ascii="Times New Roman" w:hAnsi="Times New Roman"/>
          <w:b/>
          <w:bCs/>
          <w:sz w:val="20"/>
          <w:szCs w:val="20"/>
        </w:rPr>
        <w:t xml:space="preserve"> </w:t>
      </w:r>
    </w:p>
    <w:p w14:paraId="4FD67792">
      <w:pPr>
        <w:spacing w:after="180"/>
        <w:jc w:val="left"/>
        <w:rPr>
          <w:rFonts w:hint="eastAsia" w:ascii="Times New Roman" w:hAnsi="Times New Roman"/>
          <w:b/>
          <w:bCs/>
          <w:sz w:val="20"/>
          <w:szCs w:val="20"/>
        </w:rPr>
      </w:pPr>
      <w:r>
        <w:rPr>
          <w:rFonts w:hint="eastAsia" w:ascii="Times New Roman" w:hAnsi="Times New Roman"/>
          <w:b/>
          <w:bCs/>
          <w:sz w:val="20"/>
          <w:szCs w:val="20"/>
          <w:lang w:val="en-US" w:eastAsia="zh-CN"/>
        </w:rPr>
        <w:t>Proposal 9: [0]dBm max input power with 30dB dynamic range assumption.</w:t>
      </w:r>
    </w:p>
    <w:p w14:paraId="079C9D95">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51F2D3B5">
      <w:pPr>
        <w:pStyle w:val="62"/>
        <w:numPr>
          <w:ilvl w:val="0"/>
          <w:numId w:val="24"/>
        </w:numPr>
      </w:pPr>
      <w:bookmarkStart w:id="11" w:name="OLE_LINK16"/>
      <w:bookmarkStart w:id="12" w:name="_Ref387394383"/>
      <w:bookmarkStart w:id="13" w:name="_Ref457225889"/>
      <w:bookmarkStart w:id="14" w:name="OLE_LINK19"/>
      <w:bookmarkStart w:id="15" w:name="OLE_LINK1"/>
      <w:r>
        <w:t>RP-2</w:t>
      </w:r>
      <w:r>
        <w:rPr>
          <w:rFonts w:hint="eastAsia" w:eastAsiaTheme="minorEastAsia"/>
          <w:lang w:eastAsia="zh-CN"/>
        </w:rPr>
        <w:t>43326</w:t>
      </w:r>
      <w:bookmarkEnd w:id="11"/>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2"/>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3"/>
    </w:p>
    <w:p w14:paraId="1E562357">
      <w:pPr>
        <w:pStyle w:val="62"/>
        <w:numPr>
          <w:ilvl w:val="0"/>
          <w:numId w:val="24"/>
        </w:numPr>
      </w:pPr>
      <w:bookmarkStart w:id="16" w:name="OLE_LINK7"/>
      <w:r>
        <w:rPr>
          <w:rFonts w:eastAsiaTheme="minorEastAsia"/>
          <w:lang w:eastAsia="zh-CN"/>
        </w:rPr>
        <w:t>R</w:t>
      </w:r>
      <w:r>
        <w:rPr>
          <w:rFonts w:hint="eastAsia" w:eastAsiaTheme="minorEastAsia"/>
          <w:lang w:eastAsia="zh-CN"/>
        </w:rPr>
        <w:t>4-2420470</w:t>
      </w:r>
      <w:bookmarkEnd w:id="16"/>
      <w:r>
        <w:rPr>
          <w:rFonts w:hint="eastAsia" w:eastAsiaTheme="minorEastAsia"/>
          <w:lang w:eastAsia="zh-CN"/>
        </w:rPr>
        <w:t>, WF on RF requirements for A-IOT, Moderator (Huawei).</w:t>
      </w:r>
      <w:bookmarkEnd w:id="14"/>
      <w:bookmarkEnd w:id="15"/>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6DB39">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7ADF"/>
    <w:multiLevelType w:val="singleLevel"/>
    <w:tmpl w:val="AFE37ADF"/>
    <w:lvl w:ilvl="0" w:tentative="0">
      <w:start w:val="1"/>
      <w:numFmt w:val="bullet"/>
      <w:lvlText w:val=""/>
      <w:lvlJc w:val="left"/>
      <w:pPr>
        <w:ind w:left="420" w:hanging="420"/>
      </w:pPr>
      <w:rPr>
        <w:rFonts w:hint="default" w:ascii="Wingdings" w:hAnsi="Wingdings"/>
      </w:rPr>
    </w:lvl>
  </w:abstractNum>
  <w:abstractNum w:abstractNumId="1">
    <w:nsid w:val="B5904322"/>
    <w:multiLevelType w:val="singleLevel"/>
    <w:tmpl w:val="B5904322"/>
    <w:lvl w:ilvl="0" w:tentative="0">
      <w:start w:val="1"/>
      <w:numFmt w:val="bullet"/>
      <w:lvlText w:val=""/>
      <w:lvlJc w:val="left"/>
      <w:pPr>
        <w:ind w:left="420" w:hanging="420"/>
      </w:pPr>
      <w:rPr>
        <w:rFonts w:hint="default" w:ascii="Wingdings" w:hAnsi="Wingdings"/>
      </w:rPr>
    </w:lvl>
  </w:abstractNum>
  <w:abstractNum w:abstractNumId="2">
    <w:nsid w:val="CC7FD7AF"/>
    <w:multiLevelType w:val="singleLevel"/>
    <w:tmpl w:val="CC7FD7AF"/>
    <w:lvl w:ilvl="0" w:tentative="0">
      <w:start w:val="1"/>
      <w:numFmt w:val="bullet"/>
      <w:lvlText w:val=""/>
      <w:lvlJc w:val="left"/>
      <w:pPr>
        <w:ind w:left="420" w:hanging="420"/>
      </w:pPr>
      <w:rPr>
        <w:rFonts w:hint="default" w:ascii="Wingdings" w:hAnsi="Wingdings"/>
      </w:rPr>
    </w:lvl>
  </w:abstractNum>
  <w:abstractNum w:abstractNumId="3">
    <w:nsid w:val="CF5499CA"/>
    <w:multiLevelType w:val="singleLevel"/>
    <w:tmpl w:val="CF5499CA"/>
    <w:lvl w:ilvl="0" w:tentative="0">
      <w:start w:val="1"/>
      <w:numFmt w:val="bullet"/>
      <w:lvlText w:val=""/>
      <w:lvlJc w:val="left"/>
      <w:pPr>
        <w:ind w:left="420" w:hanging="420"/>
      </w:pPr>
      <w:rPr>
        <w:rFonts w:hint="default" w:ascii="Wingdings" w:hAnsi="Wingdings"/>
      </w:rPr>
    </w:lvl>
  </w:abstractNum>
  <w:abstractNum w:abstractNumId="4">
    <w:nsid w:val="DFAE1895"/>
    <w:multiLevelType w:val="singleLevel"/>
    <w:tmpl w:val="DFAE1895"/>
    <w:lvl w:ilvl="0" w:tentative="0">
      <w:start w:val="1"/>
      <w:numFmt w:val="decimal"/>
      <w:suff w:val="space"/>
      <w:lvlText w:val="[%1]"/>
      <w:lvlJc w:val="left"/>
    </w:lvl>
  </w:abstractNum>
  <w:abstractNum w:abstractNumId="5">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0AF46976"/>
    <w:multiLevelType w:val="multilevel"/>
    <w:tmpl w:val="0AF46976"/>
    <w:lvl w:ilvl="0" w:tentative="0">
      <w:start w:val="1"/>
      <w:numFmt w:val="bullet"/>
      <w:lvlText w:val=""/>
      <w:lvlJc w:val="left"/>
      <w:pPr>
        <w:ind w:left="420" w:hanging="420"/>
      </w:pPr>
      <w:rPr>
        <w:rFonts w:hint="default" w:ascii="Wingdings" w:hAnsi="Wingdings"/>
      </w:rPr>
    </w:lvl>
    <w:lvl w:ilvl="1" w:tentative="0">
      <w:start w:val="2"/>
      <w:numFmt w:val="bullet"/>
      <w:lvlText w:val="-"/>
      <w:lvlJc w:val="left"/>
      <w:pPr>
        <w:ind w:left="724" w:hanging="440"/>
      </w:pPr>
      <w:rPr>
        <w:rFonts w:hint="default" w:ascii="Times New Roman" w:hAnsi="Times New Roman" w:eastAsia="PMingLiU"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8A6169A"/>
    <w:multiLevelType w:val="singleLevel"/>
    <w:tmpl w:val="18A6169A"/>
    <w:lvl w:ilvl="0" w:tentative="0">
      <w:start w:val="1"/>
      <w:numFmt w:val="bullet"/>
      <w:lvlText w:val=""/>
      <w:lvlJc w:val="left"/>
      <w:pPr>
        <w:ind w:left="420" w:hanging="420"/>
      </w:pPr>
      <w:rPr>
        <w:rFonts w:hint="default" w:ascii="Wingdings" w:hAnsi="Wingdings"/>
      </w:rPr>
    </w:lvl>
  </w:abstractNum>
  <w:abstractNum w:abstractNumId="8">
    <w:nsid w:val="283C3ABA"/>
    <w:multiLevelType w:val="multilevel"/>
    <w:tmpl w:val="283C3AB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2B60950B"/>
    <w:multiLevelType w:val="singleLevel"/>
    <w:tmpl w:val="2B60950B"/>
    <w:lvl w:ilvl="0" w:tentative="0">
      <w:start w:val="1"/>
      <w:numFmt w:val="decimal"/>
      <w:suff w:val="space"/>
      <w:lvlText w:val="%1)"/>
      <w:lvlJc w:val="left"/>
    </w:lvl>
  </w:abstractNum>
  <w:abstractNum w:abstractNumId="10">
    <w:nsid w:val="312F0643"/>
    <w:multiLevelType w:val="multilevel"/>
    <w:tmpl w:val="312F0643"/>
    <w:lvl w:ilvl="0" w:tentative="0">
      <w:start w:val="2"/>
      <w:numFmt w:val="bullet"/>
      <w:lvlText w:val="-"/>
      <w:lvlJc w:val="left"/>
      <w:pPr>
        <w:ind w:left="724" w:hanging="440"/>
      </w:pPr>
      <w:rPr>
        <w:rFonts w:hint="default" w:ascii="Times New Roman" w:hAnsi="Times New Roman" w:eastAsia="PMingLiU"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1">
    <w:nsid w:val="31BC30B5"/>
    <w:multiLevelType w:val="multilevel"/>
    <w:tmpl w:val="31BC30B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465F69B8"/>
    <w:multiLevelType w:val="multilevel"/>
    <w:tmpl w:val="465F69B8"/>
    <w:lvl w:ilvl="0" w:tentative="0">
      <w:start w:val="0"/>
      <w:numFmt w:val="bullet"/>
      <w:lvlText w:val="-"/>
      <w:lvlJc w:val="left"/>
      <w:pPr>
        <w:ind w:left="440" w:hanging="440"/>
      </w:pPr>
      <w:rPr>
        <w:rFonts w:hint="default" w:ascii="Calibri" w:hAnsi="Calibri" w:eastAsia="等线" w:cs="Calibri"/>
      </w:rPr>
    </w:lvl>
    <w:lvl w:ilvl="1" w:tentative="0">
      <w:start w:val="2"/>
      <w:numFmt w:val="bullet"/>
      <w:lvlText w:val="-"/>
      <w:lvlJc w:val="left"/>
      <w:pPr>
        <w:ind w:left="724" w:hanging="440"/>
      </w:pPr>
      <w:rPr>
        <w:rFonts w:hint="default" w:ascii="Times New Roman" w:hAnsi="Times New Roman" w:eastAsia="PMingLiU"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47C46B96"/>
    <w:multiLevelType w:val="multilevel"/>
    <w:tmpl w:val="47C46B9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4812E79D"/>
    <w:multiLevelType w:val="singleLevel"/>
    <w:tmpl w:val="4812E79D"/>
    <w:lvl w:ilvl="0" w:tentative="0">
      <w:start w:val="1"/>
      <w:numFmt w:val="decimal"/>
      <w:suff w:val="space"/>
      <w:lvlText w:val="%1)"/>
      <w:lvlJc w:val="left"/>
    </w:lvl>
  </w:abstractNum>
  <w:abstractNum w:abstractNumId="15">
    <w:nsid w:val="48AE2813"/>
    <w:multiLevelType w:val="singleLevel"/>
    <w:tmpl w:val="48AE2813"/>
    <w:lvl w:ilvl="0" w:tentative="0">
      <w:start w:val="1"/>
      <w:numFmt w:val="bullet"/>
      <w:lvlText w:val=""/>
      <w:lvlJc w:val="left"/>
      <w:pPr>
        <w:ind w:left="420" w:hanging="420"/>
      </w:pPr>
      <w:rPr>
        <w:rFonts w:hint="default" w:ascii="Wingdings" w:hAnsi="Wingdings"/>
      </w:rPr>
    </w:lvl>
  </w:abstractNum>
  <w:abstractNum w:abstractNumId="16">
    <w:nsid w:val="4EE740ED"/>
    <w:multiLevelType w:val="multilevel"/>
    <w:tmpl w:val="4EE740ED"/>
    <w:lvl w:ilvl="0" w:tentative="0">
      <w:start w:val="2"/>
      <w:numFmt w:val="bullet"/>
      <w:lvlText w:val="-"/>
      <w:lvlJc w:val="left"/>
      <w:pPr>
        <w:ind w:left="704" w:hanging="420"/>
      </w:pPr>
      <w:rPr>
        <w:rFonts w:hint="default" w:ascii="Times New Roman" w:hAnsi="Times New Roman" w:eastAsia="PMingLiU"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2CA544A"/>
    <w:multiLevelType w:val="singleLevel"/>
    <w:tmpl w:val="52CA544A"/>
    <w:lvl w:ilvl="0" w:tentative="0">
      <w:start w:val="1"/>
      <w:numFmt w:val="decimal"/>
      <w:pStyle w:val="6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4325A02"/>
    <w:multiLevelType w:val="multilevel"/>
    <w:tmpl w:val="54325A0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53699D"/>
    <w:multiLevelType w:val="singleLevel"/>
    <w:tmpl w:val="6453699D"/>
    <w:lvl w:ilvl="0" w:tentative="0">
      <w:start w:val="1"/>
      <w:numFmt w:val="bullet"/>
      <w:lvlText w:val=""/>
      <w:lvlJc w:val="left"/>
      <w:pPr>
        <w:ind w:left="420" w:hanging="420"/>
      </w:pPr>
      <w:rPr>
        <w:rFonts w:hint="default" w:ascii="Wingdings" w:hAnsi="Wingdings"/>
      </w:rPr>
    </w:lvl>
  </w:abstractNum>
  <w:abstractNum w:abstractNumId="21">
    <w:nsid w:val="648E6923"/>
    <w:multiLevelType w:val="multilevel"/>
    <w:tmpl w:val="648E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6C9B41F8"/>
    <w:multiLevelType w:val="multilevel"/>
    <w:tmpl w:val="6C9B41F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71620655"/>
    <w:multiLevelType w:val="multilevel"/>
    <w:tmpl w:val="71620655"/>
    <w:lvl w:ilvl="0" w:tentative="0">
      <w:start w:val="0"/>
      <w:numFmt w:val="bullet"/>
      <w:lvlText w:val="-"/>
      <w:lvlJc w:val="left"/>
      <w:pPr>
        <w:ind w:left="440" w:hanging="440"/>
      </w:pPr>
      <w:rPr>
        <w:rFonts w:hint="default" w:ascii="Calibri" w:hAnsi="Calibri" w:eastAsia="等线" w:cs="Calibri"/>
      </w:rPr>
    </w:lvl>
    <w:lvl w:ilvl="1" w:tentative="0">
      <w:start w:val="2"/>
      <w:numFmt w:val="bullet"/>
      <w:lvlText w:val="-"/>
      <w:lvlJc w:val="left"/>
      <w:pPr>
        <w:ind w:left="724" w:hanging="440"/>
      </w:pPr>
      <w:rPr>
        <w:rFonts w:hint="default" w:ascii="Times New Roman" w:hAnsi="Times New Roman" w:eastAsia="PMingLiU"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7"/>
  </w:num>
  <w:num w:numId="2">
    <w:abstractNumId w:val="19"/>
  </w:num>
  <w:num w:numId="3">
    <w:abstractNumId w:val="5"/>
  </w:num>
  <w:num w:numId="4">
    <w:abstractNumId w:val="2"/>
  </w:num>
  <w:num w:numId="5">
    <w:abstractNumId w:val="6"/>
  </w:num>
  <w:num w:numId="6">
    <w:abstractNumId w:val="12"/>
  </w:num>
  <w:num w:numId="7">
    <w:abstractNumId w:val="23"/>
  </w:num>
  <w:num w:numId="8">
    <w:abstractNumId w:val="7"/>
  </w:num>
  <w:num w:numId="9">
    <w:abstractNumId w:val="11"/>
  </w:num>
  <w:num w:numId="10">
    <w:abstractNumId w:val="0"/>
  </w:num>
  <w:num w:numId="11">
    <w:abstractNumId w:val="8"/>
  </w:num>
  <w:num w:numId="12">
    <w:abstractNumId w:val="10"/>
  </w:num>
  <w:num w:numId="13">
    <w:abstractNumId w:val="15"/>
  </w:num>
  <w:num w:numId="14">
    <w:abstractNumId w:val="1"/>
  </w:num>
  <w:num w:numId="15">
    <w:abstractNumId w:val="22"/>
  </w:num>
  <w:num w:numId="16">
    <w:abstractNumId w:val="14"/>
  </w:num>
  <w:num w:numId="17">
    <w:abstractNumId w:val="3"/>
  </w:num>
  <w:num w:numId="18">
    <w:abstractNumId w:val="21"/>
  </w:num>
  <w:num w:numId="19">
    <w:abstractNumId w:val="13"/>
  </w:num>
  <w:num w:numId="20">
    <w:abstractNumId w:val="20"/>
  </w:num>
  <w:num w:numId="21">
    <w:abstractNumId w:val="18"/>
  </w:num>
  <w:num w:numId="22">
    <w:abstractNumId w:val="16"/>
  </w:num>
  <w:num w:numId="23">
    <w:abstractNumId w:val="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2B7C"/>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4498"/>
    <w:rsid w:val="00065984"/>
    <w:rsid w:val="000660F4"/>
    <w:rsid w:val="0006714C"/>
    <w:rsid w:val="00067233"/>
    <w:rsid w:val="00067A9F"/>
    <w:rsid w:val="00070B68"/>
    <w:rsid w:val="00070E60"/>
    <w:rsid w:val="00071062"/>
    <w:rsid w:val="00072662"/>
    <w:rsid w:val="000726EB"/>
    <w:rsid w:val="000728AA"/>
    <w:rsid w:val="00075657"/>
    <w:rsid w:val="00076555"/>
    <w:rsid w:val="000765F4"/>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3E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9D1"/>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5DF"/>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719"/>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3A12"/>
    <w:rsid w:val="001D4492"/>
    <w:rsid w:val="001D46CD"/>
    <w:rsid w:val="001D4833"/>
    <w:rsid w:val="001D49CC"/>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50E9"/>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096"/>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5323"/>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E9"/>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5A62"/>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61CA"/>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05"/>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4B"/>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0F18"/>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96A50"/>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6B4"/>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398"/>
    <w:rsid w:val="007B2F1E"/>
    <w:rsid w:val="007B336D"/>
    <w:rsid w:val="007B43BD"/>
    <w:rsid w:val="007B4889"/>
    <w:rsid w:val="007B7303"/>
    <w:rsid w:val="007B7458"/>
    <w:rsid w:val="007B7C4A"/>
    <w:rsid w:val="007C115B"/>
    <w:rsid w:val="007C1EE8"/>
    <w:rsid w:val="007C1FDC"/>
    <w:rsid w:val="007C29A6"/>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707"/>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F36"/>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D8B"/>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330"/>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57AC5"/>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E70"/>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46"/>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007"/>
    <w:rsid w:val="00A53151"/>
    <w:rsid w:val="00A5364D"/>
    <w:rsid w:val="00A53FE3"/>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6D7"/>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0E1"/>
    <w:rsid w:val="00AE4849"/>
    <w:rsid w:val="00AE4A8A"/>
    <w:rsid w:val="00AE4BF1"/>
    <w:rsid w:val="00AE4CCB"/>
    <w:rsid w:val="00AE5335"/>
    <w:rsid w:val="00AE6994"/>
    <w:rsid w:val="00AE6A80"/>
    <w:rsid w:val="00AE72DB"/>
    <w:rsid w:val="00AE730D"/>
    <w:rsid w:val="00AE7326"/>
    <w:rsid w:val="00AF01E2"/>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657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550"/>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91E"/>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124"/>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3AA"/>
    <w:rsid w:val="00CE5E70"/>
    <w:rsid w:val="00CE7379"/>
    <w:rsid w:val="00CF0EDF"/>
    <w:rsid w:val="00CF12B7"/>
    <w:rsid w:val="00CF2B45"/>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0FF3"/>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064"/>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1E09"/>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E8D"/>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1ABE"/>
    <w:rsid w:val="00EA28C4"/>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5CE1"/>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349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9B"/>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1A30DE"/>
    <w:rsid w:val="01287E75"/>
    <w:rsid w:val="012F3F7C"/>
    <w:rsid w:val="0140551C"/>
    <w:rsid w:val="017932F1"/>
    <w:rsid w:val="018A0E13"/>
    <w:rsid w:val="01BD0368"/>
    <w:rsid w:val="01BF166D"/>
    <w:rsid w:val="01DE089D"/>
    <w:rsid w:val="0203408A"/>
    <w:rsid w:val="020970CA"/>
    <w:rsid w:val="0226460D"/>
    <w:rsid w:val="023B43AB"/>
    <w:rsid w:val="027F49DB"/>
    <w:rsid w:val="028E1852"/>
    <w:rsid w:val="02C81B1F"/>
    <w:rsid w:val="02D45932"/>
    <w:rsid w:val="03391357"/>
    <w:rsid w:val="035967B1"/>
    <w:rsid w:val="03597E40"/>
    <w:rsid w:val="035D4591"/>
    <w:rsid w:val="03631D1E"/>
    <w:rsid w:val="036C6DAA"/>
    <w:rsid w:val="036F7D2F"/>
    <w:rsid w:val="037E5DCB"/>
    <w:rsid w:val="03A67346"/>
    <w:rsid w:val="03B504A3"/>
    <w:rsid w:val="03C020B7"/>
    <w:rsid w:val="03E26584"/>
    <w:rsid w:val="04492C16"/>
    <w:rsid w:val="045647A9"/>
    <w:rsid w:val="04680BC2"/>
    <w:rsid w:val="0469124B"/>
    <w:rsid w:val="046A6CCD"/>
    <w:rsid w:val="047B4D00"/>
    <w:rsid w:val="04A732AF"/>
    <w:rsid w:val="04B527F1"/>
    <w:rsid w:val="04B7234C"/>
    <w:rsid w:val="05014C42"/>
    <w:rsid w:val="05026E46"/>
    <w:rsid w:val="0524197F"/>
    <w:rsid w:val="053C405B"/>
    <w:rsid w:val="0544056E"/>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510AB"/>
    <w:rsid w:val="06CC0A35"/>
    <w:rsid w:val="06FB6DE5"/>
    <w:rsid w:val="07031681"/>
    <w:rsid w:val="070A3CB8"/>
    <w:rsid w:val="07530E8A"/>
    <w:rsid w:val="07641AF9"/>
    <w:rsid w:val="0769686A"/>
    <w:rsid w:val="076E27BD"/>
    <w:rsid w:val="076E63D7"/>
    <w:rsid w:val="0770402F"/>
    <w:rsid w:val="078E5270"/>
    <w:rsid w:val="07913C76"/>
    <w:rsid w:val="07B42F31"/>
    <w:rsid w:val="07CA6B66"/>
    <w:rsid w:val="07DB2DC2"/>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8766B0"/>
    <w:rsid w:val="09993AB5"/>
    <w:rsid w:val="09A83263"/>
    <w:rsid w:val="09B86E7F"/>
    <w:rsid w:val="09C147BD"/>
    <w:rsid w:val="09F66D51"/>
    <w:rsid w:val="0A0219DF"/>
    <w:rsid w:val="0A1914A2"/>
    <w:rsid w:val="0A224330"/>
    <w:rsid w:val="0A337005"/>
    <w:rsid w:val="0A6367BB"/>
    <w:rsid w:val="0A894FD9"/>
    <w:rsid w:val="0A930A00"/>
    <w:rsid w:val="0A9458FA"/>
    <w:rsid w:val="0AA20101"/>
    <w:rsid w:val="0ABA1F25"/>
    <w:rsid w:val="0ADD2F10"/>
    <w:rsid w:val="0AE113D2"/>
    <w:rsid w:val="0AE824B7"/>
    <w:rsid w:val="0AE866B7"/>
    <w:rsid w:val="0AF67B8B"/>
    <w:rsid w:val="0B0758A7"/>
    <w:rsid w:val="0B1B0CC4"/>
    <w:rsid w:val="0B1B4548"/>
    <w:rsid w:val="0B3166EB"/>
    <w:rsid w:val="0B696845"/>
    <w:rsid w:val="0BBF5056"/>
    <w:rsid w:val="0BE65845"/>
    <w:rsid w:val="0BE92617"/>
    <w:rsid w:val="0BEA0098"/>
    <w:rsid w:val="0BF0521B"/>
    <w:rsid w:val="0BF7455D"/>
    <w:rsid w:val="0BFE4B3A"/>
    <w:rsid w:val="0C146CDE"/>
    <w:rsid w:val="0C1F08F2"/>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80D2C"/>
    <w:rsid w:val="0E1D4B35"/>
    <w:rsid w:val="0E1F38BB"/>
    <w:rsid w:val="0E241F41"/>
    <w:rsid w:val="0E413A70"/>
    <w:rsid w:val="0E581497"/>
    <w:rsid w:val="0E5E63A7"/>
    <w:rsid w:val="0E5F68A3"/>
    <w:rsid w:val="0E6254E5"/>
    <w:rsid w:val="0E6507AC"/>
    <w:rsid w:val="0E7813A9"/>
    <w:rsid w:val="0EBC441C"/>
    <w:rsid w:val="0EBD33B9"/>
    <w:rsid w:val="0EBE690E"/>
    <w:rsid w:val="0EF33893"/>
    <w:rsid w:val="0F1A117A"/>
    <w:rsid w:val="0F1C3F4D"/>
    <w:rsid w:val="0F5116AE"/>
    <w:rsid w:val="0F5735B8"/>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337AA3"/>
    <w:rsid w:val="10406DB9"/>
    <w:rsid w:val="105534DB"/>
    <w:rsid w:val="105E6369"/>
    <w:rsid w:val="107A5C99"/>
    <w:rsid w:val="107B7E97"/>
    <w:rsid w:val="10994EC9"/>
    <w:rsid w:val="109C57D8"/>
    <w:rsid w:val="10A15074"/>
    <w:rsid w:val="10D64689"/>
    <w:rsid w:val="10E05471"/>
    <w:rsid w:val="10ED29B0"/>
    <w:rsid w:val="10EF7E56"/>
    <w:rsid w:val="10F13359"/>
    <w:rsid w:val="10FB74EC"/>
    <w:rsid w:val="11321BC4"/>
    <w:rsid w:val="1139154F"/>
    <w:rsid w:val="113A6FD0"/>
    <w:rsid w:val="11462FAC"/>
    <w:rsid w:val="11475BCD"/>
    <w:rsid w:val="1155307D"/>
    <w:rsid w:val="115C6409"/>
    <w:rsid w:val="1160140E"/>
    <w:rsid w:val="11797DBA"/>
    <w:rsid w:val="117C38F8"/>
    <w:rsid w:val="117D6EEE"/>
    <w:rsid w:val="11B4191A"/>
    <w:rsid w:val="11B5219D"/>
    <w:rsid w:val="11C646FD"/>
    <w:rsid w:val="11DF67EB"/>
    <w:rsid w:val="11EC5302"/>
    <w:rsid w:val="11EF79F9"/>
    <w:rsid w:val="12106FE1"/>
    <w:rsid w:val="12213A4B"/>
    <w:rsid w:val="122946DB"/>
    <w:rsid w:val="12466278"/>
    <w:rsid w:val="124C0DF9"/>
    <w:rsid w:val="12750F57"/>
    <w:rsid w:val="12897C74"/>
    <w:rsid w:val="128F5369"/>
    <w:rsid w:val="129C3395"/>
    <w:rsid w:val="12DD1499"/>
    <w:rsid w:val="12E83AF4"/>
    <w:rsid w:val="131A26ED"/>
    <w:rsid w:val="132B2D64"/>
    <w:rsid w:val="13771DFE"/>
    <w:rsid w:val="138F4439"/>
    <w:rsid w:val="13966E30"/>
    <w:rsid w:val="13F25EC4"/>
    <w:rsid w:val="14245767"/>
    <w:rsid w:val="144A7BD8"/>
    <w:rsid w:val="144A7C4E"/>
    <w:rsid w:val="145A45EF"/>
    <w:rsid w:val="145C23B3"/>
    <w:rsid w:val="149A0C5C"/>
    <w:rsid w:val="149E7662"/>
    <w:rsid w:val="14A746EE"/>
    <w:rsid w:val="14D870F2"/>
    <w:rsid w:val="14E16E52"/>
    <w:rsid w:val="1508348E"/>
    <w:rsid w:val="15127621"/>
    <w:rsid w:val="15254FBD"/>
    <w:rsid w:val="152B2749"/>
    <w:rsid w:val="15350710"/>
    <w:rsid w:val="155F416A"/>
    <w:rsid w:val="156354FD"/>
    <w:rsid w:val="156C0FB4"/>
    <w:rsid w:val="157A51BC"/>
    <w:rsid w:val="157A5D4B"/>
    <w:rsid w:val="159557BE"/>
    <w:rsid w:val="15986308"/>
    <w:rsid w:val="15A67463"/>
    <w:rsid w:val="15A85596"/>
    <w:rsid w:val="15CD7D54"/>
    <w:rsid w:val="15D00CD9"/>
    <w:rsid w:val="15E450B5"/>
    <w:rsid w:val="161A49C4"/>
    <w:rsid w:val="161C3356"/>
    <w:rsid w:val="16371982"/>
    <w:rsid w:val="163D388B"/>
    <w:rsid w:val="16456719"/>
    <w:rsid w:val="1683077C"/>
    <w:rsid w:val="1686748C"/>
    <w:rsid w:val="168B5B89"/>
    <w:rsid w:val="16B87951"/>
    <w:rsid w:val="16C005E1"/>
    <w:rsid w:val="16C46FE7"/>
    <w:rsid w:val="16D51FE2"/>
    <w:rsid w:val="16E06917"/>
    <w:rsid w:val="16FD2BCB"/>
    <w:rsid w:val="17101665"/>
    <w:rsid w:val="173B7F2B"/>
    <w:rsid w:val="17580747"/>
    <w:rsid w:val="175862BF"/>
    <w:rsid w:val="177D52C6"/>
    <w:rsid w:val="17852DA9"/>
    <w:rsid w:val="17912EB8"/>
    <w:rsid w:val="179D67CA"/>
    <w:rsid w:val="17A17FE8"/>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42373"/>
    <w:rsid w:val="187831B6"/>
    <w:rsid w:val="18804D3F"/>
    <w:rsid w:val="18834ED9"/>
    <w:rsid w:val="18A656AF"/>
    <w:rsid w:val="18CE28C0"/>
    <w:rsid w:val="18E26C79"/>
    <w:rsid w:val="18E55D68"/>
    <w:rsid w:val="18FE0AB6"/>
    <w:rsid w:val="1911682C"/>
    <w:rsid w:val="192432CE"/>
    <w:rsid w:val="19314B62"/>
    <w:rsid w:val="19330066"/>
    <w:rsid w:val="197907DA"/>
    <w:rsid w:val="19813C3F"/>
    <w:rsid w:val="19A17418"/>
    <w:rsid w:val="19A52923"/>
    <w:rsid w:val="19AE076F"/>
    <w:rsid w:val="19B263B5"/>
    <w:rsid w:val="19B93092"/>
    <w:rsid w:val="19DF2D99"/>
    <w:rsid w:val="19E32408"/>
    <w:rsid w:val="19EA686E"/>
    <w:rsid w:val="1A0A00C9"/>
    <w:rsid w:val="1A7D000B"/>
    <w:rsid w:val="1A8670A6"/>
    <w:rsid w:val="1A97657B"/>
    <w:rsid w:val="1A9E2B3B"/>
    <w:rsid w:val="1AAE167A"/>
    <w:rsid w:val="1AB02A55"/>
    <w:rsid w:val="1AF91F50"/>
    <w:rsid w:val="1AFD11C6"/>
    <w:rsid w:val="1B00542F"/>
    <w:rsid w:val="1B070C02"/>
    <w:rsid w:val="1B2F42F1"/>
    <w:rsid w:val="1B301DA5"/>
    <w:rsid w:val="1B3F3E40"/>
    <w:rsid w:val="1B741899"/>
    <w:rsid w:val="1B7C00B3"/>
    <w:rsid w:val="1B7C0EA4"/>
    <w:rsid w:val="1BB42683"/>
    <w:rsid w:val="1BC416C3"/>
    <w:rsid w:val="1BF509C2"/>
    <w:rsid w:val="1BF95FEE"/>
    <w:rsid w:val="1C0D0793"/>
    <w:rsid w:val="1C1B332C"/>
    <w:rsid w:val="1C2A6C2E"/>
    <w:rsid w:val="1C363B56"/>
    <w:rsid w:val="1C527C03"/>
    <w:rsid w:val="1C5B6314"/>
    <w:rsid w:val="1C700838"/>
    <w:rsid w:val="1C7162B9"/>
    <w:rsid w:val="1CAB3B14"/>
    <w:rsid w:val="1CAE06D9"/>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DF276AF"/>
    <w:rsid w:val="1DF94ABB"/>
    <w:rsid w:val="1E295925"/>
    <w:rsid w:val="1E3D0B9B"/>
    <w:rsid w:val="1E4E6744"/>
    <w:rsid w:val="1E535731"/>
    <w:rsid w:val="1E590358"/>
    <w:rsid w:val="1E64416A"/>
    <w:rsid w:val="1E81151C"/>
    <w:rsid w:val="1E884DB6"/>
    <w:rsid w:val="1EB4196B"/>
    <w:rsid w:val="1EBF357F"/>
    <w:rsid w:val="1EDC50AE"/>
    <w:rsid w:val="1EFE1319"/>
    <w:rsid w:val="1F0C367F"/>
    <w:rsid w:val="1F0D1045"/>
    <w:rsid w:val="1F1F489E"/>
    <w:rsid w:val="1F2F076D"/>
    <w:rsid w:val="1F3221A5"/>
    <w:rsid w:val="1F4821DF"/>
    <w:rsid w:val="1F5B6C81"/>
    <w:rsid w:val="1F8B19CE"/>
    <w:rsid w:val="1FC00BA4"/>
    <w:rsid w:val="1FFB17BC"/>
    <w:rsid w:val="200C3221"/>
    <w:rsid w:val="20136430"/>
    <w:rsid w:val="201828B7"/>
    <w:rsid w:val="203D39F0"/>
    <w:rsid w:val="20471021"/>
    <w:rsid w:val="20672636"/>
    <w:rsid w:val="20731CCC"/>
    <w:rsid w:val="20817033"/>
    <w:rsid w:val="208F37FB"/>
    <w:rsid w:val="20990887"/>
    <w:rsid w:val="20B523B5"/>
    <w:rsid w:val="20C65ED3"/>
    <w:rsid w:val="20E25803"/>
    <w:rsid w:val="20E833A7"/>
    <w:rsid w:val="20EA2C10"/>
    <w:rsid w:val="210B5E71"/>
    <w:rsid w:val="21182A73"/>
    <w:rsid w:val="2139298F"/>
    <w:rsid w:val="216C01F4"/>
    <w:rsid w:val="219168A1"/>
    <w:rsid w:val="21B038D2"/>
    <w:rsid w:val="21D70408"/>
    <w:rsid w:val="21D96CE8"/>
    <w:rsid w:val="2216237D"/>
    <w:rsid w:val="221E7789"/>
    <w:rsid w:val="223076A3"/>
    <w:rsid w:val="228B3B2E"/>
    <w:rsid w:val="22A144DF"/>
    <w:rsid w:val="22DE4344"/>
    <w:rsid w:val="22E329CA"/>
    <w:rsid w:val="22E55ECD"/>
    <w:rsid w:val="22E84C54"/>
    <w:rsid w:val="22ED23E8"/>
    <w:rsid w:val="23077B9E"/>
    <w:rsid w:val="233D7BE1"/>
    <w:rsid w:val="235E2230"/>
    <w:rsid w:val="2370600B"/>
    <w:rsid w:val="23761F39"/>
    <w:rsid w:val="237B1C44"/>
    <w:rsid w:val="23A14082"/>
    <w:rsid w:val="23CA7445"/>
    <w:rsid w:val="24002495"/>
    <w:rsid w:val="240671CC"/>
    <w:rsid w:val="241B0EB4"/>
    <w:rsid w:val="24513BF6"/>
    <w:rsid w:val="24593831"/>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44B8A"/>
    <w:rsid w:val="2683355D"/>
    <w:rsid w:val="268A1547"/>
    <w:rsid w:val="268B3CAF"/>
    <w:rsid w:val="269243D5"/>
    <w:rsid w:val="26A73075"/>
    <w:rsid w:val="26B2270B"/>
    <w:rsid w:val="26C1560F"/>
    <w:rsid w:val="26E718E0"/>
    <w:rsid w:val="26F853FE"/>
    <w:rsid w:val="26FE1506"/>
    <w:rsid w:val="270B1F80"/>
    <w:rsid w:val="27241745"/>
    <w:rsid w:val="27401076"/>
    <w:rsid w:val="274B1605"/>
    <w:rsid w:val="27706A48"/>
    <w:rsid w:val="277D7855"/>
    <w:rsid w:val="27816C71"/>
    <w:rsid w:val="278B3C06"/>
    <w:rsid w:val="27990C94"/>
    <w:rsid w:val="27C04E47"/>
    <w:rsid w:val="27C61EE6"/>
    <w:rsid w:val="27E33F9B"/>
    <w:rsid w:val="27E37887"/>
    <w:rsid w:val="27F23097"/>
    <w:rsid w:val="2805016B"/>
    <w:rsid w:val="2808523B"/>
    <w:rsid w:val="281F2C62"/>
    <w:rsid w:val="286036CB"/>
    <w:rsid w:val="2896161D"/>
    <w:rsid w:val="28A2792A"/>
    <w:rsid w:val="28AA4C8A"/>
    <w:rsid w:val="28DF529E"/>
    <w:rsid w:val="28E3042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3F06DE"/>
    <w:rsid w:val="2A53737E"/>
    <w:rsid w:val="2A573A81"/>
    <w:rsid w:val="2A580178"/>
    <w:rsid w:val="2A704730"/>
    <w:rsid w:val="2A8A52DA"/>
    <w:rsid w:val="2AC70C94"/>
    <w:rsid w:val="2AD40BD1"/>
    <w:rsid w:val="2AE354DA"/>
    <w:rsid w:val="2AE83C9F"/>
    <w:rsid w:val="2AED757D"/>
    <w:rsid w:val="2B0F4C30"/>
    <w:rsid w:val="2B1E47FB"/>
    <w:rsid w:val="2B2A3B5F"/>
    <w:rsid w:val="2B6A6B46"/>
    <w:rsid w:val="2B7042D3"/>
    <w:rsid w:val="2B7A5997"/>
    <w:rsid w:val="2B833767"/>
    <w:rsid w:val="2BCE466D"/>
    <w:rsid w:val="2BDA267D"/>
    <w:rsid w:val="2BFC3EB7"/>
    <w:rsid w:val="2C0547C6"/>
    <w:rsid w:val="2C3548EE"/>
    <w:rsid w:val="2C380499"/>
    <w:rsid w:val="2C401128"/>
    <w:rsid w:val="2C542347"/>
    <w:rsid w:val="2C7374DF"/>
    <w:rsid w:val="2C8A2F49"/>
    <w:rsid w:val="2C9F3BCE"/>
    <w:rsid w:val="2CA12446"/>
    <w:rsid w:val="2CA220C6"/>
    <w:rsid w:val="2CA64350"/>
    <w:rsid w:val="2CC97D88"/>
    <w:rsid w:val="2CDB1327"/>
    <w:rsid w:val="2CF9108B"/>
    <w:rsid w:val="2CFB0BBA"/>
    <w:rsid w:val="2D0B6272"/>
    <w:rsid w:val="2D216218"/>
    <w:rsid w:val="2D34475F"/>
    <w:rsid w:val="2D354EB8"/>
    <w:rsid w:val="2D4D51B1"/>
    <w:rsid w:val="2D4D79AC"/>
    <w:rsid w:val="2D593F87"/>
    <w:rsid w:val="2D5F79DA"/>
    <w:rsid w:val="2D6E4774"/>
    <w:rsid w:val="2D7A01AD"/>
    <w:rsid w:val="2DA873F6"/>
    <w:rsid w:val="2DA97D7E"/>
    <w:rsid w:val="2DB7418D"/>
    <w:rsid w:val="2DD00879"/>
    <w:rsid w:val="2DD5373D"/>
    <w:rsid w:val="2DF80479"/>
    <w:rsid w:val="2E0B52AE"/>
    <w:rsid w:val="2E0E041F"/>
    <w:rsid w:val="2E110A76"/>
    <w:rsid w:val="2E141396"/>
    <w:rsid w:val="2E2A44CC"/>
    <w:rsid w:val="2E3F0BEE"/>
    <w:rsid w:val="2E4317F2"/>
    <w:rsid w:val="2E747DC3"/>
    <w:rsid w:val="2E8F1C72"/>
    <w:rsid w:val="2E9C0F87"/>
    <w:rsid w:val="2EA61F97"/>
    <w:rsid w:val="2EB7077F"/>
    <w:rsid w:val="2EB8044F"/>
    <w:rsid w:val="2EB85034"/>
    <w:rsid w:val="2EC16B9C"/>
    <w:rsid w:val="2ED53072"/>
    <w:rsid w:val="2ED8336B"/>
    <w:rsid w:val="2EDF426C"/>
    <w:rsid w:val="2EEC200B"/>
    <w:rsid w:val="2EEC4E92"/>
    <w:rsid w:val="2F1A1856"/>
    <w:rsid w:val="2F1C0982"/>
    <w:rsid w:val="2F357E81"/>
    <w:rsid w:val="2F5B00C1"/>
    <w:rsid w:val="2F63302B"/>
    <w:rsid w:val="2F747966"/>
    <w:rsid w:val="2FA539B8"/>
    <w:rsid w:val="2FA801C0"/>
    <w:rsid w:val="2FCB6344"/>
    <w:rsid w:val="2FE04DD6"/>
    <w:rsid w:val="2FEC0BD0"/>
    <w:rsid w:val="2FEC1523"/>
    <w:rsid w:val="300D5786"/>
    <w:rsid w:val="3011145B"/>
    <w:rsid w:val="30524DF2"/>
    <w:rsid w:val="305E446B"/>
    <w:rsid w:val="306B7868"/>
    <w:rsid w:val="30781792"/>
    <w:rsid w:val="3099089E"/>
    <w:rsid w:val="309F44FF"/>
    <w:rsid w:val="30B97FFD"/>
    <w:rsid w:val="30E346C5"/>
    <w:rsid w:val="30E41860"/>
    <w:rsid w:val="31187F2F"/>
    <w:rsid w:val="313C4D53"/>
    <w:rsid w:val="31432160"/>
    <w:rsid w:val="31490DA5"/>
    <w:rsid w:val="31570E00"/>
    <w:rsid w:val="315F5D75"/>
    <w:rsid w:val="31A54783"/>
    <w:rsid w:val="31CA113F"/>
    <w:rsid w:val="31CB6BC1"/>
    <w:rsid w:val="31E91E87"/>
    <w:rsid w:val="320E10B5"/>
    <w:rsid w:val="3243059C"/>
    <w:rsid w:val="32697D44"/>
    <w:rsid w:val="326D0948"/>
    <w:rsid w:val="3279475B"/>
    <w:rsid w:val="328A5CFA"/>
    <w:rsid w:val="32A3559F"/>
    <w:rsid w:val="32C835E0"/>
    <w:rsid w:val="32D23EF0"/>
    <w:rsid w:val="32DF7982"/>
    <w:rsid w:val="32E104C5"/>
    <w:rsid w:val="331537CD"/>
    <w:rsid w:val="331E4E70"/>
    <w:rsid w:val="33285651"/>
    <w:rsid w:val="332F4289"/>
    <w:rsid w:val="336E17F0"/>
    <w:rsid w:val="3380750C"/>
    <w:rsid w:val="33814F8D"/>
    <w:rsid w:val="33980436"/>
    <w:rsid w:val="33B40684"/>
    <w:rsid w:val="33C133A6"/>
    <w:rsid w:val="33C274C9"/>
    <w:rsid w:val="33CC276C"/>
    <w:rsid w:val="33D90E9F"/>
    <w:rsid w:val="33E2230D"/>
    <w:rsid w:val="33FB26D9"/>
    <w:rsid w:val="34061DB4"/>
    <w:rsid w:val="3424001A"/>
    <w:rsid w:val="34291F23"/>
    <w:rsid w:val="34413D46"/>
    <w:rsid w:val="34432ACD"/>
    <w:rsid w:val="344A45A5"/>
    <w:rsid w:val="345C5BF5"/>
    <w:rsid w:val="34692D0C"/>
    <w:rsid w:val="348103B3"/>
    <w:rsid w:val="349C69DF"/>
    <w:rsid w:val="34A24169"/>
    <w:rsid w:val="34A76F6E"/>
    <w:rsid w:val="34B67588"/>
    <w:rsid w:val="34E116D1"/>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E16C19"/>
    <w:rsid w:val="37036DCD"/>
    <w:rsid w:val="372E6D18"/>
    <w:rsid w:val="372F46A7"/>
    <w:rsid w:val="373331A0"/>
    <w:rsid w:val="374134DA"/>
    <w:rsid w:val="37726C9D"/>
    <w:rsid w:val="378E0036"/>
    <w:rsid w:val="379A1E22"/>
    <w:rsid w:val="37BD6848"/>
    <w:rsid w:val="37BF7B5F"/>
    <w:rsid w:val="37CB79C4"/>
    <w:rsid w:val="37CC6816"/>
    <w:rsid w:val="37DE6907"/>
    <w:rsid w:val="37E31CBE"/>
    <w:rsid w:val="37E810A7"/>
    <w:rsid w:val="380E1C87"/>
    <w:rsid w:val="38994363"/>
    <w:rsid w:val="38A9437C"/>
    <w:rsid w:val="38C2712E"/>
    <w:rsid w:val="38C500B3"/>
    <w:rsid w:val="38D00642"/>
    <w:rsid w:val="38D16127"/>
    <w:rsid w:val="390B4FA4"/>
    <w:rsid w:val="391842BA"/>
    <w:rsid w:val="39390072"/>
    <w:rsid w:val="393C0FF6"/>
    <w:rsid w:val="39405DCD"/>
    <w:rsid w:val="39515718"/>
    <w:rsid w:val="39592B25"/>
    <w:rsid w:val="39685C3B"/>
    <w:rsid w:val="39706EC7"/>
    <w:rsid w:val="39741150"/>
    <w:rsid w:val="39787B56"/>
    <w:rsid w:val="397B610C"/>
    <w:rsid w:val="398C207A"/>
    <w:rsid w:val="398E1CFA"/>
    <w:rsid w:val="39923F83"/>
    <w:rsid w:val="399A358E"/>
    <w:rsid w:val="39B62EBE"/>
    <w:rsid w:val="3A2A75FA"/>
    <w:rsid w:val="3A3F5379"/>
    <w:rsid w:val="3A436689"/>
    <w:rsid w:val="3A4614A9"/>
    <w:rsid w:val="3A63685A"/>
    <w:rsid w:val="3A675260"/>
    <w:rsid w:val="3A7F2907"/>
    <w:rsid w:val="3A8646CD"/>
    <w:rsid w:val="3AAC45FF"/>
    <w:rsid w:val="3AAF5655"/>
    <w:rsid w:val="3AC37B79"/>
    <w:rsid w:val="3ADD3901"/>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77440"/>
    <w:rsid w:val="3C2D5AC6"/>
    <w:rsid w:val="3C317D4F"/>
    <w:rsid w:val="3C5C6615"/>
    <w:rsid w:val="3C7360F1"/>
    <w:rsid w:val="3C9A0678"/>
    <w:rsid w:val="3CC365B8"/>
    <w:rsid w:val="3CD51844"/>
    <w:rsid w:val="3CDC514B"/>
    <w:rsid w:val="3CE979FE"/>
    <w:rsid w:val="3D08452F"/>
    <w:rsid w:val="3D0F1AC5"/>
    <w:rsid w:val="3D3675FD"/>
    <w:rsid w:val="3D5001A7"/>
    <w:rsid w:val="3D55441E"/>
    <w:rsid w:val="3D6B2F4F"/>
    <w:rsid w:val="3D713555"/>
    <w:rsid w:val="3D741DEE"/>
    <w:rsid w:val="3D85737C"/>
    <w:rsid w:val="3D926692"/>
    <w:rsid w:val="3D9A7321"/>
    <w:rsid w:val="3D9C3FFF"/>
    <w:rsid w:val="3DA92F31"/>
    <w:rsid w:val="3DB3244A"/>
    <w:rsid w:val="3DC213DF"/>
    <w:rsid w:val="3DDE328E"/>
    <w:rsid w:val="3DE674EA"/>
    <w:rsid w:val="3E0B0DB0"/>
    <w:rsid w:val="3E0C635B"/>
    <w:rsid w:val="3E116F60"/>
    <w:rsid w:val="3E2D402B"/>
    <w:rsid w:val="3E572F58"/>
    <w:rsid w:val="3E636D6A"/>
    <w:rsid w:val="3E863F64"/>
    <w:rsid w:val="3E872DEF"/>
    <w:rsid w:val="3E962A3C"/>
    <w:rsid w:val="3E9704BE"/>
    <w:rsid w:val="3EE94A45"/>
    <w:rsid w:val="3F043070"/>
    <w:rsid w:val="3F1D2CEE"/>
    <w:rsid w:val="3F2E7738"/>
    <w:rsid w:val="3F4D6968"/>
    <w:rsid w:val="3F572AFA"/>
    <w:rsid w:val="3F6116ED"/>
    <w:rsid w:val="3F8B424E"/>
    <w:rsid w:val="3F934EDE"/>
    <w:rsid w:val="3FA97081"/>
    <w:rsid w:val="3FB14FDF"/>
    <w:rsid w:val="3FC0585C"/>
    <w:rsid w:val="3FC76631"/>
    <w:rsid w:val="3FCE6ABE"/>
    <w:rsid w:val="40130CAF"/>
    <w:rsid w:val="40130E98"/>
    <w:rsid w:val="401776B5"/>
    <w:rsid w:val="403501D5"/>
    <w:rsid w:val="40516596"/>
    <w:rsid w:val="407E4ADB"/>
    <w:rsid w:val="40864A9D"/>
    <w:rsid w:val="408966EF"/>
    <w:rsid w:val="408D7F6C"/>
    <w:rsid w:val="40B04E56"/>
    <w:rsid w:val="40C60753"/>
    <w:rsid w:val="40C66554"/>
    <w:rsid w:val="40C761D4"/>
    <w:rsid w:val="40D01062"/>
    <w:rsid w:val="40D15800"/>
    <w:rsid w:val="40D24565"/>
    <w:rsid w:val="40D41955"/>
    <w:rsid w:val="40D74270"/>
    <w:rsid w:val="40FA43C7"/>
    <w:rsid w:val="410113A2"/>
    <w:rsid w:val="415D4149"/>
    <w:rsid w:val="416F143B"/>
    <w:rsid w:val="41880811"/>
    <w:rsid w:val="419633AA"/>
    <w:rsid w:val="41B44DE2"/>
    <w:rsid w:val="41C60C56"/>
    <w:rsid w:val="41CA4A80"/>
    <w:rsid w:val="41E9727E"/>
    <w:rsid w:val="41F50509"/>
    <w:rsid w:val="420226D9"/>
    <w:rsid w:val="422A5E1B"/>
    <w:rsid w:val="42375131"/>
    <w:rsid w:val="42610172"/>
    <w:rsid w:val="426339F7"/>
    <w:rsid w:val="42705E47"/>
    <w:rsid w:val="42733C91"/>
    <w:rsid w:val="427C45A1"/>
    <w:rsid w:val="428803B3"/>
    <w:rsid w:val="428C76CE"/>
    <w:rsid w:val="42916AC5"/>
    <w:rsid w:val="42A3645B"/>
    <w:rsid w:val="42B84DDB"/>
    <w:rsid w:val="42CE0B28"/>
    <w:rsid w:val="42D37514"/>
    <w:rsid w:val="42E21D47"/>
    <w:rsid w:val="43046EDF"/>
    <w:rsid w:val="432106B2"/>
    <w:rsid w:val="435F0417"/>
    <w:rsid w:val="43603542"/>
    <w:rsid w:val="436807A8"/>
    <w:rsid w:val="43790FC1"/>
    <w:rsid w:val="43942E55"/>
    <w:rsid w:val="439901E8"/>
    <w:rsid w:val="43A14703"/>
    <w:rsid w:val="43BB74AB"/>
    <w:rsid w:val="43CD51C7"/>
    <w:rsid w:val="43EC12FF"/>
    <w:rsid w:val="43F11B33"/>
    <w:rsid w:val="43F17986"/>
    <w:rsid w:val="43FF4262"/>
    <w:rsid w:val="44060A50"/>
    <w:rsid w:val="44062B2A"/>
    <w:rsid w:val="440875AB"/>
    <w:rsid w:val="4442648B"/>
    <w:rsid w:val="44455254"/>
    <w:rsid w:val="444678CE"/>
    <w:rsid w:val="444744C8"/>
    <w:rsid w:val="44495B09"/>
    <w:rsid w:val="44565A46"/>
    <w:rsid w:val="445C041A"/>
    <w:rsid w:val="44604594"/>
    <w:rsid w:val="447E086E"/>
    <w:rsid w:val="44896BFF"/>
    <w:rsid w:val="449A491B"/>
    <w:rsid w:val="44A42F93"/>
    <w:rsid w:val="44B454C5"/>
    <w:rsid w:val="44BF3856"/>
    <w:rsid w:val="44C125DD"/>
    <w:rsid w:val="44CA2EEC"/>
    <w:rsid w:val="44CE10C8"/>
    <w:rsid w:val="44D35D7A"/>
    <w:rsid w:val="44DD6689"/>
    <w:rsid w:val="44E7774D"/>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842A4"/>
    <w:rsid w:val="46A71700"/>
    <w:rsid w:val="46B86E94"/>
    <w:rsid w:val="46CB2631"/>
    <w:rsid w:val="46E67A01"/>
    <w:rsid w:val="46F87BA3"/>
    <w:rsid w:val="4702058D"/>
    <w:rsid w:val="470F78A3"/>
    <w:rsid w:val="47262D4B"/>
    <w:rsid w:val="474A246F"/>
    <w:rsid w:val="474C70C4"/>
    <w:rsid w:val="47524F9F"/>
    <w:rsid w:val="47670737"/>
    <w:rsid w:val="47BE6742"/>
    <w:rsid w:val="47D927EF"/>
    <w:rsid w:val="47F00216"/>
    <w:rsid w:val="47F236FB"/>
    <w:rsid w:val="480F5247"/>
    <w:rsid w:val="4839608B"/>
    <w:rsid w:val="483A3F41"/>
    <w:rsid w:val="485A1E43"/>
    <w:rsid w:val="485D1370"/>
    <w:rsid w:val="485E2A48"/>
    <w:rsid w:val="48622CF7"/>
    <w:rsid w:val="4869465C"/>
    <w:rsid w:val="488678AB"/>
    <w:rsid w:val="48965ED0"/>
    <w:rsid w:val="48B06FCF"/>
    <w:rsid w:val="48C37CC6"/>
    <w:rsid w:val="48FF25D1"/>
    <w:rsid w:val="49046A59"/>
    <w:rsid w:val="49281A93"/>
    <w:rsid w:val="492D48EB"/>
    <w:rsid w:val="492F313E"/>
    <w:rsid w:val="495010D7"/>
    <w:rsid w:val="4955555E"/>
    <w:rsid w:val="49611371"/>
    <w:rsid w:val="49A21DDA"/>
    <w:rsid w:val="49E453DD"/>
    <w:rsid w:val="49EE4458"/>
    <w:rsid w:val="49F61864"/>
    <w:rsid w:val="4A2137F9"/>
    <w:rsid w:val="4A312A0E"/>
    <w:rsid w:val="4A3C1FD9"/>
    <w:rsid w:val="4A3C21D9"/>
    <w:rsid w:val="4A521971"/>
    <w:rsid w:val="4A6C0199"/>
    <w:rsid w:val="4A880DD3"/>
    <w:rsid w:val="4A9B7DF4"/>
    <w:rsid w:val="4A9C4E28"/>
    <w:rsid w:val="4AB11F98"/>
    <w:rsid w:val="4AE10568"/>
    <w:rsid w:val="4AEC68F9"/>
    <w:rsid w:val="4AFF7B18"/>
    <w:rsid w:val="4B254325"/>
    <w:rsid w:val="4B275459"/>
    <w:rsid w:val="4B2941E0"/>
    <w:rsid w:val="4B4C7C18"/>
    <w:rsid w:val="4B675A4A"/>
    <w:rsid w:val="4B7D2F03"/>
    <w:rsid w:val="4B8200F2"/>
    <w:rsid w:val="4B835B73"/>
    <w:rsid w:val="4BE90D9B"/>
    <w:rsid w:val="4BEA2F99"/>
    <w:rsid w:val="4BEF2CA4"/>
    <w:rsid w:val="4BFF2F3E"/>
    <w:rsid w:val="4C202355"/>
    <w:rsid w:val="4C261BDE"/>
    <w:rsid w:val="4C334692"/>
    <w:rsid w:val="4C660668"/>
    <w:rsid w:val="4C6F730B"/>
    <w:rsid w:val="4C816990"/>
    <w:rsid w:val="4CB613E8"/>
    <w:rsid w:val="4CCC6E0F"/>
    <w:rsid w:val="4CE51F37"/>
    <w:rsid w:val="4D1B40EF"/>
    <w:rsid w:val="4D2079EB"/>
    <w:rsid w:val="4D2B4C2A"/>
    <w:rsid w:val="4D2F6526"/>
    <w:rsid w:val="4D365861"/>
    <w:rsid w:val="4D3A7443"/>
    <w:rsid w:val="4D3D03C8"/>
    <w:rsid w:val="4D570F71"/>
    <w:rsid w:val="4D6F7F85"/>
    <w:rsid w:val="4DB12905"/>
    <w:rsid w:val="4DE1452E"/>
    <w:rsid w:val="4DE6535D"/>
    <w:rsid w:val="4DEE01EB"/>
    <w:rsid w:val="4DF036EE"/>
    <w:rsid w:val="4DF30DF0"/>
    <w:rsid w:val="4DF6271E"/>
    <w:rsid w:val="4DF73079"/>
    <w:rsid w:val="4DFC16FF"/>
    <w:rsid w:val="4E03108A"/>
    <w:rsid w:val="4E042C86"/>
    <w:rsid w:val="4E2822B5"/>
    <w:rsid w:val="4E5A1A99"/>
    <w:rsid w:val="4E640249"/>
    <w:rsid w:val="4E6D653B"/>
    <w:rsid w:val="4E723844"/>
    <w:rsid w:val="4E7D0D54"/>
    <w:rsid w:val="4E835C30"/>
    <w:rsid w:val="4E85035F"/>
    <w:rsid w:val="4E9E77F7"/>
    <w:rsid w:val="4EB95335"/>
    <w:rsid w:val="4ED33CE1"/>
    <w:rsid w:val="4EF44099"/>
    <w:rsid w:val="4F01352B"/>
    <w:rsid w:val="4F13254C"/>
    <w:rsid w:val="4F1B7959"/>
    <w:rsid w:val="4F26376B"/>
    <w:rsid w:val="4F423F95"/>
    <w:rsid w:val="4F4C1158"/>
    <w:rsid w:val="4F6279AB"/>
    <w:rsid w:val="4F705FD2"/>
    <w:rsid w:val="4FA74FBE"/>
    <w:rsid w:val="4FBF6DE2"/>
    <w:rsid w:val="4FE373A1"/>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AB529E"/>
    <w:rsid w:val="52B5070D"/>
    <w:rsid w:val="52E03A67"/>
    <w:rsid w:val="52E066C6"/>
    <w:rsid w:val="52FC46EA"/>
    <w:rsid w:val="534D042C"/>
    <w:rsid w:val="5350703E"/>
    <w:rsid w:val="538B07B0"/>
    <w:rsid w:val="538C361F"/>
    <w:rsid w:val="538D10A1"/>
    <w:rsid w:val="53A46AC8"/>
    <w:rsid w:val="53A54549"/>
    <w:rsid w:val="53C25E9B"/>
    <w:rsid w:val="53DB6286"/>
    <w:rsid w:val="53DC6880"/>
    <w:rsid w:val="53F47B4C"/>
    <w:rsid w:val="5403314B"/>
    <w:rsid w:val="54213B13"/>
    <w:rsid w:val="542A2224"/>
    <w:rsid w:val="54307215"/>
    <w:rsid w:val="54495057"/>
    <w:rsid w:val="544A4CD7"/>
    <w:rsid w:val="545309AA"/>
    <w:rsid w:val="54712998"/>
    <w:rsid w:val="54745E92"/>
    <w:rsid w:val="54782323"/>
    <w:rsid w:val="54AD7C41"/>
    <w:rsid w:val="54B57C0A"/>
    <w:rsid w:val="54BF0519"/>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0D67F0"/>
    <w:rsid w:val="5616190A"/>
    <w:rsid w:val="563F7711"/>
    <w:rsid w:val="566C3171"/>
    <w:rsid w:val="56856B80"/>
    <w:rsid w:val="56941399"/>
    <w:rsid w:val="56962361"/>
    <w:rsid w:val="569F71AC"/>
    <w:rsid w:val="56BA15D9"/>
    <w:rsid w:val="56E65920"/>
    <w:rsid w:val="56EF3AF5"/>
    <w:rsid w:val="56F23931"/>
    <w:rsid w:val="56F83407"/>
    <w:rsid w:val="57010372"/>
    <w:rsid w:val="570D35E1"/>
    <w:rsid w:val="571A4227"/>
    <w:rsid w:val="571E54DC"/>
    <w:rsid w:val="571F34FB"/>
    <w:rsid w:val="572210F5"/>
    <w:rsid w:val="572A730E"/>
    <w:rsid w:val="57435A05"/>
    <w:rsid w:val="57487E46"/>
    <w:rsid w:val="574B7843"/>
    <w:rsid w:val="576146B9"/>
    <w:rsid w:val="57677173"/>
    <w:rsid w:val="577865C9"/>
    <w:rsid w:val="578F7CCE"/>
    <w:rsid w:val="579C1BCB"/>
    <w:rsid w:val="579D1528"/>
    <w:rsid w:val="57B74973"/>
    <w:rsid w:val="57C16588"/>
    <w:rsid w:val="57E1103B"/>
    <w:rsid w:val="57E23AB5"/>
    <w:rsid w:val="57F020A7"/>
    <w:rsid w:val="57F02DB4"/>
    <w:rsid w:val="580637F9"/>
    <w:rsid w:val="58144D0D"/>
    <w:rsid w:val="58244FA7"/>
    <w:rsid w:val="58420BB7"/>
    <w:rsid w:val="58467715"/>
    <w:rsid w:val="587B1239"/>
    <w:rsid w:val="58886F75"/>
    <w:rsid w:val="58A147B1"/>
    <w:rsid w:val="58B65B9B"/>
    <w:rsid w:val="58F05975"/>
    <w:rsid w:val="593309E8"/>
    <w:rsid w:val="5948053B"/>
    <w:rsid w:val="598227C6"/>
    <w:rsid w:val="59832607"/>
    <w:rsid w:val="59907A7D"/>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06377C"/>
    <w:rsid w:val="5B122177"/>
    <w:rsid w:val="5B2F7529"/>
    <w:rsid w:val="5B6A2D43"/>
    <w:rsid w:val="5B81246B"/>
    <w:rsid w:val="5B814DBA"/>
    <w:rsid w:val="5B8931D8"/>
    <w:rsid w:val="5BAE1FF5"/>
    <w:rsid w:val="5BBA168B"/>
    <w:rsid w:val="5BBD01B3"/>
    <w:rsid w:val="5BC217C7"/>
    <w:rsid w:val="5BEF2E0C"/>
    <w:rsid w:val="5C13779B"/>
    <w:rsid w:val="5C195960"/>
    <w:rsid w:val="5C297741"/>
    <w:rsid w:val="5C2A3405"/>
    <w:rsid w:val="5C443BB1"/>
    <w:rsid w:val="5C4D1EFF"/>
    <w:rsid w:val="5CB660AB"/>
    <w:rsid w:val="5CC611FF"/>
    <w:rsid w:val="5CCF11D3"/>
    <w:rsid w:val="5CD96D5E"/>
    <w:rsid w:val="5D007372"/>
    <w:rsid w:val="5D3778FE"/>
    <w:rsid w:val="5D4A309B"/>
    <w:rsid w:val="5D6A315C"/>
    <w:rsid w:val="5D7F7CF2"/>
    <w:rsid w:val="5D851C35"/>
    <w:rsid w:val="5DAA43BA"/>
    <w:rsid w:val="5DBB1104"/>
    <w:rsid w:val="5DBC7B57"/>
    <w:rsid w:val="5DDE7708"/>
    <w:rsid w:val="5DF04B2E"/>
    <w:rsid w:val="5E0C0BDB"/>
    <w:rsid w:val="5E203FF8"/>
    <w:rsid w:val="5E567A95"/>
    <w:rsid w:val="5E77028A"/>
    <w:rsid w:val="5E7F5996"/>
    <w:rsid w:val="5F0A307C"/>
    <w:rsid w:val="5F187E14"/>
    <w:rsid w:val="5F255EFF"/>
    <w:rsid w:val="5F374C3D"/>
    <w:rsid w:val="5F3C12CD"/>
    <w:rsid w:val="5F3D0F4D"/>
    <w:rsid w:val="5F5159EF"/>
    <w:rsid w:val="5F7217A7"/>
    <w:rsid w:val="5F8A495C"/>
    <w:rsid w:val="5F943CF4"/>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42291C"/>
    <w:rsid w:val="614E316C"/>
    <w:rsid w:val="617556F4"/>
    <w:rsid w:val="61786679"/>
    <w:rsid w:val="61B606DC"/>
    <w:rsid w:val="61B73BDF"/>
    <w:rsid w:val="61EE1B3B"/>
    <w:rsid w:val="61FE0917"/>
    <w:rsid w:val="620152D8"/>
    <w:rsid w:val="623E513D"/>
    <w:rsid w:val="62563CE5"/>
    <w:rsid w:val="62A0195F"/>
    <w:rsid w:val="62E47AC9"/>
    <w:rsid w:val="62F51069"/>
    <w:rsid w:val="63097D09"/>
    <w:rsid w:val="63192522"/>
    <w:rsid w:val="6331344C"/>
    <w:rsid w:val="6350047D"/>
    <w:rsid w:val="63723EB5"/>
    <w:rsid w:val="63BB0C13"/>
    <w:rsid w:val="6412053C"/>
    <w:rsid w:val="643F32F0"/>
    <w:rsid w:val="64430D0B"/>
    <w:rsid w:val="648065F1"/>
    <w:rsid w:val="648A05F8"/>
    <w:rsid w:val="64971BDD"/>
    <w:rsid w:val="64B607D2"/>
    <w:rsid w:val="64BA3B41"/>
    <w:rsid w:val="64DD12A5"/>
    <w:rsid w:val="64E01E8E"/>
    <w:rsid w:val="64F81E92"/>
    <w:rsid w:val="65015C46"/>
    <w:rsid w:val="65046BCA"/>
    <w:rsid w:val="650A2CD2"/>
    <w:rsid w:val="650B0753"/>
    <w:rsid w:val="650C507B"/>
    <w:rsid w:val="650D32FF"/>
    <w:rsid w:val="651435E1"/>
    <w:rsid w:val="651B09EE"/>
    <w:rsid w:val="653235FF"/>
    <w:rsid w:val="654153AA"/>
    <w:rsid w:val="654D4A40"/>
    <w:rsid w:val="655578CE"/>
    <w:rsid w:val="6566621E"/>
    <w:rsid w:val="65821697"/>
    <w:rsid w:val="65BC7B75"/>
    <w:rsid w:val="65CD0BED"/>
    <w:rsid w:val="65CE6293"/>
    <w:rsid w:val="65F740ED"/>
    <w:rsid w:val="66077C6A"/>
    <w:rsid w:val="660A60F8"/>
    <w:rsid w:val="660C5D78"/>
    <w:rsid w:val="661B6392"/>
    <w:rsid w:val="661E7317"/>
    <w:rsid w:val="66495BDD"/>
    <w:rsid w:val="666D4B17"/>
    <w:rsid w:val="66795190"/>
    <w:rsid w:val="669E696B"/>
    <w:rsid w:val="66B94F97"/>
    <w:rsid w:val="66BA4C17"/>
    <w:rsid w:val="66C60005"/>
    <w:rsid w:val="66D435C2"/>
    <w:rsid w:val="66ED66EB"/>
    <w:rsid w:val="671E273D"/>
    <w:rsid w:val="672136C2"/>
    <w:rsid w:val="67763396"/>
    <w:rsid w:val="6779274B"/>
    <w:rsid w:val="6784366C"/>
    <w:rsid w:val="678966ED"/>
    <w:rsid w:val="678A1A6C"/>
    <w:rsid w:val="67926E78"/>
    <w:rsid w:val="679F070D"/>
    <w:rsid w:val="67A9335C"/>
    <w:rsid w:val="67D12BEE"/>
    <w:rsid w:val="67D44D17"/>
    <w:rsid w:val="68014F2E"/>
    <w:rsid w:val="6802310C"/>
    <w:rsid w:val="680B32BF"/>
    <w:rsid w:val="680C4CB4"/>
    <w:rsid w:val="680E2045"/>
    <w:rsid w:val="68123743"/>
    <w:rsid w:val="681306CB"/>
    <w:rsid w:val="68334803"/>
    <w:rsid w:val="68374408"/>
    <w:rsid w:val="68400296"/>
    <w:rsid w:val="68976726"/>
    <w:rsid w:val="68A35DBC"/>
    <w:rsid w:val="68B44ECE"/>
    <w:rsid w:val="69156EBB"/>
    <w:rsid w:val="69760313"/>
    <w:rsid w:val="698A6FB3"/>
    <w:rsid w:val="69D53BAF"/>
    <w:rsid w:val="69DD483F"/>
    <w:rsid w:val="69F47683"/>
    <w:rsid w:val="69F942E4"/>
    <w:rsid w:val="6A010AFD"/>
    <w:rsid w:val="6A0568FD"/>
    <w:rsid w:val="6A2B6B3C"/>
    <w:rsid w:val="6A2F5543"/>
    <w:rsid w:val="6A333F49"/>
    <w:rsid w:val="6A385E52"/>
    <w:rsid w:val="6A5F0290"/>
    <w:rsid w:val="6A6A1EA4"/>
    <w:rsid w:val="6A865F51"/>
    <w:rsid w:val="6A92342E"/>
    <w:rsid w:val="6AA40D85"/>
    <w:rsid w:val="6ABB09AA"/>
    <w:rsid w:val="6AD74A57"/>
    <w:rsid w:val="6B0A3FAC"/>
    <w:rsid w:val="6B266753"/>
    <w:rsid w:val="6B4F341C"/>
    <w:rsid w:val="6B7845E0"/>
    <w:rsid w:val="6B7A7AE3"/>
    <w:rsid w:val="6B9F60AC"/>
    <w:rsid w:val="6BA350A4"/>
    <w:rsid w:val="6BAE3435"/>
    <w:rsid w:val="6BC52A2B"/>
    <w:rsid w:val="6BFA38B5"/>
    <w:rsid w:val="6C0A3B4F"/>
    <w:rsid w:val="6C254067"/>
    <w:rsid w:val="6C3426E1"/>
    <w:rsid w:val="6C5703CB"/>
    <w:rsid w:val="6C68196A"/>
    <w:rsid w:val="6C774F51"/>
    <w:rsid w:val="6C7A1884"/>
    <w:rsid w:val="6CD62F24"/>
    <w:rsid w:val="6D044527"/>
    <w:rsid w:val="6D0A6F75"/>
    <w:rsid w:val="6D2E4BAB"/>
    <w:rsid w:val="6D4A44DB"/>
    <w:rsid w:val="6D63623C"/>
    <w:rsid w:val="6D68730F"/>
    <w:rsid w:val="6D7E709C"/>
    <w:rsid w:val="6D812437"/>
    <w:rsid w:val="6D853006"/>
    <w:rsid w:val="6DA16A6B"/>
    <w:rsid w:val="6DE82CCD"/>
    <w:rsid w:val="6DEB7F47"/>
    <w:rsid w:val="6DED7568"/>
    <w:rsid w:val="6E087CA3"/>
    <w:rsid w:val="6E123F24"/>
    <w:rsid w:val="6E1A0BD5"/>
    <w:rsid w:val="6E3B72E7"/>
    <w:rsid w:val="6E5C02CB"/>
    <w:rsid w:val="6E680DA5"/>
    <w:rsid w:val="6E804558"/>
    <w:rsid w:val="6EA0288E"/>
    <w:rsid w:val="6EE509F4"/>
    <w:rsid w:val="6EF0198C"/>
    <w:rsid w:val="6EFC51A7"/>
    <w:rsid w:val="6F023405"/>
    <w:rsid w:val="6F077CB4"/>
    <w:rsid w:val="6F0B13DB"/>
    <w:rsid w:val="6F25039A"/>
    <w:rsid w:val="6F376285"/>
    <w:rsid w:val="6F607449"/>
    <w:rsid w:val="6F6347F5"/>
    <w:rsid w:val="6F8D3411"/>
    <w:rsid w:val="6FA8783E"/>
    <w:rsid w:val="6FBC2EB1"/>
    <w:rsid w:val="6FD13B89"/>
    <w:rsid w:val="6FD23F05"/>
    <w:rsid w:val="6FDB6D93"/>
    <w:rsid w:val="700346D4"/>
    <w:rsid w:val="7046232B"/>
    <w:rsid w:val="70623166"/>
    <w:rsid w:val="70714D08"/>
    <w:rsid w:val="7073020B"/>
    <w:rsid w:val="709C35CE"/>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9926C8"/>
    <w:rsid w:val="72B574C1"/>
    <w:rsid w:val="72DB607B"/>
    <w:rsid w:val="73096F4B"/>
    <w:rsid w:val="73131A58"/>
    <w:rsid w:val="73142D5D"/>
    <w:rsid w:val="7317045F"/>
    <w:rsid w:val="732D5E85"/>
    <w:rsid w:val="733D42E3"/>
    <w:rsid w:val="734E1AC2"/>
    <w:rsid w:val="737230F7"/>
    <w:rsid w:val="73854316"/>
    <w:rsid w:val="73950D2D"/>
    <w:rsid w:val="73A57DF9"/>
    <w:rsid w:val="73A744CA"/>
    <w:rsid w:val="73A84956"/>
    <w:rsid w:val="73AC4089"/>
    <w:rsid w:val="73AC617D"/>
    <w:rsid w:val="73CC19D5"/>
    <w:rsid w:val="74113EFA"/>
    <w:rsid w:val="74126445"/>
    <w:rsid w:val="741A7D2C"/>
    <w:rsid w:val="741B5CBB"/>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745DF5"/>
    <w:rsid w:val="75876F5E"/>
    <w:rsid w:val="75895CE5"/>
    <w:rsid w:val="759901A2"/>
    <w:rsid w:val="759F2407"/>
    <w:rsid w:val="75B1155D"/>
    <w:rsid w:val="75B510B9"/>
    <w:rsid w:val="75D02BD6"/>
    <w:rsid w:val="75E15270"/>
    <w:rsid w:val="76116EC2"/>
    <w:rsid w:val="76170DCC"/>
    <w:rsid w:val="76325B80"/>
    <w:rsid w:val="764928A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16BAC"/>
    <w:rsid w:val="77785510"/>
    <w:rsid w:val="77811B73"/>
    <w:rsid w:val="779415BD"/>
    <w:rsid w:val="779C0BC8"/>
    <w:rsid w:val="779C4C9B"/>
    <w:rsid w:val="779F1B4C"/>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1F45C7"/>
    <w:rsid w:val="793F707A"/>
    <w:rsid w:val="796C47DC"/>
    <w:rsid w:val="798D1A08"/>
    <w:rsid w:val="79971C87"/>
    <w:rsid w:val="799B610F"/>
    <w:rsid w:val="79BC2938"/>
    <w:rsid w:val="79D85F74"/>
    <w:rsid w:val="79DF1182"/>
    <w:rsid w:val="79DF2C7C"/>
    <w:rsid w:val="79E47779"/>
    <w:rsid w:val="79F57AA2"/>
    <w:rsid w:val="7A194129"/>
    <w:rsid w:val="7A1F66E8"/>
    <w:rsid w:val="7A361B91"/>
    <w:rsid w:val="7A4C3D34"/>
    <w:rsid w:val="7A5056FC"/>
    <w:rsid w:val="7A6300D6"/>
    <w:rsid w:val="7A7C0DAF"/>
    <w:rsid w:val="7A7D4CC5"/>
    <w:rsid w:val="7A8B129B"/>
    <w:rsid w:val="7A8F5AA2"/>
    <w:rsid w:val="7AC04CBB"/>
    <w:rsid w:val="7AD57A5A"/>
    <w:rsid w:val="7AD9139A"/>
    <w:rsid w:val="7AE67D87"/>
    <w:rsid w:val="7AF31F44"/>
    <w:rsid w:val="7AFF37D8"/>
    <w:rsid w:val="7B093BBB"/>
    <w:rsid w:val="7B484ED1"/>
    <w:rsid w:val="7B6E2211"/>
    <w:rsid w:val="7B8472B4"/>
    <w:rsid w:val="7BC80470"/>
    <w:rsid w:val="7BE0484E"/>
    <w:rsid w:val="7C051BE0"/>
    <w:rsid w:val="7C081A8C"/>
    <w:rsid w:val="7C0A4F8F"/>
    <w:rsid w:val="7C0F40E4"/>
    <w:rsid w:val="7C153320"/>
    <w:rsid w:val="7C207132"/>
    <w:rsid w:val="7C2C67C8"/>
    <w:rsid w:val="7C345209"/>
    <w:rsid w:val="7C362168"/>
    <w:rsid w:val="7C482875"/>
    <w:rsid w:val="7C513185"/>
    <w:rsid w:val="7C5D3714"/>
    <w:rsid w:val="7C823224"/>
    <w:rsid w:val="7C92278E"/>
    <w:rsid w:val="7C970076"/>
    <w:rsid w:val="7CB023CF"/>
    <w:rsid w:val="7CD32459"/>
    <w:rsid w:val="7CDE07EA"/>
    <w:rsid w:val="7CE271F0"/>
    <w:rsid w:val="7CEF1D89"/>
    <w:rsid w:val="7CF22D0E"/>
    <w:rsid w:val="7D0C0035"/>
    <w:rsid w:val="7D1F1254"/>
    <w:rsid w:val="7D407A70"/>
    <w:rsid w:val="7D42434A"/>
    <w:rsid w:val="7D4D3494"/>
    <w:rsid w:val="7D4F15F5"/>
    <w:rsid w:val="7D9E7791"/>
    <w:rsid w:val="7DA22244"/>
    <w:rsid w:val="7DA60233"/>
    <w:rsid w:val="7DAE5640"/>
    <w:rsid w:val="7DBC28DE"/>
    <w:rsid w:val="7DC50AE8"/>
    <w:rsid w:val="7DCE3976"/>
    <w:rsid w:val="7DE84520"/>
    <w:rsid w:val="7DFB0564"/>
    <w:rsid w:val="7E0B59D9"/>
    <w:rsid w:val="7E1178E2"/>
    <w:rsid w:val="7E4C3A0F"/>
    <w:rsid w:val="7E4C3A98"/>
    <w:rsid w:val="7E4C4244"/>
    <w:rsid w:val="7E4F51C9"/>
    <w:rsid w:val="7E676FEC"/>
    <w:rsid w:val="7E9E07C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4"/>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1"/>
    <w:semiHidden/>
    <w:unhideWhenUsed/>
    <w:qFormat/>
    <w:uiPriority w:val="9"/>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40"/>
    <w:semiHidden/>
    <w:unhideWhenUsed/>
    <w:qFormat/>
    <w:uiPriority w:val="99"/>
    <w:rPr>
      <w:rFonts w:ascii="宋体"/>
      <w:sz w:val="18"/>
      <w:szCs w:val="18"/>
    </w:rPr>
  </w:style>
  <w:style w:type="paragraph" w:styleId="8">
    <w:name w:val="annotation text"/>
    <w:basedOn w:val="1"/>
    <w:link w:val="38"/>
    <w:unhideWhenUsed/>
    <w:qFormat/>
    <w:uiPriority w:val="0"/>
    <w:pPr>
      <w:jc w:val="left"/>
    </w:pPr>
  </w:style>
  <w:style w:type="paragraph" w:styleId="9">
    <w:name w:val="Body Text Indent"/>
    <w:basedOn w:val="1"/>
    <w:qFormat/>
    <w:uiPriority w:val="0"/>
    <w:pPr>
      <w:widowControl w:val="0"/>
      <w:ind w:left="210"/>
      <w:jc w:val="both"/>
    </w:pPr>
    <w:rPr>
      <w:snapToGrid w:val="0"/>
      <w:kern w:val="2"/>
      <w:sz w:val="21"/>
    </w:rPr>
  </w:style>
  <w:style w:type="paragraph" w:styleId="10">
    <w:name w:val="List 2"/>
    <w:basedOn w:val="11"/>
    <w:qFormat/>
    <w:uiPriority w:val="0"/>
    <w:pPr>
      <w:ind w:left="851"/>
    </w:pPr>
  </w:style>
  <w:style w:type="paragraph" w:styleId="11">
    <w:name w:val="List"/>
    <w:basedOn w:val="1"/>
    <w:semiHidden/>
    <w:unhideWhenUsed/>
    <w:qFormat/>
    <w:uiPriority w:val="99"/>
    <w:pPr>
      <w:ind w:left="200" w:hanging="200" w:hangingChars="200"/>
      <w:contextualSpacing/>
    </w:pPr>
  </w:style>
  <w:style w:type="paragraph" w:styleId="12">
    <w:name w:val="Balloon Text"/>
    <w:basedOn w:val="1"/>
    <w:link w:val="36"/>
    <w:semiHidden/>
    <w:unhideWhenUsed/>
    <w:qFormat/>
    <w:uiPriority w:val="99"/>
    <w:rPr>
      <w:sz w:val="18"/>
      <w:szCs w:val="18"/>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8"/>
    <w:next w:val="8"/>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1"/>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2"/>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8"/>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7"/>
    <w:semiHidden/>
    <w:qFormat/>
    <w:uiPriority w:val="99"/>
    <w:rPr>
      <w:rFonts w:ascii="宋体" w:hAnsi="CG Times (WN)" w:eastAsia="宋体" w:cs="Times New Roman"/>
      <w:sz w:val="18"/>
      <w:szCs w:val="18"/>
    </w:rPr>
  </w:style>
  <w:style w:type="character" w:customStyle="1" w:styleId="41">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Arial" w:hAnsi="Arial" w:eastAsia="Arial Unicode MS" w:cs="Times New Roman"/>
      <w:bCs/>
      <w:sz w:val="30"/>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5"/>
    <w:semiHidden/>
    <w:qFormat/>
    <w:uiPriority w:val="9"/>
    <w:rPr>
      <w:rFonts w:ascii="CG Times (WN)" w:hAnsi="CG Times (WN)" w:eastAsia="宋体" w:cs="Times New Roman"/>
      <w:b/>
      <w:bCs/>
      <w:sz w:val="28"/>
      <w:szCs w:val="2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style>
  <w:style w:type="paragraph" w:customStyle="1" w:styleId="55">
    <w:name w:val="TAN"/>
    <w:basedOn w:val="30"/>
    <w:qFormat/>
    <w:uiPriority w:val="0"/>
    <w:pPr>
      <w:ind w:left="851" w:hanging="851"/>
    </w:pPr>
  </w:style>
  <w:style w:type="character" w:customStyle="1" w:styleId="56">
    <w:name w:val="B1 Char1"/>
    <w:qFormat/>
    <w:uiPriority w:val="0"/>
    <w:rPr>
      <w:rFonts w:eastAsia="Times New Roman"/>
    </w:rPr>
  </w:style>
  <w:style w:type="paragraph" w:customStyle="1" w:styleId="57">
    <w:name w:val="enumlev1"/>
    <w:basedOn w:val="1"/>
    <w:qFormat/>
    <w:uiPriority w:val="0"/>
    <w:pPr>
      <w:tabs>
        <w:tab w:val="left" w:pos="1134"/>
        <w:tab w:val="left" w:pos="1871"/>
        <w:tab w:val="left" w:pos="2608"/>
        <w:tab w:val="left" w:pos="3345"/>
      </w:tabs>
      <w:spacing w:before="80"/>
      <w:ind w:left="1134" w:hanging="1134"/>
    </w:pPr>
  </w:style>
  <w:style w:type="paragraph" w:customStyle="1" w:styleId="58">
    <w:name w:val="Table_title"/>
    <w:basedOn w:val="1"/>
    <w:next w:val="5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0">
    <w:name w:val="enumlev2"/>
    <w:basedOn w:val="57"/>
    <w:qFormat/>
    <w:uiPriority w:val="99"/>
    <w:pPr>
      <w:ind w:left="1871" w:hanging="737"/>
    </w:pPr>
  </w:style>
  <w:style w:type="paragraph" w:customStyle="1" w:styleId="61">
    <w:name w:val="enumlev3"/>
    <w:basedOn w:val="60"/>
    <w:qFormat/>
    <w:uiPriority w:val="0"/>
    <w:pPr>
      <w:ind w:left="2268" w:hanging="397"/>
    </w:pPr>
  </w:style>
  <w:style w:type="paragraph" w:customStyle="1" w:styleId="62">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paragraph" w:customStyle="1" w:styleId="63">
    <w:name w:val="TableText"/>
    <w:basedOn w:val="9"/>
    <w:qFormat/>
    <w:uiPriority w:val="0"/>
    <w:pPr>
      <w:keepNext/>
      <w:keepLines/>
      <w:widowControl/>
      <w:ind w:left="0"/>
      <w:jc w:val="center"/>
    </w:pPr>
    <w:rPr>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10</Pages>
  <Words>677</Words>
  <Characters>3860</Characters>
  <Lines>32</Lines>
  <Paragraphs>9</Paragraphs>
  <TotalTime>0</TotalTime>
  <ScaleCrop>false</ScaleCrop>
  <LinksUpToDate>false</LinksUpToDate>
  <CharactersWithSpaces>4528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2025-05-09T02:43:32Z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B7E292C71B36490AB4163ED28535159B_13</vt:lpwstr>
  </property>
</Properties>
</file>