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83301" w14:textId="69F3E62A" w:rsidR="00AC5759" w:rsidRDefault="00AC5759" w:rsidP="00AC5759">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w:t>
      </w:r>
      <w:r>
        <w:rPr>
          <w:rFonts w:ascii="Arial" w:eastAsiaTheme="minorEastAsia" w:hAnsi="Arial" w:cs="Arial"/>
          <w:b/>
        </w:rPr>
        <w:t>GPP TSG-RAN WG4 Meeting #115</w:t>
      </w:r>
      <w:r w:rsidR="00215631">
        <w:rPr>
          <w:rFonts w:ascii="Arial" w:eastAsiaTheme="minorEastAsia" w:hAnsi="Arial" w:cs="Arial"/>
          <w:b/>
        </w:rPr>
        <w:tab/>
      </w:r>
      <w:r w:rsidR="00215631">
        <w:rPr>
          <w:rFonts w:ascii="Arial" w:eastAsiaTheme="minorEastAsia" w:hAnsi="Arial" w:cs="Arial"/>
          <w:b/>
        </w:rPr>
        <w:tab/>
        <w:t>R4-2505344</w:t>
      </w:r>
    </w:p>
    <w:p w14:paraId="3455D40C" w14:textId="0F5B97B8" w:rsidR="00AC5759" w:rsidRPr="00100BDD" w:rsidRDefault="00AC5759" w:rsidP="00AC5759">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May, 2025</w:t>
      </w:r>
    </w:p>
    <w:p w14:paraId="3AAD9253" w14:textId="6B048399" w:rsidR="00AC5759" w:rsidRPr="00F218D2" w:rsidRDefault="00AC5759" w:rsidP="00AC5759">
      <w:pPr>
        <w:tabs>
          <w:tab w:val="left" w:pos="1985"/>
        </w:tabs>
        <w:spacing w:line="288" w:lineRule="auto"/>
        <w:ind w:left="1870" w:hangingChars="850" w:hanging="1870"/>
        <w:rPr>
          <w:rFonts w:ascii="Arial" w:eastAsiaTheme="minorEastAsia" w:hAnsi="Arial"/>
        </w:rPr>
      </w:pPr>
      <w:r w:rsidRPr="00F218D2">
        <w:rPr>
          <w:rFonts w:ascii="Arial" w:eastAsia="Malgun Gothic" w:hAnsi="Arial"/>
          <w:b/>
        </w:rPr>
        <w:t>Agenda item:</w:t>
      </w:r>
      <w:r w:rsidRPr="00F218D2">
        <w:rPr>
          <w:rFonts w:ascii="Arial" w:eastAsia="Malgun Gothic" w:hAnsi="Arial"/>
        </w:rPr>
        <w:tab/>
      </w:r>
      <w:bookmarkStart w:id="1" w:name="Source"/>
      <w:bookmarkEnd w:id="1"/>
      <w:r w:rsidR="00404788">
        <w:rPr>
          <w:rFonts w:ascii="Arial" w:eastAsiaTheme="minorEastAsia" w:hAnsi="Arial"/>
        </w:rPr>
        <w:t>7.7.2</w:t>
      </w:r>
      <w:r>
        <w:rPr>
          <w:rFonts w:ascii="Arial" w:eastAsiaTheme="minorEastAsia" w:hAnsi="Arial"/>
        </w:rPr>
        <w:t xml:space="preserve"> </w:t>
      </w:r>
    </w:p>
    <w:p w14:paraId="2FD34801" w14:textId="74064684" w:rsidR="00AC5759" w:rsidRPr="00F218D2" w:rsidRDefault="00AC5759" w:rsidP="00AC5759">
      <w:pPr>
        <w:tabs>
          <w:tab w:val="left" w:pos="1985"/>
        </w:tabs>
        <w:spacing w:line="288" w:lineRule="auto"/>
        <w:ind w:left="1870" w:hangingChars="850" w:hanging="1870"/>
        <w:rPr>
          <w:rFonts w:ascii="Arial" w:eastAsiaTheme="minorEastAsia" w:hAnsi="Arial"/>
        </w:rPr>
      </w:pPr>
      <w:r w:rsidRPr="00F218D2">
        <w:rPr>
          <w:rFonts w:ascii="Arial" w:eastAsia="Malgun Gothic" w:hAnsi="Arial"/>
          <w:b/>
        </w:rPr>
        <w:t xml:space="preserve">Source: </w:t>
      </w:r>
      <w:r w:rsidRPr="00F218D2">
        <w:rPr>
          <w:rFonts w:ascii="Arial" w:eastAsia="Malgun Gothic" w:hAnsi="Arial"/>
          <w:b/>
        </w:rPr>
        <w:tab/>
      </w:r>
      <w:r>
        <w:rPr>
          <w:rFonts w:ascii="Arial" w:eastAsiaTheme="minorEastAsia" w:hAnsi="Arial"/>
        </w:rPr>
        <w:t>TELUS</w:t>
      </w:r>
    </w:p>
    <w:p w14:paraId="577E1DA3" w14:textId="7B2F030E" w:rsidR="00AC5759" w:rsidRPr="00F218D2" w:rsidRDefault="00AC5759" w:rsidP="00AC5759">
      <w:pPr>
        <w:tabs>
          <w:tab w:val="left" w:pos="1985"/>
        </w:tabs>
        <w:spacing w:line="288" w:lineRule="auto"/>
        <w:ind w:left="1870" w:hangingChars="850" w:hanging="1870"/>
        <w:rPr>
          <w:rFonts w:ascii="DengXian" w:eastAsiaTheme="minorEastAsia" w:hAnsi="DengXian"/>
        </w:rPr>
      </w:pPr>
      <w:r w:rsidRPr="00F218D2">
        <w:rPr>
          <w:rFonts w:ascii="Arial" w:eastAsia="Malgun Gothic" w:hAnsi="Arial"/>
          <w:b/>
        </w:rPr>
        <w:t xml:space="preserve">Title: </w:t>
      </w:r>
      <w:r w:rsidRPr="00F218D2">
        <w:rPr>
          <w:rFonts w:ascii="Arial" w:eastAsia="Malgun Gothic" w:hAnsi="Arial"/>
          <w:b/>
        </w:rPr>
        <w:tab/>
      </w:r>
      <w:r w:rsidRPr="00F218D2">
        <w:rPr>
          <w:rFonts w:ascii="Arial" w:eastAsiaTheme="minorEastAsia" w:hAnsi="Arial" w:hint="eastAsia"/>
        </w:rPr>
        <w:t>UE</w:t>
      </w:r>
      <w:r w:rsidRPr="00F218D2">
        <w:rPr>
          <w:rFonts w:ascii="Arial" w:eastAsiaTheme="minorEastAsia" w:hAnsi="Arial"/>
        </w:rPr>
        <w:t xml:space="preserve"> feature</w:t>
      </w:r>
      <w:r>
        <w:rPr>
          <w:rFonts w:ascii="Arial" w:eastAsiaTheme="minorEastAsia" w:hAnsi="Arial"/>
        </w:rPr>
        <w:t>s</w:t>
      </w:r>
      <w:r w:rsidRPr="00F218D2">
        <w:rPr>
          <w:rFonts w:ascii="Arial" w:eastAsiaTheme="minorEastAsia" w:hAnsi="Arial"/>
        </w:rPr>
        <w:t xml:space="preserve"> </w:t>
      </w:r>
      <w:r>
        <w:rPr>
          <w:rFonts w:ascii="Arial" w:eastAsiaTheme="minorEastAsia" w:hAnsi="Arial"/>
        </w:rPr>
        <w:t>for low band CA via switching</w:t>
      </w:r>
    </w:p>
    <w:p w14:paraId="5336F7EA" w14:textId="77777777" w:rsidR="00AC5759" w:rsidRDefault="00AC5759" w:rsidP="00A90E7D">
      <w:pPr>
        <w:widowControl w:val="0"/>
        <w:tabs>
          <w:tab w:val="right" w:pos="9216"/>
        </w:tabs>
        <w:spacing w:after="0"/>
        <w:rPr>
          <w:b/>
          <w:kern w:val="2"/>
          <w:lang w:eastAsia="zh-CN"/>
        </w:rPr>
      </w:pPr>
    </w:p>
    <w:p w14:paraId="4CE83B17" w14:textId="77777777" w:rsidR="00AC5759" w:rsidRDefault="00AC5759" w:rsidP="00A90E7D">
      <w:pPr>
        <w:widowControl w:val="0"/>
        <w:tabs>
          <w:tab w:val="right" w:pos="9216"/>
        </w:tabs>
        <w:spacing w:after="0"/>
        <w:rPr>
          <w:b/>
          <w:kern w:val="2"/>
          <w:lang w:eastAsia="zh-CN"/>
        </w:rPr>
      </w:pPr>
    </w:p>
    <w:p w14:paraId="16C01BE2" w14:textId="77777777" w:rsidR="00484504" w:rsidRPr="00B96866" w:rsidRDefault="00484504" w:rsidP="00C72AB1">
      <w:pPr>
        <w:pStyle w:val="Heading1"/>
      </w:pPr>
      <w:bookmarkStart w:id="2" w:name="_Ref124589705"/>
      <w:bookmarkStart w:id="3" w:name="_Ref129681862"/>
      <w:r w:rsidRPr="00B96866">
        <w:t>Introduction</w:t>
      </w:r>
      <w:bookmarkEnd w:id="2"/>
      <w:bookmarkEnd w:id="3"/>
    </w:p>
    <w:p w14:paraId="5C9272C5" w14:textId="32D01169" w:rsidR="00C02F9C" w:rsidRDefault="00EB0CB3" w:rsidP="001F6A28">
      <w:r>
        <w:t>This contribution presents our perspectives on UE capabilities for low band CA via switching</w:t>
      </w:r>
      <w:r w:rsidR="008F6AFC">
        <w:t>.</w:t>
      </w:r>
    </w:p>
    <w:p w14:paraId="7338B93D" w14:textId="77777777" w:rsidR="00EB0CB3" w:rsidRDefault="00EB0CB3" w:rsidP="001F6A28"/>
    <w:p w14:paraId="7B46E263" w14:textId="05F97C9A" w:rsidR="008A7A3B" w:rsidRDefault="008F6AFC" w:rsidP="00983302">
      <w:pPr>
        <w:pStyle w:val="Heading1"/>
        <w:rPr>
          <w:lang w:eastAsia="zh-CN"/>
        </w:rPr>
      </w:pPr>
      <w:r>
        <w:rPr>
          <w:rFonts w:hint="eastAsia"/>
          <w:lang w:eastAsia="zh-CN"/>
        </w:rPr>
        <w:t>D</w:t>
      </w:r>
      <w:r>
        <w:rPr>
          <w:lang w:eastAsia="zh-CN"/>
        </w:rPr>
        <w:t>iscussion</w:t>
      </w:r>
    </w:p>
    <w:p w14:paraId="4F2DC688" w14:textId="6ECBF8E9" w:rsidR="009B60E6" w:rsidRPr="009B60E6" w:rsidRDefault="009B60E6" w:rsidP="009B60E6">
      <w:pPr>
        <w:rPr>
          <w:lang w:eastAsia="zh-CN"/>
        </w:rPr>
      </w:pPr>
      <w:r>
        <w:rPr>
          <w:lang w:eastAsia="zh-CN"/>
        </w:rPr>
        <w:t>In RAN4#114bis, the following agreements [</w:t>
      </w:r>
      <w:r w:rsidR="00AC5759">
        <w:rPr>
          <w:lang w:eastAsia="zh-CN"/>
        </w:rPr>
        <w:t>1</w:t>
      </w:r>
      <w:r>
        <w:rPr>
          <w:lang w:eastAsia="zh-CN"/>
        </w:rPr>
        <w:t>] were achieved.</w:t>
      </w:r>
    </w:p>
    <w:tbl>
      <w:tblPr>
        <w:tblStyle w:val="TableGrid"/>
        <w:tblW w:w="0" w:type="auto"/>
        <w:tblLook w:val="04A0" w:firstRow="1" w:lastRow="0" w:firstColumn="1" w:lastColumn="0" w:noHBand="0" w:noVBand="1"/>
      </w:tblPr>
      <w:tblGrid>
        <w:gridCol w:w="9305"/>
      </w:tblGrid>
      <w:tr w:rsidR="00EF5CC2" w14:paraId="17CB5F88" w14:textId="77777777" w:rsidTr="00EF5CC2">
        <w:tc>
          <w:tcPr>
            <w:tcW w:w="9305" w:type="dxa"/>
          </w:tcPr>
          <w:p w14:paraId="188E842E" w14:textId="57A17596" w:rsidR="00EF5CC2" w:rsidRPr="009B60E6" w:rsidRDefault="00EF5CC2" w:rsidP="00EF5CC2">
            <w:pPr>
              <w:autoSpaceDE/>
              <w:autoSpaceDN/>
              <w:adjustRightInd/>
              <w:snapToGrid/>
              <w:spacing w:after="180"/>
              <w:jc w:val="left"/>
              <w:rPr>
                <w:bCs/>
                <w:sz w:val="20"/>
                <w:szCs w:val="20"/>
                <w:lang w:val="en-GB"/>
              </w:rPr>
            </w:pPr>
            <w:r w:rsidRPr="009B60E6">
              <w:rPr>
                <w:bCs/>
                <w:sz w:val="20"/>
                <w:szCs w:val="20"/>
                <w:lang w:val="en-GB"/>
              </w:rPr>
              <w:t>RAN4</w:t>
            </w:r>
            <w:r w:rsidR="009B60E6" w:rsidRPr="009B60E6">
              <w:rPr>
                <w:bCs/>
                <w:sz w:val="20"/>
                <w:szCs w:val="20"/>
                <w:lang w:val="en-GB"/>
              </w:rPr>
              <w:t>#114bis</w:t>
            </w:r>
          </w:p>
          <w:p w14:paraId="392B8A09" w14:textId="77777777" w:rsidR="00AC5759" w:rsidRPr="00BD50CF" w:rsidRDefault="00AC5759" w:rsidP="00AC5759">
            <w:pPr>
              <w:rPr>
                <w:b/>
                <w:bCs/>
              </w:rPr>
            </w:pPr>
            <w:bookmarkStart w:id="4" w:name="_Hlk174440006"/>
            <w:r w:rsidRPr="00BD50CF">
              <w:rPr>
                <w:b/>
                <w:bCs/>
              </w:rPr>
              <w:t xml:space="preserve">Issue 1: </w:t>
            </w:r>
            <w:r w:rsidRPr="00D92D8F">
              <w:rPr>
                <w:b/>
                <w:bCs/>
              </w:rPr>
              <w:t xml:space="preserve">Switching </w:t>
            </w:r>
            <w:r>
              <w:rPr>
                <w:b/>
                <w:bCs/>
              </w:rPr>
              <w:t>period</w:t>
            </w:r>
            <w:r w:rsidRPr="00D92D8F">
              <w:rPr>
                <w:b/>
                <w:bCs/>
              </w:rPr>
              <w:t xml:space="preserve"> capability</w:t>
            </w:r>
          </w:p>
          <w:p w14:paraId="565B5CE6" w14:textId="77777777" w:rsidR="00AC5759" w:rsidRPr="00BD50CF" w:rsidRDefault="00AC5759" w:rsidP="00AC5759">
            <w:pPr>
              <w:pStyle w:val="B1"/>
            </w:pPr>
            <w:r w:rsidRPr="00BD50CF">
              <w:t>-</w:t>
            </w:r>
            <w:r w:rsidRPr="00BD50CF">
              <w:tab/>
            </w:r>
            <w:r w:rsidRPr="003904ED">
              <w:rPr>
                <w:highlight w:val="green"/>
              </w:rPr>
              <w:t>The switching period capability can be defined per band pair per band combination.</w:t>
            </w:r>
          </w:p>
          <w:p w14:paraId="0A07D766" w14:textId="77777777" w:rsidR="00AC5759" w:rsidRDefault="00AC5759" w:rsidP="00AC5759"/>
          <w:p w14:paraId="69DF107C" w14:textId="77777777" w:rsidR="00AC5759" w:rsidRPr="00BD50CF" w:rsidRDefault="00AC5759" w:rsidP="00AC5759">
            <w:pPr>
              <w:rPr>
                <w:b/>
                <w:bCs/>
              </w:rPr>
            </w:pPr>
            <w:r w:rsidRPr="00BD50CF">
              <w:rPr>
                <w:b/>
                <w:bCs/>
              </w:rPr>
              <w:t xml:space="preserve">Issue </w:t>
            </w:r>
            <w:r>
              <w:rPr>
                <w:b/>
                <w:bCs/>
              </w:rPr>
              <w:t>2</w:t>
            </w:r>
            <w:r w:rsidRPr="00BD50CF">
              <w:rPr>
                <w:b/>
                <w:bCs/>
              </w:rPr>
              <w:t>: Switching period location</w:t>
            </w:r>
          </w:p>
          <w:p w14:paraId="2D885A3C" w14:textId="77777777" w:rsidR="00AC5759" w:rsidRPr="00BD50CF" w:rsidRDefault="00AC5759" w:rsidP="00AC5759">
            <w:pPr>
              <w:pStyle w:val="B1"/>
            </w:pPr>
            <w:r w:rsidRPr="00BD50CF">
              <w:rPr>
                <w:lang w:val="en-US" w:eastAsia="zh-CN"/>
              </w:rPr>
              <w:t>-</w:t>
            </w:r>
            <w:r w:rsidRPr="00BD50CF">
              <w:rPr>
                <w:lang w:val="en-US" w:eastAsia="zh-CN"/>
              </w:rPr>
              <w:tab/>
            </w:r>
            <w:r>
              <w:rPr>
                <w:lang w:val="en-US" w:eastAsia="zh-CN"/>
              </w:rPr>
              <w:t>Await outcome of RAN1 design</w:t>
            </w:r>
          </w:p>
          <w:p w14:paraId="62FA8CEE" w14:textId="77777777" w:rsidR="00AC5759" w:rsidRPr="00BD50CF" w:rsidRDefault="00AC5759" w:rsidP="00AC5759"/>
          <w:p w14:paraId="40FD7E32" w14:textId="77777777" w:rsidR="00AC5759" w:rsidRPr="00BD50CF" w:rsidRDefault="00AC5759" w:rsidP="00AC5759">
            <w:pPr>
              <w:rPr>
                <w:b/>
                <w:bCs/>
              </w:rPr>
            </w:pPr>
            <w:r w:rsidRPr="00BD50CF">
              <w:rPr>
                <w:b/>
                <w:bCs/>
              </w:rPr>
              <w:t xml:space="preserve">Issue </w:t>
            </w:r>
            <w:r>
              <w:rPr>
                <w:b/>
                <w:bCs/>
              </w:rPr>
              <w:t>3</w:t>
            </w:r>
            <w:r w:rsidRPr="00BD50CF">
              <w:rPr>
                <w:b/>
                <w:bCs/>
              </w:rPr>
              <w:t xml:space="preserve">: </w:t>
            </w:r>
            <w:r w:rsidRPr="00D92D8F">
              <w:rPr>
                <w:b/>
                <w:bCs/>
              </w:rPr>
              <w:t>Time mask</w:t>
            </w:r>
            <w:r>
              <w:rPr>
                <w:b/>
                <w:bCs/>
              </w:rPr>
              <w:t xml:space="preserve"> for switching</w:t>
            </w:r>
          </w:p>
          <w:p w14:paraId="57DF280B" w14:textId="77777777" w:rsidR="00AC5759" w:rsidRDefault="00AC5759" w:rsidP="00AC5759">
            <w:pPr>
              <w:pStyle w:val="B1"/>
            </w:pPr>
            <w:r w:rsidRPr="00BD50CF">
              <w:t>-</w:t>
            </w:r>
            <w:r w:rsidRPr="00BD50CF">
              <w:tab/>
            </w:r>
            <w:r>
              <w:t xml:space="preserve">Define the </w:t>
            </w:r>
            <w:proofErr w:type="spellStart"/>
            <w:r>
              <w:t>Tx</w:t>
            </w:r>
            <w:proofErr w:type="spellEnd"/>
            <w:r>
              <w:t xml:space="preserve"> on-off time mask requirements</w:t>
            </w:r>
          </w:p>
          <w:p w14:paraId="27100CB5" w14:textId="77777777" w:rsidR="00AC5759" w:rsidRDefault="00AC5759" w:rsidP="00AC5759">
            <w:pPr>
              <w:pStyle w:val="B1"/>
            </w:pPr>
            <w:r>
              <w:t>-</w:t>
            </w:r>
            <w:r>
              <w:tab/>
              <w:t>FFS on how to define the Rx switching requirements to reflect where the switching period occurs</w:t>
            </w:r>
          </w:p>
          <w:p w14:paraId="2DC44602" w14:textId="77777777" w:rsidR="00AC5759" w:rsidRDefault="00AC5759" w:rsidP="00AC5759">
            <w:pPr>
              <w:pStyle w:val="B1"/>
            </w:pPr>
            <w:r>
              <w:t>-</w:t>
            </w:r>
            <w:r>
              <w:tab/>
            </w:r>
            <w:r w:rsidRPr="00D92D8F">
              <w:t>RAN4 has understanding that RAN1 will take switching period and timing advance into account for RAN1 scheduling pattern for low band CA via switching</w:t>
            </w:r>
          </w:p>
          <w:p w14:paraId="5DBE94CA" w14:textId="77777777" w:rsidR="00AC5759" w:rsidRDefault="00AC5759" w:rsidP="00AC5759"/>
          <w:p w14:paraId="735EEFF5" w14:textId="77777777" w:rsidR="00AC5759" w:rsidRPr="00BD50CF" w:rsidRDefault="00AC5759" w:rsidP="00AC5759">
            <w:pPr>
              <w:rPr>
                <w:b/>
                <w:bCs/>
              </w:rPr>
            </w:pPr>
            <w:r w:rsidRPr="00BD50CF">
              <w:rPr>
                <w:b/>
                <w:bCs/>
              </w:rPr>
              <w:t xml:space="preserve">Issue </w:t>
            </w:r>
            <w:r>
              <w:rPr>
                <w:b/>
                <w:bCs/>
              </w:rPr>
              <w:t>4</w:t>
            </w:r>
            <w:r w:rsidRPr="00BD50CF">
              <w:rPr>
                <w:b/>
                <w:bCs/>
              </w:rPr>
              <w:t xml:space="preserve">: </w:t>
            </w:r>
            <w:r w:rsidRPr="00903AC1">
              <w:rPr>
                <w:b/>
                <w:bCs/>
              </w:rPr>
              <w:t xml:space="preserve">Considerations related to </w:t>
            </w:r>
            <w:r>
              <w:rPr>
                <w:b/>
                <w:bCs/>
              </w:rPr>
              <w:t xml:space="preserve">the </w:t>
            </w:r>
            <w:proofErr w:type="spellStart"/>
            <w:r>
              <w:rPr>
                <w:b/>
                <w:bCs/>
              </w:rPr>
              <w:t>Tx</w:t>
            </w:r>
            <w:proofErr w:type="spellEnd"/>
            <w:r>
              <w:rPr>
                <w:b/>
                <w:bCs/>
              </w:rPr>
              <w:t xml:space="preserve"> on-off time mask</w:t>
            </w:r>
          </w:p>
          <w:p w14:paraId="1C287D65" w14:textId="77777777" w:rsidR="00AC5759" w:rsidRDefault="00AC5759" w:rsidP="00AC5759">
            <w:pPr>
              <w:pStyle w:val="B1"/>
            </w:pPr>
            <w:r w:rsidRPr="00BD50CF">
              <w:t>-</w:t>
            </w:r>
            <w:r w:rsidRPr="00BD50CF">
              <w:tab/>
            </w:r>
            <w:r>
              <w:t xml:space="preserve">Option 1: </w:t>
            </w:r>
            <w:r w:rsidRPr="00903AC1">
              <w:t>Specify transmit on/off time mask for FDD UL carrier/</w:t>
            </w:r>
            <w:proofErr w:type="spellStart"/>
            <w:r w:rsidRPr="00903AC1">
              <w:t>Pcell</w:t>
            </w:r>
            <w:proofErr w:type="spellEnd"/>
            <w:r w:rsidRPr="00903AC1">
              <w:t xml:space="preserve"> for switching between LB(FDD)-LB(SDL)</w:t>
            </w:r>
          </w:p>
          <w:p w14:paraId="585F5B0A" w14:textId="77777777" w:rsidR="00AC5759" w:rsidRDefault="00AC5759" w:rsidP="00AC5759">
            <w:pPr>
              <w:pStyle w:val="B1"/>
            </w:pPr>
            <w:r>
              <w:t>-</w:t>
            </w:r>
            <w:r>
              <w:tab/>
              <w:t>Option 2: Specify on-&gt;off time mask for switching from FDD to SDL carrier and specify off-&gt;on time mask for switching from SDL to FDD carrier</w:t>
            </w:r>
          </w:p>
          <w:p w14:paraId="5D34762F" w14:textId="77777777" w:rsidR="00AC5759" w:rsidRDefault="00AC5759" w:rsidP="00AC5759">
            <w:pPr>
              <w:pStyle w:val="B1"/>
            </w:pPr>
            <w:r>
              <w:t>-</w:t>
            </w:r>
            <w:r>
              <w:tab/>
              <w:t>Other options are not precluded</w:t>
            </w:r>
          </w:p>
          <w:bookmarkEnd w:id="4"/>
          <w:p w14:paraId="40A6C3F6" w14:textId="77777777" w:rsidR="00AC5759" w:rsidRPr="00BD50CF" w:rsidRDefault="00AC5759" w:rsidP="00AC5759">
            <w:pPr>
              <w:rPr>
                <w:color w:val="0070C0"/>
                <w:lang w:eastAsia="zh-CN"/>
              </w:rPr>
            </w:pPr>
          </w:p>
          <w:p w14:paraId="58B89ADE" w14:textId="77777777" w:rsidR="00AC5759" w:rsidRPr="00BD50CF" w:rsidRDefault="00AC5759" w:rsidP="00AC5759">
            <w:pPr>
              <w:rPr>
                <w:b/>
                <w:bCs/>
              </w:rPr>
            </w:pPr>
            <w:r w:rsidRPr="00BD50CF">
              <w:rPr>
                <w:b/>
                <w:bCs/>
              </w:rPr>
              <w:t xml:space="preserve">Issue </w:t>
            </w:r>
            <w:r>
              <w:rPr>
                <w:b/>
                <w:bCs/>
              </w:rPr>
              <w:t>5</w:t>
            </w:r>
            <w:r w:rsidRPr="00BD50CF">
              <w:rPr>
                <w:b/>
                <w:bCs/>
              </w:rPr>
              <w:t>: Test methodology</w:t>
            </w:r>
          </w:p>
          <w:p w14:paraId="3D1A2312" w14:textId="77777777" w:rsidR="00AC5759" w:rsidRPr="00BD50CF" w:rsidRDefault="00AC5759" w:rsidP="00AC5759">
            <w:pPr>
              <w:pStyle w:val="B1"/>
              <w:rPr>
                <w:lang w:val="en-US" w:eastAsia="zh-CN"/>
              </w:rPr>
            </w:pPr>
            <w:r w:rsidRPr="00BD50CF">
              <w:rPr>
                <w:lang w:val="en-US" w:eastAsia="zh-CN"/>
              </w:rPr>
              <w:t>-</w:t>
            </w:r>
            <w:r w:rsidRPr="00BD50CF">
              <w:rPr>
                <w:lang w:val="en-US" w:eastAsia="zh-CN"/>
              </w:rPr>
              <w:tab/>
              <w:t>Companies are encouraged to contribute proposals related to the testability of the</w:t>
            </w:r>
            <w:r>
              <w:rPr>
                <w:lang w:val="en-US" w:eastAsia="zh-CN"/>
              </w:rPr>
              <w:t xml:space="preserve"> requirement on the</w:t>
            </w:r>
            <w:r w:rsidRPr="00BD50CF">
              <w:rPr>
                <w:lang w:val="en-US" w:eastAsia="zh-CN"/>
              </w:rPr>
              <w:t xml:space="preserve"> time mask</w:t>
            </w:r>
            <w:r>
              <w:rPr>
                <w:lang w:val="en-US" w:eastAsia="zh-CN"/>
              </w:rPr>
              <w:t xml:space="preserve"> for switching</w:t>
            </w:r>
          </w:p>
          <w:p w14:paraId="2A86FE02" w14:textId="255140B1" w:rsidR="00EF5CC2" w:rsidRPr="00AC5759" w:rsidRDefault="00EF5CC2" w:rsidP="009B60E6">
            <w:pPr>
              <w:autoSpaceDE/>
              <w:autoSpaceDN/>
              <w:adjustRightInd/>
              <w:snapToGrid/>
              <w:spacing w:after="180"/>
              <w:ind w:left="568" w:hanging="284"/>
              <w:jc w:val="left"/>
              <w:rPr>
                <w:lang w:eastAsia="zh-CN"/>
              </w:rPr>
            </w:pPr>
          </w:p>
        </w:tc>
      </w:tr>
    </w:tbl>
    <w:p w14:paraId="4B1672E0" w14:textId="5478D3F8" w:rsidR="00EF5CC2" w:rsidRDefault="00EF5CC2" w:rsidP="00990A0E">
      <w:pPr>
        <w:rPr>
          <w:lang w:eastAsia="zh-CN"/>
        </w:rPr>
      </w:pPr>
    </w:p>
    <w:p w14:paraId="3A68BB45" w14:textId="1174FDC9" w:rsidR="0070793A" w:rsidRDefault="0070793A" w:rsidP="00990A0E">
      <w:pPr>
        <w:rPr>
          <w:lang w:eastAsia="zh-CN"/>
        </w:rPr>
      </w:pPr>
      <w:r w:rsidRPr="0070793A">
        <w:rPr>
          <w:lang w:eastAsia="zh-CN"/>
        </w:rPr>
        <w:lastRenderedPageBreak/>
        <w:t xml:space="preserve">Under these </w:t>
      </w:r>
      <w:r>
        <w:rPr>
          <w:lang w:eastAsia="zh-CN"/>
        </w:rPr>
        <w:t>agreements</w:t>
      </w:r>
      <w:r w:rsidRPr="0070793A">
        <w:rPr>
          <w:lang w:eastAsia="zh-CN"/>
        </w:rPr>
        <w:t xml:space="preserve">, we can introduce a </w:t>
      </w:r>
      <w:r w:rsidR="00AC5759">
        <w:rPr>
          <w:lang w:eastAsia="zh-CN"/>
        </w:rPr>
        <w:t>RAN4</w:t>
      </w:r>
      <w:r w:rsidRPr="0070793A">
        <w:rPr>
          <w:lang w:eastAsia="zh-CN"/>
        </w:rPr>
        <w:t xml:space="preserve"> feature group </w:t>
      </w:r>
      <w:r w:rsidR="00AC5759">
        <w:rPr>
          <w:lang w:eastAsia="zh-CN"/>
        </w:rPr>
        <w:t xml:space="preserve">that defines </w:t>
      </w:r>
      <w:r w:rsidR="00AC5759" w:rsidRPr="00D92D8F">
        <w:t xml:space="preserve">switching </w:t>
      </w:r>
      <w:r w:rsidR="00AC5759">
        <w:t>period</w:t>
      </w:r>
      <w:r w:rsidR="00AC5759" w:rsidRPr="00D92D8F">
        <w:t xml:space="preserve"> capability per band pair per band combination</w:t>
      </w:r>
      <w:r w:rsidR="00AC5759">
        <w:t>.</w:t>
      </w:r>
    </w:p>
    <w:p w14:paraId="667E2B73" w14:textId="3480DA4E" w:rsidR="009B60E6" w:rsidRDefault="006C2CC8" w:rsidP="00990A0E">
      <w:pPr>
        <w:rPr>
          <w:i/>
          <w:lang w:eastAsia="zh-CN"/>
        </w:rPr>
      </w:pPr>
      <w:r>
        <w:rPr>
          <w:b/>
          <w:i/>
          <w:lang w:eastAsia="zh-CN"/>
        </w:rPr>
        <w:t>Proposal</w:t>
      </w:r>
      <w:r w:rsidR="0037448F">
        <w:rPr>
          <w:b/>
          <w:i/>
          <w:lang w:eastAsia="zh-CN"/>
        </w:rPr>
        <w:t xml:space="preserve"> 1</w:t>
      </w:r>
      <w:r w:rsidR="009B60E6" w:rsidRPr="009B60E6">
        <w:rPr>
          <w:b/>
          <w:i/>
          <w:lang w:eastAsia="zh-CN"/>
        </w:rPr>
        <w:t>:</w:t>
      </w:r>
      <w:r w:rsidR="009B60E6" w:rsidRPr="009B60E6">
        <w:rPr>
          <w:i/>
          <w:lang w:eastAsia="zh-CN"/>
        </w:rPr>
        <w:t xml:space="preserve"> For Low NR band carrier aggregation via switching, </w:t>
      </w:r>
      <w:r w:rsidR="00AC5759">
        <w:rPr>
          <w:i/>
          <w:lang w:eastAsia="zh-CN"/>
        </w:rPr>
        <w:t>a</w:t>
      </w:r>
      <w:r w:rsidR="009B60E6" w:rsidRPr="009B60E6">
        <w:rPr>
          <w:i/>
          <w:lang w:eastAsia="zh-CN"/>
        </w:rPr>
        <w:t xml:space="preserve"> FG </w:t>
      </w:r>
      <w:r w:rsidR="004B6937">
        <w:rPr>
          <w:i/>
          <w:lang w:eastAsia="zh-CN"/>
        </w:rPr>
        <w:t>59-1</w:t>
      </w:r>
      <w:r w:rsidR="009B60E6" w:rsidRPr="009B60E6">
        <w:rPr>
          <w:i/>
          <w:lang w:eastAsia="zh-CN"/>
        </w:rPr>
        <w:t xml:space="preserve"> is introduced with the following:</w:t>
      </w:r>
    </w:p>
    <w:p w14:paraId="0F3306B4" w14:textId="20D695C6" w:rsidR="004B6937" w:rsidRPr="004B6937" w:rsidRDefault="004B6937" w:rsidP="004B6937">
      <w:pPr>
        <w:pStyle w:val="ListParagraph"/>
        <w:numPr>
          <w:ilvl w:val="0"/>
          <w:numId w:val="19"/>
        </w:numPr>
        <w:rPr>
          <w:i/>
          <w:lang w:eastAsia="zh-CN"/>
        </w:rPr>
      </w:pPr>
      <w:r w:rsidRPr="004B6937">
        <w:rPr>
          <w:i/>
          <w:lang w:eastAsia="zh-CN"/>
        </w:rPr>
        <w:t xml:space="preserve">Component: </w:t>
      </w:r>
    </w:p>
    <w:p w14:paraId="21C99E8E" w14:textId="0C6FCA54" w:rsidR="004B6937" w:rsidRPr="004B6937" w:rsidRDefault="004B6937" w:rsidP="004B6937">
      <w:pPr>
        <w:ind w:left="720"/>
        <w:rPr>
          <w:i/>
          <w:sz w:val="20"/>
          <w:szCs w:val="20"/>
          <w:lang w:val="en-GB" w:eastAsia="zh-CN"/>
        </w:rPr>
      </w:pPr>
      <w:r w:rsidRPr="004B6937">
        <w:rPr>
          <w:i/>
          <w:sz w:val="20"/>
          <w:szCs w:val="20"/>
          <w:lang w:val="en-GB" w:eastAsia="zh-CN"/>
        </w:rPr>
        <w:t xml:space="preserve">UE to indicate support of LB-LB carrier aggregation via switching between an FDD band </w:t>
      </w:r>
      <w:r w:rsidR="008B2678">
        <w:rPr>
          <w:i/>
          <w:sz w:val="20"/>
          <w:szCs w:val="20"/>
          <w:lang w:val="en-GB" w:eastAsia="zh-CN"/>
        </w:rPr>
        <w:t xml:space="preserve">and </w:t>
      </w:r>
      <w:r w:rsidRPr="004B6937">
        <w:rPr>
          <w:i/>
          <w:sz w:val="20"/>
          <w:szCs w:val="20"/>
          <w:lang w:val="en-GB" w:eastAsia="zh-CN"/>
        </w:rPr>
        <w:t>a</w:t>
      </w:r>
      <w:r w:rsidR="008B2678">
        <w:rPr>
          <w:i/>
          <w:sz w:val="20"/>
          <w:szCs w:val="20"/>
          <w:lang w:val="en-GB" w:eastAsia="zh-CN"/>
        </w:rPr>
        <w:t>n</w:t>
      </w:r>
      <w:r w:rsidRPr="004B6937">
        <w:rPr>
          <w:i/>
          <w:sz w:val="20"/>
          <w:szCs w:val="20"/>
          <w:lang w:val="en-GB" w:eastAsia="zh-CN"/>
        </w:rPr>
        <w:t xml:space="preserve"> SDL band.</w:t>
      </w:r>
    </w:p>
    <w:p w14:paraId="186EEF4F" w14:textId="24EE02DB" w:rsidR="00DB39FB" w:rsidRDefault="002676CE" w:rsidP="004B6937">
      <w:pPr>
        <w:ind w:left="720"/>
        <w:rPr>
          <w:i/>
          <w:sz w:val="20"/>
          <w:szCs w:val="20"/>
          <w:lang w:val="en-GB" w:eastAsia="zh-CN"/>
        </w:rPr>
      </w:pPr>
      <w:r>
        <w:rPr>
          <w:i/>
          <w:sz w:val="20"/>
          <w:szCs w:val="20"/>
          <w:lang w:val="en-GB" w:eastAsia="zh-CN"/>
        </w:rPr>
        <w:t>s</w:t>
      </w:r>
      <w:r w:rsidR="004B6937" w:rsidRPr="004B6937">
        <w:rPr>
          <w:i/>
          <w:sz w:val="20"/>
          <w:szCs w:val="20"/>
          <w:lang w:val="en-GB" w:eastAsia="zh-CN"/>
        </w:rPr>
        <w:t>witchingPeriodForFDD-SDL indicates the length the switching time between an FDD band and a SDL band: 35us represents 35 us of switching time, 140us represents 140us of switching time, as specified in TS 38.101-1.</w:t>
      </w:r>
    </w:p>
    <w:p w14:paraId="2B17D31A" w14:textId="4E43B654" w:rsidR="0037448F" w:rsidRDefault="0037448F" w:rsidP="0037448F">
      <w:pPr>
        <w:rPr>
          <w:lang w:eastAsia="zh-CN"/>
        </w:rPr>
      </w:pPr>
      <w:r>
        <w:rPr>
          <w:lang w:eastAsia="zh-CN"/>
        </w:rPr>
        <w:t>For a complete view of the new FG, please refer to the table in the Appendix.</w:t>
      </w:r>
    </w:p>
    <w:p w14:paraId="54B593C7" w14:textId="6C6A1939" w:rsidR="0037448F" w:rsidRDefault="0037448F" w:rsidP="0037448F">
      <w:pPr>
        <w:rPr>
          <w:i/>
          <w:lang w:eastAsia="zh-CN"/>
        </w:rPr>
      </w:pPr>
      <w:r w:rsidRPr="009B60E6">
        <w:rPr>
          <w:b/>
          <w:i/>
          <w:lang w:eastAsia="zh-CN"/>
        </w:rPr>
        <w:t xml:space="preserve">Proposal </w:t>
      </w:r>
      <w:r>
        <w:rPr>
          <w:b/>
          <w:i/>
          <w:lang w:eastAsia="zh-CN"/>
        </w:rPr>
        <w:t>2</w:t>
      </w:r>
      <w:r w:rsidRPr="009B60E6">
        <w:rPr>
          <w:b/>
          <w:i/>
          <w:lang w:eastAsia="zh-CN"/>
        </w:rPr>
        <w:t>:</w:t>
      </w:r>
      <w:r w:rsidRPr="009B60E6">
        <w:rPr>
          <w:i/>
          <w:lang w:eastAsia="zh-CN"/>
        </w:rPr>
        <w:t xml:space="preserve"> </w:t>
      </w:r>
      <w:r w:rsidRPr="00DB39FB">
        <w:rPr>
          <w:i/>
          <w:lang w:eastAsia="zh-CN"/>
        </w:rPr>
        <w:t xml:space="preserve">The table in the Appendix </w:t>
      </w:r>
      <w:r>
        <w:rPr>
          <w:i/>
          <w:lang w:eastAsia="zh-CN"/>
        </w:rPr>
        <w:t>is</w:t>
      </w:r>
      <w:r w:rsidRPr="00DB39FB">
        <w:rPr>
          <w:i/>
          <w:lang w:eastAsia="zh-CN"/>
        </w:rPr>
        <w:t xml:space="preserve"> a starting point for further UE feature discussion on Rel-19 low band CA via switching.</w:t>
      </w:r>
    </w:p>
    <w:p w14:paraId="7C59A0A9" w14:textId="77777777" w:rsidR="0037448F" w:rsidRDefault="0037448F" w:rsidP="0037448F">
      <w:pPr>
        <w:rPr>
          <w:lang w:eastAsia="zh-CN"/>
        </w:rPr>
      </w:pPr>
    </w:p>
    <w:p w14:paraId="6F9465F1" w14:textId="77777777" w:rsidR="0037448F" w:rsidRPr="0037448F" w:rsidRDefault="0037448F" w:rsidP="0037448F">
      <w:pPr>
        <w:rPr>
          <w:lang w:eastAsia="zh-CN"/>
        </w:rPr>
      </w:pPr>
    </w:p>
    <w:p w14:paraId="6294399A" w14:textId="77777777" w:rsidR="00484504" w:rsidRPr="00B96866" w:rsidRDefault="00484504" w:rsidP="00C72AB1">
      <w:pPr>
        <w:pStyle w:val="Heading1"/>
      </w:pPr>
      <w:r w:rsidRPr="00B96866">
        <w:t>Conclusions</w:t>
      </w:r>
    </w:p>
    <w:p w14:paraId="2DC67895" w14:textId="5438F638" w:rsidR="00751924" w:rsidRPr="0088580B" w:rsidRDefault="00484504" w:rsidP="003B64A2">
      <w:pPr>
        <w:spacing w:before="93"/>
      </w:pPr>
      <w:r w:rsidRPr="00FC656F">
        <w:t xml:space="preserve">In this contribution, </w:t>
      </w:r>
      <w:r w:rsidR="00415B0A">
        <w:t>the following</w:t>
      </w:r>
      <w:r w:rsidR="00415B0A" w:rsidRPr="00FC656F">
        <w:t xml:space="preserve"> </w:t>
      </w:r>
      <w:r w:rsidR="0037448F">
        <w:t>are</w:t>
      </w:r>
      <w:r w:rsidR="00415B0A">
        <w:t xml:space="preserve"> proposed</w:t>
      </w:r>
      <w:r w:rsidRPr="00FC656F">
        <w:t>:</w:t>
      </w:r>
    </w:p>
    <w:p w14:paraId="19C1F9DD" w14:textId="69A93D50" w:rsidR="004B6937" w:rsidRDefault="006C2CC8" w:rsidP="004B6937">
      <w:pPr>
        <w:rPr>
          <w:i/>
          <w:lang w:eastAsia="zh-CN"/>
        </w:rPr>
      </w:pPr>
      <w:r>
        <w:rPr>
          <w:b/>
          <w:i/>
          <w:lang w:eastAsia="zh-CN"/>
        </w:rPr>
        <w:t>Proposal</w:t>
      </w:r>
      <w:r w:rsidR="002676CE">
        <w:rPr>
          <w:b/>
          <w:i/>
          <w:lang w:eastAsia="zh-CN"/>
        </w:rPr>
        <w:t xml:space="preserve"> 1</w:t>
      </w:r>
      <w:r w:rsidR="003904ED" w:rsidRPr="009B60E6">
        <w:rPr>
          <w:b/>
          <w:i/>
          <w:lang w:eastAsia="zh-CN"/>
        </w:rPr>
        <w:t>:</w:t>
      </w:r>
      <w:r w:rsidR="003904ED" w:rsidRPr="009B60E6">
        <w:rPr>
          <w:i/>
          <w:lang w:eastAsia="zh-CN"/>
        </w:rPr>
        <w:t xml:space="preserve"> </w:t>
      </w:r>
      <w:r w:rsidR="004B6937" w:rsidRPr="009B60E6">
        <w:rPr>
          <w:i/>
          <w:lang w:eastAsia="zh-CN"/>
        </w:rPr>
        <w:t xml:space="preserve">For Low NR band carrier aggregation via switching, </w:t>
      </w:r>
      <w:r w:rsidR="004B6937">
        <w:rPr>
          <w:i/>
          <w:lang w:eastAsia="zh-CN"/>
        </w:rPr>
        <w:t>a</w:t>
      </w:r>
      <w:r w:rsidR="004B6937" w:rsidRPr="009B60E6">
        <w:rPr>
          <w:i/>
          <w:lang w:eastAsia="zh-CN"/>
        </w:rPr>
        <w:t xml:space="preserve"> FG </w:t>
      </w:r>
      <w:r w:rsidR="004B6937">
        <w:rPr>
          <w:i/>
          <w:lang w:eastAsia="zh-CN"/>
        </w:rPr>
        <w:t>59-1</w:t>
      </w:r>
      <w:r w:rsidR="004B6937" w:rsidRPr="009B60E6">
        <w:rPr>
          <w:i/>
          <w:lang w:eastAsia="zh-CN"/>
        </w:rPr>
        <w:t xml:space="preserve"> is introduced with the following:</w:t>
      </w:r>
    </w:p>
    <w:p w14:paraId="419B6422" w14:textId="77777777" w:rsidR="004B6937" w:rsidRPr="004B6937" w:rsidRDefault="004B6937" w:rsidP="004B6937">
      <w:pPr>
        <w:pStyle w:val="ListParagraph"/>
        <w:numPr>
          <w:ilvl w:val="0"/>
          <w:numId w:val="19"/>
        </w:numPr>
        <w:rPr>
          <w:i/>
          <w:lang w:eastAsia="zh-CN"/>
        </w:rPr>
      </w:pPr>
      <w:r w:rsidRPr="004B6937">
        <w:rPr>
          <w:i/>
          <w:lang w:eastAsia="zh-CN"/>
        </w:rPr>
        <w:t xml:space="preserve">Component: </w:t>
      </w:r>
    </w:p>
    <w:p w14:paraId="015D45D2" w14:textId="3FD3C67A" w:rsidR="004B6937" w:rsidRPr="004B6937" w:rsidRDefault="004B6937" w:rsidP="004B6937">
      <w:pPr>
        <w:ind w:left="720"/>
        <w:rPr>
          <w:i/>
          <w:sz w:val="20"/>
          <w:szCs w:val="20"/>
          <w:lang w:val="en-GB" w:eastAsia="zh-CN"/>
        </w:rPr>
      </w:pPr>
      <w:r w:rsidRPr="004B6937">
        <w:rPr>
          <w:i/>
          <w:sz w:val="20"/>
          <w:szCs w:val="20"/>
          <w:lang w:val="en-GB" w:eastAsia="zh-CN"/>
        </w:rPr>
        <w:t>UE to indicate support of LB-LB carrier aggregation via switching between an FDD band a</w:t>
      </w:r>
      <w:r w:rsidR="008B2678">
        <w:rPr>
          <w:i/>
          <w:sz w:val="20"/>
          <w:szCs w:val="20"/>
          <w:lang w:val="en-GB" w:eastAsia="zh-CN"/>
        </w:rPr>
        <w:t>nd an</w:t>
      </w:r>
      <w:r w:rsidRPr="004B6937">
        <w:rPr>
          <w:i/>
          <w:sz w:val="20"/>
          <w:szCs w:val="20"/>
          <w:lang w:val="en-GB" w:eastAsia="zh-CN"/>
        </w:rPr>
        <w:t xml:space="preserve"> SDL band.</w:t>
      </w:r>
    </w:p>
    <w:p w14:paraId="724C381E" w14:textId="6E007A24" w:rsidR="004B6937" w:rsidRPr="00184F7F" w:rsidRDefault="002676CE" w:rsidP="004B6937">
      <w:pPr>
        <w:ind w:left="720"/>
        <w:rPr>
          <w:lang w:eastAsia="zh-CN"/>
        </w:rPr>
      </w:pPr>
      <w:r>
        <w:rPr>
          <w:i/>
          <w:sz w:val="20"/>
          <w:szCs w:val="20"/>
          <w:lang w:val="en-GB" w:eastAsia="zh-CN"/>
        </w:rPr>
        <w:t>s</w:t>
      </w:r>
      <w:r w:rsidRPr="004B6937">
        <w:rPr>
          <w:i/>
          <w:sz w:val="20"/>
          <w:szCs w:val="20"/>
          <w:lang w:val="en-GB" w:eastAsia="zh-CN"/>
        </w:rPr>
        <w:t xml:space="preserve">witchingPeriodForFDD-SDL </w:t>
      </w:r>
      <w:r w:rsidR="004B6937" w:rsidRPr="004B6937">
        <w:rPr>
          <w:i/>
          <w:sz w:val="20"/>
          <w:szCs w:val="20"/>
          <w:lang w:val="en-GB" w:eastAsia="zh-CN"/>
        </w:rPr>
        <w:t>indicates the length the switching time between an FDD band and a SDL band: 35us represents 35 us of switching time, 140us represents 140us of switching time, as specified in TS 38.101-1.</w:t>
      </w:r>
    </w:p>
    <w:p w14:paraId="525C1CFA" w14:textId="77777777" w:rsidR="0037448F" w:rsidRDefault="0037448F" w:rsidP="0037448F">
      <w:pPr>
        <w:rPr>
          <w:i/>
          <w:lang w:eastAsia="zh-CN"/>
        </w:rPr>
      </w:pPr>
      <w:r w:rsidRPr="009B60E6">
        <w:rPr>
          <w:b/>
          <w:i/>
          <w:lang w:eastAsia="zh-CN"/>
        </w:rPr>
        <w:t xml:space="preserve">Proposal </w:t>
      </w:r>
      <w:r>
        <w:rPr>
          <w:b/>
          <w:i/>
          <w:lang w:eastAsia="zh-CN"/>
        </w:rPr>
        <w:t>2</w:t>
      </w:r>
      <w:r w:rsidRPr="009B60E6">
        <w:rPr>
          <w:b/>
          <w:i/>
          <w:lang w:eastAsia="zh-CN"/>
        </w:rPr>
        <w:t>:</w:t>
      </w:r>
      <w:r w:rsidRPr="009B60E6">
        <w:rPr>
          <w:i/>
          <w:lang w:eastAsia="zh-CN"/>
        </w:rPr>
        <w:t xml:space="preserve"> </w:t>
      </w:r>
      <w:r w:rsidRPr="00DB39FB">
        <w:rPr>
          <w:i/>
          <w:lang w:eastAsia="zh-CN"/>
        </w:rPr>
        <w:t xml:space="preserve">The table in the Appendix </w:t>
      </w:r>
      <w:r>
        <w:rPr>
          <w:i/>
          <w:lang w:eastAsia="zh-CN"/>
        </w:rPr>
        <w:t>is</w:t>
      </w:r>
      <w:r w:rsidRPr="00DB39FB">
        <w:rPr>
          <w:i/>
          <w:lang w:eastAsia="zh-CN"/>
        </w:rPr>
        <w:t xml:space="preserve"> a starting point for further UE feature discussion on Rel-19 low band CA via switching.</w:t>
      </w:r>
    </w:p>
    <w:p w14:paraId="760D84D8" w14:textId="6E21979B" w:rsidR="007A008C" w:rsidRPr="00DB39FB" w:rsidRDefault="007A008C" w:rsidP="004B6937">
      <w:pPr>
        <w:rPr>
          <w:b/>
          <w:bCs/>
          <w:i/>
          <w:lang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440F3BCB" w14:textId="202C26AF" w:rsidR="009B60E6" w:rsidRPr="00DB39FB" w:rsidRDefault="009B60E6" w:rsidP="002B5B61">
      <w:pPr>
        <w:pStyle w:val="References"/>
        <w:widowControl w:val="0"/>
        <w:numPr>
          <w:ilvl w:val="0"/>
          <w:numId w:val="3"/>
        </w:numPr>
        <w:adjustRightInd w:val="0"/>
        <w:spacing w:after="120"/>
        <w:ind w:left="357" w:hanging="357"/>
        <w:rPr>
          <w:sz w:val="22"/>
          <w:szCs w:val="22"/>
          <w:lang w:eastAsia="zh-CN"/>
        </w:rPr>
      </w:pPr>
      <w:r w:rsidRPr="00DB39FB">
        <w:rPr>
          <w:sz w:val="22"/>
          <w:szCs w:val="22"/>
          <w:lang w:eastAsia="zh-CN"/>
        </w:rPr>
        <w:t>R4-2505223</w:t>
      </w:r>
      <w:r w:rsidRPr="00DB39FB">
        <w:rPr>
          <w:iCs/>
          <w:sz w:val="22"/>
          <w:szCs w:val="22"/>
        </w:rPr>
        <w:t>, WF on UE RF requirements for LB CA via switching</w:t>
      </w:r>
      <w:r w:rsidR="00DB39FB">
        <w:rPr>
          <w:rFonts w:hint="eastAsia"/>
          <w:iCs/>
          <w:sz w:val="22"/>
          <w:szCs w:val="22"/>
          <w:lang w:eastAsia="zh-CN"/>
        </w:rPr>
        <w:t>,</w:t>
      </w:r>
      <w:r w:rsidR="00DB39FB">
        <w:rPr>
          <w:iCs/>
          <w:sz w:val="22"/>
          <w:szCs w:val="22"/>
          <w:lang w:eastAsia="zh-CN"/>
        </w:rPr>
        <w:t xml:space="preserve"> RAN4#114bis</w:t>
      </w:r>
    </w:p>
    <w:p w14:paraId="0F0B6605" w14:textId="77777777" w:rsidR="00E27C3A" w:rsidRDefault="00E27C3A">
      <w:pPr>
        <w:autoSpaceDE/>
        <w:autoSpaceDN/>
        <w:adjustRightInd/>
        <w:snapToGrid/>
        <w:spacing w:after="0"/>
        <w:jc w:val="left"/>
        <w:rPr>
          <w:b/>
          <w:bCs/>
          <w:sz w:val="28"/>
          <w:szCs w:val="28"/>
          <w:lang w:eastAsia="zh-CN"/>
        </w:rPr>
      </w:pPr>
    </w:p>
    <w:p w14:paraId="44985189" w14:textId="77777777" w:rsidR="00E27C3A" w:rsidRDefault="00E27C3A">
      <w:pPr>
        <w:autoSpaceDE/>
        <w:autoSpaceDN/>
        <w:adjustRightInd/>
        <w:snapToGrid/>
        <w:spacing w:after="0"/>
        <w:jc w:val="left"/>
        <w:rPr>
          <w:b/>
          <w:bCs/>
          <w:sz w:val="28"/>
          <w:szCs w:val="28"/>
          <w:lang w:eastAsia="zh-CN"/>
        </w:rPr>
      </w:pPr>
    </w:p>
    <w:p w14:paraId="1DC4EE48" w14:textId="43559094" w:rsidR="00E27C3A" w:rsidRDefault="00E27C3A">
      <w:pPr>
        <w:autoSpaceDE/>
        <w:autoSpaceDN/>
        <w:adjustRightInd/>
        <w:snapToGrid/>
        <w:spacing w:after="0"/>
        <w:jc w:val="left"/>
        <w:rPr>
          <w:b/>
          <w:bCs/>
          <w:sz w:val="28"/>
          <w:szCs w:val="28"/>
          <w:lang w:eastAsia="zh-CN"/>
        </w:rPr>
        <w:sectPr w:rsidR="00E27C3A"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p>
    <w:p w14:paraId="5C23AFC8" w14:textId="26BE1582" w:rsidR="009920D3" w:rsidRDefault="00E27C3A" w:rsidP="009920D3">
      <w:pPr>
        <w:spacing w:before="93" w:after="93"/>
        <w:outlineLvl w:val="0"/>
        <w:rPr>
          <w:rFonts w:ascii="Arial" w:eastAsia="Batang" w:hAnsi="Arial" w:cs="Arial"/>
          <w:b/>
          <w:sz w:val="24"/>
          <w:szCs w:val="24"/>
          <w:lang w:eastAsia="zh-CN"/>
        </w:rPr>
      </w:pPr>
      <w:r>
        <w:rPr>
          <w:b/>
          <w:bCs/>
          <w:sz w:val="28"/>
          <w:szCs w:val="28"/>
          <w:lang w:eastAsia="zh-CN"/>
        </w:rPr>
        <w:lastRenderedPageBreak/>
        <w:t>Appendix</w:t>
      </w:r>
      <w:r w:rsidR="00D6008A">
        <w:rPr>
          <w:b/>
          <w:bCs/>
          <w:sz w:val="28"/>
          <w:szCs w:val="28"/>
          <w:lang w:eastAsia="zh-CN"/>
        </w:rPr>
        <w:t xml:space="preserve">: </w:t>
      </w:r>
      <w:r w:rsidR="00E47863" w:rsidRPr="00E47863">
        <w:rPr>
          <w:b/>
          <w:bCs/>
          <w:sz w:val="28"/>
          <w:szCs w:val="28"/>
          <w:lang w:eastAsia="zh-CN"/>
        </w:rPr>
        <w:t xml:space="preserve">UE features for </w:t>
      </w:r>
      <w:r w:rsidR="00645249" w:rsidRPr="00645249">
        <w:rPr>
          <w:rFonts w:ascii="Arial" w:eastAsia="Batang" w:hAnsi="Arial" w:cs="Arial"/>
          <w:b/>
          <w:sz w:val="24"/>
          <w:szCs w:val="24"/>
          <w:lang w:eastAsia="zh-CN"/>
        </w:rPr>
        <w:t>low band CA via switching</w:t>
      </w:r>
      <w:r w:rsidR="00645249">
        <w:rPr>
          <w:rFonts w:ascii="Arial" w:eastAsia="Batang" w:hAnsi="Arial" w:cs="Arial"/>
          <w:b/>
          <w:sz w:val="24"/>
          <w:szCs w:val="24"/>
          <w:lang w:eastAsia="zh-CN"/>
        </w:rPr>
        <w:t xml:space="preserve"> </w:t>
      </w:r>
    </w:p>
    <w:p w14:paraId="654BD432" w14:textId="2918764E" w:rsidR="00212E08" w:rsidRDefault="00212E08" w:rsidP="001F50D1">
      <w:pPr>
        <w:rPr>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130"/>
        <w:gridCol w:w="1276"/>
        <w:gridCol w:w="1417"/>
        <w:gridCol w:w="1276"/>
        <w:gridCol w:w="1474"/>
        <w:gridCol w:w="1416"/>
        <w:gridCol w:w="1416"/>
        <w:gridCol w:w="1654"/>
        <w:gridCol w:w="1348"/>
        <w:gridCol w:w="1906"/>
      </w:tblGrid>
      <w:tr w:rsidR="00212E08" w:rsidRPr="00F218D2" w14:paraId="7BC9BAA4" w14:textId="77777777" w:rsidTr="004B6937">
        <w:trPr>
          <w:trHeight w:val="20"/>
        </w:trPr>
        <w:tc>
          <w:tcPr>
            <w:tcW w:w="2366" w:type="dxa"/>
            <w:shd w:val="clear" w:color="auto" w:fill="auto"/>
          </w:tcPr>
          <w:p w14:paraId="50FE356C"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43544414"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12C496EC"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1ADEA58B" w14:textId="77777777" w:rsidR="00212E08" w:rsidRPr="00F218D2" w:rsidRDefault="00212E08" w:rsidP="00CA3C4C">
            <w:pPr>
              <w:keepNext/>
              <w:keepLines/>
              <w:overflowPunct w:val="0"/>
              <w:jc w:val="center"/>
              <w:textAlignment w:val="baseline"/>
              <w:rPr>
                <w:rFonts w:ascii="Arial" w:hAnsi="Arial" w:cs="Arial"/>
                <w:b/>
                <w:sz w:val="18"/>
              </w:rPr>
            </w:pPr>
            <w:r w:rsidRPr="00F218D2">
              <w:rPr>
                <w:rFonts w:ascii="Arial" w:eastAsia="Times New Roman" w:hAnsi="Arial" w:cs="Arial"/>
                <w:b/>
                <w:sz w:val="18"/>
              </w:rPr>
              <w:t>Components</w:t>
            </w:r>
          </w:p>
          <w:p w14:paraId="6A8175BF" w14:textId="77777777" w:rsidR="00212E08" w:rsidRPr="00F218D2" w:rsidRDefault="00212E08" w:rsidP="00CA3C4C">
            <w:pPr>
              <w:keepNext/>
              <w:keepLines/>
              <w:overflowPunct w:val="0"/>
              <w:jc w:val="center"/>
              <w:textAlignment w:val="baseline"/>
              <w:rPr>
                <w:rFonts w:ascii="Arial" w:hAnsi="Arial" w:cs="Arial"/>
                <w:b/>
                <w:sz w:val="18"/>
              </w:rPr>
            </w:pPr>
          </w:p>
        </w:tc>
        <w:tc>
          <w:tcPr>
            <w:tcW w:w="1130" w:type="dxa"/>
            <w:shd w:val="clear" w:color="auto" w:fill="auto"/>
          </w:tcPr>
          <w:p w14:paraId="038F1FB2"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276" w:type="dxa"/>
            <w:shd w:val="clear" w:color="auto" w:fill="auto"/>
          </w:tcPr>
          <w:p w14:paraId="24BF9415"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7" w:type="dxa"/>
            <w:shd w:val="clear" w:color="auto" w:fill="auto"/>
          </w:tcPr>
          <w:p w14:paraId="64A0A7BE"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276" w:type="dxa"/>
          </w:tcPr>
          <w:p w14:paraId="0250141F" w14:textId="77777777" w:rsidR="00212E08" w:rsidRPr="00F218D2" w:rsidRDefault="00212E08" w:rsidP="00CA3C4C">
            <w:pPr>
              <w:keepNext/>
              <w:keepLines/>
              <w:rPr>
                <w:rFonts w:ascii="Arial" w:hAnsi="Arial" w:cs="Arial"/>
                <w:b/>
                <w:sz w:val="18"/>
              </w:rPr>
            </w:pPr>
            <w:r w:rsidRPr="00F218D2">
              <w:rPr>
                <w:rFonts w:ascii="Arial" w:hAnsi="Arial" w:cs="Arial"/>
                <w:b/>
                <w:sz w:val="18"/>
              </w:rPr>
              <w:t>Consequence if the feature is not supported by the UE</w:t>
            </w:r>
          </w:p>
        </w:tc>
        <w:tc>
          <w:tcPr>
            <w:tcW w:w="1474" w:type="dxa"/>
            <w:shd w:val="clear" w:color="auto" w:fill="auto"/>
          </w:tcPr>
          <w:p w14:paraId="5520928C" w14:textId="77777777" w:rsidR="00212E08" w:rsidRPr="00F218D2" w:rsidRDefault="00212E08" w:rsidP="00CA3C4C">
            <w:pPr>
              <w:keepNext/>
              <w:keepLines/>
              <w:rPr>
                <w:rFonts w:ascii="Arial" w:hAnsi="Arial" w:cs="Arial"/>
                <w:b/>
                <w:sz w:val="18"/>
              </w:rPr>
            </w:pPr>
            <w:r w:rsidRPr="00F218D2">
              <w:rPr>
                <w:rFonts w:ascii="Arial" w:hAnsi="Arial" w:cs="Arial"/>
                <w:b/>
                <w:sz w:val="18"/>
              </w:rPr>
              <w:t>Type</w:t>
            </w:r>
          </w:p>
          <w:p w14:paraId="5DA2E1EC" w14:textId="77777777" w:rsidR="00212E08" w:rsidRPr="00F218D2" w:rsidRDefault="00212E08" w:rsidP="00CA3C4C">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CC1FC24"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F2D003"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2622E240"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234E7EF4"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56917FB" w14:textId="77777777" w:rsidR="00212E08" w:rsidRPr="00F218D2" w:rsidRDefault="00212E08" w:rsidP="00CA3C4C">
            <w:pPr>
              <w:keepNext/>
              <w:keepLines/>
              <w:overflowPunct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12E08" w:rsidRPr="00F218D2" w14:paraId="7DBD617C" w14:textId="77777777" w:rsidTr="004B6937">
        <w:trPr>
          <w:trHeight w:val="20"/>
        </w:trPr>
        <w:tc>
          <w:tcPr>
            <w:tcW w:w="2366" w:type="dxa"/>
            <w:shd w:val="clear" w:color="auto" w:fill="auto"/>
          </w:tcPr>
          <w:p w14:paraId="050A2A35" w14:textId="1B4B3AE0" w:rsidR="00212E08" w:rsidRPr="00F218D2" w:rsidRDefault="00212E08" w:rsidP="00CA3C4C">
            <w:pPr>
              <w:keepNext/>
              <w:keepLines/>
              <w:overflowPunct w:val="0"/>
              <w:textAlignment w:val="baseline"/>
              <w:rPr>
                <w:rFonts w:ascii="Arial" w:eastAsiaTheme="minorEastAsia" w:hAnsi="Arial" w:cs="Arial"/>
                <w:sz w:val="18"/>
              </w:rPr>
            </w:pPr>
            <w:r>
              <w:rPr>
                <w:rFonts w:ascii="Arial" w:eastAsiaTheme="minorEastAsia" w:hAnsi="Arial" w:cs="Arial" w:hint="eastAsia"/>
                <w:sz w:val="18"/>
              </w:rPr>
              <w:t xml:space="preserve">59. </w:t>
            </w:r>
            <w:proofErr w:type="spellStart"/>
            <w:r w:rsidRPr="00212E08">
              <w:rPr>
                <w:rFonts w:ascii="Arial" w:eastAsiaTheme="minorEastAsia" w:hAnsi="Arial" w:cs="Arial"/>
                <w:sz w:val="18"/>
              </w:rPr>
              <w:t>NR_LBCA_Sw</w:t>
            </w:r>
            <w:proofErr w:type="spellEnd"/>
          </w:p>
        </w:tc>
        <w:tc>
          <w:tcPr>
            <w:tcW w:w="700" w:type="dxa"/>
            <w:shd w:val="clear" w:color="auto" w:fill="auto"/>
          </w:tcPr>
          <w:p w14:paraId="7201D3D8" w14:textId="6047145E" w:rsidR="00212E08" w:rsidRPr="00F218D2" w:rsidRDefault="00212E08" w:rsidP="00CA3C4C">
            <w:pPr>
              <w:keepNext/>
              <w:keepLines/>
              <w:overflowPunct w:val="0"/>
              <w:jc w:val="center"/>
              <w:textAlignment w:val="baseline"/>
              <w:rPr>
                <w:rFonts w:ascii="Arial" w:eastAsiaTheme="minorEastAsia" w:hAnsi="Arial" w:cs="Arial"/>
                <w:sz w:val="18"/>
              </w:rPr>
            </w:pPr>
            <w:r>
              <w:rPr>
                <w:rFonts w:ascii="Arial" w:eastAsiaTheme="minorEastAsia" w:hAnsi="Arial" w:cs="Arial" w:hint="eastAsia"/>
                <w:sz w:val="18"/>
              </w:rPr>
              <w:t>59-1</w:t>
            </w:r>
          </w:p>
        </w:tc>
        <w:tc>
          <w:tcPr>
            <w:tcW w:w="1376" w:type="dxa"/>
            <w:shd w:val="clear" w:color="auto" w:fill="auto"/>
          </w:tcPr>
          <w:p w14:paraId="4B290632" w14:textId="41B77B5E" w:rsidR="00212E08" w:rsidRPr="00F218D2" w:rsidRDefault="004B6937" w:rsidP="008B2678">
            <w:pPr>
              <w:keepNext/>
              <w:keepLines/>
              <w:overflowPunct w:val="0"/>
              <w:jc w:val="center"/>
              <w:textAlignment w:val="baseline"/>
              <w:rPr>
                <w:rFonts w:ascii="Arial" w:eastAsiaTheme="minorEastAsia" w:hAnsi="Arial" w:cs="Arial"/>
                <w:sz w:val="18"/>
              </w:rPr>
            </w:pPr>
            <w:r w:rsidRPr="006D0789">
              <w:rPr>
                <w:rFonts w:ascii="Arial" w:eastAsiaTheme="minorEastAsia" w:hAnsi="Arial" w:cs="Arial"/>
                <w:color w:val="000000"/>
                <w:sz w:val="18"/>
              </w:rPr>
              <w:t xml:space="preserve">Switching period for  switching </w:t>
            </w:r>
            <w:r>
              <w:rPr>
                <w:rFonts w:ascii="Arial" w:eastAsiaTheme="minorEastAsia" w:hAnsi="Arial" w:cs="Arial"/>
                <w:color w:val="000000"/>
                <w:sz w:val="18"/>
              </w:rPr>
              <w:t xml:space="preserve">between a LB FDD band </w:t>
            </w:r>
            <w:r w:rsidR="008B2678">
              <w:rPr>
                <w:rFonts w:ascii="Arial" w:eastAsiaTheme="minorEastAsia" w:hAnsi="Arial" w:cs="Arial"/>
                <w:color w:val="000000"/>
                <w:sz w:val="18"/>
              </w:rPr>
              <w:t>and</w:t>
            </w:r>
            <w:r>
              <w:rPr>
                <w:rFonts w:ascii="Arial" w:eastAsiaTheme="minorEastAsia" w:hAnsi="Arial" w:cs="Arial"/>
                <w:color w:val="000000"/>
                <w:sz w:val="18"/>
              </w:rPr>
              <w:t xml:space="preserve"> an SDL band</w:t>
            </w:r>
          </w:p>
        </w:tc>
        <w:tc>
          <w:tcPr>
            <w:tcW w:w="3637" w:type="dxa"/>
            <w:shd w:val="clear" w:color="auto" w:fill="auto"/>
          </w:tcPr>
          <w:p w14:paraId="6BC88EEA" w14:textId="37049A31" w:rsidR="004B6937" w:rsidRPr="006D0789" w:rsidRDefault="004B6937" w:rsidP="004B6937">
            <w:pPr>
              <w:keepNext/>
              <w:keepLines/>
              <w:rPr>
                <w:rFonts w:ascii="Arial" w:eastAsiaTheme="minorEastAsia" w:hAnsi="Arial" w:cs="Arial"/>
                <w:color w:val="000000"/>
                <w:sz w:val="18"/>
              </w:rPr>
            </w:pPr>
            <w:r w:rsidRPr="006D0789">
              <w:rPr>
                <w:rFonts w:ascii="Arial" w:eastAsiaTheme="minorEastAsia" w:hAnsi="Arial" w:cs="Arial"/>
                <w:color w:val="000000"/>
                <w:sz w:val="18"/>
              </w:rPr>
              <w:t xml:space="preserve">UE to indicate support of </w:t>
            </w:r>
            <w:r>
              <w:rPr>
                <w:rFonts w:ascii="Arial" w:eastAsiaTheme="minorEastAsia" w:hAnsi="Arial" w:cs="Arial"/>
                <w:color w:val="000000"/>
                <w:sz w:val="18"/>
              </w:rPr>
              <w:t xml:space="preserve">LB-LB carrier aggregation via </w:t>
            </w:r>
            <w:r w:rsidRPr="006D0789">
              <w:rPr>
                <w:rFonts w:ascii="Arial" w:eastAsiaTheme="minorEastAsia" w:hAnsi="Arial" w:cs="Arial"/>
                <w:color w:val="000000"/>
                <w:sz w:val="18"/>
              </w:rPr>
              <w:t xml:space="preserve">switching </w:t>
            </w:r>
            <w:r>
              <w:rPr>
                <w:rFonts w:ascii="Arial" w:eastAsiaTheme="minorEastAsia" w:hAnsi="Arial" w:cs="Arial"/>
                <w:color w:val="000000"/>
                <w:sz w:val="18"/>
              </w:rPr>
              <w:t>between an FDD band a</w:t>
            </w:r>
            <w:r w:rsidR="008B2678">
              <w:rPr>
                <w:rFonts w:ascii="Arial" w:eastAsiaTheme="minorEastAsia" w:hAnsi="Arial" w:cs="Arial"/>
                <w:color w:val="000000"/>
                <w:sz w:val="18"/>
              </w:rPr>
              <w:t>n</w:t>
            </w:r>
            <w:r>
              <w:rPr>
                <w:rFonts w:ascii="Arial" w:eastAsiaTheme="minorEastAsia" w:hAnsi="Arial" w:cs="Arial"/>
                <w:color w:val="000000"/>
                <w:sz w:val="18"/>
              </w:rPr>
              <w:t xml:space="preserve"> SDL band.</w:t>
            </w:r>
          </w:p>
          <w:p w14:paraId="6E6D7CE3" w14:textId="01167B6D" w:rsidR="00212E08" w:rsidRDefault="00547381" w:rsidP="004B6937">
            <w:pPr>
              <w:spacing w:afterLines="50" w:after="156"/>
              <w:contextualSpacing/>
              <w:rPr>
                <w:rFonts w:ascii="Arial" w:eastAsiaTheme="minorEastAsia" w:hAnsi="Arial" w:cs="Arial"/>
                <w:color w:val="000000"/>
                <w:sz w:val="18"/>
              </w:rPr>
            </w:pPr>
            <w:proofErr w:type="spellStart"/>
            <w:r>
              <w:rPr>
                <w:rFonts w:ascii="Arial" w:eastAsiaTheme="minorEastAsia" w:hAnsi="Arial" w:cs="Arial"/>
                <w:color w:val="000000"/>
                <w:sz w:val="18"/>
              </w:rPr>
              <w:t>s</w:t>
            </w:r>
            <w:r w:rsidR="004B6937" w:rsidRPr="006D0789">
              <w:rPr>
                <w:rFonts w:ascii="Arial" w:eastAsiaTheme="minorEastAsia" w:hAnsi="Arial" w:cs="Arial"/>
                <w:color w:val="000000"/>
                <w:sz w:val="18"/>
              </w:rPr>
              <w:t>witchingPeriodFor</w:t>
            </w:r>
            <w:r w:rsidR="004B6937">
              <w:rPr>
                <w:rFonts w:ascii="Arial" w:eastAsiaTheme="minorEastAsia" w:hAnsi="Arial" w:cs="Arial"/>
                <w:color w:val="000000"/>
                <w:sz w:val="18"/>
              </w:rPr>
              <w:t>FDD</w:t>
            </w:r>
            <w:proofErr w:type="spellEnd"/>
            <w:r w:rsidR="004B6937">
              <w:rPr>
                <w:rFonts w:ascii="Arial" w:eastAsiaTheme="minorEastAsia" w:hAnsi="Arial" w:cs="Arial"/>
                <w:color w:val="000000"/>
                <w:sz w:val="18"/>
              </w:rPr>
              <w:t>-</w:t>
            </w:r>
            <w:r w:rsidR="0037448F">
              <w:rPr>
                <w:rFonts w:ascii="Arial" w:eastAsiaTheme="minorEastAsia" w:hAnsi="Arial" w:cs="Arial"/>
                <w:color w:val="000000"/>
                <w:sz w:val="18"/>
              </w:rPr>
              <w:t>SDL indicates</w:t>
            </w:r>
            <w:r w:rsidR="004B6937" w:rsidRPr="006D0789">
              <w:rPr>
                <w:rFonts w:ascii="Arial" w:eastAsiaTheme="minorEastAsia" w:hAnsi="Arial" w:cs="Arial"/>
                <w:color w:val="000000"/>
                <w:sz w:val="18"/>
              </w:rPr>
              <w:t xml:space="preserve"> the length </w:t>
            </w:r>
            <w:r w:rsidR="004B6937">
              <w:rPr>
                <w:rFonts w:ascii="Arial" w:eastAsiaTheme="minorEastAsia" w:hAnsi="Arial" w:cs="Arial"/>
                <w:color w:val="000000"/>
                <w:sz w:val="18"/>
              </w:rPr>
              <w:t xml:space="preserve">the switching time between an FDD band and a SDL band: </w:t>
            </w:r>
            <w:r w:rsidR="004B6937" w:rsidRPr="006D0789">
              <w:rPr>
                <w:rFonts w:ascii="Arial" w:eastAsiaTheme="minorEastAsia" w:hAnsi="Arial" w:cs="Arial"/>
                <w:color w:val="000000"/>
                <w:sz w:val="18"/>
              </w:rPr>
              <w:t>35us represents 35 us</w:t>
            </w:r>
            <w:r w:rsidR="004B6937">
              <w:rPr>
                <w:rFonts w:ascii="Arial" w:eastAsiaTheme="minorEastAsia" w:hAnsi="Arial" w:cs="Arial"/>
                <w:color w:val="000000"/>
                <w:sz w:val="18"/>
              </w:rPr>
              <w:t xml:space="preserve"> of switching time</w:t>
            </w:r>
            <w:r w:rsidR="004B6937" w:rsidRPr="006D0789">
              <w:rPr>
                <w:rFonts w:ascii="Arial" w:eastAsiaTheme="minorEastAsia" w:hAnsi="Arial" w:cs="Arial"/>
                <w:color w:val="000000"/>
                <w:sz w:val="18"/>
              </w:rPr>
              <w:t>, 140us represents 140us</w:t>
            </w:r>
            <w:r w:rsidR="004B6937">
              <w:rPr>
                <w:rFonts w:ascii="Arial" w:eastAsiaTheme="minorEastAsia" w:hAnsi="Arial" w:cs="Arial"/>
                <w:color w:val="000000"/>
                <w:sz w:val="18"/>
              </w:rPr>
              <w:t xml:space="preserve"> of switching time</w:t>
            </w:r>
            <w:r w:rsidR="004B6937" w:rsidRPr="006D0789">
              <w:rPr>
                <w:rFonts w:ascii="Arial" w:eastAsiaTheme="minorEastAsia" w:hAnsi="Arial" w:cs="Arial"/>
                <w:color w:val="000000"/>
                <w:sz w:val="18"/>
              </w:rPr>
              <w:t>,</w:t>
            </w:r>
            <w:r w:rsidR="004B6937">
              <w:rPr>
                <w:rFonts w:ascii="Arial" w:eastAsiaTheme="minorEastAsia" w:hAnsi="Arial" w:cs="Arial"/>
                <w:color w:val="000000"/>
                <w:sz w:val="18"/>
              </w:rPr>
              <w:t xml:space="preserve"> </w:t>
            </w:r>
            <w:r w:rsidR="004B6937" w:rsidRPr="006D0789">
              <w:rPr>
                <w:rFonts w:ascii="Arial" w:eastAsiaTheme="minorEastAsia" w:hAnsi="Arial" w:cs="Arial"/>
                <w:color w:val="000000"/>
                <w:sz w:val="18"/>
              </w:rPr>
              <w:t>as specified in TS 38.101-1.</w:t>
            </w:r>
          </w:p>
          <w:p w14:paraId="7FDF8866" w14:textId="40789EB6" w:rsidR="004B6937" w:rsidRPr="00F218D2" w:rsidRDefault="004B6937" w:rsidP="004B6937">
            <w:pPr>
              <w:spacing w:afterLines="50" w:after="156"/>
              <w:contextualSpacing/>
              <w:rPr>
                <w:rFonts w:ascii="Arial" w:eastAsiaTheme="minorEastAsia" w:hAnsi="Arial" w:cs="Arial"/>
                <w:sz w:val="18"/>
              </w:rPr>
            </w:pPr>
          </w:p>
        </w:tc>
        <w:tc>
          <w:tcPr>
            <w:tcW w:w="1130" w:type="dxa"/>
            <w:shd w:val="clear" w:color="auto" w:fill="auto"/>
          </w:tcPr>
          <w:p w14:paraId="3D80A1E6" w14:textId="5607BCD5" w:rsidR="00212E08" w:rsidRPr="004B6937" w:rsidRDefault="004B6937" w:rsidP="00CA3C4C">
            <w:pPr>
              <w:keepNext/>
              <w:keepLines/>
              <w:overflowPunct w:val="0"/>
              <w:jc w:val="center"/>
              <w:textAlignment w:val="baseline"/>
              <w:rPr>
                <w:rFonts w:ascii="Arial" w:eastAsiaTheme="minorEastAsia" w:hAnsi="Arial" w:cs="Arial"/>
                <w:sz w:val="18"/>
              </w:rPr>
            </w:pPr>
            <w:r w:rsidRPr="004B6937">
              <w:rPr>
                <w:rFonts w:ascii="Arial" w:eastAsiaTheme="minorEastAsia" w:hAnsi="Arial" w:cs="Arial"/>
                <w:sz w:val="18"/>
              </w:rPr>
              <w:t>N/A</w:t>
            </w:r>
          </w:p>
        </w:tc>
        <w:tc>
          <w:tcPr>
            <w:tcW w:w="1276" w:type="dxa"/>
            <w:shd w:val="clear" w:color="auto" w:fill="auto"/>
          </w:tcPr>
          <w:p w14:paraId="0ACFBD50" w14:textId="3F4E270E" w:rsidR="00212E08" w:rsidRPr="00F218D2" w:rsidRDefault="004B6937" w:rsidP="00CA3C4C">
            <w:pPr>
              <w:keepNext/>
              <w:keepLines/>
              <w:overflowPunct w:val="0"/>
              <w:jc w:val="center"/>
              <w:textAlignment w:val="baseline"/>
              <w:rPr>
                <w:rFonts w:ascii="Arial" w:eastAsiaTheme="minorEastAsia" w:hAnsi="Arial" w:cs="Arial"/>
                <w:sz w:val="18"/>
              </w:rPr>
            </w:pPr>
            <w:r>
              <w:rPr>
                <w:rFonts w:ascii="Arial" w:eastAsiaTheme="minorEastAsia" w:hAnsi="Arial" w:cs="Arial"/>
                <w:sz w:val="18"/>
              </w:rPr>
              <w:t>Yes</w:t>
            </w:r>
          </w:p>
        </w:tc>
        <w:tc>
          <w:tcPr>
            <w:tcW w:w="1417" w:type="dxa"/>
            <w:shd w:val="clear" w:color="auto" w:fill="auto"/>
          </w:tcPr>
          <w:p w14:paraId="5E9E67D9" w14:textId="0F86FC52" w:rsidR="00212E08" w:rsidRPr="00F218D2" w:rsidRDefault="00212E08" w:rsidP="00CA3C4C">
            <w:pPr>
              <w:keepNext/>
              <w:keepLines/>
              <w:overflowPunct w:val="0"/>
              <w:jc w:val="center"/>
              <w:textAlignment w:val="baseline"/>
              <w:rPr>
                <w:rFonts w:ascii="Arial" w:eastAsiaTheme="minorEastAsia" w:hAnsi="Arial" w:cs="Arial"/>
                <w:sz w:val="18"/>
              </w:rPr>
            </w:pPr>
            <w:r>
              <w:rPr>
                <w:rFonts w:ascii="Arial" w:eastAsiaTheme="minorEastAsia" w:hAnsi="Arial" w:cs="Arial"/>
                <w:sz w:val="18"/>
              </w:rPr>
              <w:t>N/A</w:t>
            </w:r>
          </w:p>
        </w:tc>
        <w:tc>
          <w:tcPr>
            <w:tcW w:w="1276" w:type="dxa"/>
          </w:tcPr>
          <w:p w14:paraId="7E02DC1A" w14:textId="5C88FC82" w:rsidR="00212E08" w:rsidRPr="00F218D2" w:rsidRDefault="004B6937" w:rsidP="00CA3C4C">
            <w:pPr>
              <w:keepNext/>
              <w:keepLines/>
              <w:rPr>
                <w:rFonts w:ascii="Arial" w:eastAsiaTheme="minorEastAsia" w:hAnsi="Arial" w:cs="Arial"/>
                <w:sz w:val="18"/>
              </w:rPr>
            </w:pPr>
            <w:r>
              <w:rPr>
                <w:rFonts w:ascii="Arial" w:hAnsi="Arial" w:cs="Arial"/>
                <w:color w:val="000000"/>
                <w:sz w:val="18"/>
                <w:szCs w:val="18"/>
                <w:lang w:eastAsia="zh-CN"/>
              </w:rPr>
              <w:t xml:space="preserve">Operation of </w:t>
            </w:r>
            <w:r w:rsidRPr="00EF5CC2">
              <w:rPr>
                <w:rFonts w:ascii="Arial" w:hAnsi="Arial" w:cs="Arial"/>
                <w:color w:val="000000"/>
                <w:sz w:val="18"/>
                <w:szCs w:val="18"/>
                <w:lang w:eastAsia="zh-CN"/>
              </w:rPr>
              <w:t xml:space="preserve">Carrier aggregation </w:t>
            </w:r>
            <w:r>
              <w:rPr>
                <w:rFonts w:ascii="Arial" w:hAnsi="Arial" w:cs="Arial"/>
                <w:color w:val="000000"/>
                <w:sz w:val="18"/>
                <w:szCs w:val="18"/>
                <w:lang w:eastAsia="zh-CN"/>
              </w:rPr>
              <w:t xml:space="preserve">between FDD and SDL </w:t>
            </w:r>
            <w:r w:rsidRPr="00EF5CC2">
              <w:rPr>
                <w:rFonts w:ascii="Arial" w:hAnsi="Arial" w:cs="Arial"/>
                <w:color w:val="000000"/>
                <w:sz w:val="18"/>
                <w:szCs w:val="18"/>
                <w:lang w:eastAsia="zh-CN"/>
              </w:rPr>
              <w:t>via switching</w:t>
            </w:r>
            <w:r>
              <w:rPr>
                <w:rFonts w:ascii="Arial" w:hAnsi="Arial" w:cs="Arial"/>
                <w:color w:val="000000"/>
                <w:sz w:val="18"/>
                <w:szCs w:val="18"/>
                <w:lang w:eastAsia="zh-CN"/>
              </w:rPr>
              <w:t xml:space="preserve"> is not supported.</w:t>
            </w:r>
          </w:p>
        </w:tc>
        <w:tc>
          <w:tcPr>
            <w:tcW w:w="1474" w:type="dxa"/>
            <w:shd w:val="clear" w:color="auto" w:fill="auto"/>
          </w:tcPr>
          <w:p w14:paraId="4EC2BD57" w14:textId="1A172FDE" w:rsidR="00212E08" w:rsidRPr="00F218D2" w:rsidRDefault="004B6937" w:rsidP="00CA3C4C">
            <w:pPr>
              <w:keepNext/>
              <w:keepLines/>
              <w:rPr>
                <w:rFonts w:ascii="Arial" w:eastAsiaTheme="minorEastAsia" w:hAnsi="Arial" w:cs="Arial"/>
                <w:sz w:val="18"/>
              </w:rPr>
            </w:pPr>
            <w:r>
              <w:rPr>
                <w:rFonts w:ascii="Arial" w:hAnsi="Arial" w:cs="Arial"/>
                <w:sz w:val="18"/>
                <w:szCs w:val="18"/>
              </w:rPr>
              <w:t>P</w:t>
            </w:r>
            <w:r w:rsidRPr="00600BEA">
              <w:rPr>
                <w:rFonts w:ascii="Arial" w:hAnsi="Arial" w:cs="Arial"/>
                <w:sz w:val="18"/>
                <w:szCs w:val="18"/>
              </w:rPr>
              <w:t>er band pair per band combination</w:t>
            </w:r>
          </w:p>
        </w:tc>
        <w:tc>
          <w:tcPr>
            <w:tcW w:w="1416" w:type="dxa"/>
            <w:shd w:val="clear" w:color="auto" w:fill="auto"/>
          </w:tcPr>
          <w:p w14:paraId="1FE6A207" w14:textId="5A8F906C" w:rsidR="00212E08" w:rsidRPr="00F218D2" w:rsidRDefault="00212E08" w:rsidP="00CA3C4C">
            <w:pPr>
              <w:keepNext/>
              <w:keepLines/>
              <w:overflowPunct w:val="0"/>
              <w:jc w:val="center"/>
              <w:textAlignment w:val="baseline"/>
              <w:rPr>
                <w:rFonts w:ascii="Arial" w:eastAsiaTheme="minorEastAsia" w:hAnsi="Arial" w:cs="Arial"/>
                <w:sz w:val="18"/>
              </w:rPr>
            </w:pPr>
          </w:p>
        </w:tc>
        <w:tc>
          <w:tcPr>
            <w:tcW w:w="1416" w:type="dxa"/>
            <w:shd w:val="clear" w:color="auto" w:fill="auto"/>
          </w:tcPr>
          <w:p w14:paraId="6DE29DD6" w14:textId="147619B5" w:rsidR="00212E08" w:rsidRPr="00F218D2" w:rsidRDefault="004B6937" w:rsidP="00CA3C4C">
            <w:pPr>
              <w:keepNext/>
              <w:keepLines/>
              <w:overflowPunct w:val="0"/>
              <w:jc w:val="center"/>
              <w:textAlignment w:val="baseline"/>
              <w:rPr>
                <w:rFonts w:ascii="Arial" w:eastAsiaTheme="minorEastAsia" w:hAnsi="Arial" w:cs="Arial"/>
                <w:sz w:val="18"/>
              </w:rPr>
            </w:pPr>
            <w:r>
              <w:rPr>
                <w:rFonts w:ascii="Arial" w:eastAsiaTheme="minorEastAsia" w:hAnsi="Arial" w:cs="Arial"/>
                <w:sz w:val="18"/>
              </w:rPr>
              <w:t>Applicable to FR1 only</w:t>
            </w:r>
          </w:p>
        </w:tc>
        <w:tc>
          <w:tcPr>
            <w:tcW w:w="1654" w:type="dxa"/>
          </w:tcPr>
          <w:p w14:paraId="29CE1CE5" w14:textId="4B7820CF" w:rsidR="00212E08" w:rsidRPr="00F218D2" w:rsidRDefault="00212E08" w:rsidP="00CA3C4C">
            <w:pPr>
              <w:keepNext/>
              <w:keepLines/>
              <w:overflowPunct w:val="0"/>
              <w:jc w:val="center"/>
              <w:textAlignment w:val="baseline"/>
              <w:rPr>
                <w:rFonts w:ascii="Arial" w:eastAsiaTheme="minorEastAsia" w:hAnsi="Arial" w:cs="Arial"/>
                <w:sz w:val="18"/>
              </w:rPr>
            </w:pPr>
          </w:p>
        </w:tc>
        <w:tc>
          <w:tcPr>
            <w:tcW w:w="1348" w:type="dxa"/>
            <w:shd w:val="clear" w:color="auto" w:fill="auto"/>
          </w:tcPr>
          <w:p w14:paraId="6337444C" w14:textId="11C4F1AC" w:rsidR="00212E08" w:rsidRPr="00F218D2" w:rsidRDefault="00212E08" w:rsidP="00CA3C4C">
            <w:pPr>
              <w:keepNext/>
              <w:keepLines/>
              <w:overflowPunct w:val="0"/>
              <w:jc w:val="center"/>
              <w:textAlignment w:val="baseline"/>
              <w:rPr>
                <w:rFonts w:ascii="Arial" w:eastAsiaTheme="minorEastAsia" w:hAnsi="Arial" w:cs="Arial"/>
                <w:sz w:val="18"/>
              </w:rPr>
            </w:pPr>
          </w:p>
        </w:tc>
        <w:tc>
          <w:tcPr>
            <w:tcW w:w="1906" w:type="dxa"/>
            <w:shd w:val="clear" w:color="auto" w:fill="auto"/>
          </w:tcPr>
          <w:p w14:paraId="5A43FFE9" w14:textId="2096E567" w:rsidR="00212E08" w:rsidRPr="00F218D2" w:rsidRDefault="00C263D4" w:rsidP="00CA3C4C">
            <w:pPr>
              <w:keepNext/>
              <w:keepLines/>
              <w:overflowPunct w:val="0"/>
              <w:jc w:val="center"/>
              <w:textAlignment w:val="baseline"/>
              <w:rPr>
                <w:rFonts w:ascii="Arial" w:eastAsiaTheme="minorEastAsia" w:hAnsi="Arial" w:cs="Arial"/>
                <w:sz w:val="18"/>
              </w:rPr>
            </w:pPr>
            <w:r>
              <w:rPr>
                <w:rFonts w:ascii="Arial" w:eastAsiaTheme="minorEastAsia" w:hAnsi="Arial" w:cs="Arial"/>
                <w:sz w:val="18"/>
              </w:rPr>
              <w:t>Optional</w:t>
            </w:r>
            <w:bookmarkStart w:id="5" w:name="_GoBack"/>
            <w:bookmarkEnd w:id="5"/>
            <w:r w:rsidR="004B6937">
              <w:rPr>
                <w:rFonts w:ascii="Arial" w:eastAsiaTheme="minorEastAsia" w:hAnsi="Arial" w:cs="Arial"/>
                <w:sz w:val="18"/>
              </w:rPr>
              <w:t xml:space="preserve"> with capability </w:t>
            </w:r>
            <w:proofErr w:type="spellStart"/>
            <w:r w:rsidR="004B6937">
              <w:rPr>
                <w:rFonts w:ascii="Arial" w:eastAsiaTheme="minorEastAsia" w:hAnsi="Arial" w:cs="Arial"/>
                <w:sz w:val="18"/>
              </w:rPr>
              <w:t>signalling</w:t>
            </w:r>
            <w:proofErr w:type="spellEnd"/>
          </w:p>
        </w:tc>
      </w:tr>
    </w:tbl>
    <w:p w14:paraId="0EC5A893" w14:textId="5088FE52" w:rsidR="00E47863" w:rsidRPr="008D1BFA" w:rsidRDefault="00E47863" w:rsidP="008D1BFA"/>
    <w:sectPr w:rsidR="00E47863" w:rsidRPr="008D1BFA" w:rsidSect="008D1BFA">
      <w:pgSz w:w="23811" w:h="16838" w:orient="landscape" w:code="8"/>
      <w:pgMar w:top="1440" w:right="1440" w:bottom="1151"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70007" w16cid:durableId="2BB23326"/>
  <w16cid:commentId w16cid:paraId="3EFAE3CA" w16cid:durableId="2BB23426"/>
  <w16cid:commentId w16cid:paraId="6283B10A" w16cid:durableId="2BB22D4A"/>
  <w16cid:commentId w16cid:paraId="1914748C" w16cid:durableId="2BB233C3"/>
  <w16cid:commentId w16cid:paraId="7788902E" w16cid:durableId="2BB233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1F8B" w14:textId="77777777" w:rsidR="005F788A" w:rsidRDefault="005F788A">
      <w:r>
        <w:separator/>
      </w:r>
    </w:p>
  </w:endnote>
  <w:endnote w:type="continuationSeparator" w:id="0">
    <w:p w14:paraId="7FCE6C71" w14:textId="77777777" w:rsidR="005F788A" w:rsidRDefault="005F788A">
      <w:r>
        <w:continuationSeparator/>
      </w:r>
    </w:p>
  </w:endnote>
  <w:endnote w:type="continuationNotice" w:id="1">
    <w:p w14:paraId="3A252404" w14:textId="77777777" w:rsidR="005F788A" w:rsidRDefault="005F7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libr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A560E" w14:textId="77777777" w:rsidR="005F788A" w:rsidRDefault="005F788A">
      <w:r>
        <w:separator/>
      </w:r>
    </w:p>
  </w:footnote>
  <w:footnote w:type="continuationSeparator" w:id="0">
    <w:p w14:paraId="135D1782" w14:textId="77777777" w:rsidR="005F788A" w:rsidRDefault="005F788A">
      <w:r>
        <w:continuationSeparator/>
      </w:r>
    </w:p>
  </w:footnote>
  <w:footnote w:type="continuationNotice" w:id="1">
    <w:p w14:paraId="530C5814" w14:textId="77777777" w:rsidR="005F788A" w:rsidRDefault="005F7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D5638"/>
    <w:multiLevelType w:val="hybridMultilevel"/>
    <w:tmpl w:val="B3403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60AC"/>
    <w:multiLevelType w:val="hybridMultilevel"/>
    <w:tmpl w:val="FA7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30D61"/>
    <w:multiLevelType w:val="hybridMultilevel"/>
    <w:tmpl w:val="F220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607545F6"/>
    <w:multiLevelType w:val="hybridMultilevel"/>
    <w:tmpl w:val="5F9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B2547"/>
    <w:multiLevelType w:val="hybridMultilevel"/>
    <w:tmpl w:val="80B8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14"/>
  </w:num>
  <w:num w:numId="6">
    <w:abstractNumId w:val="1"/>
  </w:num>
  <w:num w:numId="7">
    <w:abstractNumId w:val="17"/>
  </w:num>
  <w:num w:numId="8">
    <w:abstractNumId w:val="9"/>
  </w:num>
  <w:num w:numId="9">
    <w:abstractNumId w:val="19"/>
  </w:num>
  <w:num w:numId="10">
    <w:abstractNumId w:val="18"/>
  </w:num>
  <w:num w:numId="11">
    <w:abstractNumId w:val="13"/>
  </w:num>
  <w:num w:numId="12">
    <w:abstractNumId w:val="10"/>
  </w:num>
  <w:num w:numId="13">
    <w:abstractNumId w:val="3"/>
  </w:num>
  <w:num w:numId="14">
    <w:abstractNumId w:val="5"/>
  </w:num>
  <w:num w:numId="15">
    <w:abstractNumId w:val="7"/>
  </w:num>
  <w:num w:numId="16">
    <w:abstractNumId w:val="2"/>
  </w:num>
  <w:num w:numId="17">
    <w:abstractNumId w:val="6"/>
  </w:num>
  <w:num w:numId="18">
    <w:abstractNumId w:val="15"/>
  </w:num>
  <w:num w:numId="1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A7"/>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479"/>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0D1"/>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4E"/>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08"/>
    <w:rsid w:val="00212E37"/>
    <w:rsid w:val="00212FA1"/>
    <w:rsid w:val="00213BC3"/>
    <w:rsid w:val="00213C52"/>
    <w:rsid w:val="002140FF"/>
    <w:rsid w:val="00214185"/>
    <w:rsid w:val="00214755"/>
    <w:rsid w:val="00214FBC"/>
    <w:rsid w:val="002153F1"/>
    <w:rsid w:val="002155E0"/>
    <w:rsid w:val="00215631"/>
    <w:rsid w:val="00215AAB"/>
    <w:rsid w:val="0021603D"/>
    <w:rsid w:val="002174AE"/>
    <w:rsid w:val="002176D1"/>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6CE"/>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679"/>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AF7"/>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E70"/>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48F"/>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4ED"/>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5A"/>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88"/>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0E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2D27"/>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7AB"/>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37"/>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381"/>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63B"/>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88A"/>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24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1CE"/>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3E"/>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B7D67"/>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2CC8"/>
    <w:rsid w:val="006C3455"/>
    <w:rsid w:val="006C396C"/>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3A"/>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1B8"/>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7BC"/>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0D4"/>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AB7"/>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678"/>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646"/>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A32"/>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0E6"/>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F10"/>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4FB"/>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759"/>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AA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848"/>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3D4"/>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6FB"/>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367"/>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B7E"/>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9FB"/>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405"/>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C3A"/>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0CB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0FDC"/>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5CC2"/>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5"/>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0B91"/>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41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1D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779343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813379">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1255281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59126035">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DE0B3-720F-40A0-9B9E-30ADB79A7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Maljevic</dc:creator>
  <cp:keywords/>
  <dc:description/>
  <cp:lastModifiedBy>Ivo Maljevic</cp:lastModifiedBy>
  <cp:revision>17</cp:revision>
  <cp:lastPrinted>2007-06-18T22:08:00Z</cp:lastPrinted>
  <dcterms:created xsi:type="dcterms:W3CDTF">2025-04-28T14:51:00Z</dcterms:created>
  <dcterms:modified xsi:type="dcterms:W3CDTF">2025-04-29T13:45:00Z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1744950494</vt:lpwstr>
  </property>
</Properties>
</file>