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42EE6">
      <w:pPr>
        <w:tabs>
          <w:tab w:val="right" w:pos="10440"/>
          <w:tab w:val="right" w:pos="13323"/>
        </w:tabs>
        <w:spacing w:after="0"/>
        <w:rPr>
          <w:rFonts w:hint="default" w:ascii="Arial" w:hAnsi="Arial" w:eastAsia="宋体" w:cs="Arial"/>
          <w:b/>
          <w:color w:val="auto"/>
          <w:sz w:val="24"/>
          <w:szCs w:val="24"/>
          <w:lang w:val="en-US" w:eastAsia="zh-CN"/>
        </w:rPr>
      </w:pPr>
      <w:r>
        <w:rPr>
          <w:rFonts w:ascii="Arial" w:hAnsi="Arial" w:eastAsia="MS Mincho" w:cs="Arial"/>
          <w:b/>
          <w:color w:val="auto"/>
          <w:sz w:val="24"/>
          <w:szCs w:val="24"/>
        </w:rPr>
        <w:t>3GPP TSG-RAN WG4 Meetin</w:t>
      </w:r>
      <w:r>
        <w:rPr>
          <w:rFonts w:ascii="Arial" w:hAnsi="Arial" w:eastAsia="MS Mincho" w:cs="Arial"/>
          <w:b/>
          <w:color w:val="auto"/>
          <w:sz w:val="24"/>
          <w:szCs w:val="24"/>
          <w:highlight w:val="none"/>
        </w:rPr>
        <w:t>g #</w:t>
      </w:r>
      <w:r>
        <w:rPr>
          <w:rFonts w:hint="eastAsia" w:ascii="Arial" w:hAnsi="Arial" w:eastAsia="宋体" w:cs="Arial"/>
          <w:b/>
          <w:color w:val="auto"/>
          <w:sz w:val="24"/>
          <w:szCs w:val="24"/>
          <w:highlight w:val="none"/>
          <w:lang w:val="en-US" w:eastAsia="zh-CN"/>
        </w:rPr>
        <w:t>115</w:t>
      </w:r>
      <w:r>
        <w:rPr>
          <w:rFonts w:ascii="Arial" w:hAnsi="Arial" w:eastAsia="MS Mincho" w:cs="Arial"/>
          <w:b/>
          <w:color w:val="auto"/>
          <w:sz w:val="24"/>
          <w:szCs w:val="24"/>
        </w:rPr>
        <w:tab/>
      </w:r>
      <w:r>
        <w:rPr>
          <w:rFonts w:ascii="Arial" w:hAnsi="Arial" w:eastAsia="MS Mincho" w:cs="Arial"/>
          <w:b/>
          <w:color w:val="auto"/>
          <w:sz w:val="24"/>
          <w:szCs w:val="24"/>
        </w:rPr>
        <w:t>R4-2</w:t>
      </w:r>
      <w:r>
        <w:rPr>
          <w:rFonts w:hint="eastAsia" w:ascii="Arial" w:hAnsi="Arial" w:eastAsia="宋体" w:cs="Arial"/>
          <w:b/>
          <w:color w:val="auto"/>
          <w:sz w:val="24"/>
          <w:szCs w:val="24"/>
          <w:lang w:val="en-US" w:eastAsia="zh-CN"/>
        </w:rPr>
        <w:t>508724</w:t>
      </w:r>
    </w:p>
    <w:p w14:paraId="673CA509">
      <w:pPr>
        <w:pStyle w:val="37"/>
        <w:tabs>
          <w:tab w:val="right" w:pos="9781"/>
          <w:tab w:val="right" w:pos="13323"/>
        </w:tabs>
        <w:spacing w:before="60" w:after="60"/>
        <w:outlineLvl w:val="0"/>
        <w:rPr>
          <w:rFonts w:eastAsia="宋体" w:cs="Arial"/>
          <w:color w:val="auto"/>
          <w:sz w:val="24"/>
          <w:szCs w:val="24"/>
          <w:highlight w:val="green"/>
          <w:lang w:eastAsia="zh-CN"/>
        </w:rPr>
      </w:pPr>
      <w:r>
        <w:rPr>
          <w:rFonts w:hint="eastAsia" w:ascii="Arial" w:hAnsi="Arial" w:eastAsia="宋体" w:cs="Arial"/>
          <w:b/>
          <w:color w:val="auto"/>
          <w:sz w:val="24"/>
          <w:szCs w:val="24"/>
          <w:lang w:eastAsia="zh-CN"/>
        </w:rPr>
        <w:t>Malta, MT</w:t>
      </w:r>
      <w:r>
        <w:rPr>
          <w:rFonts w:hint="eastAsia" w:ascii="Arial" w:hAnsi="Arial" w:eastAsia="宋体" w:cs="Arial"/>
          <w:b/>
          <w:color w:val="auto"/>
          <w:sz w:val="24"/>
          <w:szCs w:val="24"/>
          <w:lang w:val="en-US" w:eastAsia="zh-CN"/>
        </w:rPr>
        <w:t>,</w:t>
      </w:r>
      <w:r>
        <w:rPr>
          <w:rFonts w:hint="eastAsia" w:ascii="Arial" w:hAnsi="Arial" w:eastAsia="宋体" w:cs="Arial"/>
          <w:b/>
          <w:color w:val="auto"/>
          <w:sz w:val="24"/>
          <w:szCs w:val="24"/>
          <w:lang w:eastAsia="zh-CN"/>
        </w:rPr>
        <w:t xml:space="preserve"> 1</w:t>
      </w:r>
      <w:r>
        <w:rPr>
          <w:rFonts w:hint="eastAsia" w:ascii="Arial" w:hAnsi="Arial" w:eastAsia="宋体" w:cs="Arial"/>
          <w:b/>
          <w:color w:val="auto"/>
          <w:sz w:val="24"/>
          <w:szCs w:val="24"/>
          <w:lang w:val="en-US" w:eastAsia="zh-CN"/>
        </w:rPr>
        <w:t>9</w:t>
      </w:r>
      <w:r>
        <w:rPr>
          <w:rFonts w:hint="eastAsia" w:ascii="Arial" w:hAnsi="Arial" w:eastAsia="宋体" w:cs="Arial"/>
          <w:b/>
          <w:color w:val="auto"/>
          <w:sz w:val="24"/>
          <w:szCs w:val="24"/>
          <w:vertAlign w:val="superscript"/>
          <w:lang w:eastAsia="zh-CN"/>
        </w:rPr>
        <w:t>th</w:t>
      </w:r>
      <w:r>
        <w:rPr>
          <w:rFonts w:hint="eastAsia" w:ascii="Arial" w:hAnsi="Arial" w:eastAsia="宋体" w:cs="Arial"/>
          <w:b/>
          <w:color w:val="auto"/>
          <w:sz w:val="24"/>
          <w:szCs w:val="24"/>
          <w:lang w:eastAsia="zh-CN"/>
        </w:rPr>
        <w:t xml:space="preserve"> </w:t>
      </w:r>
      <w:r>
        <w:rPr>
          <w:rFonts w:hint="eastAsia" w:ascii="Arial" w:hAnsi="Arial" w:eastAsia="宋体" w:cs="Arial"/>
          <w:b/>
          <w:color w:val="auto"/>
          <w:sz w:val="24"/>
          <w:szCs w:val="24"/>
          <w:lang w:val="en-US" w:eastAsia="zh-CN"/>
        </w:rPr>
        <w:t>-</w:t>
      </w:r>
      <w:r>
        <w:rPr>
          <w:rFonts w:hint="eastAsia" w:ascii="Arial" w:hAnsi="Arial" w:eastAsia="宋体" w:cs="Arial"/>
          <w:b/>
          <w:color w:val="auto"/>
          <w:sz w:val="24"/>
          <w:szCs w:val="24"/>
          <w:lang w:eastAsia="zh-CN"/>
        </w:rPr>
        <w:t xml:space="preserve"> 2</w:t>
      </w:r>
      <w:r>
        <w:rPr>
          <w:rFonts w:hint="eastAsia" w:ascii="Arial" w:hAnsi="Arial" w:eastAsia="宋体" w:cs="Arial"/>
          <w:b/>
          <w:color w:val="auto"/>
          <w:sz w:val="24"/>
          <w:szCs w:val="24"/>
          <w:lang w:val="en-US" w:eastAsia="zh-CN"/>
        </w:rPr>
        <w:t>3</w:t>
      </w:r>
      <w:r>
        <w:rPr>
          <w:rFonts w:hint="eastAsia" w:ascii="Arial" w:hAnsi="Arial" w:eastAsia="宋体" w:cs="Arial"/>
          <w:b/>
          <w:color w:val="auto"/>
          <w:sz w:val="24"/>
          <w:szCs w:val="24"/>
          <w:vertAlign w:val="superscript"/>
          <w:lang w:val="en-US" w:eastAsia="zh-CN"/>
        </w:rPr>
        <w:t>rd</w:t>
      </w:r>
      <w:r>
        <w:rPr>
          <w:rFonts w:hint="eastAsia" w:ascii="Arial" w:hAnsi="Arial" w:eastAsia="宋体" w:cs="Arial"/>
          <w:b/>
          <w:color w:val="auto"/>
          <w:sz w:val="24"/>
          <w:szCs w:val="24"/>
          <w:lang w:eastAsia="zh-CN"/>
        </w:rPr>
        <w:t xml:space="preserve"> </w:t>
      </w:r>
      <w:r>
        <w:rPr>
          <w:rFonts w:hint="eastAsia" w:ascii="Arial" w:hAnsi="Arial" w:eastAsia="宋体" w:cs="Arial"/>
          <w:b/>
          <w:color w:val="auto"/>
          <w:sz w:val="24"/>
          <w:szCs w:val="24"/>
          <w:lang w:val="en-US" w:eastAsia="zh-CN"/>
        </w:rPr>
        <w:t>May</w:t>
      </w:r>
      <w:r>
        <w:rPr>
          <w:rFonts w:hint="eastAsia" w:ascii="Arial" w:hAnsi="Arial" w:eastAsia="宋体" w:cs="Arial"/>
          <w:b/>
          <w:color w:val="auto"/>
          <w:sz w:val="24"/>
          <w:szCs w:val="24"/>
          <w:lang w:eastAsia="zh-CN"/>
        </w:rPr>
        <w:t>, 2025</w:t>
      </w:r>
    </w:p>
    <w:p w14:paraId="6DE4AA74">
      <w:pPr>
        <w:tabs>
          <w:tab w:val="right" w:pos="10440"/>
          <w:tab w:val="right" w:pos="13323"/>
        </w:tabs>
        <w:spacing w:after="240" w:afterLines="100"/>
        <w:rPr>
          <w:rFonts w:ascii="Arial" w:hAnsi="Arial" w:cs="Arial"/>
          <w:b/>
          <w:color w:val="auto"/>
          <w:sz w:val="24"/>
          <w:szCs w:val="24"/>
          <w:lang w:val="en-US" w:eastAsia="zh-CN"/>
        </w:rPr>
      </w:pPr>
    </w:p>
    <w:p w14:paraId="42DC7E18">
      <w:pPr>
        <w:tabs>
          <w:tab w:val="left" w:pos="1985"/>
        </w:tabs>
        <w:jc w:val="both"/>
        <w:rPr>
          <w:rFonts w:hint="default" w:ascii="Arial" w:hAnsi="Arial" w:cs="Arial"/>
          <w:b/>
          <w:color w:val="auto"/>
          <w:sz w:val="22"/>
          <w:lang w:val="en-US" w:eastAsia="zh-CN"/>
        </w:rPr>
      </w:pPr>
      <w:r>
        <w:rPr>
          <w:rFonts w:ascii="Arial" w:hAnsi="Arial" w:cs="Arial"/>
          <w:b/>
          <w:color w:val="auto"/>
          <w:sz w:val="22"/>
        </w:rPr>
        <w:t xml:space="preserve">Title: </w:t>
      </w:r>
      <w:r>
        <w:rPr>
          <w:rFonts w:ascii="Arial" w:hAnsi="Arial" w:cs="Arial"/>
          <w:b/>
          <w:color w:val="auto"/>
          <w:sz w:val="22"/>
        </w:rPr>
        <w:tab/>
      </w:r>
      <w:r>
        <w:rPr>
          <w:rFonts w:hint="eastAsia" w:ascii="Arial" w:hAnsi="Arial" w:cs="Arial"/>
          <w:color w:val="auto"/>
          <w:sz w:val="22"/>
          <w:lang w:val="en-US" w:eastAsia="zh-CN"/>
        </w:rPr>
        <w:t>Way Forward for [115][328] NR_ATG_enh_demod</w:t>
      </w:r>
    </w:p>
    <w:p w14:paraId="21F6F9CE">
      <w:pPr>
        <w:tabs>
          <w:tab w:val="left" w:pos="1985"/>
        </w:tabs>
        <w:jc w:val="both"/>
        <w:rPr>
          <w:rFonts w:hint="default" w:ascii="Arial" w:hAnsi="Arial" w:cs="Arial"/>
          <w:color w:val="auto"/>
          <w:sz w:val="22"/>
          <w:lang w:val="en-US" w:eastAsia="zh-CN"/>
        </w:rPr>
      </w:pPr>
      <w:r>
        <w:rPr>
          <w:rFonts w:ascii="Arial" w:hAnsi="Arial" w:cs="Arial"/>
          <w:b/>
          <w:color w:val="auto"/>
          <w:sz w:val="22"/>
        </w:rPr>
        <w:t>Agenda Item:</w:t>
      </w:r>
      <w:r>
        <w:rPr>
          <w:rFonts w:ascii="Arial" w:hAnsi="Arial" w:cs="Arial"/>
          <w:b/>
          <w:color w:val="auto"/>
          <w:sz w:val="22"/>
        </w:rPr>
        <w:tab/>
      </w:r>
      <w:r>
        <w:rPr>
          <w:rFonts w:hint="eastAsia" w:ascii="Arial" w:hAnsi="Arial" w:cs="Arial"/>
          <w:color w:val="auto"/>
          <w:sz w:val="22"/>
          <w:lang w:val="en-US" w:eastAsia="zh-CN"/>
        </w:rPr>
        <w:t>7.12.1</w:t>
      </w:r>
    </w:p>
    <w:p w14:paraId="625E059D">
      <w:pPr>
        <w:tabs>
          <w:tab w:val="left" w:pos="1985"/>
        </w:tabs>
        <w:jc w:val="both"/>
        <w:rPr>
          <w:rFonts w:ascii="Arial" w:hAnsi="Arial" w:eastAsia="宋体" w:cs="Arial"/>
          <w:color w:val="auto"/>
          <w:sz w:val="22"/>
          <w:lang w:val="en-US" w:eastAsia="zh-CN"/>
        </w:rPr>
      </w:pPr>
      <w:r>
        <w:rPr>
          <w:rFonts w:ascii="Arial" w:hAnsi="Arial" w:cs="Arial"/>
          <w:b/>
          <w:color w:val="auto"/>
          <w:sz w:val="22"/>
        </w:rPr>
        <w:t xml:space="preserve">Source: </w:t>
      </w:r>
      <w:r>
        <w:rPr>
          <w:rFonts w:ascii="Arial" w:hAnsi="Arial" w:cs="Arial"/>
          <w:b/>
          <w:color w:val="auto"/>
          <w:sz w:val="22"/>
        </w:rPr>
        <w:tab/>
      </w:r>
      <w:r>
        <w:rPr>
          <w:rFonts w:hint="eastAsia" w:ascii="Arial" w:hAnsi="Arial" w:cs="Arial" w:eastAsiaTheme="minorEastAsia"/>
          <w:color w:val="auto"/>
          <w:sz w:val="22"/>
          <w:lang w:val="en-US" w:eastAsia="zh-CN"/>
        </w:rPr>
        <w:t>CMCC</w:t>
      </w:r>
    </w:p>
    <w:p w14:paraId="07E610BB">
      <w:pPr>
        <w:tabs>
          <w:tab w:val="left" w:pos="1985"/>
        </w:tabs>
        <w:jc w:val="both"/>
        <w:rPr>
          <w:rFonts w:ascii="Arial" w:hAnsi="Arial" w:cs="Arial"/>
          <w:b/>
          <w:color w:val="auto"/>
          <w:sz w:val="22"/>
          <w:lang w:eastAsia="zh-CN"/>
        </w:rPr>
      </w:pPr>
      <w:r>
        <w:rPr>
          <w:rFonts w:ascii="Arial" w:hAnsi="Arial" w:cs="Arial"/>
          <w:b/>
          <w:color w:val="auto"/>
          <w:sz w:val="22"/>
        </w:rPr>
        <w:t>Document for:</w:t>
      </w:r>
      <w:r>
        <w:rPr>
          <w:rFonts w:ascii="Arial" w:hAnsi="Arial" w:cs="Arial"/>
          <w:b/>
          <w:color w:val="auto"/>
          <w:sz w:val="22"/>
        </w:rPr>
        <w:tab/>
      </w:r>
      <w:r>
        <w:rPr>
          <w:rFonts w:ascii="Arial" w:hAnsi="Arial" w:cs="Arial"/>
          <w:color w:val="auto"/>
          <w:sz w:val="22"/>
          <w:lang w:eastAsia="zh-CN"/>
        </w:rPr>
        <w:t>Approval</w:t>
      </w:r>
    </w:p>
    <w:p w14:paraId="346DD53C">
      <w:pPr>
        <w:pStyle w:val="2"/>
        <w:rPr>
          <w:rFonts w:eastAsia="宋体"/>
          <w:color w:val="auto"/>
          <w:lang w:val="en-US" w:eastAsia="zh-CN"/>
        </w:rPr>
      </w:pPr>
      <w:r>
        <w:rPr>
          <w:color w:val="auto"/>
        </w:rPr>
        <w:t xml:space="preserve">&lt;Topic </w:t>
      </w:r>
      <w:r>
        <w:rPr>
          <w:rFonts w:hint="eastAsia" w:eastAsia="宋体"/>
          <w:color w:val="auto"/>
          <w:lang w:val="en-US" w:eastAsia="zh-CN"/>
        </w:rPr>
        <w:t>1</w:t>
      </w:r>
      <w:r>
        <w:rPr>
          <w:color w:val="auto"/>
        </w:rPr>
        <w:t>&gt;</w:t>
      </w:r>
      <w:r>
        <w:rPr>
          <w:rFonts w:hint="eastAsia" w:eastAsia="宋体"/>
          <w:color w:val="auto"/>
          <w:lang w:val="en-US" w:eastAsia="zh-CN"/>
        </w:rPr>
        <w:t xml:space="preserve"> DL CA</w:t>
      </w:r>
    </w:p>
    <w:p w14:paraId="67AB548D">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1-1-1: CA Duplex mode</w:t>
      </w:r>
    </w:p>
    <w:p w14:paraId="701CD9E5">
      <w:pPr>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008DB1B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color w:val="auto"/>
          <w:sz w:val="20"/>
          <w:szCs w:val="20"/>
          <w:lang w:val="en-GB" w:eastAsia="en-US"/>
        </w:rPr>
      </w:pPr>
      <w:r>
        <w:rPr>
          <w:rFonts w:hint="default" w:ascii="Times New Roman" w:hAnsi="Times New Roman" w:eastAsia="宋体" w:cs="Times New Roman"/>
          <w:color w:val="auto"/>
          <w:sz w:val="20"/>
          <w:szCs w:val="20"/>
          <w:lang w:val="en-GB" w:eastAsia="en-US"/>
        </w:rPr>
        <w:t>TDD 30 kHz + TDD 30 kHz</w:t>
      </w:r>
    </w:p>
    <w:p w14:paraId="48C5A60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en-US"/>
        </w:rPr>
        <w:t>FDD 15 kHz + TDD 30 kHz</w:t>
      </w:r>
    </w:p>
    <w:p w14:paraId="7409A664">
      <w:pPr>
        <w:pageBreakBefore w:val="0"/>
        <w:widowControl/>
        <w:kinsoku/>
        <w:wordWrap/>
        <w:topLinePunct w:val="0"/>
        <w:bidi w:val="0"/>
        <w:snapToGrid/>
        <w:spacing w:before="60" w:after="60"/>
        <w:rPr>
          <w:rFonts w:hint="default" w:ascii="Times New Roman" w:hAnsi="Times New Roman" w:cs="Times New Roman"/>
          <w:b/>
          <w:color w:val="auto"/>
          <w:sz w:val="20"/>
          <w:szCs w:val="20"/>
          <w:u w:val="single"/>
          <w:lang w:val="en-US" w:eastAsia="zh-CN"/>
        </w:rPr>
      </w:pPr>
    </w:p>
    <w:p w14:paraId="5B56AC86">
      <w:pPr>
        <w:rPr>
          <w:rFonts w:hint="eastAsia"/>
          <w:b/>
          <w:color w:val="auto"/>
          <w:u w:val="single"/>
          <w:lang w:val="en-US" w:eastAsia="zh-CN"/>
        </w:rPr>
      </w:pPr>
      <w:r>
        <w:rPr>
          <w:rFonts w:hint="eastAsia"/>
          <w:b/>
          <w:color w:val="auto"/>
          <w:u w:val="single"/>
          <w:lang w:val="en-US" w:eastAsia="zh-CN"/>
        </w:rPr>
        <w:t xml:space="preserve">Issue 1-1-2: </w:t>
      </w:r>
      <w:bookmarkStart w:id="0" w:name="OLE_LINK5"/>
      <w:r>
        <w:rPr>
          <w:rFonts w:hint="eastAsia"/>
          <w:b/>
          <w:color w:val="auto"/>
          <w:u w:val="single"/>
          <w:lang w:val="en-US" w:eastAsia="zh-CN"/>
        </w:rPr>
        <w:t>Test setups</w:t>
      </w:r>
    </w:p>
    <w:bookmarkEnd w:id="0"/>
    <w:p w14:paraId="246B5DEF">
      <w:pPr>
        <w:rPr>
          <w:rFonts w:hint="default"/>
          <w:b/>
          <w:color w:val="auto"/>
          <w:u w:val="single"/>
          <w:lang w:val="en-US" w:eastAsia="zh-CN"/>
        </w:rPr>
      </w:pPr>
      <w:r>
        <w:rPr>
          <w:rFonts w:hint="eastAsia"/>
          <w:b/>
          <w:color w:val="auto"/>
          <w:u w:val="single"/>
          <w:lang w:val="en-US" w:eastAsia="zh-CN"/>
        </w:rPr>
        <w:t>Issue 1-1-2-1: TDD pattern</w:t>
      </w:r>
    </w:p>
    <w:p w14:paraId="214C1481">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b w:val="0"/>
          <w:bCs w:val="0"/>
          <w:color w:val="auto"/>
          <w:szCs w:val="24"/>
          <w:lang w:val="en-US" w:eastAsia="zh-CN"/>
        </w:rPr>
      </w:pPr>
      <w:r>
        <w:rPr>
          <w:rFonts w:hint="eastAsia" w:eastAsia="宋体"/>
          <w:b w:val="0"/>
          <w:bCs w:val="0"/>
          <w:color w:val="auto"/>
          <w:szCs w:val="24"/>
          <w:lang w:val="en-US" w:eastAsia="zh-CN"/>
        </w:rPr>
        <w:t>Option 1: Use the legacy TDD pattern as the starting point</w:t>
      </w:r>
    </w:p>
    <w:p w14:paraId="0F3E1F5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b w:val="0"/>
          <w:bCs w:val="0"/>
          <w:color w:val="auto"/>
          <w:szCs w:val="24"/>
          <w:lang w:val="en-US" w:eastAsia="zh-CN"/>
        </w:rPr>
      </w:pPr>
      <w:r>
        <w:rPr>
          <w:rFonts w:hint="eastAsia" w:eastAsia="宋体"/>
          <w:b w:val="0"/>
          <w:bCs w:val="0"/>
          <w:color w:val="auto"/>
          <w:szCs w:val="24"/>
          <w:lang w:val="en-US" w:eastAsia="zh-CN"/>
        </w:rPr>
        <w:t>Option 2: Define new TDD pattern 30D4S6U for R-19 enhanced ATG DL CA requirement</w:t>
      </w:r>
    </w:p>
    <w:p w14:paraId="3554A8CC">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eastAsia" w:eastAsia="宋体"/>
          <w:b w:val="0"/>
          <w:bCs w:val="0"/>
          <w:color w:val="auto"/>
          <w:szCs w:val="24"/>
          <w:lang w:val="en-US" w:eastAsia="zh-CN"/>
        </w:rPr>
      </w:pPr>
    </w:p>
    <w:p w14:paraId="33ECC7E1">
      <w:pPr>
        <w:rPr>
          <w:rFonts w:hint="default"/>
          <w:b/>
          <w:color w:val="auto"/>
          <w:u w:val="single"/>
          <w:lang w:val="en-US" w:eastAsia="zh-CN"/>
        </w:rPr>
      </w:pPr>
      <w:r>
        <w:rPr>
          <w:rFonts w:hint="eastAsia"/>
          <w:b/>
          <w:color w:val="auto"/>
          <w:u w:val="single"/>
          <w:lang w:val="en-US" w:eastAsia="zh-CN"/>
        </w:rPr>
        <w:t>Issue 1-1-2-2: Rank</w:t>
      </w:r>
    </w:p>
    <w:p w14:paraId="05A0ABB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1: For CA requirement, use Rank 2 as the starting point</w:t>
      </w:r>
    </w:p>
    <w:p w14:paraId="56BB1DE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2: Only consider Rank 1 for DL CA demodulation requirements</w:t>
      </w:r>
    </w:p>
    <w:p w14:paraId="403EE3D5">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eastAsia" w:eastAsia="宋体"/>
          <w:color w:val="auto"/>
          <w:szCs w:val="24"/>
          <w:lang w:val="en-US" w:eastAsia="zh-CN"/>
        </w:rPr>
      </w:pPr>
    </w:p>
    <w:p w14:paraId="3DC6F5E7">
      <w:pPr>
        <w:rPr>
          <w:rFonts w:hint="eastAsia"/>
          <w:b/>
          <w:color w:val="auto"/>
          <w:u w:val="single"/>
          <w:lang w:val="en-US" w:eastAsia="zh-CN"/>
        </w:rPr>
      </w:pPr>
      <w:r>
        <w:rPr>
          <w:rFonts w:hint="eastAsia"/>
          <w:b/>
          <w:color w:val="auto"/>
          <w:u w:val="single"/>
          <w:lang w:val="en-US" w:eastAsia="zh-CN"/>
        </w:rPr>
        <w:t>Issue 1-1-2-3: MCS</w:t>
      </w:r>
    </w:p>
    <w:p w14:paraId="5E1F934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color w:val="auto"/>
          <w:lang w:eastAsia="en-US"/>
        </w:rPr>
      </w:pPr>
      <w:r>
        <w:rPr>
          <w:rFonts w:hint="eastAsia" w:eastAsia="宋体" w:cs="Times New Roman"/>
          <w:color w:val="auto"/>
          <w:lang w:val="en-US" w:eastAsia="zh-CN"/>
        </w:rPr>
        <w:t>Option</w:t>
      </w:r>
      <w:r>
        <w:rPr>
          <w:rFonts w:hint="default" w:ascii="Times New Roman" w:hAnsi="Times New Roman" w:eastAsia="宋体" w:cs="Times New Roman"/>
          <w:color w:val="auto"/>
          <w:lang w:eastAsia="en-US"/>
        </w:rPr>
        <w:t xml:space="preserve"> 1: Consider 64QAM MCS22 for ATG downlink CA requirements</w:t>
      </w:r>
    </w:p>
    <w:p w14:paraId="52A98FEE">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color w:val="auto"/>
          <w:lang w:eastAsia="en-US"/>
        </w:rPr>
      </w:pPr>
      <w:r>
        <w:rPr>
          <w:rFonts w:hint="eastAsia" w:eastAsia="宋体" w:cs="Times New Roman"/>
          <w:color w:val="auto"/>
          <w:lang w:val="en-US" w:eastAsia="zh-CN"/>
        </w:rPr>
        <w:t>Other Options are not precluded</w:t>
      </w:r>
    </w:p>
    <w:p w14:paraId="451BE8EC">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宋体" w:cs="Times New Roman"/>
          <w:color w:val="auto"/>
          <w:lang w:eastAsia="en-US"/>
        </w:rPr>
      </w:pPr>
    </w:p>
    <w:p w14:paraId="6C20D3AC">
      <w:pPr>
        <w:rPr>
          <w:rFonts w:hint="default"/>
          <w:b/>
          <w:color w:val="auto"/>
          <w:u w:val="single"/>
          <w:lang w:val="en-US" w:eastAsia="zh-CN"/>
        </w:rPr>
      </w:pPr>
      <w:r>
        <w:rPr>
          <w:rFonts w:hint="eastAsia"/>
          <w:b/>
          <w:color w:val="auto"/>
          <w:u w:val="single"/>
          <w:lang w:val="en-US" w:eastAsia="zh-CN"/>
        </w:rPr>
        <w:t>Issue 1-1-2-4: Bandwidth</w:t>
      </w:r>
    </w:p>
    <w:p w14:paraId="5F7624AD">
      <w:pPr>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color w:val="auto"/>
          <w:sz w:val="20"/>
          <w:szCs w:val="20"/>
          <w:highlight w:val="green"/>
          <w:lang w:val="en-US" w:eastAsia="zh-CN"/>
        </w:rPr>
      </w:pPr>
      <w:r>
        <w:rPr>
          <w:rFonts w:hint="default" w:ascii="Times New Roman" w:hAnsi="Times New Roman" w:eastAsia="宋体" w:cs="Times New Roman"/>
          <w:color w:val="auto"/>
          <w:sz w:val="20"/>
          <w:szCs w:val="20"/>
          <w:highlight w:val="green"/>
          <w:lang w:eastAsia="zh-CN"/>
        </w:rPr>
        <w:t>Agreement:</w:t>
      </w:r>
    </w:p>
    <w:p w14:paraId="620F33B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all bandwidth configuration for FDD 15kHz and TDD 30kHz</w:t>
      </w:r>
    </w:p>
    <w:p w14:paraId="080BD12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b/>
          <w:bCs/>
          <w:color w:val="auto"/>
          <w:lang w:val="en-US" w:eastAsia="zh-CN"/>
        </w:rPr>
      </w:pPr>
      <w:r>
        <w:rPr>
          <w:rFonts w:hint="eastAsia" w:eastAsia="宋体" w:cs="Times New Roman"/>
          <w:i w:val="0"/>
          <w:iCs w:val="0"/>
          <w:color w:val="auto"/>
          <w:sz w:val="20"/>
          <w:szCs w:val="20"/>
          <w:lang w:val="en-US" w:eastAsia="zh-CN"/>
        </w:rPr>
        <w:t>Single carrier requirements for each of the considered bandwidth sizes in the bandwidth combination sets shall then be specified.</w:t>
      </w:r>
    </w:p>
    <w:p w14:paraId="5B413B6C">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eastAsia"/>
          <w:b/>
          <w:bCs/>
          <w:color w:val="auto"/>
          <w:lang w:val="en-US" w:eastAsia="zh-CN"/>
        </w:rPr>
      </w:pPr>
    </w:p>
    <w:p w14:paraId="209A1B5A">
      <w:pPr>
        <w:pStyle w:val="31"/>
        <w:numPr>
          <w:ilvl w:val="0"/>
          <w:numId w:val="0"/>
        </w:numPr>
        <w:bidi w:val="0"/>
        <w:ind w:leftChars="0"/>
        <w:rPr>
          <w:rFonts w:hint="eastAsia"/>
          <w:b/>
          <w:color w:val="auto"/>
          <w:u w:val="single"/>
          <w:lang w:val="en-US" w:eastAsia="zh-CN"/>
        </w:rPr>
      </w:pPr>
      <w:r>
        <w:rPr>
          <w:rFonts w:hint="eastAsia"/>
          <w:b/>
          <w:color w:val="auto"/>
          <w:u w:val="single"/>
          <w:lang w:val="en-US" w:eastAsia="zh-CN"/>
        </w:rPr>
        <w:t>Issue 1-1-3: CA configuration selection rules</w:t>
      </w:r>
    </w:p>
    <w:p w14:paraId="129EEC11">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1: </w:t>
      </w:r>
      <w:r>
        <w:rPr>
          <w:rFonts w:hint="eastAsia" w:ascii="Times New Roman" w:hAnsi="Times New Roman" w:cs="Times New Roman"/>
          <w:b w:val="0"/>
          <w:bCs w:val="0"/>
          <w:i w:val="0"/>
          <w:iCs w:val="0"/>
          <w:color w:val="auto"/>
          <w:sz w:val="20"/>
          <w:szCs w:val="20"/>
          <w:lang w:val="en-US" w:eastAsia="zh-CN"/>
        </w:rPr>
        <w:t>Define the CA configuration selection rules as</w:t>
      </w:r>
    </w:p>
    <w:tbl>
      <w:tblPr>
        <w:tblStyle w:val="4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2007"/>
        <w:gridCol w:w="2007"/>
        <w:gridCol w:w="2007"/>
        <w:gridCol w:w="2008"/>
      </w:tblGrid>
      <w:tr w14:paraId="571C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315" w:type="dxa"/>
            <w:shd w:val="clear" w:color="auto" w:fill="auto"/>
            <w:vAlign w:val="center"/>
          </w:tcPr>
          <w:p w14:paraId="7C032A9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en-US" w:bidi="ar-SA"/>
              </w:rPr>
            </w:pPr>
            <w:r>
              <w:rPr>
                <w:rFonts w:hint="default" w:ascii="Times New Roman" w:hAnsi="Times New Roman" w:eastAsia="等线" w:cs="Times New Roman"/>
                <w:b/>
                <w:color w:val="auto"/>
                <w:sz w:val="18"/>
                <w:lang w:val="en-GB" w:eastAsia="en-US" w:bidi="ar-SA"/>
              </w:rPr>
              <w:t>CA capability</w:t>
            </w:r>
          </w:p>
        </w:tc>
        <w:tc>
          <w:tcPr>
            <w:tcW w:w="2007" w:type="dxa"/>
            <w:vAlign w:val="center"/>
          </w:tcPr>
          <w:p w14:paraId="4457580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1</w:t>
            </w:r>
          </w:p>
        </w:tc>
        <w:tc>
          <w:tcPr>
            <w:tcW w:w="2007" w:type="dxa"/>
            <w:shd w:val="clear" w:color="auto" w:fill="auto"/>
            <w:vAlign w:val="center"/>
          </w:tcPr>
          <w:p w14:paraId="74A1A1B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2</w:t>
            </w:r>
          </w:p>
        </w:tc>
        <w:tc>
          <w:tcPr>
            <w:tcW w:w="2007" w:type="dxa"/>
            <w:shd w:val="clear" w:color="auto" w:fill="auto"/>
            <w:vAlign w:val="center"/>
          </w:tcPr>
          <w:p w14:paraId="5227A81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3</w:t>
            </w:r>
          </w:p>
        </w:tc>
        <w:tc>
          <w:tcPr>
            <w:tcW w:w="2008" w:type="dxa"/>
            <w:vAlign w:val="center"/>
          </w:tcPr>
          <w:p w14:paraId="6623AF1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4</w:t>
            </w:r>
          </w:p>
        </w:tc>
      </w:tr>
      <w:tr w14:paraId="723A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6840ACA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color w:val="auto"/>
                <w:sz w:val="18"/>
                <w:lang w:val="en-GB" w:eastAsia="zh-CN" w:bidi="ar-SA"/>
              </w:rPr>
            </w:pPr>
            <w:r>
              <w:rPr>
                <w:rFonts w:hint="default" w:ascii="Times New Roman" w:hAnsi="Times New Roman" w:eastAsia="等线" w:cs="Times New Roman"/>
                <w:color w:val="auto"/>
                <w:sz w:val="18"/>
                <w:lang w:val="en-GB" w:eastAsia="en-US" w:bidi="ar-SA"/>
              </w:rPr>
              <w:t>CA_C</w:t>
            </w:r>
          </w:p>
        </w:tc>
        <w:tc>
          <w:tcPr>
            <w:tcW w:w="2007" w:type="dxa"/>
          </w:tcPr>
          <w:p w14:paraId="39FC12FC">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elect the CA configurations with the maximum number of CCs</w:t>
            </w:r>
            <w:r>
              <w:rPr>
                <w:rFonts w:hint="eastAsia" w:eastAsia="等线" w:cs="Times New Roman"/>
                <w:color w:val="auto"/>
                <w:sz w:val="18"/>
                <w:lang w:val="en-US" w:eastAsia="zh-CN" w:bidi="ar-SA"/>
              </w:rPr>
              <w:t xml:space="preserve">, </w:t>
            </w:r>
            <w:r>
              <w:rPr>
                <w:rFonts w:hint="default" w:ascii="Times New Roman" w:hAnsi="Times New Roman" w:eastAsia="等线" w:cs="Times New Roman"/>
                <w:color w:val="auto"/>
                <w:sz w:val="18"/>
                <w:lang w:val="en-GB" w:eastAsia="en-US" w:bidi="ar-SA"/>
              </w:rPr>
              <w:t>for which the supported maximum number of MIMO layers is not lower than 2.</w:t>
            </w:r>
          </w:p>
        </w:tc>
        <w:tc>
          <w:tcPr>
            <w:tcW w:w="2007" w:type="dxa"/>
            <w:shd w:val="clear" w:color="auto" w:fill="auto"/>
          </w:tcPr>
          <w:p w14:paraId="035A840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4C9BB3E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N/A</w:t>
            </w:r>
          </w:p>
        </w:tc>
        <w:tc>
          <w:tcPr>
            <w:tcW w:w="2008" w:type="dxa"/>
          </w:tcPr>
          <w:p w14:paraId="2D440FE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N/A</w:t>
            </w:r>
          </w:p>
        </w:tc>
      </w:tr>
      <w:tr w14:paraId="32E4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3A4FE55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color w:val="auto"/>
                <w:sz w:val="18"/>
                <w:lang w:val="en-GB" w:eastAsia="zh-CN" w:bidi="ar-SA"/>
              </w:rPr>
            </w:pPr>
            <w:r>
              <w:rPr>
                <w:rFonts w:hint="default" w:ascii="Times New Roman" w:hAnsi="Times New Roman" w:eastAsia="等线" w:cs="Times New Roman"/>
                <w:color w:val="auto"/>
                <w:sz w:val="18"/>
                <w:lang w:val="en-GB" w:eastAsia="en-US" w:bidi="ar-SA"/>
              </w:rPr>
              <w:t>CA_AX</w:t>
            </w:r>
          </w:p>
        </w:tc>
        <w:tc>
          <w:tcPr>
            <w:tcW w:w="2007" w:type="dxa"/>
          </w:tcPr>
          <w:p w14:paraId="3E8F2965">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elect the CA configurations with the maximum number of CCs</w:t>
            </w:r>
            <w:r>
              <w:rPr>
                <w:rFonts w:hint="eastAsia" w:eastAsia="等线" w:cs="Times New Roman"/>
                <w:color w:val="auto"/>
                <w:sz w:val="18"/>
                <w:lang w:val="en-US" w:eastAsia="zh-CN" w:bidi="ar-SA"/>
              </w:rPr>
              <w:t xml:space="preserve">, </w:t>
            </w:r>
            <w:r>
              <w:rPr>
                <w:rFonts w:hint="default" w:ascii="Times New Roman" w:hAnsi="Times New Roman" w:eastAsia="等线" w:cs="Times New Roman"/>
                <w:color w:val="auto"/>
                <w:sz w:val="18"/>
                <w:lang w:val="en-GB" w:eastAsia="en-US" w:bidi="ar-SA"/>
              </w:rPr>
              <w:t>for which the supported maximum number of MIMO layers is not lower than 2.</w:t>
            </w:r>
          </w:p>
        </w:tc>
        <w:tc>
          <w:tcPr>
            <w:tcW w:w="2007" w:type="dxa"/>
            <w:shd w:val="clear" w:color="auto" w:fill="auto"/>
          </w:tcPr>
          <w:p w14:paraId="4E9D4EF4">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4A323A9A">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elect the CA configurations with the largest number of bands and with the maximum number of CCs, for which the supported maximum number of MIMO layers is not lower than 2.</w:t>
            </w:r>
          </w:p>
        </w:tc>
        <w:tc>
          <w:tcPr>
            <w:tcW w:w="2008" w:type="dxa"/>
          </w:tcPr>
          <w:p w14:paraId="327DB3CC">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67D3512A">
      <w:pPr>
        <w:numPr>
          <w:ilvl w:val="0"/>
          <w:numId w:val="0"/>
        </w:numPr>
        <w:rPr>
          <w:rFonts w:hint="eastAsia" w:eastAsia="宋体"/>
          <w:color w:val="auto"/>
          <w:lang w:val="en-US" w:eastAsia="zh-CN"/>
        </w:rPr>
      </w:pPr>
    </w:p>
    <w:p w14:paraId="6400F421">
      <w:pPr>
        <w:numPr>
          <w:ilvl w:val="0"/>
          <w:numId w:val="0"/>
        </w:numPr>
        <w:rPr>
          <w:rFonts w:hint="eastAsia"/>
          <w:b/>
          <w:color w:val="auto"/>
          <w:u w:val="single"/>
          <w:lang w:val="en-US" w:eastAsia="zh-CN"/>
        </w:rPr>
      </w:pPr>
      <w:r>
        <w:rPr>
          <w:rFonts w:hint="eastAsia"/>
          <w:b/>
          <w:color w:val="auto"/>
          <w:u w:val="single"/>
          <w:lang w:val="en-US" w:eastAsia="zh-CN"/>
        </w:rPr>
        <w:t>Issue 1-1-4: Test applicability rules</w:t>
      </w:r>
    </w:p>
    <w:p w14:paraId="6AFEA911">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1: Define the test rules as:</w:t>
      </w:r>
    </w:p>
    <w:tbl>
      <w:tblPr>
        <w:tblStyle w:val="45"/>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607B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218025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Tests</w:t>
            </w:r>
          </w:p>
        </w:tc>
        <w:tc>
          <w:tcPr>
            <w:tcW w:w="1487" w:type="dxa"/>
          </w:tcPr>
          <w:p w14:paraId="247EDEE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en-US" w:bidi="ar-SA"/>
              </w:rPr>
              <w:t xml:space="preserve">CA capability where the tests </w:t>
            </w:r>
            <w:r>
              <w:rPr>
                <w:rFonts w:hint="default" w:ascii="Times New Roman" w:hAnsi="Times New Roman" w:eastAsia="等线" w:cs="Times New Roman"/>
                <w:b w:val="0"/>
                <w:bCs w:val="0"/>
                <w:i w:val="0"/>
                <w:iCs w:val="0"/>
                <w:color w:val="auto"/>
                <w:sz w:val="18"/>
                <w:lang w:val="en-GB" w:eastAsia="zh-CN" w:bidi="ar-SA"/>
              </w:rPr>
              <w:t>apply</w:t>
            </w:r>
          </w:p>
        </w:tc>
        <w:tc>
          <w:tcPr>
            <w:tcW w:w="2338" w:type="dxa"/>
            <w:shd w:val="clear" w:color="auto" w:fill="auto"/>
          </w:tcPr>
          <w:p w14:paraId="76DF2BF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en-US" w:bidi="ar-SA"/>
              </w:rPr>
              <w:t>CA configuration</w:t>
            </w:r>
            <w:r>
              <w:rPr>
                <w:rFonts w:hint="default" w:ascii="Times New Roman" w:hAnsi="Times New Roman" w:eastAsia="等线" w:cs="Times New Roman"/>
                <w:b w:val="0"/>
                <w:bCs w:val="0"/>
                <w:i w:val="0"/>
                <w:iCs w:val="0"/>
                <w:color w:val="auto"/>
                <w:sz w:val="18"/>
                <w:lang w:val="en-GB" w:eastAsia="zh-CN" w:bidi="ar-SA"/>
              </w:rPr>
              <w:t xml:space="preserve"> from the selected CA capability</w:t>
            </w:r>
            <w:r>
              <w:rPr>
                <w:rFonts w:hint="default" w:ascii="Times New Roman" w:hAnsi="Times New Roman" w:eastAsia="等线" w:cs="Times New Roman"/>
                <w:b w:val="0"/>
                <w:bCs w:val="0"/>
                <w:i w:val="0"/>
                <w:iCs w:val="0"/>
                <w:color w:val="auto"/>
                <w:sz w:val="18"/>
                <w:lang w:val="en-GB" w:eastAsia="en-US" w:bidi="ar-SA"/>
              </w:rPr>
              <w:t xml:space="preserve"> where the tests </w:t>
            </w:r>
            <w:r>
              <w:rPr>
                <w:rFonts w:hint="default" w:ascii="Times New Roman" w:hAnsi="Times New Roman" w:eastAsia="等线" w:cs="Times New Roman"/>
                <w:b w:val="0"/>
                <w:bCs w:val="0"/>
                <w:i w:val="0"/>
                <w:iCs w:val="0"/>
                <w:color w:val="auto"/>
                <w:sz w:val="18"/>
                <w:lang w:val="en-GB" w:eastAsia="zh-CN" w:bidi="ar-SA"/>
              </w:rPr>
              <w:t>apply</w:t>
            </w:r>
          </w:p>
        </w:tc>
        <w:tc>
          <w:tcPr>
            <w:tcW w:w="2138" w:type="dxa"/>
            <w:shd w:val="clear" w:color="auto" w:fill="auto"/>
          </w:tcPr>
          <w:p w14:paraId="1D018E5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zh-CN" w:bidi="ar-SA"/>
              </w:rPr>
              <w:t>CA B</w:t>
            </w:r>
            <w:r>
              <w:rPr>
                <w:rFonts w:hint="default" w:ascii="Times New Roman" w:hAnsi="Times New Roman" w:eastAsia="等线" w:cs="Times New Roman"/>
                <w:b w:val="0"/>
                <w:bCs w:val="0"/>
                <w:i w:val="0"/>
                <w:iCs w:val="0"/>
                <w:color w:val="auto"/>
                <w:sz w:val="18"/>
                <w:lang w:val="en-GB" w:eastAsia="en-US" w:bidi="ar-SA"/>
              </w:rPr>
              <w:t xml:space="preserve">andwidth combination to be tested in </w:t>
            </w:r>
            <w:r>
              <w:rPr>
                <w:rFonts w:hint="default" w:ascii="Times New Roman" w:hAnsi="Times New Roman" w:eastAsia="等线" w:cs="Times New Roman"/>
                <w:b w:val="0"/>
                <w:bCs w:val="0"/>
                <w:i w:val="0"/>
                <w:iCs w:val="0"/>
                <w:color w:val="auto"/>
                <w:sz w:val="18"/>
                <w:lang w:val="en-GB" w:eastAsia="zh-CN" w:bidi="ar-SA"/>
              </w:rPr>
              <w:t xml:space="preserve">priority </w:t>
            </w:r>
            <w:r>
              <w:rPr>
                <w:rFonts w:hint="default" w:ascii="Times New Roman" w:hAnsi="Times New Roman" w:eastAsia="等线" w:cs="Times New Roman"/>
                <w:b w:val="0"/>
                <w:bCs w:val="0"/>
                <w:i w:val="0"/>
                <w:iCs w:val="0"/>
                <w:color w:val="auto"/>
                <w:sz w:val="18"/>
                <w:lang w:val="en-GB" w:eastAsia="en-US" w:bidi="ar-SA"/>
              </w:rPr>
              <w:t>order</w:t>
            </w:r>
          </w:p>
        </w:tc>
        <w:tc>
          <w:tcPr>
            <w:tcW w:w="2065" w:type="dxa"/>
          </w:tcPr>
          <w:p w14:paraId="3979136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zh-CN" w:bidi="ar-SA"/>
              </w:rPr>
              <w:t>PCell CC configuration</w:t>
            </w:r>
          </w:p>
        </w:tc>
      </w:tr>
      <w:tr w14:paraId="69BE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3E36947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GB" w:eastAsia="zh-CN" w:bidi="ar-SA"/>
              </w:rPr>
            </w:pPr>
            <w:r>
              <w:rPr>
                <w:rFonts w:hint="default" w:ascii="Times New Roman" w:hAnsi="Times New Roman" w:eastAsia="等线" w:cs="Times New Roman"/>
                <w:b w:val="0"/>
                <w:bCs w:val="0"/>
                <w:i w:val="0"/>
                <w:iCs w:val="0"/>
                <w:color w:val="auto"/>
                <w:sz w:val="18"/>
                <w:szCs w:val="24"/>
                <w:lang w:val="en-GB" w:eastAsia="zh-CN" w:bidi="ar-SA"/>
              </w:rPr>
              <w:t>FDD 15 kHz + FDD 15 kHz</w:t>
            </w:r>
          </w:p>
        </w:tc>
        <w:tc>
          <w:tcPr>
            <w:tcW w:w="1487" w:type="dxa"/>
          </w:tcPr>
          <w:p w14:paraId="239B9FD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CA_C, CA_AX</w:t>
            </w:r>
          </w:p>
        </w:tc>
        <w:tc>
          <w:tcPr>
            <w:tcW w:w="2338" w:type="dxa"/>
            <w:shd w:val="clear" w:color="auto" w:fill="auto"/>
            <w:vAlign w:val="top"/>
          </w:tcPr>
          <w:p w14:paraId="62CEB67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7977A6B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5E9463C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Any of CCs</w:t>
            </w:r>
          </w:p>
        </w:tc>
      </w:tr>
      <w:tr w14:paraId="4A65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72424F2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GB" w:eastAsia="zh-CN" w:bidi="ar-SA"/>
              </w:rPr>
            </w:pPr>
            <w:r>
              <w:rPr>
                <w:rFonts w:hint="default" w:ascii="Times New Roman" w:hAnsi="Times New Roman" w:eastAsia="等线" w:cs="Times New Roman"/>
                <w:b w:val="0"/>
                <w:bCs w:val="0"/>
                <w:i w:val="0"/>
                <w:iCs w:val="0"/>
                <w:color w:val="auto"/>
                <w:sz w:val="18"/>
                <w:szCs w:val="24"/>
                <w:lang w:val="en-GB" w:eastAsia="zh-CN" w:bidi="ar-SA"/>
              </w:rPr>
              <w:t>TDD 30 kHz + TDD 30 kHz</w:t>
            </w:r>
          </w:p>
        </w:tc>
        <w:tc>
          <w:tcPr>
            <w:tcW w:w="1487" w:type="dxa"/>
          </w:tcPr>
          <w:p w14:paraId="24C1BC1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CA_C, CA_AX</w:t>
            </w:r>
          </w:p>
        </w:tc>
        <w:tc>
          <w:tcPr>
            <w:tcW w:w="2338" w:type="dxa"/>
            <w:shd w:val="clear" w:color="auto" w:fill="auto"/>
            <w:vAlign w:val="top"/>
          </w:tcPr>
          <w:p w14:paraId="46EBBD7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4A6A8E3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6B51439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Any of CCs</w:t>
            </w:r>
          </w:p>
        </w:tc>
      </w:tr>
      <w:tr w14:paraId="0623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7A8A0D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US" w:eastAsia="zh-CN" w:bidi="ar-SA"/>
              </w:rPr>
            </w:pPr>
            <w:r>
              <w:rPr>
                <w:rFonts w:hint="default" w:ascii="Times New Roman" w:hAnsi="Times New Roman" w:eastAsia="等线" w:cs="Times New Roman"/>
                <w:b w:val="0"/>
                <w:bCs w:val="0"/>
                <w:i w:val="0"/>
                <w:iCs w:val="0"/>
                <w:color w:val="auto"/>
                <w:sz w:val="18"/>
                <w:szCs w:val="24"/>
                <w:lang w:val="en-GB" w:eastAsia="zh-CN" w:bidi="ar-SA"/>
              </w:rPr>
              <w:t>FDD 15 kHz + TDD 30 kH</w:t>
            </w:r>
            <w:r>
              <w:rPr>
                <w:rFonts w:hint="default" w:ascii="Times New Roman" w:hAnsi="Times New Roman" w:eastAsia="等线" w:cs="Times New Roman"/>
                <w:b w:val="0"/>
                <w:bCs w:val="0"/>
                <w:i w:val="0"/>
                <w:iCs w:val="0"/>
                <w:color w:val="auto"/>
                <w:sz w:val="18"/>
                <w:szCs w:val="24"/>
                <w:lang w:val="en-US" w:eastAsia="zh-CN" w:bidi="ar-SA"/>
              </w:rPr>
              <w:t>z</w:t>
            </w:r>
          </w:p>
        </w:tc>
        <w:tc>
          <w:tcPr>
            <w:tcW w:w="1487" w:type="dxa"/>
          </w:tcPr>
          <w:p w14:paraId="5778DA3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CA_AX</w:t>
            </w:r>
          </w:p>
        </w:tc>
        <w:tc>
          <w:tcPr>
            <w:tcW w:w="2338" w:type="dxa"/>
            <w:shd w:val="clear" w:color="auto" w:fill="auto"/>
            <w:vAlign w:val="top"/>
          </w:tcPr>
          <w:p w14:paraId="7ED6A60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437C690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3C5D852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US" w:eastAsia="zh-CN" w:bidi="ar-SA"/>
              </w:rPr>
              <w:t>F</w:t>
            </w:r>
            <w:r>
              <w:rPr>
                <w:rFonts w:hint="default" w:ascii="Times New Roman" w:hAnsi="Times New Roman" w:eastAsia="等线" w:cs="Times New Roman"/>
                <w:b w:val="0"/>
                <w:bCs w:val="0"/>
                <w:i w:val="0"/>
                <w:iCs w:val="0"/>
                <w:color w:val="auto"/>
                <w:sz w:val="18"/>
                <w:lang w:val="en-GB" w:eastAsia="en-US" w:bidi="ar-SA"/>
              </w:rPr>
              <w:t xml:space="preserve">DD CC if supported, otherwise </w:t>
            </w:r>
            <w:r>
              <w:rPr>
                <w:rFonts w:hint="default" w:ascii="Times New Roman" w:hAnsi="Times New Roman" w:eastAsia="等线" w:cs="Times New Roman"/>
                <w:b w:val="0"/>
                <w:bCs w:val="0"/>
                <w:i w:val="0"/>
                <w:iCs w:val="0"/>
                <w:color w:val="auto"/>
                <w:sz w:val="18"/>
                <w:lang w:val="en-US" w:eastAsia="zh-CN" w:bidi="ar-SA"/>
              </w:rPr>
              <w:t>T</w:t>
            </w:r>
            <w:r>
              <w:rPr>
                <w:rFonts w:hint="default" w:ascii="Times New Roman" w:hAnsi="Times New Roman" w:eastAsia="等线" w:cs="Times New Roman"/>
                <w:b w:val="0"/>
                <w:bCs w:val="0"/>
                <w:i w:val="0"/>
                <w:iCs w:val="0"/>
                <w:color w:val="auto"/>
                <w:sz w:val="18"/>
                <w:lang w:val="en-GB" w:eastAsia="en-US" w:bidi="ar-SA"/>
              </w:rPr>
              <w:t>DD CC</w:t>
            </w:r>
          </w:p>
        </w:tc>
      </w:tr>
    </w:tbl>
    <w:p w14:paraId="44B2184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color w:val="auto"/>
          <w:szCs w:val="24"/>
          <w:lang w:val="en-US" w:eastAsia="zh-CN"/>
        </w:rPr>
      </w:pPr>
      <w:r>
        <w:rPr>
          <w:rFonts w:hint="eastAsia" w:eastAsia="宋体"/>
          <w:b w:val="0"/>
          <w:bCs w:val="0"/>
          <w:color w:val="auto"/>
          <w:szCs w:val="24"/>
          <w:lang w:val="en-US" w:eastAsia="zh-CN"/>
        </w:rPr>
        <w:t>Option</w:t>
      </w:r>
      <w:r>
        <w:rPr>
          <w:rFonts w:hint="default" w:ascii="Times New Roman" w:hAnsi="Times New Roman" w:eastAsia="宋体" w:cs="Times New Roman"/>
          <w:color w:val="auto"/>
          <w:szCs w:val="24"/>
          <w:lang w:val="en-US" w:eastAsia="zh-CN"/>
        </w:rPr>
        <w:t xml:space="preserve"> 2: Define the test rules as:</w:t>
      </w:r>
    </w:p>
    <w:tbl>
      <w:tblPr>
        <w:tblStyle w:val="45"/>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7522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88C4E33">
            <w:pPr>
              <w:pStyle w:val="64"/>
              <w:rPr>
                <w:rFonts w:hint="default" w:ascii="Times New Roman" w:hAnsi="Times New Roman" w:cs="Times New Roman"/>
                <w:color w:val="auto"/>
              </w:rPr>
            </w:pPr>
            <w:r>
              <w:rPr>
                <w:rFonts w:hint="default" w:ascii="Times New Roman" w:hAnsi="Times New Roman" w:cs="Times New Roman"/>
                <w:color w:val="auto"/>
              </w:rPr>
              <w:t>Tests</w:t>
            </w:r>
          </w:p>
        </w:tc>
        <w:tc>
          <w:tcPr>
            <w:tcW w:w="1487" w:type="dxa"/>
          </w:tcPr>
          <w:p w14:paraId="29A0BEF0">
            <w:pPr>
              <w:pStyle w:val="64"/>
              <w:rPr>
                <w:rFonts w:hint="default" w:ascii="Times New Roman" w:hAnsi="Times New Roman" w:cs="Times New Roman"/>
                <w:color w:val="auto"/>
              </w:rPr>
            </w:pPr>
            <w:r>
              <w:rPr>
                <w:rFonts w:hint="default" w:ascii="Times New Roman" w:hAnsi="Times New Roman" w:cs="Times New Roman"/>
                <w:color w:val="auto"/>
              </w:rPr>
              <w:t>CA capability where the tests apply</w:t>
            </w:r>
          </w:p>
        </w:tc>
        <w:tc>
          <w:tcPr>
            <w:tcW w:w="2338" w:type="dxa"/>
            <w:shd w:val="clear" w:color="auto" w:fill="auto"/>
          </w:tcPr>
          <w:p w14:paraId="16C9D0CF">
            <w:pPr>
              <w:pStyle w:val="64"/>
              <w:rPr>
                <w:rFonts w:hint="default" w:ascii="Times New Roman" w:hAnsi="Times New Roman" w:cs="Times New Roman"/>
                <w:color w:val="auto"/>
              </w:rPr>
            </w:pPr>
            <w:r>
              <w:rPr>
                <w:rFonts w:hint="default" w:ascii="Times New Roman" w:hAnsi="Times New Roman" w:cs="Times New Roman"/>
                <w:color w:val="auto"/>
              </w:rPr>
              <w:t>CA configuration from the selected CA capability where the tests apply</w:t>
            </w:r>
          </w:p>
        </w:tc>
        <w:tc>
          <w:tcPr>
            <w:tcW w:w="2138" w:type="dxa"/>
            <w:shd w:val="clear" w:color="auto" w:fill="auto"/>
          </w:tcPr>
          <w:p w14:paraId="575C63F3">
            <w:pPr>
              <w:pStyle w:val="64"/>
              <w:rPr>
                <w:rFonts w:hint="default" w:ascii="Times New Roman" w:hAnsi="Times New Roman" w:cs="Times New Roman"/>
                <w:color w:val="auto"/>
              </w:rPr>
            </w:pPr>
            <w:r>
              <w:rPr>
                <w:rFonts w:hint="default" w:ascii="Times New Roman" w:hAnsi="Times New Roman" w:cs="Times New Roman"/>
                <w:color w:val="auto"/>
              </w:rPr>
              <w:t>CA Bandwidth combination to be tested in priority order</w:t>
            </w:r>
          </w:p>
        </w:tc>
        <w:tc>
          <w:tcPr>
            <w:tcW w:w="2065" w:type="dxa"/>
          </w:tcPr>
          <w:p w14:paraId="0E733773">
            <w:pPr>
              <w:pStyle w:val="64"/>
              <w:rPr>
                <w:rFonts w:hint="default" w:ascii="Times New Roman" w:hAnsi="Times New Roman" w:cs="Times New Roman"/>
                <w:color w:val="auto"/>
              </w:rPr>
            </w:pPr>
            <w:r>
              <w:rPr>
                <w:rFonts w:hint="default" w:ascii="Times New Roman" w:hAnsi="Times New Roman" w:cs="Times New Roman"/>
                <w:color w:val="auto"/>
              </w:rPr>
              <w:t>PCell CC configuration</w:t>
            </w:r>
          </w:p>
        </w:tc>
      </w:tr>
      <w:tr w14:paraId="17A2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6DAD8C9">
            <w:pPr>
              <w:pStyle w:val="58"/>
              <w:rPr>
                <w:rFonts w:hint="default" w:ascii="Times New Roman" w:hAnsi="Times New Roman" w:cs="Times New Roman"/>
                <w:color w:val="auto"/>
              </w:rPr>
            </w:pPr>
            <w:r>
              <w:rPr>
                <w:rFonts w:hint="default" w:ascii="Times New Roman" w:hAnsi="Times New Roman" w:cs="Times New Roman"/>
                <w:color w:val="auto"/>
              </w:rPr>
              <w:t>Test x in Clause 5.2A.2.x and 5.2A.3.x</w:t>
            </w:r>
          </w:p>
        </w:tc>
        <w:tc>
          <w:tcPr>
            <w:tcW w:w="1487" w:type="dxa"/>
          </w:tcPr>
          <w:p w14:paraId="24BB7941">
            <w:pPr>
              <w:pStyle w:val="58"/>
              <w:rPr>
                <w:rFonts w:hint="default" w:ascii="Times New Roman" w:hAnsi="Times New Roman" w:cs="Times New Roman"/>
                <w:color w:val="auto"/>
              </w:rPr>
            </w:pPr>
            <w:r>
              <w:rPr>
                <w:rFonts w:hint="default" w:ascii="Times New Roman" w:hAnsi="Times New Roman" w:cs="Times New Roman"/>
                <w:color w:val="auto"/>
              </w:rPr>
              <w:t>CA_C, CA_AX</w:t>
            </w:r>
          </w:p>
        </w:tc>
        <w:tc>
          <w:tcPr>
            <w:tcW w:w="2338" w:type="dxa"/>
            <w:shd w:val="clear" w:color="auto" w:fill="auto"/>
          </w:tcPr>
          <w:p w14:paraId="47276B1C">
            <w:pPr>
              <w:pStyle w:val="58"/>
              <w:rPr>
                <w:rFonts w:hint="default" w:ascii="Times New Roman" w:hAnsi="Times New Roman" w:cs="Times New Roman"/>
                <w:color w:val="auto"/>
              </w:rPr>
            </w:pPr>
            <w:r>
              <w:rPr>
                <w:rFonts w:hint="default" w:ascii="Times New Roman" w:hAnsi="Times New Roman" w:cs="Times New Roman"/>
                <w:color w:val="auto"/>
              </w:rPr>
              <w:t>Table TBD</w:t>
            </w:r>
          </w:p>
        </w:tc>
        <w:tc>
          <w:tcPr>
            <w:tcW w:w="2138" w:type="dxa"/>
            <w:shd w:val="clear" w:color="auto" w:fill="auto"/>
          </w:tcPr>
          <w:p w14:paraId="4E44E95D">
            <w:pPr>
              <w:pStyle w:val="58"/>
              <w:rPr>
                <w:rFonts w:hint="default" w:ascii="Times New Roman" w:hAnsi="Times New Roman" w:cs="Times New Roman"/>
                <w:color w:val="auto"/>
              </w:rPr>
            </w:pPr>
            <w:r>
              <w:rPr>
                <w:rFonts w:hint="default" w:ascii="Times New Roman" w:hAnsi="Times New Roman" w:cs="Times New Roman"/>
                <w:color w:val="auto"/>
              </w:rPr>
              <w:t>Largest aggregated CA bandwidth combination</w:t>
            </w:r>
          </w:p>
        </w:tc>
        <w:tc>
          <w:tcPr>
            <w:tcW w:w="2065" w:type="dxa"/>
          </w:tcPr>
          <w:p w14:paraId="44B9669B">
            <w:pPr>
              <w:pStyle w:val="58"/>
              <w:rPr>
                <w:rFonts w:hint="default" w:ascii="Times New Roman" w:hAnsi="Times New Roman" w:cs="Times New Roman"/>
                <w:color w:val="auto"/>
              </w:rPr>
            </w:pPr>
            <w:r>
              <w:rPr>
                <w:rFonts w:hint="default" w:ascii="Times New Roman" w:hAnsi="Times New Roman" w:cs="Times New Roman"/>
                <w:color w:val="auto"/>
              </w:rPr>
              <w:t>Any of CCs</w:t>
            </w:r>
          </w:p>
        </w:tc>
      </w:tr>
      <w:tr w14:paraId="46BC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440A4633">
            <w:pPr>
              <w:pStyle w:val="58"/>
              <w:rPr>
                <w:rFonts w:hint="default" w:ascii="Times New Roman" w:hAnsi="Times New Roman" w:cs="Times New Roman"/>
                <w:color w:val="auto"/>
              </w:rPr>
            </w:pPr>
            <w:r>
              <w:rPr>
                <w:rFonts w:hint="default" w:ascii="Times New Roman" w:hAnsi="Times New Roman" w:cs="Times New Roman"/>
                <w:color w:val="auto"/>
              </w:rPr>
              <w:t>Test x in Clause 5.2A.2.x and 5.2A.3.x</w:t>
            </w:r>
          </w:p>
        </w:tc>
        <w:tc>
          <w:tcPr>
            <w:tcW w:w="1487" w:type="dxa"/>
          </w:tcPr>
          <w:p w14:paraId="5933DF07">
            <w:pPr>
              <w:pStyle w:val="58"/>
              <w:rPr>
                <w:rFonts w:hint="default" w:ascii="Times New Roman" w:hAnsi="Times New Roman" w:cs="Times New Roman"/>
                <w:color w:val="auto"/>
              </w:rPr>
            </w:pPr>
            <w:r>
              <w:rPr>
                <w:rFonts w:hint="default" w:ascii="Times New Roman" w:hAnsi="Times New Roman" w:cs="Times New Roman"/>
                <w:color w:val="auto"/>
              </w:rPr>
              <w:t>CA_C, CA_AX</w:t>
            </w:r>
          </w:p>
        </w:tc>
        <w:tc>
          <w:tcPr>
            <w:tcW w:w="2338" w:type="dxa"/>
            <w:shd w:val="clear" w:color="auto" w:fill="auto"/>
          </w:tcPr>
          <w:p w14:paraId="35FFFAD7">
            <w:pPr>
              <w:pStyle w:val="58"/>
              <w:rPr>
                <w:rFonts w:hint="default" w:ascii="Times New Roman" w:hAnsi="Times New Roman" w:cs="Times New Roman"/>
                <w:color w:val="auto"/>
              </w:rPr>
            </w:pPr>
            <w:r>
              <w:rPr>
                <w:rFonts w:hint="default" w:ascii="Times New Roman" w:hAnsi="Times New Roman" w:cs="Times New Roman"/>
                <w:color w:val="auto"/>
              </w:rPr>
              <w:t>Table TBD</w:t>
            </w:r>
          </w:p>
        </w:tc>
        <w:tc>
          <w:tcPr>
            <w:tcW w:w="2138" w:type="dxa"/>
            <w:shd w:val="clear" w:color="auto" w:fill="auto"/>
          </w:tcPr>
          <w:p w14:paraId="3846E824">
            <w:pPr>
              <w:pStyle w:val="58"/>
              <w:rPr>
                <w:rFonts w:hint="default" w:ascii="Times New Roman" w:hAnsi="Times New Roman" w:cs="Times New Roman"/>
                <w:color w:val="auto"/>
              </w:rPr>
            </w:pPr>
            <w:r>
              <w:rPr>
                <w:rFonts w:hint="default" w:ascii="Times New Roman" w:hAnsi="Times New Roman" w:cs="Times New Roman"/>
                <w:color w:val="auto"/>
              </w:rPr>
              <w:t>Largest aggregated CA bandwidth combination</w:t>
            </w:r>
          </w:p>
        </w:tc>
        <w:tc>
          <w:tcPr>
            <w:tcW w:w="2065" w:type="dxa"/>
          </w:tcPr>
          <w:p w14:paraId="13448559">
            <w:pPr>
              <w:pStyle w:val="58"/>
              <w:rPr>
                <w:rFonts w:hint="default" w:ascii="Times New Roman" w:hAnsi="Times New Roman" w:cs="Times New Roman"/>
                <w:color w:val="auto"/>
              </w:rPr>
            </w:pPr>
            <w:r>
              <w:rPr>
                <w:rFonts w:hint="default" w:ascii="Times New Roman" w:hAnsi="Times New Roman" w:cs="Times New Roman"/>
                <w:color w:val="auto"/>
              </w:rPr>
              <w:t>Any of CCs</w:t>
            </w:r>
          </w:p>
        </w:tc>
      </w:tr>
      <w:tr w14:paraId="0468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42CC4AAF">
            <w:pPr>
              <w:pStyle w:val="58"/>
              <w:rPr>
                <w:rFonts w:hint="default" w:ascii="Times New Roman" w:hAnsi="Times New Roman" w:cs="Times New Roman"/>
                <w:color w:val="auto"/>
              </w:rPr>
            </w:pPr>
            <w:r>
              <w:rPr>
                <w:rFonts w:hint="default" w:ascii="Times New Roman" w:hAnsi="Times New Roman" w:cs="Times New Roman"/>
                <w:color w:val="auto"/>
              </w:rPr>
              <w:t>Test x in Clause 5.2A.2.x and 5.2A.3.x</w:t>
            </w:r>
          </w:p>
        </w:tc>
        <w:tc>
          <w:tcPr>
            <w:tcW w:w="1487" w:type="dxa"/>
          </w:tcPr>
          <w:p w14:paraId="3259E1EF">
            <w:pPr>
              <w:pStyle w:val="58"/>
              <w:rPr>
                <w:rFonts w:hint="default" w:ascii="Times New Roman" w:hAnsi="Times New Roman" w:cs="Times New Roman"/>
                <w:color w:val="auto"/>
              </w:rPr>
            </w:pPr>
            <w:r>
              <w:rPr>
                <w:rFonts w:hint="default" w:ascii="Times New Roman" w:hAnsi="Times New Roman" w:cs="Times New Roman"/>
                <w:color w:val="auto"/>
              </w:rPr>
              <w:t>CA_AX</w:t>
            </w:r>
          </w:p>
        </w:tc>
        <w:tc>
          <w:tcPr>
            <w:tcW w:w="2338" w:type="dxa"/>
            <w:shd w:val="clear" w:color="auto" w:fill="auto"/>
          </w:tcPr>
          <w:p w14:paraId="3D3D56CE">
            <w:pPr>
              <w:pStyle w:val="58"/>
              <w:rPr>
                <w:rFonts w:hint="default" w:ascii="Times New Roman" w:hAnsi="Times New Roman" w:cs="Times New Roman"/>
                <w:color w:val="auto"/>
              </w:rPr>
            </w:pPr>
            <w:r>
              <w:rPr>
                <w:rFonts w:hint="default" w:ascii="Times New Roman" w:hAnsi="Times New Roman" w:cs="Times New Roman"/>
                <w:color w:val="auto"/>
              </w:rPr>
              <w:t>Table TBD</w:t>
            </w:r>
          </w:p>
        </w:tc>
        <w:tc>
          <w:tcPr>
            <w:tcW w:w="2138" w:type="dxa"/>
            <w:shd w:val="clear" w:color="auto" w:fill="auto"/>
          </w:tcPr>
          <w:p w14:paraId="7537F386">
            <w:pPr>
              <w:pStyle w:val="58"/>
              <w:rPr>
                <w:rFonts w:hint="default" w:ascii="Times New Roman" w:hAnsi="Times New Roman" w:cs="Times New Roman"/>
                <w:color w:val="auto"/>
              </w:rPr>
            </w:pPr>
            <w:r>
              <w:rPr>
                <w:rFonts w:hint="default" w:ascii="Times New Roman" w:hAnsi="Times New Roman" w:cs="Times New Roman"/>
                <w:color w:val="auto"/>
              </w:rPr>
              <w:t>Largest aggregated CA bandwidth combination</w:t>
            </w:r>
          </w:p>
        </w:tc>
        <w:tc>
          <w:tcPr>
            <w:tcW w:w="2065" w:type="dxa"/>
          </w:tcPr>
          <w:p w14:paraId="7E8661F3">
            <w:pPr>
              <w:pStyle w:val="58"/>
              <w:rPr>
                <w:rFonts w:hint="default" w:ascii="Times New Roman" w:hAnsi="Times New Roman" w:cs="Times New Roman"/>
                <w:color w:val="auto"/>
              </w:rPr>
            </w:pPr>
            <w:r>
              <w:rPr>
                <w:rFonts w:hint="default" w:ascii="Times New Roman" w:hAnsi="Times New Roman" w:cs="Times New Roman"/>
                <w:color w:val="auto"/>
              </w:rPr>
              <w:t>FDD CC if supported, otherwise TDD CC</w:t>
            </w:r>
          </w:p>
        </w:tc>
      </w:tr>
    </w:tbl>
    <w:p w14:paraId="452BC3A4">
      <w:pPr>
        <w:pageBreakBefore w:val="0"/>
        <w:widowControl/>
        <w:kinsoku/>
        <w:wordWrap/>
        <w:topLinePunct w:val="0"/>
        <w:bidi w:val="0"/>
        <w:snapToGrid/>
        <w:spacing w:before="60" w:after="60"/>
        <w:rPr>
          <w:rFonts w:hint="eastAsia"/>
          <w:b/>
          <w:color w:val="auto"/>
          <w:u w:val="single"/>
          <w:lang w:val="en-US" w:eastAsia="zh-CN"/>
        </w:rPr>
      </w:pPr>
    </w:p>
    <w:p w14:paraId="4215275E">
      <w:pPr>
        <w:pageBreakBefore w:val="0"/>
        <w:widowControl/>
        <w:kinsoku/>
        <w:wordWrap/>
        <w:topLinePunct w:val="0"/>
        <w:bidi w:val="0"/>
        <w:snapToGrid/>
        <w:spacing w:before="60" w:after="60"/>
        <w:rPr>
          <w:rFonts w:hint="default" w:ascii="Times New Roman" w:hAnsi="Times New Roman" w:cs="Times New Roman"/>
          <w:b/>
          <w:color w:val="auto"/>
          <w:sz w:val="20"/>
          <w:szCs w:val="20"/>
          <w:u w:val="single"/>
          <w:lang w:val="en-US" w:eastAsia="zh-CN"/>
        </w:rPr>
      </w:pPr>
    </w:p>
    <w:p w14:paraId="06261C89">
      <w:pPr>
        <w:pStyle w:val="2"/>
        <w:rPr>
          <w:rFonts w:hint="default"/>
          <w:color w:val="auto"/>
          <w:lang w:val="en-US" w:eastAsia="zh-CN"/>
        </w:rPr>
      </w:pPr>
      <w:r>
        <w:rPr>
          <w:rFonts w:hint="default"/>
          <w:color w:val="auto"/>
        </w:rPr>
        <w:t xml:space="preserve">&lt;Topic </w:t>
      </w:r>
      <w:r>
        <w:rPr>
          <w:rFonts w:hint="default"/>
          <w:color w:val="auto"/>
          <w:lang w:val="en-US" w:eastAsia="zh-CN"/>
        </w:rPr>
        <w:t>2</w:t>
      </w:r>
      <w:r>
        <w:rPr>
          <w:rFonts w:hint="default"/>
          <w:color w:val="auto"/>
        </w:rPr>
        <w:t>&gt;</w:t>
      </w:r>
      <w:r>
        <w:rPr>
          <w:rFonts w:hint="default"/>
          <w:color w:val="auto"/>
          <w:lang w:val="en-US" w:eastAsia="zh-CN"/>
        </w:rPr>
        <w:t xml:space="preserve"> </w:t>
      </w:r>
      <w:r>
        <w:rPr>
          <w:rFonts w:hint="eastAsia"/>
          <w:color w:val="auto"/>
          <w:lang w:val="en-US" w:eastAsia="zh-CN"/>
        </w:rPr>
        <w:t>DL MIMO</w:t>
      </w:r>
    </w:p>
    <w:p w14:paraId="1129D757">
      <w:pPr>
        <w:rPr>
          <w:rFonts w:hint="eastAsia"/>
          <w:b/>
          <w:color w:val="auto"/>
          <w:u w:val="single"/>
          <w:lang w:val="en-US" w:eastAsia="zh-CN"/>
        </w:rPr>
      </w:pPr>
      <w:r>
        <w:rPr>
          <w:rFonts w:hint="eastAsia"/>
          <w:b/>
          <w:color w:val="auto"/>
          <w:u w:val="single"/>
          <w:lang w:val="en-US" w:eastAsia="zh-CN"/>
        </w:rPr>
        <w:t>Issue 2-1-1: Antenna configuration</w:t>
      </w:r>
    </w:p>
    <w:p w14:paraId="7ECCE02E">
      <w:pPr>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2C1F607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eastAsia="宋体"/>
          <w:b w:val="0"/>
          <w:bCs w:val="0"/>
          <w:color w:val="auto"/>
          <w:szCs w:val="24"/>
          <w:lang w:eastAsia="zh-CN"/>
        </w:rPr>
      </w:pPr>
      <w:r>
        <w:rPr>
          <w:rFonts w:hint="eastAsia" w:eastAsia="宋体"/>
          <w:color w:val="auto"/>
          <w:szCs w:val="24"/>
          <w:lang w:val="en-US" w:eastAsia="zh-CN"/>
        </w:rPr>
        <w:t>XP-low model</w:t>
      </w:r>
    </w:p>
    <w:p w14:paraId="6A52D671">
      <w:pPr>
        <w:rPr>
          <w:rFonts w:hint="eastAsia"/>
          <w:b/>
          <w:color w:val="auto"/>
          <w:u w:val="single"/>
          <w:lang w:val="en-US" w:eastAsia="zh-CN"/>
        </w:rPr>
      </w:pPr>
    </w:p>
    <w:p w14:paraId="6A91E1DE">
      <w:pPr>
        <w:rPr>
          <w:rFonts w:hint="default"/>
          <w:b/>
          <w:color w:val="auto"/>
          <w:u w:val="single"/>
          <w:lang w:val="en-US" w:eastAsia="zh-CN"/>
        </w:rPr>
      </w:pPr>
      <w:r>
        <w:rPr>
          <w:rFonts w:hint="eastAsia"/>
          <w:b/>
          <w:color w:val="auto"/>
          <w:u w:val="single"/>
          <w:lang w:val="en-US" w:eastAsia="zh-CN"/>
        </w:rPr>
        <w:t>Issue 2-1-2: TDD pattern</w:t>
      </w:r>
    </w:p>
    <w:p w14:paraId="0932EAE1">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w:t>
      </w:r>
      <w:r>
        <w:rPr>
          <w:rFonts w:eastAsia="宋体"/>
          <w:color w:val="auto"/>
          <w:szCs w:val="24"/>
          <w:lang w:val="en-US" w:eastAsia="zh-CN"/>
        </w:rPr>
        <w:t>1</w:t>
      </w:r>
      <w:r>
        <w:rPr>
          <w:rFonts w:hint="eastAsia" w:eastAsia="宋体"/>
          <w:color w:val="auto"/>
          <w:szCs w:val="24"/>
          <w:lang w:val="en-US" w:eastAsia="zh-CN"/>
        </w:rPr>
        <w:t xml:space="preserve">: </w:t>
      </w:r>
      <w:r>
        <w:rPr>
          <w:rFonts w:hint="eastAsia" w:eastAsia="宋体"/>
          <w:b w:val="0"/>
          <w:bCs w:val="0"/>
          <w:color w:val="auto"/>
          <w:szCs w:val="24"/>
          <w:lang w:val="en-US" w:eastAsia="zh-CN"/>
        </w:rPr>
        <w:t>Use legacy TDD pattern 7DS2U as the starting point.</w:t>
      </w:r>
    </w:p>
    <w:p w14:paraId="6617F61A">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1E28D9E8">
      <w:pPr>
        <w:rPr>
          <w:rFonts w:hint="default"/>
          <w:b/>
          <w:color w:val="auto"/>
          <w:u w:val="single"/>
          <w:lang w:val="en-US" w:eastAsia="zh-CN"/>
        </w:rPr>
      </w:pPr>
      <w:r>
        <w:rPr>
          <w:rFonts w:hint="eastAsia"/>
          <w:b/>
          <w:color w:val="auto"/>
          <w:u w:val="single"/>
          <w:lang w:val="en-US" w:eastAsia="zh-CN"/>
        </w:rPr>
        <w:t>Issue 2-1-3: MCS</w:t>
      </w:r>
    </w:p>
    <w:p w14:paraId="5434C46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val="0"/>
          <w:iCs w:val="0"/>
          <w:color w:val="auto"/>
          <w:sz w:val="20"/>
          <w:szCs w:val="20"/>
          <w:lang w:val="en-US" w:eastAsia="zh-CN"/>
        </w:rPr>
      </w:pPr>
      <w:bookmarkStart w:id="1" w:name="_GoBack"/>
      <w:bookmarkEnd w:id="1"/>
      <w:r>
        <w:rPr>
          <w:rFonts w:hint="eastAsia" w:eastAsia="宋体" w:cs="Times New Roman"/>
          <w:i w:val="0"/>
          <w:iCs w:val="0"/>
          <w:color w:val="auto"/>
          <w:sz w:val="20"/>
          <w:szCs w:val="20"/>
          <w:lang w:val="en-US" w:eastAsia="zh-CN"/>
        </w:rPr>
        <w:t>Option 1: consider MCS 13 and MCS 22</w:t>
      </w:r>
    </w:p>
    <w:p w14:paraId="2D42E73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Option 2: Consider 64QAM</w:t>
      </w:r>
    </w:p>
    <w:p w14:paraId="0EFDE90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Other Options are not precluded</w:t>
      </w:r>
    </w:p>
    <w:p w14:paraId="73929B3E">
      <w:pPr>
        <w:rPr>
          <w:rFonts w:hint="eastAsia"/>
          <w:b/>
          <w:color w:val="auto"/>
          <w:u w:val="single"/>
          <w:lang w:val="en-US" w:eastAsia="zh-CN"/>
        </w:rPr>
      </w:pPr>
    </w:p>
    <w:p w14:paraId="2B952DF0">
      <w:pPr>
        <w:rPr>
          <w:rFonts w:hint="eastAsia"/>
          <w:b/>
          <w:color w:val="auto"/>
          <w:u w:val="single"/>
          <w:lang w:val="en-US" w:eastAsia="zh-CN"/>
        </w:rPr>
      </w:pPr>
      <w:r>
        <w:rPr>
          <w:rFonts w:hint="eastAsia"/>
          <w:b/>
          <w:color w:val="auto"/>
          <w:u w:val="single"/>
          <w:lang w:val="en-US" w:eastAsia="zh-CN"/>
        </w:rPr>
        <w:t>Issue 2-2-2: RI</w:t>
      </w:r>
    </w:p>
    <w:p w14:paraId="2CE9BB2D">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3200BD6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cs="Times New Roman"/>
          <w:b/>
          <w:color w:val="auto"/>
          <w:sz w:val="20"/>
          <w:szCs w:val="20"/>
          <w:u w:val="single"/>
          <w:lang w:eastAsia="zh-CN"/>
        </w:rPr>
      </w:pPr>
      <w:r>
        <w:rPr>
          <w:rFonts w:hint="eastAsia" w:eastAsia="宋体"/>
          <w:color w:val="auto"/>
          <w:szCs w:val="24"/>
          <w:lang w:val="en-US" w:eastAsia="zh-CN"/>
        </w:rPr>
        <w:t>Don</w:t>
      </w:r>
      <w:r>
        <w:rPr>
          <w:rFonts w:hint="default" w:eastAsia="宋体"/>
          <w:color w:val="auto"/>
          <w:szCs w:val="24"/>
          <w:lang w:val="en-US" w:eastAsia="zh-CN"/>
        </w:rPr>
        <w:t>’</w:t>
      </w:r>
      <w:r>
        <w:rPr>
          <w:rFonts w:hint="eastAsia" w:eastAsia="宋体"/>
          <w:color w:val="auto"/>
          <w:szCs w:val="24"/>
          <w:lang w:val="en-US" w:eastAsia="zh-CN"/>
        </w:rPr>
        <w:t>t introduce RI requirement for ATG MIMO</w:t>
      </w:r>
    </w:p>
    <w:p w14:paraId="1E53D8D4">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eastAsia" w:eastAsia="宋体"/>
          <w:color w:val="auto"/>
          <w:szCs w:val="24"/>
          <w:lang w:val="en-US" w:eastAsia="zh-CN"/>
        </w:rPr>
      </w:pPr>
    </w:p>
    <w:p w14:paraId="2BC7A109">
      <w:pPr>
        <w:pStyle w:val="2"/>
        <w:rPr>
          <w:rFonts w:hint="default"/>
          <w:color w:val="auto"/>
          <w:lang w:val="en-US" w:eastAsia="zh-CN"/>
        </w:rPr>
      </w:pPr>
      <w:r>
        <w:rPr>
          <w:rFonts w:hint="default"/>
          <w:color w:val="auto"/>
        </w:rPr>
        <w:t>&lt;Topic</w:t>
      </w:r>
      <w:r>
        <w:rPr>
          <w:rFonts w:hint="default"/>
          <w:color w:val="auto"/>
          <w:highlight w:val="none"/>
        </w:rPr>
        <w:t xml:space="preserve"> </w:t>
      </w:r>
      <w:r>
        <w:rPr>
          <w:rFonts w:hint="eastAsia"/>
          <w:color w:val="auto"/>
          <w:highlight w:val="none"/>
          <w:lang w:val="en-US" w:eastAsia="zh-CN"/>
        </w:rPr>
        <w:t>3</w:t>
      </w:r>
      <w:r>
        <w:rPr>
          <w:rFonts w:hint="default"/>
          <w:color w:val="auto"/>
        </w:rPr>
        <w:t>&gt;</w:t>
      </w:r>
      <w:r>
        <w:rPr>
          <w:rFonts w:hint="default"/>
          <w:color w:val="auto"/>
          <w:lang w:val="en-US" w:eastAsia="zh-CN"/>
        </w:rPr>
        <w:t xml:space="preserve"> </w:t>
      </w:r>
      <w:r>
        <w:rPr>
          <w:rFonts w:hint="eastAsia"/>
          <w:color w:val="auto"/>
          <w:lang w:val="en-US" w:eastAsia="zh-CN"/>
        </w:rPr>
        <w:t>UL MIMO</w:t>
      </w:r>
    </w:p>
    <w:p w14:paraId="7FA72E54">
      <w:pPr>
        <w:rPr>
          <w:rFonts w:hint="eastAsia"/>
          <w:b/>
          <w:color w:val="auto"/>
          <w:u w:val="single"/>
          <w:lang w:val="en-US" w:eastAsia="zh-CN"/>
        </w:rPr>
      </w:pPr>
      <w:r>
        <w:rPr>
          <w:rFonts w:hint="eastAsia"/>
          <w:b/>
          <w:color w:val="auto"/>
          <w:u w:val="single"/>
          <w:lang w:val="en-US" w:eastAsia="zh-CN"/>
        </w:rPr>
        <w:t>Issue 3-1-1: Whether to reuse existing requirements for ATG UL MIMO</w:t>
      </w:r>
    </w:p>
    <w:p w14:paraId="71F28136">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default"/>
          <w:b/>
          <w:color w:val="auto"/>
          <w:u w:val="single"/>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2F115D9E">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color w:val="auto"/>
          <w:szCs w:val="24"/>
          <w:lang w:val="en-US" w:eastAsia="zh-CN"/>
        </w:rPr>
        <w:t>Only the applicable PUSCH test cases in Clause 8.2.1 with 2Tx 2 layer will be applied for ATG</w:t>
      </w:r>
    </w:p>
    <w:p w14:paraId="7B6F4D82">
      <w:pPr>
        <w:rPr>
          <w:rFonts w:hint="eastAsia"/>
          <w:b/>
          <w:color w:val="auto"/>
          <w:u w:val="single"/>
          <w:lang w:val="en-US" w:eastAsia="zh-CN"/>
        </w:rPr>
      </w:pPr>
    </w:p>
    <w:p w14:paraId="564B23AB">
      <w:pPr>
        <w:rPr>
          <w:rFonts w:hint="eastAsia"/>
          <w:b/>
          <w:color w:val="auto"/>
          <w:u w:val="single"/>
          <w:lang w:val="en-US" w:eastAsia="zh-CN"/>
        </w:rPr>
      </w:pPr>
      <w:r>
        <w:rPr>
          <w:rFonts w:hint="eastAsia"/>
          <w:b/>
          <w:color w:val="auto"/>
          <w:u w:val="single"/>
          <w:lang w:val="en-US" w:eastAsia="zh-CN"/>
        </w:rPr>
        <w:t>Issue 3-1-2: Whether to introduce new PUSCH test cases for ATG UL MIMO</w:t>
      </w:r>
    </w:p>
    <w:p w14:paraId="19D3C185">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74D7F83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b/>
          <w:color w:val="auto"/>
          <w:u w:val="single"/>
          <w:lang w:val="en-US" w:eastAsia="zh-CN"/>
        </w:rPr>
      </w:pPr>
      <w:r>
        <w:rPr>
          <w:rFonts w:hint="eastAsia" w:eastAsia="宋体"/>
          <w:color w:val="auto"/>
          <w:szCs w:val="24"/>
          <w:lang w:val="en-US" w:eastAsia="zh-CN"/>
        </w:rPr>
        <w:t>Limited new test cases could be considered for ATG 2Tx PUSCH demodulation requirements</w:t>
      </w:r>
    </w:p>
    <w:p w14:paraId="46F0D172">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737C0A75">
      <w:pPr>
        <w:rPr>
          <w:rFonts w:hint="eastAsia"/>
          <w:b/>
          <w:color w:val="auto"/>
          <w:u w:val="single"/>
          <w:lang w:val="en-US" w:eastAsia="zh-CN"/>
        </w:rPr>
      </w:pPr>
      <w:r>
        <w:rPr>
          <w:rFonts w:hint="eastAsia"/>
          <w:b/>
          <w:color w:val="auto"/>
          <w:u w:val="single"/>
          <w:lang w:val="en-US" w:eastAsia="zh-CN"/>
        </w:rPr>
        <w:t>Issue 3-1-3: Whether to introduce new PUCCH and PRACH test cases for ATG UL MIMO</w:t>
      </w:r>
    </w:p>
    <w:p w14:paraId="4E8D94BC">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2E8BFC3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Yu Mincho"/>
          <w:color w:val="auto"/>
        </w:rPr>
        <w:t>No PUCCH and PRACH requirement for UL MIMO with 2Tx</w:t>
      </w:r>
    </w:p>
    <w:p w14:paraId="34523D92">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0AC9BE45">
      <w:pPr>
        <w:rPr>
          <w:rFonts w:hint="eastAsia"/>
          <w:b/>
          <w:color w:val="auto"/>
          <w:u w:val="single"/>
          <w:lang w:val="en-US" w:eastAsia="zh-CN"/>
        </w:rPr>
      </w:pPr>
      <w:r>
        <w:rPr>
          <w:rFonts w:hint="eastAsia"/>
          <w:b/>
          <w:color w:val="auto"/>
          <w:u w:val="single"/>
          <w:lang w:val="en-US" w:eastAsia="zh-CN"/>
        </w:rPr>
        <w:t>Issue 3-1-4: Antenna configuration for incremental test</w:t>
      </w:r>
    </w:p>
    <w:p w14:paraId="17B32769">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w:t>
      </w:r>
      <w:r>
        <w:rPr>
          <w:rFonts w:eastAsia="宋体"/>
          <w:color w:val="auto"/>
          <w:szCs w:val="24"/>
          <w:lang w:val="en-US" w:eastAsia="zh-CN"/>
        </w:rPr>
        <w:t>1</w:t>
      </w:r>
      <w:r>
        <w:rPr>
          <w:rFonts w:hint="eastAsia" w:eastAsia="宋体"/>
          <w:color w:val="auto"/>
          <w:szCs w:val="24"/>
          <w:lang w:val="en-US" w:eastAsia="zh-CN"/>
        </w:rPr>
        <w:t xml:space="preserve">: </w:t>
      </w:r>
      <w:r>
        <w:rPr>
          <w:rFonts w:hint="eastAsia" w:eastAsia="Yu Mincho"/>
          <w:color w:val="auto"/>
        </w:rPr>
        <w:t>2T2R</w:t>
      </w:r>
    </w:p>
    <w:p w14:paraId="700D53C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lang w:val="en-US" w:eastAsia="zh-CN"/>
        </w:rPr>
      </w:pPr>
      <w:r>
        <w:rPr>
          <w:rFonts w:hint="eastAsia" w:eastAsia="宋体"/>
          <w:b w:val="0"/>
          <w:bCs w:val="0"/>
          <w:color w:val="auto"/>
          <w:szCs w:val="24"/>
          <w:lang w:val="en-US" w:eastAsia="zh-CN"/>
        </w:rPr>
        <w:t>Option</w:t>
      </w:r>
      <w:r>
        <w:rPr>
          <w:rFonts w:hint="eastAsia" w:eastAsia="宋体"/>
          <w:color w:val="auto"/>
          <w:lang w:val="en-US" w:eastAsia="zh-CN"/>
        </w:rPr>
        <w:t xml:space="preserve"> 2: 2T2R, 2T4R and 2T8R with X-pol low correlation as the starting point</w:t>
      </w:r>
    </w:p>
    <w:p w14:paraId="31693AD9">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lang w:val="en-US" w:eastAsia="zh-CN"/>
        </w:rPr>
        <w:t xml:space="preserve"> 3: </w:t>
      </w:r>
      <w:r>
        <w:rPr>
          <w:rFonts w:hint="eastAsia" w:eastAsia="宋体"/>
          <w:color w:val="auto"/>
          <w:szCs w:val="24"/>
          <w:lang w:val="en-US" w:eastAsia="zh-CN"/>
        </w:rPr>
        <w:t>2T2R with low correlation</w:t>
      </w:r>
    </w:p>
    <w:p w14:paraId="351ABD10">
      <w:pPr>
        <w:rPr>
          <w:rFonts w:hint="eastAsia"/>
          <w:b/>
          <w:color w:val="auto"/>
          <w:u w:val="single"/>
          <w:lang w:val="en-US" w:eastAsia="zh-CN"/>
        </w:rPr>
      </w:pPr>
    </w:p>
    <w:p w14:paraId="50FEB96E">
      <w:pPr>
        <w:rPr>
          <w:rFonts w:hint="eastAsia"/>
          <w:b/>
          <w:color w:val="auto"/>
          <w:u w:val="single"/>
          <w:lang w:val="en-US" w:eastAsia="zh-CN"/>
        </w:rPr>
      </w:pPr>
      <w:r>
        <w:rPr>
          <w:rFonts w:hint="eastAsia"/>
          <w:b/>
          <w:color w:val="auto"/>
          <w:u w:val="single"/>
          <w:lang w:val="en-US" w:eastAsia="zh-CN"/>
        </w:rPr>
        <w:t xml:space="preserve">Issue 3-1-5: Propagation condition for incremental test </w:t>
      </w:r>
    </w:p>
    <w:p w14:paraId="0AE4FB67">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5B6CFCAF">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lang w:val="en-US" w:eastAsia="zh-CN"/>
        </w:rPr>
      </w:pPr>
      <w:r>
        <w:rPr>
          <w:rFonts w:hint="eastAsia" w:eastAsia="宋体"/>
          <w:color w:val="auto"/>
          <w:lang w:val="en-US" w:eastAsia="zh-CN"/>
        </w:rPr>
        <w:t>For incremental test case, use AWGN+200Hz for FDD, and AWGN+500Hz for TDD. The static propagation condition model from TS38.101-4 can be taken as the reference</w:t>
      </w:r>
    </w:p>
    <w:p w14:paraId="19F10861">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lang w:val="en-US" w:eastAsia="zh-CN"/>
        </w:rPr>
      </w:pPr>
      <w:r>
        <w:rPr>
          <w:rFonts w:hint="eastAsia" w:eastAsia="宋体"/>
          <w:color w:val="auto"/>
          <w:lang w:val="en-US" w:eastAsia="zh-CN"/>
        </w:rPr>
        <w:t>Capture the static channel matrix in spec</w:t>
      </w:r>
    </w:p>
    <w:p w14:paraId="3BF5FA90">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3093F653">
      <w:pPr>
        <w:rPr>
          <w:rFonts w:hint="eastAsia"/>
          <w:b/>
          <w:color w:val="auto"/>
          <w:u w:val="single"/>
          <w:lang w:val="en-US" w:eastAsia="zh-CN"/>
        </w:rPr>
      </w:pPr>
      <w:r>
        <w:rPr>
          <w:rFonts w:hint="eastAsia"/>
          <w:b/>
          <w:color w:val="auto"/>
          <w:u w:val="single"/>
          <w:lang w:val="en-US" w:eastAsia="zh-CN"/>
        </w:rPr>
        <w:t xml:space="preserve">Issue 3-1-6: Bandwidth &amp; SCS for incremental test </w:t>
      </w:r>
    </w:p>
    <w:p w14:paraId="6C601959">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b/>
          <w:color w:val="auto"/>
          <w:u w:val="single"/>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1AB5488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Yu Mincho"/>
          <w:color w:val="auto"/>
        </w:rPr>
        <w:t>5MHz for FDD 15kHz SCS and 10MHz for TDD 30kHz SCS</w:t>
      </w:r>
    </w:p>
    <w:p w14:paraId="558F26DA">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1B2982FB">
      <w:pPr>
        <w:rPr>
          <w:rFonts w:hint="eastAsia"/>
          <w:b/>
          <w:color w:val="auto"/>
          <w:u w:val="single"/>
          <w:lang w:val="en-US" w:eastAsia="zh-CN"/>
        </w:rPr>
      </w:pPr>
      <w:r>
        <w:rPr>
          <w:rFonts w:hint="eastAsia"/>
          <w:b/>
          <w:color w:val="auto"/>
          <w:u w:val="single"/>
          <w:lang w:val="en-US" w:eastAsia="zh-CN"/>
        </w:rPr>
        <w:t xml:space="preserve">Issue 3-1-7: Mapping type for incremental test </w:t>
      </w:r>
    </w:p>
    <w:p w14:paraId="64CD057C">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78B96153">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color w:val="auto"/>
          <w:szCs w:val="24"/>
          <w:lang w:val="en-US" w:eastAsia="zh-CN"/>
        </w:rPr>
        <w:t>Mapping type A</w:t>
      </w:r>
    </w:p>
    <w:p w14:paraId="24F649CC">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1C90D8BE">
      <w:pPr>
        <w:rPr>
          <w:rFonts w:hint="eastAsia"/>
          <w:b/>
          <w:color w:val="auto"/>
          <w:u w:val="single"/>
          <w:lang w:val="en-US" w:eastAsia="zh-CN"/>
        </w:rPr>
      </w:pPr>
      <w:r>
        <w:rPr>
          <w:rFonts w:hint="eastAsia"/>
          <w:b/>
          <w:color w:val="auto"/>
          <w:u w:val="single"/>
          <w:lang w:val="en-US" w:eastAsia="zh-CN"/>
        </w:rPr>
        <w:t xml:space="preserve">Issue 3-1-8: DMRS configuration for incremental test </w:t>
      </w:r>
    </w:p>
    <w:p w14:paraId="2D4B942A">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5E6FBDC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color w:val="auto"/>
          <w:szCs w:val="24"/>
          <w:lang w:val="en-US" w:eastAsia="zh-CN"/>
        </w:rPr>
        <w:t>Rel-15 DMRS type</w:t>
      </w:r>
    </w:p>
    <w:p w14:paraId="6C6CA176">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5D445905">
      <w:pPr>
        <w:rPr>
          <w:rFonts w:hint="eastAsia"/>
          <w:b/>
          <w:color w:val="auto"/>
          <w:u w:val="single"/>
          <w:lang w:val="en-US" w:eastAsia="zh-CN"/>
        </w:rPr>
      </w:pPr>
      <w:r>
        <w:rPr>
          <w:rFonts w:hint="eastAsia"/>
          <w:b/>
          <w:color w:val="auto"/>
          <w:u w:val="single"/>
          <w:lang w:val="en-US" w:eastAsia="zh-CN"/>
        </w:rPr>
        <w:t xml:space="preserve">Issue 3-1-9: Rank for incremental test </w:t>
      </w:r>
    </w:p>
    <w:p w14:paraId="7615FE2A">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38F3F10C">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color w:val="auto"/>
          <w:lang w:val="en-US" w:eastAsia="zh-CN"/>
        </w:rPr>
        <w:t>Rank 2</w:t>
      </w:r>
    </w:p>
    <w:p w14:paraId="4B8A5459">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6C852404">
      <w:pPr>
        <w:rPr>
          <w:rFonts w:hint="eastAsia"/>
          <w:b/>
          <w:color w:val="auto"/>
          <w:u w:val="single"/>
          <w:lang w:val="en-US" w:eastAsia="zh-CN"/>
        </w:rPr>
      </w:pPr>
      <w:r>
        <w:rPr>
          <w:rFonts w:hint="eastAsia"/>
          <w:b/>
          <w:color w:val="auto"/>
          <w:u w:val="single"/>
          <w:lang w:val="en-US" w:eastAsia="zh-CN"/>
        </w:rPr>
        <w:t xml:space="preserve">Issue 3-1-10: MCS for incremental test </w:t>
      </w:r>
    </w:p>
    <w:p w14:paraId="054E9D97">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5DA2F88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eastAsia="宋体"/>
          <w:b w:val="0"/>
          <w:bCs w:val="0"/>
          <w:color w:val="auto"/>
          <w:szCs w:val="24"/>
          <w:lang w:eastAsia="zh-CN"/>
        </w:rPr>
      </w:pPr>
      <w:r>
        <w:rPr>
          <w:rFonts w:hint="eastAsia" w:eastAsia="宋体"/>
          <w:b w:val="0"/>
          <w:bCs w:val="0"/>
          <w:color w:val="auto"/>
          <w:szCs w:val="24"/>
          <w:lang w:val="en-US" w:eastAsia="zh-CN"/>
        </w:rPr>
        <w:t>16QAM Table 1 MCS12, 64QAM Table 1 MCS 20 and [256QAM Table 2 MCS 20] for initial simulation</w:t>
      </w:r>
    </w:p>
    <w:p w14:paraId="525D7300">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eastAsia="宋体"/>
          <w:b w:val="0"/>
          <w:bCs w:val="0"/>
          <w:color w:val="auto"/>
          <w:szCs w:val="24"/>
          <w:lang w:eastAsia="zh-CN"/>
        </w:rPr>
      </w:pPr>
      <w:r>
        <w:rPr>
          <w:rFonts w:hint="eastAsia" w:eastAsia="宋体"/>
          <w:b w:val="0"/>
          <w:bCs w:val="0"/>
          <w:color w:val="auto"/>
          <w:szCs w:val="24"/>
          <w:lang w:val="en-US" w:eastAsia="zh-CN"/>
        </w:rPr>
        <w:t>Only one MCS will be used</w:t>
      </w:r>
    </w:p>
    <w:p w14:paraId="568C466F">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730F8014">
      <w:pPr>
        <w:rPr>
          <w:rFonts w:hint="eastAsia"/>
          <w:b/>
          <w:color w:val="auto"/>
          <w:u w:val="single"/>
          <w:lang w:val="en-US" w:eastAsia="zh-CN"/>
        </w:rPr>
      </w:pPr>
      <w:r>
        <w:rPr>
          <w:rFonts w:hint="eastAsia"/>
          <w:b/>
          <w:color w:val="auto"/>
          <w:u w:val="single"/>
          <w:lang w:val="en-US" w:eastAsia="zh-CN"/>
        </w:rPr>
        <w:t xml:space="preserve">Issue 3-1-11: TPMI for incremental test </w:t>
      </w:r>
    </w:p>
    <w:p w14:paraId="3325414A">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10267D9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Yu Mincho"/>
          <w:color w:val="auto"/>
        </w:rPr>
        <w:t>TPMI index 0</w:t>
      </w:r>
    </w:p>
    <w:p w14:paraId="7372C9CB">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27D17351">
      <w:pPr>
        <w:rPr>
          <w:rFonts w:hint="eastAsia"/>
          <w:b/>
          <w:color w:val="auto"/>
          <w:u w:val="single"/>
          <w:lang w:val="en-US" w:eastAsia="zh-CN"/>
        </w:rPr>
      </w:pPr>
      <w:r>
        <w:rPr>
          <w:rFonts w:hint="eastAsia"/>
          <w:b/>
          <w:color w:val="auto"/>
          <w:u w:val="single"/>
          <w:lang w:val="en-US" w:eastAsia="zh-CN"/>
        </w:rPr>
        <w:t>Issue 3-1-12: Others</w:t>
      </w:r>
    </w:p>
    <w:p w14:paraId="40CD9CBD">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eastAsia" w:ascii="Times New Roman" w:hAnsi="Times New Roman" w:eastAsia="宋体" w:cs="Times New Roman"/>
          <w:i w:val="0"/>
          <w:iCs w:val="0"/>
          <w:color w:val="auto"/>
          <w:sz w:val="20"/>
          <w:szCs w:val="20"/>
          <w:highlight w:val="green"/>
          <w:lang w:val="en-US" w:eastAsia="zh-CN"/>
        </w:rPr>
      </w:pPr>
      <w:r>
        <w:rPr>
          <w:rFonts w:hint="eastAsia" w:ascii="Times New Roman" w:hAnsi="Times New Roman" w:eastAsia="宋体" w:cs="Times New Roman"/>
          <w:i w:val="0"/>
          <w:iCs w:val="0"/>
          <w:color w:val="auto"/>
          <w:sz w:val="20"/>
          <w:szCs w:val="20"/>
          <w:highlight w:val="green"/>
          <w:lang w:val="en-US" w:eastAsia="zh-CN"/>
        </w:rPr>
        <w:t xml:space="preserve">Agreement: </w:t>
      </w:r>
    </w:p>
    <w:p w14:paraId="459C1E5E">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color w:val="auto"/>
          <w:lang w:val="en-US" w:eastAsia="zh-CN"/>
        </w:rPr>
        <w:t>E</w:t>
      </w:r>
      <w:r>
        <w:rPr>
          <w:rFonts w:hint="eastAsia"/>
          <w:color w:val="auto"/>
        </w:rPr>
        <w:t>xisting configuration as R15 BS PUSCH demodulation requirement with 2Tx</w:t>
      </w:r>
    </w:p>
    <w:p w14:paraId="2D6A081F">
      <w:pPr>
        <w:rPr>
          <w:rFonts w:hint="default" w:ascii="Times New Roman" w:hAnsi="Times New Roman" w:cs="Times New Roman"/>
          <w:b/>
          <w:color w:val="auto"/>
          <w:sz w:val="20"/>
          <w:szCs w:val="20"/>
          <w:u w:val="single"/>
          <w:lang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linkStyles/>
  <w:attachedTemplate r:id="rId1"/>
  <w:documentProtection w:enforcement="0"/>
  <w:defaultTabStop w:val="420"/>
  <w:drawingGridHorizontalSpacing w:val="10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0E8"/>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66478E0"/>
    <w:rsid w:val="076E5199"/>
    <w:rsid w:val="08036534"/>
    <w:rsid w:val="09575F33"/>
    <w:rsid w:val="122901F7"/>
    <w:rsid w:val="127C6D88"/>
    <w:rsid w:val="143E502C"/>
    <w:rsid w:val="16194085"/>
    <w:rsid w:val="18D42CAA"/>
    <w:rsid w:val="198432E8"/>
    <w:rsid w:val="1A38012B"/>
    <w:rsid w:val="1CBB1BB0"/>
    <w:rsid w:val="1D777F86"/>
    <w:rsid w:val="1E452485"/>
    <w:rsid w:val="1F17751E"/>
    <w:rsid w:val="1F8E3470"/>
    <w:rsid w:val="21F046BC"/>
    <w:rsid w:val="25F93F73"/>
    <w:rsid w:val="262D4A31"/>
    <w:rsid w:val="27EC59B9"/>
    <w:rsid w:val="287153F3"/>
    <w:rsid w:val="2B09789B"/>
    <w:rsid w:val="2BC55573"/>
    <w:rsid w:val="2BD66B3D"/>
    <w:rsid w:val="2D715F5C"/>
    <w:rsid w:val="2D9208E5"/>
    <w:rsid w:val="356362F6"/>
    <w:rsid w:val="363870C8"/>
    <w:rsid w:val="37160E14"/>
    <w:rsid w:val="37FA6736"/>
    <w:rsid w:val="39466412"/>
    <w:rsid w:val="39D671D7"/>
    <w:rsid w:val="3C6A60F0"/>
    <w:rsid w:val="3D1C31D0"/>
    <w:rsid w:val="3ECD11AB"/>
    <w:rsid w:val="3F2B4883"/>
    <w:rsid w:val="41D67276"/>
    <w:rsid w:val="42A61C74"/>
    <w:rsid w:val="42E9170E"/>
    <w:rsid w:val="43BD7978"/>
    <w:rsid w:val="43FA3280"/>
    <w:rsid w:val="44345155"/>
    <w:rsid w:val="448E4BC9"/>
    <w:rsid w:val="448F6B3A"/>
    <w:rsid w:val="45227AF8"/>
    <w:rsid w:val="454D3C30"/>
    <w:rsid w:val="45654B00"/>
    <w:rsid w:val="458D1B72"/>
    <w:rsid w:val="4789254C"/>
    <w:rsid w:val="4A56539A"/>
    <w:rsid w:val="4BE82A4F"/>
    <w:rsid w:val="4C510188"/>
    <w:rsid w:val="4C6C4F33"/>
    <w:rsid w:val="4C8D6D3F"/>
    <w:rsid w:val="4CBA32E1"/>
    <w:rsid w:val="4D1959C1"/>
    <w:rsid w:val="4F5E791D"/>
    <w:rsid w:val="4F835E4C"/>
    <w:rsid w:val="4FBD263B"/>
    <w:rsid w:val="534F7715"/>
    <w:rsid w:val="55E6360E"/>
    <w:rsid w:val="57D07432"/>
    <w:rsid w:val="57DD4CE5"/>
    <w:rsid w:val="5C2B7C22"/>
    <w:rsid w:val="5CB839E2"/>
    <w:rsid w:val="5E4A20CD"/>
    <w:rsid w:val="5EAD270C"/>
    <w:rsid w:val="5EB410C0"/>
    <w:rsid w:val="609820D2"/>
    <w:rsid w:val="64230B55"/>
    <w:rsid w:val="64D608B5"/>
    <w:rsid w:val="660A444F"/>
    <w:rsid w:val="66BF6EA0"/>
    <w:rsid w:val="66E6541B"/>
    <w:rsid w:val="68024046"/>
    <w:rsid w:val="69AF145F"/>
    <w:rsid w:val="6AD273B5"/>
    <w:rsid w:val="6BCC3D88"/>
    <w:rsid w:val="70E40553"/>
    <w:rsid w:val="72115020"/>
    <w:rsid w:val="72651D84"/>
    <w:rsid w:val="74853EE6"/>
    <w:rsid w:val="749C7F10"/>
    <w:rsid w:val="76AC4572"/>
    <w:rsid w:val="789A04F9"/>
    <w:rsid w:val="79BF5FB9"/>
    <w:rsid w:val="7A7F4A98"/>
    <w:rsid w:val="7AB226A3"/>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1"/>
    <w:semiHidden/>
    <w:unhideWhenUsed/>
    <w:qFormat/>
    <w:uiPriority w:val="99"/>
    <w:rPr>
      <w:rFonts w:ascii="宋体"/>
      <w:sz w:val="18"/>
      <w:szCs w:val="18"/>
    </w:rPr>
  </w:style>
  <w:style w:type="paragraph" w:styleId="30">
    <w:name w:val="annotation text"/>
    <w:basedOn w:val="1"/>
    <w:qFormat/>
    <w:uiPriority w:val="99"/>
  </w:style>
  <w:style w:type="paragraph" w:styleId="31">
    <w:name w:val="Body Text"/>
    <w:basedOn w:val="1"/>
    <w:qFormat/>
    <w:uiPriority w:val="0"/>
  </w:style>
  <w:style w:type="paragraph" w:styleId="32">
    <w:name w:val="List Bullet 5"/>
    <w:basedOn w:val="24"/>
    <w:semiHidden/>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Date"/>
    <w:basedOn w:val="1"/>
    <w:next w:val="1"/>
    <w:link w:val="72"/>
    <w:semiHidden/>
    <w:unhideWhenUsed/>
    <w:qFormat/>
    <w:uiPriority w:val="99"/>
    <w:pPr>
      <w:ind w:left="100" w:leftChars="2500"/>
    </w:pPr>
  </w:style>
  <w:style w:type="paragraph" w:styleId="35">
    <w:name w:val="Balloon Text"/>
    <w:basedOn w:val="1"/>
    <w:link w:val="62"/>
    <w:semiHidden/>
    <w:unhideWhenUsed/>
    <w:qFormat/>
    <w:uiPriority w:val="99"/>
    <w:pPr>
      <w:spacing w:after="0"/>
    </w:pPr>
    <w:rPr>
      <w:sz w:val="18"/>
      <w:szCs w:val="18"/>
    </w:rPr>
  </w:style>
  <w:style w:type="paragraph" w:styleId="36">
    <w:name w:val="footer"/>
    <w:basedOn w:val="37"/>
    <w:link w:val="71"/>
    <w:qFormat/>
    <w:uiPriority w:val="0"/>
    <w:pPr>
      <w:jc w:val="center"/>
    </w:pPr>
    <w:rPr>
      <w:i/>
    </w:rPr>
  </w:style>
  <w:style w:type="paragraph" w:styleId="37">
    <w:name w:val="header"/>
    <w:basedOn w:val="1"/>
    <w:link w:val="70"/>
    <w:qFormat/>
    <w:uiPriority w:val="0"/>
    <w:pPr>
      <w:widowControl w:val="0"/>
    </w:pPr>
    <w:rPr>
      <w:rFonts w:ascii="Arial" w:hAnsi="Arial"/>
      <w:b/>
      <w:sz w:val="18"/>
    </w:rPr>
  </w:style>
  <w:style w:type="paragraph" w:styleId="38">
    <w:name w:val="footnote text"/>
    <w:basedOn w:val="1"/>
    <w:link w:val="78"/>
    <w:semiHidden/>
    <w:qFormat/>
    <w:uiPriority w:val="0"/>
    <w:pPr>
      <w:keepLines/>
      <w:spacing w:after="0"/>
      <w:ind w:left="454" w:hanging="454"/>
    </w:pPr>
    <w:rPr>
      <w:sz w:val="16"/>
    </w:rPr>
  </w:style>
  <w:style w:type="paragraph" w:styleId="39">
    <w:name w:val="List 5"/>
    <w:basedOn w:val="40"/>
    <w:semiHidden/>
    <w:qFormat/>
    <w:uiPriority w:val="0"/>
    <w:pPr>
      <w:ind w:left="1702"/>
    </w:pPr>
  </w:style>
  <w:style w:type="paragraph" w:styleId="40">
    <w:name w:val="List 4"/>
    <w:basedOn w:val="12"/>
    <w:semiHidden/>
    <w:qFormat/>
    <w:uiPriority w:val="0"/>
    <w:pPr>
      <w:ind w:left="1418"/>
    </w:pPr>
  </w:style>
  <w:style w:type="paragraph" w:styleId="41">
    <w:name w:val="toc 9"/>
    <w:basedOn w:val="33"/>
    <w:next w:val="1"/>
    <w:semiHidden/>
    <w:qFormat/>
    <w:uiPriority w:val="0"/>
    <w:pPr>
      <w:ind w:left="1418" w:hanging="1418"/>
    </w:pPr>
  </w:style>
  <w:style w:type="paragraph" w:styleId="42">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table" w:styleId="46">
    <w:name w:val="Table Grid"/>
    <w:basedOn w:val="4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otnote reference"/>
    <w:basedOn w:val="47"/>
    <w:semiHidden/>
    <w:qFormat/>
    <w:uiPriority w:val="0"/>
    <w:rPr>
      <w:b/>
      <w:position w:val="6"/>
      <w:sz w:val="16"/>
    </w:rPr>
  </w:style>
  <w:style w:type="character" w:customStyle="1" w:styleId="49">
    <w:name w:val="Heading 1 Char"/>
    <w:link w:val="2"/>
    <w:qFormat/>
    <w:uiPriority w:val="0"/>
    <w:rPr>
      <w:rFonts w:ascii="Arial" w:hAnsi="Arial" w:eastAsia="Times New Roman"/>
      <w:sz w:val="36"/>
    </w:rPr>
  </w:style>
  <w:style w:type="character" w:customStyle="1" w:styleId="50">
    <w:name w:val="Heading 2 Char"/>
    <w:link w:val="3"/>
    <w:qFormat/>
    <w:uiPriority w:val="0"/>
    <w:rPr>
      <w:rFonts w:ascii="Arial" w:hAnsi="Arial" w:eastAsia="Times New Roman"/>
      <w:sz w:val="32"/>
    </w:rPr>
  </w:style>
  <w:style w:type="character" w:customStyle="1" w:styleId="51">
    <w:name w:val="Heading 3 Char"/>
    <w:link w:val="4"/>
    <w:qFormat/>
    <w:uiPriority w:val="0"/>
    <w:rPr>
      <w:rFonts w:ascii="Arial" w:hAnsi="Arial" w:eastAsia="Times New Roman"/>
      <w:sz w:val="28"/>
    </w:rPr>
  </w:style>
  <w:style w:type="character" w:customStyle="1" w:styleId="52">
    <w:name w:val="Heading 4 Char"/>
    <w:link w:val="5"/>
    <w:qFormat/>
    <w:uiPriority w:val="0"/>
    <w:rPr>
      <w:rFonts w:ascii="Arial" w:hAnsi="Arial" w:eastAsia="Times New Roman"/>
      <w:sz w:val="24"/>
    </w:rPr>
  </w:style>
  <w:style w:type="character" w:customStyle="1" w:styleId="53">
    <w:name w:val="Heading 5 Char"/>
    <w:link w:val="6"/>
    <w:qFormat/>
    <w:uiPriority w:val="0"/>
    <w:rPr>
      <w:rFonts w:ascii="Arial" w:hAnsi="Arial" w:eastAsia="Times New Roman"/>
      <w:sz w:val="22"/>
    </w:rPr>
  </w:style>
  <w:style w:type="character" w:customStyle="1" w:styleId="54">
    <w:name w:val="Heading 6 Char"/>
    <w:link w:val="7"/>
    <w:qFormat/>
    <w:uiPriority w:val="0"/>
    <w:rPr>
      <w:rFonts w:ascii="Arial" w:hAnsi="Arial" w:eastAsia="Times New Roman"/>
    </w:rPr>
  </w:style>
  <w:style w:type="character" w:customStyle="1" w:styleId="55">
    <w:name w:val="Heading 7 Char"/>
    <w:link w:val="9"/>
    <w:qFormat/>
    <w:uiPriority w:val="0"/>
    <w:rPr>
      <w:rFonts w:ascii="Arial" w:hAnsi="Arial" w:eastAsia="Times New Roman"/>
    </w:rPr>
  </w:style>
  <w:style w:type="character" w:customStyle="1" w:styleId="56">
    <w:name w:val="Heading 8 Char"/>
    <w:link w:val="10"/>
    <w:qFormat/>
    <w:uiPriority w:val="0"/>
    <w:rPr>
      <w:rFonts w:ascii="Arial" w:hAnsi="Arial" w:eastAsia="Times New Roman"/>
      <w:sz w:val="36"/>
    </w:rPr>
  </w:style>
  <w:style w:type="character" w:customStyle="1" w:styleId="57">
    <w:name w:val="Heading 9 Char"/>
    <w:link w:val="11"/>
    <w:qFormat/>
    <w:uiPriority w:val="0"/>
    <w:rPr>
      <w:rFonts w:ascii="Arial" w:hAnsi="Arial" w:eastAsia="Times New Roman"/>
      <w:sz w:val="36"/>
    </w:rPr>
  </w:style>
  <w:style w:type="paragraph" w:customStyle="1" w:styleId="58">
    <w:name w:val="TAC"/>
    <w:basedOn w:val="59"/>
    <w:link w:val="60"/>
    <w:qFormat/>
    <w:uiPriority w:val="0"/>
    <w:pPr>
      <w:jc w:val="center"/>
    </w:pPr>
  </w:style>
  <w:style w:type="paragraph" w:customStyle="1" w:styleId="59">
    <w:name w:val="TAL"/>
    <w:basedOn w:val="1"/>
    <w:link w:val="63"/>
    <w:qFormat/>
    <w:uiPriority w:val="0"/>
    <w:pPr>
      <w:keepNext/>
      <w:keepLines/>
      <w:spacing w:after="0"/>
    </w:pPr>
    <w:rPr>
      <w:rFonts w:ascii="Arial" w:hAnsi="Arial"/>
      <w:sz w:val="18"/>
    </w:rPr>
  </w:style>
  <w:style w:type="character" w:customStyle="1" w:styleId="60">
    <w:name w:val="TAC Char"/>
    <w:link w:val="58"/>
    <w:qFormat/>
    <w:uiPriority w:val="0"/>
    <w:rPr>
      <w:rFonts w:ascii="Arial" w:hAnsi="Arial" w:eastAsia="Times New Roman"/>
      <w:sz w:val="18"/>
    </w:rPr>
  </w:style>
  <w:style w:type="character" w:customStyle="1" w:styleId="61">
    <w:name w:val="Document Map Char"/>
    <w:link w:val="29"/>
    <w:semiHidden/>
    <w:qFormat/>
    <w:uiPriority w:val="99"/>
    <w:rPr>
      <w:rFonts w:ascii="宋体" w:hAnsi="Times New Roman"/>
      <w:sz w:val="18"/>
      <w:szCs w:val="18"/>
      <w:lang w:val="en-GB" w:eastAsia="en-US"/>
    </w:rPr>
  </w:style>
  <w:style w:type="character" w:customStyle="1" w:styleId="62">
    <w:name w:val="Balloon Text Char"/>
    <w:link w:val="35"/>
    <w:semiHidden/>
    <w:qFormat/>
    <w:uiPriority w:val="99"/>
    <w:rPr>
      <w:rFonts w:ascii="Times New Roman" w:hAnsi="Times New Roman"/>
      <w:sz w:val="18"/>
      <w:szCs w:val="18"/>
      <w:lang w:val="en-GB" w:eastAsia="en-US"/>
    </w:rPr>
  </w:style>
  <w:style w:type="character" w:customStyle="1" w:styleId="63">
    <w:name w:val="TAL Car"/>
    <w:link w:val="59"/>
    <w:qFormat/>
    <w:locked/>
    <w:uiPriority w:val="0"/>
    <w:rPr>
      <w:rFonts w:ascii="Arial" w:hAnsi="Arial" w:eastAsia="Times New Roman"/>
      <w:sz w:val="18"/>
    </w:rPr>
  </w:style>
  <w:style w:type="paragraph" w:customStyle="1" w:styleId="64">
    <w:name w:val="TAH"/>
    <w:basedOn w:val="58"/>
    <w:link w:val="68"/>
    <w:qFormat/>
    <w:uiPriority w:val="0"/>
    <w:rPr>
      <w:b/>
    </w:rPr>
  </w:style>
  <w:style w:type="character" w:customStyle="1" w:styleId="65">
    <w:name w:val="TH Char"/>
    <w:link w:val="66"/>
    <w:qFormat/>
    <w:locked/>
    <w:uiPriority w:val="0"/>
    <w:rPr>
      <w:rFonts w:ascii="Arial" w:hAnsi="Arial" w:eastAsia="Times New Roman"/>
      <w:b/>
    </w:rPr>
  </w:style>
  <w:style w:type="paragraph" w:customStyle="1" w:styleId="66">
    <w:name w:val="TH"/>
    <w:basedOn w:val="1"/>
    <w:link w:val="65"/>
    <w:qFormat/>
    <w:uiPriority w:val="0"/>
    <w:pPr>
      <w:keepNext/>
      <w:keepLines/>
      <w:spacing w:before="60"/>
      <w:jc w:val="center"/>
    </w:pPr>
    <w:rPr>
      <w:rFonts w:ascii="Arial" w:hAnsi="Arial"/>
      <w:b/>
    </w:rPr>
  </w:style>
  <w:style w:type="paragraph" w:customStyle="1" w:styleId="67">
    <w:name w:val="TAN"/>
    <w:basedOn w:val="59"/>
    <w:link w:val="69"/>
    <w:qFormat/>
    <w:uiPriority w:val="0"/>
    <w:pPr>
      <w:ind w:left="851" w:hanging="851"/>
    </w:pPr>
  </w:style>
  <w:style w:type="character" w:customStyle="1" w:styleId="68">
    <w:name w:val="TAH Car"/>
    <w:link w:val="64"/>
    <w:qFormat/>
    <w:uiPriority w:val="0"/>
    <w:rPr>
      <w:rFonts w:ascii="Arial" w:hAnsi="Arial" w:eastAsia="Times New Roman"/>
      <w:b/>
      <w:sz w:val="18"/>
    </w:rPr>
  </w:style>
  <w:style w:type="character" w:customStyle="1" w:styleId="69">
    <w:name w:val="TAN Char"/>
    <w:link w:val="67"/>
    <w:qFormat/>
    <w:uiPriority w:val="0"/>
    <w:rPr>
      <w:rFonts w:ascii="Arial" w:hAnsi="Arial" w:eastAsia="Times New Roman"/>
      <w:sz w:val="18"/>
    </w:rPr>
  </w:style>
  <w:style w:type="character" w:customStyle="1" w:styleId="70">
    <w:name w:val="Header Char"/>
    <w:link w:val="37"/>
    <w:qFormat/>
    <w:uiPriority w:val="0"/>
    <w:rPr>
      <w:rFonts w:ascii="Arial" w:hAnsi="Arial" w:eastAsia="Times New Roman"/>
      <w:b/>
      <w:sz w:val="18"/>
    </w:rPr>
  </w:style>
  <w:style w:type="character" w:customStyle="1" w:styleId="71">
    <w:name w:val="Footer Char"/>
    <w:link w:val="36"/>
    <w:qFormat/>
    <w:uiPriority w:val="0"/>
    <w:rPr>
      <w:rFonts w:ascii="Arial" w:hAnsi="Arial" w:eastAsia="Times New Roman"/>
      <w:b/>
      <w:i/>
      <w:sz w:val="18"/>
    </w:rPr>
  </w:style>
  <w:style w:type="character" w:customStyle="1" w:styleId="72">
    <w:name w:val="Date Char"/>
    <w:link w:val="34"/>
    <w:semiHidden/>
    <w:qFormat/>
    <w:uiPriority w:val="99"/>
    <w:rPr>
      <w:rFonts w:ascii="Times New Roman" w:hAnsi="Times New Roman"/>
      <w:lang w:val="en-GB" w:eastAsia="en-US"/>
    </w:rPr>
  </w:style>
  <w:style w:type="paragraph" w:styleId="73">
    <w:name w:val="List Paragraph"/>
    <w:basedOn w:val="1"/>
    <w:link w:val="104"/>
    <w:qFormat/>
    <w:uiPriority w:val="34"/>
    <w:pPr>
      <w:ind w:firstLine="420" w:firstLineChars="200"/>
    </w:pPr>
  </w:style>
  <w:style w:type="character" w:customStyle="1" w:styleId="74">
    <w:name w:val="texhtml"/>
    <w:basedOn w:val="47"/>
    <w:qFormat/>
    <w:uiPriority w:val="0"/>
  </w:style>
  <w:style w:type="paragraph" w:customStyle="1" w:styleId="7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T"/>
    <w:basedOn w:val="2"/>
    <w:next w:val="1"/>
    <w:qFormat/>
    <w:uiPriority w:val="0"/>
    <w:pPr>
      <w:outlineLvl w:val="9"/>
    </w:pPr>
  </w:style>
  <w:style w:type="character" w:customStyle="1" w:styleId="78">
    <w:name w:val="Footnote Text Char"/>
    <w:basedOn w:val="47"/>
    <w:link w:val="38"/>
    <w:semiHidden/>
    <w:qFormat/>
    <w:uiPriority w:val="0"/>
    <w:rPr>
      <w:rFonts w:ascii="Times New Roman" w:hAnsi="Times New Roman" w:eastAsia="Times New Roman"/>
      <w:sz w:val="16"/>
    </w:rPr>
  </w:style>
  <w:style w:type="paragraph" w:customStyle="1" w:styleId="79">
    <w:name w:val="TF"/>
    <w:basedOn w:val="66"/>
    <w:qFormat/>
    <w:uiPriority w:val="0"/>
    <w:pPr>
      <w:keepNext w:val="0"/>
      <w:spacing w:before="0" w:after="240"/>
    </w:pPr>
  </w:style>
  <w:style w:type="paragraph" w:customStyle="1" w:styleId="80">
    <w:name w:val="NO"/>
    <w:basedOn w:val="1"/>
    <w:qFormat/>
    <w:uiPriority w:val="0"/>
    <w:pPr>
      <w:keepLines/>
      <w:ind w:left="1135" w:hanging="851"/>
    </w:pPr>
  </w:style>
  <w:style w:type="paragraph" w:customStyle="1" w:styleId="81">
    <w:name w:val="EX"/>
    <w:basedOn w:val="1"/>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9">
    <w:name w:val="TAR"/>
    <w:basedOn w:val="59"/>
    <w:qFormat/>
    <w:uiPriority w:val="0"/>
    <w:pPr>
      <w:jc w:val="right"/>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80"/>
    <w:qFormat/>
    <w:uiPriority w:val="0"/>
    <w:rPr>
      <w:color w:val="FF0000"/>
    </w:rPr>
  </w:style>
  <w:style w:type="paragraph" w:customStyle="1" w:styleId="98">
    <w:name w:val="B1"/>
    <w:basedOn w:val="14"/>
    <w:qFormat/>
    <w:uiPriority w:val="0"/>
  </w:style>
  <w:style w:type="paragraph" w:customStyle="1" w:styleId="99">
    <w:name w:val="B2"/>
    <w:basedOn w:val="13"/>
    <w:qFormat/>
    <w:uiPriority w:val="0"/>
  </w:style>
  <w:style w:type="paragraph" w:customStyle="1" w:styleId="100">
    <w:name w:val="B3"/>
    <w:basedOn w:val="12"/>
    <w:qFormat/>
    <w:uiPriority w:val="0"/>
  </w:style>
  <w:style w:type="paragraph" w:customStyle="1" w:styleId="101">
    <w:name w:val="B4"/>
    <w:basedOn w:val="40"/>
    <w:qFormat/>
    <w:uiPriority w:val="0"/>
  </w:style>
  <w:style w:type="paragraph" w:customStyle="1" w:styleId="102">
    <w:name w:val="B5"/>
    <w:basedOn w:val="39"/>
    <w:qFormat/>
    <w:uiPriority w:val="0"/>
  </w:style>
  <w:style w:type="paragraph" w:customStyle="1" w:styleId="103">
    <w:name w:val="ZTD"/>
    <w:basedOn w:val="91"/>
    <w:qFormat/>
    <w:uiPriority w:val="0"/>
    <w:pPr>
      <w:framePr w:hRule="auto" w:y="852"/>
    </w:pPr>
    <w:rPr>
      <w:i w:val="0"/>
      <w:sz w:val="40"/>
    </w:rPr>
  </w:style>
  <w:style w:type="character" w:customStyle="1" w:styleId="104">
    <w:name w:val="List Paragraph Char"/>
    <w:link w:val="73"/>
    <w:qFormat/>
    <w:locked/>
    <w:uiPriority w:val="34"/>
    <w:rPr>
      <w:rFonts w:ascii="Times New Roman" w:hAnsi="Times New Roman" w:eastAsia="Times New Roman"/>
      <w:lang w:val="en-GB" w:eastAsia="en-GB" w:bidi="ar-SA"/>
    </w:rPr>
  </w:style>
  <w:style w:type="paragraph" w:customStyle="1" w:styleId="105">
    <w:name w:val="Revision"/>
    <w:hidden/>
    <w:unhideWhenUsed/>
    <w:qFormat/>
    <w:uiPriority w:val="99"/>
    <w:rPr>
      <w:rFonts w:ascii="Times New Roman" w:hAnsi="Times New Roman" w:eastAsia="Times New Roman" w:cs="Times New Roman"/>
      <w:lang w:val="en-GB" w:eastAsia="en-GB" w:bidi="ar-SA"/>
    </w:rPr>
  </w:style>
  <w:style w:type="table" w:customStyle="1" w:styleId="106">
    <w:name w:val="网格型1"/>
    <w:basedOn w:val="4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4</Pages>
  <Words>925</Words>
  <Characters>5654</Characters>
  <Lines>141</Lines>
  <Paragraphs>111</Paragraphs>
  <TotalTime>1</TotalTime>
  <ScaleCrop>false</ScaleCrop>
  <LinksUpToDate>false</LinksUpToDate>
  <CharactersWithSpaces>6468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CMCC-shiyuan-0520</cp:lastModifiedBy>
  <dcterms:modified xsi:type="dcterms:W3CDTF">2025-05-23T07:44:07Z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2052-12.8.2.18205</vt:lpwstr>
  </property>
  <property fmtid="{D5CDD505-2E9C-101B-9397-08002B2CF9AE}" pid="15" name="ICV">
    <vt:lpwstr>633DFDB7C5CE4ABEA70C69A11FBF1825</vt:lpwstr>
  </property>
</Properties>
</file>