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897B0" w14:textId="6D83C08F" w:rsidR="00353F37" w:rsidRPr="00CA4B24" w:rsidRDefault="00353F37" w:rsidP="00353F37">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Pr>
          <w:rFonts w:ascii="Arial" w:eastAsia="MS Mincho" w:hAnsi="Arial" w:cs="Arial"/>
          <w:b/>
          <w:sz w:val="24"/>
        </w:rPr>
        <w:t>5</w:t>
      </w:r>
      <w:r w:rsidRPr="00CA4B24">
        <w:rPr>
          <w:rFonts w:ascii="Arial" w:eastAsia="MS Mincho" w:hAnsi="Arial" w:cs="Arial"/>
          <w:b/>
          <w:sz w:val="24"/>
        </w:rPr>
        <w:t xml:space="preserve">   </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Pr="00AD6941">
        <w:rPr>
          <w:rFonts w:ascii="Arial" w:eastAsia="MS Mincho" w:hAnsi="Arial" w:cs="Arial"/>
          <w:b/>
          <w:sz w:val="24"/>
        </w:rPr>
        <w:t>R4-250</w:t>
      </w:r>
      <w:r w:rsidR="00267BF0">
        <w:rPr>
          <w:rFonts w:ascii="Arial" w:eastAsia="MS Mincho" w:hAnsi="Arial" w:cs="Arial"/>
          <w:b/>
          <w:sz w:val="24"/>
        </w:rPr>
        <w:t>7483</w:t>
      </w:r>
    </w:p>
    <w:p w14:paraId="2B3036B8" w14:textId="77777777" w:rsidR="00353F37" w:rsidRPr="00CA4B24" w:rsidRDefault="00353F37" w:rsidP="00353F37">
      <w:pPr>
        <w:spacing w:after="120"/>
        <w:ind w:left="1985" w:hanging="1985"/>
        <w:rPr>
          <w:rFonts w:ascii="Arial" w:eastAsia="Times New Roman" w:hAnsi="Arial" w:cs="Arial"/>
          <w:b/>
          <w:sz w:val="24"/>
        </w:rPr>
      </w:pPr>
      <w:r>
        <w:rPr>
          <w:rFonts w:ascii="Arial" w:eastAsia="Times New Roman" w:hAnsi="Arial" w:cs="Arial"/>
          <w:b/>
          <w:sz w:val="24"/>
        </w:rPr>
        <w:t>Malta, MT</w:t>
      </w:r>
      <w:r w:rsidRPr="00CA4B24">
        <w:rPr>
          <w:rFonts w:ascii="Arial" w:eastAsia="Times New Roman" w:hAnsi="Arial" w:cs="Arial"/>
          <w:b/>
          <w:sz w:val="24"/>
        </w:rPr>
        <w:t xml:space="preserve">, </w:t>
      </w:r>
      <w:r>
        <w:rPr>
          <w:rFonts w:ascii="Arial" w:eastAsia="Times New Roman" w:hAnsi="Arial" w:cs="Arial"/>
          <w:b/>
          <w:sz w:val="24"/>
        </w:rPr>
        <w:t>19</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w:t>
      </w:r>
      <w:r>
        <w:rPr>
          <w:rFonts w:ascii="Arial" w:eastAsia="Times New Roman" w:hAnsi="Arial" w:cs="Arial"/>
          <w:b/>
          <w:sz w:val="24"/>
        </w:rPr>
        <w:t>23</w:t>
      </w:r>
      <w:r w:rsidRPr="00095D15">
        <w:rPr>
          <w:rFonts w:ascii="Arial" w:eastAsia="Times New Roman" w:hAnsi="Arial" w:cs="Arial"/>
          <w:b/>
          <w:sz w:val="24"/>
          <w:vertAlign w:val="superscript"/>
        </w:rPr>
        <w:t>rd</w:t>
      </w:r>
      <w:r>
        <w:rPr>
          <w:rFonts w:ascii="Arial" w:eastAsia="Times New Roman" w:hAnsi="Arial" w:cs="Arial"/>
          <w:b/>
          <w:sz w:val="24"/>
        </w:rPr>
        <w:t xml:space="preserve"> May</w:t>
      </w:r>
      <w:r w:rsidRPr="00CA4B24">
        <w:rPr>
          <w:rFonts w:ascii="Arial" w:eastAsia="Times New Roman" w:hAnsi="Arial" w:cs="Arial"/>
          <w:b/>
          <w:sz w:val="24"/>
        </w:rPr>
        <w:t>, 2025</w:t>
      </w:r>
    </w:p>
    <w:bookmarkEnd w:id="1"/>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E09A36E"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5260C4" w:rsidRPr="005260C4">
        <w:rPr>
          <w:rFonts w:ascii="Arial" w:eastAsia="MS Mincho" w:hAnsi="Arial" w:cs="Arial"/>
          <w:bCs/>
          <w:color w:val="000000"/>
        </w:rPr>
        <w:t xml:space="preserve">On the new requirements for SBFD </w:t>
      </w:r>
      <w:r w:rsidR="00C85F4E" w:rsidRPr="005260C4">
        <w:rPr>
          <w:rFonts w:ascii="Arial" w:eastAsia="MS Mincho" w:hAnsi="Arial" w:cs="Arial"/>
          <w:bCs/>
          <w:color w:val="000000"/>
        </w:rPr>
        <w:t>ope</w:t>
      </w:r>
      <w:r w:rsidR="00C85F4E">
        <w:rPr>
          <w:rFonts w:ascii="Arial" w:eastAsia="MS Mincho" w:hAnsi="Arial" w:cs="Arial"/>
          <w:bCs/>
          <w:color w:val="000000"/>
        </w:rPr>
        <w:t>r</w:t>
      </w:r>
      <w:r w:rsidR="00C85F4E" w:rsidRPr="005260C4">
        <w:rPr>
          <w:rFonts w:ascii="Arial" w:eastAsia="MS Mincho" w:hAnsi="Arial" w:cs="Arial"/>
          <w:bCs/>
          <w:color w:val="000000"/>
        </w:rPr>
        <w:t>ation</w:t>
      </w:r>
      <w:r w:rsidR="005260C4" w:rsidRPr="005260C4">
        <w:rPr>
          <w:rFonts w:ascii="Arial" w:eastAsia="MS Mincho" w:hAnsi="Arial" w:cs="Arial"/>
          <w:bCs/>
          <w:color w:val="000000"/>
        </w:rPr>
        <w:t xml:space="preserve"> for FR1 and FR2-1</w:t>
      </w:r>
    </w:p>
    <w:p w14:paraId="08CE26BB" w14:textId="1A6DED2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4A5567">
        <w:rPr>
          <w:rFonts w:ascii="Arial" w:eastAsiaTheme="minorEastAsia" w:hAnsi="Arial" w:cs="Arial"/>
          <w:color w:val="000000"/>
        </w:rPr>
        <w:t>7</w:t>
      </w:r>
      <w:r w:rsidR="00E50AE3">
        <w:rPr>
          <w:rFonts w:ascii="Arial" w:eastAsiaTheme="minorEastAsia" w:hAnsi="Arial" w:cs="Arial" w:hint="eastAsia"/>
          <w:color w:val="000000"/>
        </w:rPr>
        <w:t>.</w:t>
      </w:r>
      <w:r w:rsidR="00717DDC">
        <w:rPr>
          <w:rFonts w:ascii="Arial" w:eastAsiaTheme="minorEastAsia" w:hAnsi="Arial" w:cs="Arial"/>
          <w:color w:val="000000"/>
        </w:rPr>
        <w:t>2</w:t>
      </w:r>
      <w:r w:rsidR="00353F37">
        <w:rPr>
          <w:rFonts w:ascii="Arial" w:eastAsiaTheme="minorEastAsia" w:hAnsi="Arial" w:cs="Arial"/>
          <w:color w:val="000000"/>
        </w:rPr>
        <w:t>5</w:t>
      </w:r>
      <w:r w:rsidR="00C7381D">
        <w:rPr>
          <w:rFonts w:ascii="Arial" w:eastAsiaTheme="minorEastAsia" w:hAnsi="Arial" w:cs="Arial"/>
          <w:color w:val="000000"/>
        </w:rPr>
        <w:t>.</w:t>
      </w:r>
      <w:r w:rsidR="00353F37">
        <w:rPr>
          <w:rFonts w:ascii="Arial" w:eastAsiaTheme="minorEastAsia" w:hAnsi="Arial" w:cs="Arial"/>
          <w:color w:val="000000"/>
        </w:rPr>
        <w:t>3</w:t>
      </w:r>
      <w:r w:rsidR="008665EA">
        <w:rPr>
          <w:rFonts w:ascii="Arial" w:eastAsiaTheme="minorEastAsia" w:hAnsi="Arial" w:cs="Arial"/>
          <w:color w:val="000000"/>
        </w:rPr>
        <w:t>.</w:t>
      </w:r>
      <w:r w:rsidR="00AF50D3">
        <w:rPr>
          <w:rFonts w:ascii="Arial" w:eastAsiaTheme="minorEastAsia" w:hAnsi="Arial" w:cs="Arial"/>
          <w:color w:val="000000"/>
        </w:rPr>
        <w:t>1</w:t>
      </w:r>
    </w:p>
    <w:p w14:paraId="67B0962B" w14:textId="08AAC573"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C6700B">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jc w:val="both"/>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the support of subband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jc w:val="both"/>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behavior and procedures for SBFD aware UE. Furthermore, the enhancement for CLI handing, including gNB-to-gNB and UE-to-UE CLI handling, will also be specified in RAN1. </w:t>
      </w:r>
    </w:p>
    <w:p w14:paraId="1DBFF96F" w14:textId="7752D45C" w:rsidR="00DF4FAA" w:rsidRPr="008C0DB1" w:rsidRDefault="008C0DB1" w:rsidP="008C0DB1">
      <w:pPr>
        <w:spacing w:before="120" w:after="180"/>
        <w:jc w:val="both"/>
        <w:rPr>
          <w:rFonts w:ascii="Times New Roman" w:eastAsiaTheme="minorEastAsia" w:hAnsi="Times New Roman"/>
          <w:lang w:val="en-AU" w:eastAsia="zh-CN"/>
        </w:rPr>
      </w:pPr>
      <w:r>
        <w:rPr>
          <w:rFonts w:ascii="Times New Roman" w:hAnsi="Times New Roman"/>
        </w:rPr>
        <w:t xml:space="preserve">Accordingly, </w:t>
      </w:r>
      <w:r w:rsidRPr="00026AD6">
        <w:rPr>
          <w:rFonts w:ascii="Times New Roman" w:hAnsi="Times New Roman"/>
        </w:rPr>
        <w:t>from</w:t>
      </w:r>
      <w:r>
        <w:rPr>
          <w:rFonts w:ascii="Times New Roman" w:hAnsi="Times New Roman"/>
        </w:rPr>
        <w:t xml:space="preserve"> RAN4 perspective, it is tasked to “Specify BS RF requirements for SBFD operation at gNB [RAN4]”, and this work shall be based on the good outcome from the study, i.e., Section 10.1, “Impact on BS RF requirements” in TR 38.858. Furthermore, the way forward</w:t>
      </w:r>
      <w:r w:rsidRPr="00D85A51">
        <w:rPr>
          <w:rFonts w:ascii="Times New Roman" w:hAnsi="Times New Roman"/>
        </w:rPr>
        <w:t xml:space="preserve"> encourages companies to continue contributing to ongoing discussions </w:t>
      </w:r>
      <w:r>
        <w:rPr>
          <w:rFonts w:ascii="Times New Roman" w:hAnsi="Times New Roman"/>
        </w:rPr>
        <w:t xml:space="preserve">on (1) the modification of existing requirements for SBFD-capable BS and (2) potentially new requirement </w:t>
      </w:r>
      <w:r w:rsidRPr="00D85A51">
        <w:rPr>
          <w:rFonts w:ascii="Times New Roman" w:hAnsi="Times New Roman"/>
        </w:rPr>
        <w:t xml:space="preserve">for </w:t>
      </w:r>
      <w:r>
        <w:rPr>
          <w:rFonts w:ascii="Times New Roman" w:hAnsi="Times New Roman"/>
        </w:rPr>
        <w:t xml:space="preserve">SBFD operation, </w:t>
      </w:r>
      <w:r w:rsidRPr="00D85A51">
        <w:rPr>
          <w:rFonts w:ascii="Times New Roman" w:hAnsi="Times New Roman"/>
        </w:rPr>
        <w:t>and address issues that have been raised during meetings</w:t>
      </w:r>
      <w:r>
        <w:rPr>
          <w:rFonts w:ascii="Times New Roman" w:hAnsi="Times New Roman"/>
        </w:rPr>
        <w:t xml:space="preserve"> [4]. </w:t>
      </w:r>
      <w:r w:rsidR="004F21C6">
        <w:rPr>
          <w:rFonts w:ascii="Times New Roman" w:hAnsi="Times New Roman"/>
        </w:rPr>
        <w:t>In the RAN4#111</w:t>
      </w:r>
      <w:r w:rsidR="008F0E63">
        <w:rPr>
          <w:rFonts w:ascii="Times New Roman" w:hAnsi="Times New Roman"/>
        </w:rPr>
        <w:t xml:space="preserve"> to</w:t>
      </w:r>
      <w:r w:rsidR="00236B26">
        <w:rPr>
          <w:rFonts w:ascii="Times New Roman" w:hAnsi="Times New Roman"/>
        </w:rPr>
        <w:t xml:space="preserve"> #11</w:t>
      </w:r>
      <w:r w:rsidR="00BC10EC">
        <w:rPr>
          <w:rFonts w:ascii="Times New Roman" w:hAnsi="Times New Roman"/>
        </w:rPr>
        <w:t>4</w:t>
      </w:r>
      <w:r w:rsidR="00B43BCD">
        <w:rPr>
          <w:rFonts w:ascii="Times New Roman" w:hAnsi="Times New Roman"/>
        </w:rPr>
        <w:t>bis</w:t>
      </w:r>
      <w:r w:rsidR="004F21C6">
        <w:rPr>
          <w:rFonts w:ascii="Times New Roman" w:hAnsi="Times New Roman"/>
        </w:rPr>
        <w:t xml:space="preserve">, further agreements are achieved on the </w:t>
      </w:r>
      <w:r w:rsidR="004F21C6" w:rsidRPr="004F21C6">
        <w:rPr>
          <w:rFonts w:ascii="Times New Roman" w:hAnsi="Times New Roman"/>
        </w:rPr>
        <w:t xml:space="preserve">potentially new requirements for SBFD operation </w:t>
      </w:r>
      <w:r w:rsidR="004F21C6">
        <w:rPr>
          <w:rFonts w:ascii="Times New Roman" w:hAnsi="Times New Roman"/>
        </w:rPr>
        <w:t>[6]</w:t>
      </w:r>
      <w:r w:rsidR="00623236">
        <w:rPr>
          <w:rFonts w:ascii="Times New Roman" w:hAnsi="Times New Roman"/>
        </w:rPr>
        <w:t xml:space="preserve"> [8]</w:t>
      </w:r>
      <w:r w:rsidR="00236B26">
        <w:rPr>
          <w:rFonts w:ascii="Times New Roman" w:hAnsi="Times New Roman"/>
        </w:rPr>
        <w:t xml:space="preserve"> [10]</w:t>
      </w:r>
      <w:r w:rsidR="008F0E63">
        <w:rPr>
          <w:rFonts w:ascii="Times New Roman" w:hAnsi="Times New Roman"/>
        </w:rPr>
        <w:t xml:space="preserve"> [12]</w:t>
      </w:r>
      <w:r w:rsidR="00BC10EC">
        <w:rPr>
          <w:rFonts w:ascii="Times New Roman" w:hAnsi="Times New Roman"/>
        </w:rPr>
        <w:t xml:space="preserve"> [14]</w:t>
      </w:r>
      <w:r w:rsidR="0086555A">
        <w:rPr>
          <w:rFonts w:ascii="Times New Roman" w:hAnsi="Times New Roman"/>
        </w:rPr>
        <w:t xml:space="preserve"> [16]</w:t>
      </w:r>
      <w:r w:rsidR="004F21C6">
        <w:rPr>
          <w:rFonts w:ascii="Times New Roman" w:hAnsi="Times New Roman"/>
        </w:rPr>
        <w:t xml:space="preserve">. </w:t>
      </w:r>
      <w:r>
        <w:rPr>
          <w:rFonts w:ascii="Times New Roman" w:hAnsi="Times New Roman"/>
        </w:rPr>
        <w:t>I</w:t>
      </w:r>
      <w:r w:rsidRPr="004E62C0">
        <w:rPr>
          <w:rFonts w:ascii="Times New Roman" w:hAnsi="Times New Roman"/>
        </w:rPr>
        <w:t xml:space="preserve">n this contribution, </w:t>
      </w:r>
      <w:r>
        <w:rPr>
          <w:rFonts w:ascii="Times New Roman" w:hAnsi="Times New Roman"/>
        </w:rPr>
        <w:t>a</w:t>
      </w:r>
      <w:r w:rsidRPr="004E62C0">
        <w:rPr>
          <w:rFonts w:ascii="Times New Roman" w:hAnsi="Times New Roman"/>
        </w:rPr>
        <w:t xml:space="preserve">ccordingly, we would like to </w:t>
      </w:r>
      <w:r w:rsidR="00DB236D">
        <w:rPr>
          <w:rFonts w:ascii="Times New Roman" w:hAnsi="Times New Roman"/>
        </w:rPr>
        <w:t xml:space="preserve">further </w:t>
      </w:r>
      <w:r w:rsidRPr="004E62C0">
        <w:rPr>
          <w:rFonts w:ascii="Times New Roman" w:hAnsi="Times New Roman"/>
        </w:rPr>
        <w:t xml:space="preserve">provide our </w:t>
      </w:r>
      <w:r>
        <w:rPr>
          <w:rFonts w:ascii="Times New Roman" w:hAnsi="Times New Roman"/>
        </w:rPr>
        <w:t>analysis and viewpoints</w:t>
      </w:r>
      <w:r w:rsidRPr="004E62C0">
        <w:rPr>
          <w:rFonts w:ascii="Times New Roman" w:hAnsi="Times New Roman"/>
        </w:rPr>
        <w:t xml:space="preserve"> on </w:t>
      </w:r>
      <w:r w:rsidRPr="008C0DB1">
        <w:rPr>
          <w:rFonts w:ascii="Times New Roman" w:hAnsi="Times New Roman"/>
        </w:rPr>
        <w:t xml:space="preserve">the potentially new </w:t>
      </w:r>
      <w:r>
        <w:rPr>
          <w:rFonts w:ascii="Times New Roman" w:hAnsi="Times New Roman"/>
        </w:rPr>
        <w:t xml:space="preserve">BS RF </w:t>
      </w:r>
      <w:r w:rsidRPr="008C0DB1">
        <w:rPr>
          <w:rFonts w:ascii="Times New Roman" w:hAnsi="Times New Roman"/>
        </w:rPr>
        <w:t>requirements for SBFD operation for FR1 and FR2-1</w:t>
      </w:r>
      <w:r w:rsidRPr="004E62C0">
        <w:rPr>
          <w:rFonts w:ascii="Times New Roman" w:hAnsi="Times New Roman"/>
        </w:rPr>
        <w:t>.</w:t>
      </w:r>
      <w:r w:rsidRPr="004E62C0">
        <w:rPr>
          <w:rFonts w:ascii="Times New Roman" w:eastAsiaTheme="minorEastAsia" w:hAnsi="Times New Roman"/>
          <w:lang w:eastAsia="zh-CN"/>
        </w:rPr>
        <w:t xml:space="preserve">  </w:t>
      </w:r>
    </w:p>
    <w:p w14:paraId="1B4A3B1A" w14:textId="11F53879" w:rsidR="009810E0" w:rsidRPr="004F21C6" w:rsidRDefault="004462AB" w:rsidP="009810E0">
      <w:pPr>
        <w:keepNext/>
        <w:keepLines/>
        <w:pBdr>
          <w:top w:val="single" w:sz="12" w:space="6" w:color="auto"/>
        </w:pBdr>
        <w:spacing w:before="240"/>
        <w:ind w:left="1134" w:hanging="1134"/>
        <w:outlineLvl w:val="0"/>
        <w:rPr>
          <w:rFonts w:ascii="Arial" w:eastAsia="MS Mincho" w:hAnsi="Arial"/>
          <w:sz w:val="36"/>
          <w:lang w:eastAsia="ja-JP"/>
        </w:rPr>
      </w:pPr>
      <w:r>
        <w:rPr>
          <w:rFonts w:ascii="Arial" w:eastAsia="MS Mincho" w:hAnsi="Arial"/>
          <w:sz w:val="36"/>
          <w:lang w:eastAsia="ja-JP"/>
        </w:rPr>
        <w:t>2</w:t>
      </w:r>
      <w:r w:rsidR="009810E0" w:rsidRPr="004F21C6">
        <w:rPr>
          <w:rFonts w:ascii="Arial" w:eastAsia="MS Mincho" w:hAnsi="Arial"/>
          <w:sz w:val="36"/>
          <w:lang w:eastAsia="ja-JP"/>
        </w:rPr>
        <w:t xml:space="preserve">. </w:t>
      </w:r>
      <w:r w:rsidR="009810E0">
        <w:rPr>
          <w:rFonts w:ascii="Arial" w:eastAsia="MS Mincho" w:hAnsi="Arial"/>
          <w:sz w:val="36"/>
          <w:lang w:eastAsia="ja-JP"/>
        </w:rPr>
        <w:t>Discussion on in-channel adjacent subband requirements</w:t>
      </w:r>
    </w:p>
    <w:p w14:paraId="1E19F10B" w14:textId="702F18DF" w:rsidR="008C4666" w:rsidRDefault="004462AB" w:rsidP="00213D3A">
      <w:pPr>
        <w:pStyle w:val="Heading3"/>
        <w:spacing w:before="240" w:after="120"/>
        <w:rPr>
          <w:lang w:val="en-US" w:eastAsia="zh-CN"/>
        </w:rPr>
      </w:pPr>
      <w:r>
        <w:rPr>
          <w:lang w:val="en-US" w:eastAsia="zh-CN"/>
        </w:rPr>
        <w:t>2</w:t>
      </w:r>
      <w:r w:rsidR="007766C1" w:rsidRPr="005872BC">
        <w:rPr>
          <w:lang w:val="en-US" w:eastAsia="zh-CN"/>
        </w:rPr>
        <w:t>.</w:t>
      </w:r>
      <w:r w:rsidR="00A21BC5">
        <w:rPr>
          <w:lang w:val="en-US" w:eastAsia="zh-CN"/>
        </w:rPr>
        <w:t>1</w:t>
      </w:r>
      <w:r w:rsidR="007766C1" w:rsidRPr="005872BC">
        <w:rPr>
          <w:lang w:val="en-US" w:eastAsia="zh-CN"/>
        </w:rPr>
        <w:t xml:space="preserve"> </w:t>
      </w:r>
      <w:bookmarkStart w:id="2" w:name="_Hlk142159787"/>
      <w:r w:rsidR="007766C1">
        <w:rPr>
          <w:lang w:val="en-US" w:eastAsia="zh-CN"/>
        </w:rPr>
        <w:t xml:space="preserve">In-channel </w:t>
      </w:r>
      <w:r w:rsidR="00622D62" w:rsidRPr="00622D62">
        <w:rPr>
          <w:lang w:val="en-US" w:eastAsia="zh-CN"/>
        </w:rPr>
        <w:t xml:space="preserve">adjacent subband leakage </w:t>
      </w:r>
      <w:r w:rsidR="00B43BCD">
        <w:rPr>
          <w:lang w:val="en-US" w:eastAsia="zh-CN"/>
        </w:rPr>
        <w:t>requirement</w:t>
      </w:r>
    </w:p>
    <w:p w14:paraId="68225269" w14:textId="26AD695D" w:rsidR="00565240" w:rsidRDefault="00565240" w:rsidP="00213D3A">
      <w:pPr>
        <w:spacing w:before="120" w:after="180"/>
        <w:jc w:val="both"/>
        <w:rPr>
          <w:rFonts w:eastAsiaTheme="minorEastAsia"/>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 xml:space="preserve">n RAN4#113, RAN4 </w:t>
      </w:r>
      <w:r w:rsidR="007E25F5">
        <w:rPr>
          <w:rFonts w:ascii="Times New Roman" w:eastAsiaTheme="minorEastAsia" w:hAnsi="Times New Roman"/>
          <w:lang w:val="en-US" w:eastAsia="zh-CN"/>
        </w:rPr>
        <w:t xml:space="preserve">agree to introduce new requirement </w:t>
      </w:r>
      <w:r w:rsidR="007E25F5" w:rsidRPr="00E1077A">
        <w:rPr>
          <w:rFonts w:eastAsiaTheme="minorEastAsia"/>
          <w:lang w:val="en-US" w:eastAsia="zh-CN"/>
        </w:rPr>
        <w:t>for in-channel adjacent subband leakage ratio</w:t>
      </w:r>
      <w:r w:rsidR="00B43BCD">
        <w:rPr>
          <w:rFonts w:eastAsiaTheme="minorEastAsia"/>
          <w:lang w:val="en-US" w:eastAsia="zh-CN"/>
        </w:rPr>
        <w:t>, which is further confirmed to be an absolute PSD limit and the requirement is renamed as “</w:t>
      </w:r>
      <w:r w:rsidR="00B43BCD" w:rsidRPr="00B43BCD">
        <w:rPr>
          <w:rFonts w:eastAsiaTheme="minorEastAsia"/>
          <w:lang w:val="en-US" w:eastAsia="zh-CN"/>
        </w:rPr>
        <w:t>in-channel adjacent subband leakage requirement</w:t>
      </w:r>
      <w:r w:rsidR="00B43BCD">
        <w:rPr>
          <w:rFonts w:eastAsiaTheme="minorEastAsia"/>
          <w:lang w:val="en-US" w:eastAsia="zh-CN"/>
        </w:rPr>
        <w:t>”</w:t>
      </w:r>
      <w:r w:rsidR="003E42F2">
        <w:rPr>
          <w:rFonts w:eastAsiaTheme="minorEastAsia"/>
          <w:lang w:val="en-US" w:eastAsia="zh-CN"/>
        </w:rPr>
        <w:t xml:space="preserve"> in R</w:t>
      </w:r>
      <w:r w:rsidR="003E42F2">
        <w:rPr>
          <w:rFonts w:eastAsiaTheme="minorEastAsia" w:hint="eastAsia"/>
          <w:lang w:val="en-US" w:eastAsia="zh-CN"/>
        </w:rPr>
        <w:t>AN</w:t>
      </w:r>
      <w:r w:rsidR="003E42F2">
        <w:rPr>
          <w:rFonts w:eastAsiaTheme="minorEastAsia"/>
          <w:lang w:val="en-US" w:eastAsia="zh-CN"/>
        </w:rPr>
        <w:t>4#114</w:t>
      </w:r>
      <w:r w:rsidR="00B43BCD">
        <w:rPr>
          <w:rFonts w:eastAsiaTheme="minorEastAsia"/>
          <w:lang w:val="en-US" w:eastAsia="zh-CN"/>
        </w:rPr>
        <w:t xml:space="preserve"> and 114bis</w:t>
      </w:r>
      <w:r w:rsidR="007E25F5">
        <w:rPr>
          <w:rFonts w:eastAsiaTheme="minorEastAsia"/>
          <w:lang w:val="en-US" w:eastAsia="zh-CN"/>
        </w:rPr>
        <w:t xml:space="preserve">: </w:t>
      </w:r>
    </w:p>
    <w:tbl>
      <w:tblPr>
        <w:tblStyle w:val="TableGrid"/>
        <w:tblW w:w="0" w:type="auto"/>
        <w:tblLook w:val="04A0" w:firstRow="1" w:lastRow="0" w:firstColumn="1" w:lastColumn="0" w:noHBand="0" w:noVBand="1"/>
      </w:tblPr>
      <w:tblGrid>
        <w:gridCol w:w="9631"/>
      </w:tblGrid>
      <w:tr w:rsidR="007E25F5" w14:paraId="50A77CDB" w14:textId="77777777" w:rsidTr="007E25F5">
        <w:tc>
          <w:tcPr>
            <w:tcW w:w="9631" w:type="dxa"/>
          </w:tcPr>
          <w:p w14:paraId="4B0AF8E2" w14:textId="167EB38A" w:rsidR="003E42F2" w:rsidRPr="000115AB" w:rsidRDefault="003E42F2" w:rsidP="003E42F2">
            <w:pPr>
              <w:spacing w:after="120"/>
              <w:rPr>
                <w:highlight w:val="green"/>
                <w:lang w:val="en-US"/>
              </w:rPr>
            </w:pPr>
            <w:r w:rsidRPr="000115AB">
              <w:rPr>
                <w:highlight w:val="green"/>
                <w:lang w:val="en-US"/>
              </w:rPr>
              <w:t>Agreement</w:t>
            </w:r>
            <w:r w:rsidR="00B43BCD">
              <w:rPr>
                <w:highlight w:val="green"/>
                <w:lang w:val="en-US"/>
              </w:rPr>
              <w:t xml:space="preserve"> (in RAN4#114)</w:t>
            </w:r>
            <w:r w:rsidRPr="000115AB">
              <w:rPr>
                <w:highlight w:val="green"/>
                <w:lang w:val="en-US"/>
              </w:rPr>
              <w:t xml:space="preserve">: </w:t>
            </w:r>
          </w:p>
          <w:p w14:paraId="7EFAD6E8" w14:textId="77777777" w:rsidR="003E42F2" w:rsidRPr="00326CE1" w:rsidRDefault="003E42F2" w:rsidP="003E42F2">
            <w:pPr>
              <w:pStyle w:val="ListParagraph"/>
              <w:numPr>
                <w:ilvl w:val="0"/>
                <w:numId w:val="14"/>
              </w:numPr>
              <w:overflowPunct/>
              <w:autoSpaceDE/>
              <w:autoSpaceDN/>
              <w:adjustRightInd/>
              <w:spacing w:after="120"/>
              <w:ind w:left="720" w:firstLineChars="0"/>
              <w:textAlignment w:val="auto"/>
              <w:rPr>
                <w:rFonts w:eastAsia="宋体"/>
                <w:szCs w:val="24"/>
                <w:lang w:eastAsia="zh-CN"/>
              </w:rPr>
            </w:pPr>
            <w:r w:rsidRPr="00E1077A">
              <w:rPr>
                <w:rFonts w:eastAsiaTheme="minorEastAsia"/>
                <w:lang w:val="en-US" w:eastAsia="zh-CN"/>
              </w:rPr>
              <w:t>New requirement for</w:t>
            </w:r>
            <w:r w:rsidRPr="000115AB">
              <w:rPr>
                <w:rFonts w:eastAsia="宋体"/>
                <w:szCs w:val="24"/>
                <w:lang w:eastAsia="zh-CN"/>
              </w:rPr>
              <w:t xml:space="preserve"> In-channel adjacent subband leakage ratio</w:t>
            </w:r>
            <w:r w:rsidRPr="00326CE1">
              <w:rPr>
                <w:rFonts w:eastAsia="宋体"/>
                <w:szCs w:val="24"/>
                <w:lang w:eastAsia="zh-CN"/>
              </w:rPr>
              <w:t xml:space="preserve">: </w:t>
            </w:r>
          </w:p>
          <w:p w14:paraId="78137631" w14:textId="77777777" w:rsidR="003E42F2" w:rsidRDefault="003E42F2" w:rsidP="003E42F2">
            <w:pPr>
              <w:pStyle w:val="ListParagraph"/>
              <w:numPr>
                <w:ilvl w:val="1"/>
                <w:numId w:val="14"/>
              </w:numPr>
              <w:spacing w:after="120"/>
              <w:ind w:firstLineChars="0"/>
              <w:rPr>
                <w:rFonts w:eastAsia="宋体"/>
                <w:szCs w:val="24"/>
                <w:lang w:eastAsia="zh-CN"/>
              </w:rPr>
            </w:pPr>
            <w:r w:rsidRPr="000115AB">
              <w:rPr>
                <w:rFonts w:eastAsia="宋体"/>
                <w:szCs w:val="24"/>
                <w:lang w:eastAsia="zh-CN"/>
              </w:rPr>
              <w:t>In-channel adjacent subband leakage ratio</w:t>
            </w:r>
            <w:r>
              <w:rPr>
                <w:rFonts w:eastAsia="宋体"/>
                <w:szCs w:val="24"/>
                <w:lang w:eastAsia="zh-CN"/>
              </w:rPr>
              <w:t xml:space="preserve"> requirement is defined with</w:t>
            </w:r>
            <w:r w:rsidRPr="00E7054B">
              <w:rPr>
                <w:rFonts w:eastAsia="宋体"/>
                <w:szCs w:val="24"/>
                <w:lang w:eastAsia="zh-CN"/>
              </w:rPr>
              <w:t xml:space="preserve"> </w:t>
            </w:r>
            <w:r>
              <w:rPr>
                <w:rFonts w:eastAsia="宋体"/>
                <w:szCs w:val="24"/>
                <w:lang w:eastAsia="zh-CN"/>
              </w:rPr>
              <w:t xml:space="preserve">the </w:t>
            </w:r>
            <w:r w:rsidRPr="00E7054B">
              <w:rPr>
                <w:rFonts w:eastAsia="宋体"/>
                <w:szCs w:val="24"/>
                <w:lang w:eastAsia="zh-CN"/>
              </w:rPr>
              <w:t>existing ACLR requirement</w:t>
            </w:r>
            <w:r>
              <w:rPr>
                <w:rFonts w:eastAsia="宋体"/>
                <w:szCs w:val="24"/>
                <w:lang w:eastAsia="zh-CN"/>
              </w:rPr>
              <w:t xml:space="preserve"> in absolute PSD limit value</w:t>
            </w:r>
            <w:r w:rsidRPr="00E7054B">
              <w:rPr>
                <w:rFonts w:eastAsia="宋体"/>
                <w:szCs w:val="24"/>
                <w:lang w:eastAsia="zh-CN"/>
              </w:rPr>
              <w:t xml:space="preserve"> as baseline</w:t>
            </w:r>
            <w:r>
              <w:rPr>
                <w:rFonts w:eastAsia="宋体"/>
                <w:szCs w:val="24"/>
                <w:lang w:eastAsia="zh-CN"/>
              </w:rPr>
              <w:t xml:space="preserve"> (i.e., Table 6.6.3.2-2 in TS 38.104 for FR1 and Table </w:t>
            </w:r>
            <w:r w:rsidRPr="00EF5E08">
              <w:rPr>
                <w:rFonts w:eastAsia="宋体"/>
                <w:szCs w:val="24"/>
                <w:lang w:eastAsia="zh-CN"/>
              </w:rPr>
              <w:t>9.7.3.3-2</w:t>
            </w:r>
            <w:r>
              <w:rPr>
                <w:rFonts w:eastAsia="宋体"/>
                <w:szCs w:val="24"/>
                <w:lang w:eastAsia="zh-CN"/>
              </w:rPr>
              <w:t xml:space="preserve"> for FR2 in TS 38.104)</w:t>
            </w:r>
          </w:p>
          <w:p w14:paraId="1DAA3601" w14:textId="77777777" w:rsidR="003E42F2" w:rsidRDefault="003E42F2" w:rsidP="003E42F2">
            <w:pPr>
              <w:pStyle w:val="ListParagraph"/>
              <w:numPr>
                <w:ilvl w:val="2"/>
                <w:numId w:val="14"/>
              </w:numPr>
              <w:spacing w:after="120"/>
              <w:ind w:firstLineChars="0"/>
              <w:rPr>
                <w:rFonts w:eastAsia="宋体"/>
                <w:szCs w:val="24"/>
                <w:lang w:eastAsia="zh-CN"/>
              </w:rPr>
            </w:pPr>
            <w:r>
              <w:rPr>
                <w:rFonts w:eastAsia="宋体" w:hint="eastAsia"/>
                <w:szCs w:val="24"/>
                <w:lang w:eastAsia="zh-CN"/>
              </w:rPr>
              <w:t>F</w:t>
            </w:r>
            <w:r>
              <w:rPr>
                <w:rFonts w:eastAsia="宋体"/>
                <w:szCs w:val="24"/>
                <w:lang w:eastAsia="zh-CN"/>
              </w:rPr>
              <w:t xml:space="preserve">FS the value for absolute PSD limit </w:t>
            </w:r>
          </w:p>
          <w:p w14:paraId="2E14F146" w14:textId="77777777" w:rsidR="007E25F5" w:rsidRDefault="003E42F2" w:rsidP="003E42F2">
            <w:pPr>
              <w:pStyle w:val="ListParagraph"/>
              <w:numPr>
                <w:ilvl w:val="2"/>
                <w:numId w:val="14"/>
              </w:numPr>
              <w:spacing w:after="120"/>
              <w:ind w:firstLineChars="0"/>
              <w:rPr>
                <w:rFonts w:eastAsia="宋体"/>
                <w:szCs w:val="24"/>
                <w:lang w:eastAsia="zh-CN"/>
              </w:rPr>
            </w:pPr>
            <w:r>
              <w:rPr>
                <w:rFonts w:eastAsia="宋体" w:hint="eastAsia"/>
                <w:szCs w:val="24"/>
                <w:lang w:eastAsia="zh-CN"/>
              </w:rPr>
              <w:t>F</w:t>
            </w:r>
            <w:r>
              <w:rPr>
                <w:rFonts w:eastAsia="宋体"/>
                <w:szCs w:val="24"/>
                <w:lang w:eastAsia="zh-CN"/>
              </w:rPr>
              <w:t>FS the naming of this requirement, by considering the absolute PSD limit used instead of the ratio. Note that the current naming in TS 38.104 is ACLR absolute limit.</w:t>
            </w:r>
          </w:p>
          <w:p w14:paraId="359B450C" w14:textId="5F79DDF9" w:rsidR="00B43BCD" w:rsidRPr="00B43BCD" w:rsidRDefault="00B43BCD" w:rsidP="00B43BCD">
            <w:pPr>
              <w:spacing w:after="120"/>
              <w:rPr>
                <w:rFonts w:eastAsia="宋体"/>
                <w:lang w:eastAsia="zh-CN"/>
              </w:rPr>
            </w:pPr>
            <w:r w:rsidRPr="00B43BCD">
              <w:rPr>
                <w:rFonts w:eastAsia="宋体"/>
                <w:highlight w:val="green"/>
                <w:lang w:eastAsia="zh-CN"/>
              </w:rPr>
              <w:t>Agreement (in RAN4#114bis):</w:t>
            </w:r>
            <w:r w:rsidRPr="00B43BCD">
              <w:rPr>
                <w:rFonts w:eastAsia="宋体"/>
                <w:lang w:eastAsia="zh-CN"/>
              </w:rPr>
              <w:t xml:space="preserve"> </w:t>
            </w:r>
          </w:p>
          <w:p w14:paraId="2FAE474D" w14:textId="4C3B111A" w:rsidR="00B43BCD" w:rsidRPr="00B43BCD" w:rsidRDefault="00B43BCD" w:rsidP="00B43BCD">
            <w:pPr>
              <w:pStyle w:val="ListParagraph"/>
              <w:numPr>
                <w:ilvl w:val="0"/>
                <w:numId w:val="14"/>
              </w:numPr>
              <w:overflowPunct/>
              <w:autoSpaceDE/>
              <w:autoSpaceDN/>
              <w:adjustRightInd/>
              <w:spacing w:after="120"/>
              <w:ind w:left="720" w:firstLineChars="0"/>
              <w:textAlignment w:val="auto"/>
              <w:rPr>
                <w:rFonts w:eastAsia="宋体"/>
                <w:szCs w:val="24"/>
                <w:lang w:eastAsia="zh-CN"/>
              </w:rPr>
            </w:pPr>
            <w:r w:rsidRPr="00B43BCD">
              <w:rPr>
                <w:rFonts w:eastAsiaTheme="minorEastAsia"/>
                <w:lang w:val="en-US" w:eastAsia="zh-CN"/>
              </w:rPr>
              <w:t>The requirement (In-channel adjacent subband leakage ratio) is renamed as “in-channel adjacent subband leakage requirement” (by removing “ratio”).</w:t>
            </w:r>
          </w:p>
          <w:p w14:paraId="7A4780DF" w14:textId="10028657" w:rsidR="00B43BCD" w:rsidRPr="00B43BCD" w:rsidRDefault="00B43BCD" w:rsidP="00B43BCD">
            <w:pPr>
              <w:spacing w:after="120"/>
              <w:rPr>
                <w:rFonts w:eastAsia="宋体"/>
                <w:lang w:eastAsia="zh-CN"/>
              </w:rPr>
            </w:pPr>
            <w:r w:rsidRPr="00B43BCD">
              <w:rPr>
                <w:rFonts w:eastAsia="宋体"/>
                <w:lang w:eastAsia="zh-CN"/>
              </w:rPr>
              <w:t>Way forward</w:t>
            </w:r>
            <w:r>
              <w:rPr>
                <w:rFonts w:eastAsia="宋体"/>
                <w:lang w:eastAsia="zh-CN"/>
              </w:rPr>
              <w:t xml:space="preserve"> (in RAN4#114bis)</w:t>
            </w:r>
            <w:r w:rsidRPr="00B43BCD">
              <w:rPr>
                <w:rFonts w:eastAsia="宋体"/>
                <w:lang w:eastAsia="zh-CN"/>
              </w:rPr>
              <w:t xml:space="preserve">: </w:t>
            </w:r>
          </w:p>
          <w:p w14:paraId="41D983F1" w14:textId="1C11D409" w:rsidR="00B43BCD" w:rsidRPr="00B43BCD" w:rsidRDefault="00B43BCD" w:rsidP="00B43BCD">
            <w:pPr>
              <w:pStyle w:val="ListParagraph"/>
              <w:numPr>
                <w:ilvl w:val="0"/>
                <w:numId w:val="14"/>
              </w:numPr>
              <w:overflowPunct/>
              <w:autoSpaceDE/>
              <w:autoSpaceDN/>
              <w:adjustRightInd/>
              <w:spacing w:after="120"/>
              <w:ind w:left="720" w:firstLineChars="0"/>
              <w:textAlignment w:val="auto"/>
              <w:rPr>
                <w:rFonts w:eastAsia="宋体"/>
                <w:szCs w:val="24"/>
                <w:lang w:eastAsia="zh-CN"/>
              </w:rPr>
            </w:pPr>
            <w:r w:rsidRPr="00B43BCD">
              <w:rPr>
                <w:rFonts w:eastAsiaTheme="minorEastAsia"/>
                <w:lang w:val="en-US" w:eastAsia="zh-CN"/>
              </w:rPr>
              <w:t>No need to further discuss the necessity of in-channel adjacent subband leakage ratio, based on agreement from RAN4#114.</w:t>
            </w:r>
          </w:p>
        </w:tc>
      </w:tr>
    </w:tbl>
    <w:p w14:paraId="11D919AB" w14:textId="156E1DFA" w:rsidR="00B43BCD" w:rsidRDefault="00B43BCD" w:rsidP="00C5628D">
      <w:pPr>
        <w:spacing w:before="120" w:after="120"/>
        <w:jc w:val="both"/>
        <w:rPr>
          <w:rFonts w:eastAsiaTheme="minorEastAsia"/>
          <w:lang w:eastAsia="zh-CN"/>
        </w:rPr>
      </w:pPr>
      <w:r>
        <w:rPr>
          <w:rFonts w:eastAsiaTheme="minorEastAsia" w:hint="eastAsia"/>
          <w:lang w:eastAsia="zh-CN"/>
        </w:rPr>
        <w:lastRenderedPageBreak/>
        <w:t>F</w:t>
      </w:r>
      <w:r>
        <w:rPr>
          <w:rFonts w:eastAsiaTheme="minorEastAsia"/>
          <w:lang w:eastAsia="zh-CN"/>
        </w:rPr>
        <w:t xml:space="preserve">urthermore, </w:t>
      </w:r>
      <w:r w:rsidR="00133E91">
        <w:rPr>
          <w:rFonts w:eastAsiaTheme="minorEastAsia"/>
          <w:lang w:eastAsia="zh-CN"/>
        </w:rPr>
        <w:t xml:space="preserve">based on RAN4#114bis, the following way forwards are agreed on the consideration for assumption and exemplary cases: </w:t>
      </w:r>
    </w:p>
    <w:tbl>
      <w:tblPr>
        <w:tblStyle w:val="TableGrid"/>
        <w:tblW w:w="0" w:type="auto"/>
        <w:tblLook w:val="04A0" w:firstRow="1" w:lastRow="0" w:firstColumn="1" w:lastColumn="0" w:noHBand="0" w:noVBand="1"/>
      </w:tblPr>
      <w:tblGrid>
        <w:gridCol w:w="9631"/>
      </w:tblGrid>
      <w:tr w:rsidR="00133E91" w14:paraId="5953DA62" w14:textId="77777777" w:rsidTr="00133E91">
        <w:tc>
          <w:tcPr>
            <w:tcW w:w="9631" w:type="dxa"/>
          </w:tcPr>
          <w:p w14:paraId="2F581459" w14:textId="77777777" w:rsidR="00133E91" w:rsidRPr="00133E91" w:rsidRDefault="00133E91" w:rsidP="00E039F7">
            <w:pPr>
              <w:spacing w:after="60"/>
              <w:rPr>
                <w:rFonts w:ascii="Times New Roman" w:eastAsia="宋体" w:hAnsi="Times New Roman"/>
                <w:szCs w:val="20"/>
                <w:lang w:val="en-US"/>
              </w:rPr>
            </w:pPr>
            <w:r w:rsidRPr="00133E91">
              <w:rPr>
                <w:rFonts w:ascii="Times New Roman" w:eastAsia="宋体" w:hAnsi="Times New Roman"/>
                <w:szCs w:val="20"/>
                <w:lang w:val="en-US"/>
              </w:rPr>
              <w:t xml:space="preserve">Way forward: </w:t>
            </w:r>
          </w:p>
          <w:p w14:paraId="611161D0" w14:textId="77777777" w:rsidR="00133E91" w:rsidRPr="00133E91" w:rsidRDefault="00133E91" w:rsidP="00E039F7">
            <w:pPr>
              <w:numPr>
                <w:ilvl w:val="0"/>
                <w:numId w:val="14"/>
              </w:numPr>
              <w:spacing w:after="60"/>
              <w:rPr>
                <w:rFonts w:ascii="Times New Roman" w:eastAsia="宋体" w:hAnsi="Times New Roman"/>
                <w:lang w:eastAsia="zh-CN"/>
              </w:rPr>
            </w:pPr>
            <w:r w:rsidRPr="00133E91">
              <w:rPr>
                <w:rFonts w:ascii="Times New Roman" w:eastAsia="宋体" w:hAnsi="Times New Roman"/>
                <w:lang w:eastAsia="zh-CN"/>
              </w:rPr>
              <w:t xml:space="preserve">FFS whether/how this assumption can be captured in the RAN4 requirement for in-channel adjacent subband leakage.  </w:t>
            </w:r>
          </w:p>
          <w:p w14:paraId="72E24D57" w14:textId="77777777" w:rsidR="00133E91" w:rsidRPr="00133E91" w:rsidRDefault="00133E91" w:rsidP="00E039F7">
            <w:pPr>
              <w:spacing w:after="60"/>
              <w:rPr>
                <w:rFonts w:ascii="Times New Roman" w:eastAsia="宋体" w:hAnsi="Times New Roman"/>
                <w:lang w:eastAsia="zh-CN"/>
              </w:rPr>
            </w:pPr>
          </w:p>
          <w:p w14:paraId="06821EC9" w14:textId="77777777" w:rsidR="00133E91" w:rsidRPr="00133E91" w:rsidRDefault="00133E91" w:rsidP="00E039F7">
            <w:pPr>
              <w:spacing w:after="60"/>
              <w:rPr>
                <w:rFonts w:ascii="Times New Roman" w:eastAsia="宋体" w:hAnsi="Times New Roman"/>
                <w:szCs w:val="20"/>
                <w:lang w:val="en-US"/>
              </w:rPr>
            </w:pPr>
            <w:r w:rsidRPr="00133E91">
              <w:rPr>
                <w:rFonts w:ascii="Times New Roman" w:eastAsia="宋体" w:hAnsi="Times New Roman"/>
                <w:szCs w:val="20"/>
                <w:lang w:val="en-US"/>
              </w:rPr>
              <w:t xml:space="preserve">Way forward: </w:t>
            </w:r>
          </w:p>
          <w:p w14:paraId="48E3BD4A" w14:textId="77777777" w:rsidR="00133E91" w:rsidRPr="00133E91" w:rsidRDefault="00133E91" w:rsidP="00E039F7">
            <w:pPr>
              <w:numPr>
                <w:ilvl w:val="0"/>
                <w:numId w:val="14"/>
              </w:numPr>
              <w:spacing w:after="60"/>
              <w:rPr>
                <w:rFonts w:ascii="Times New Roman" w:eastAsia="宋体" w:hAnsi="Times New Roman"/>
                <w:lang w:eastAsia="zh-CN"/>
              </w:rPr>
            </w:pPr>
            <w:r w:rsidRPr="00133E91">
              <w:rPr>
                <w:rFonts w:ascii="Times New Roman" w:eastAsia="宋体" w:hAnsi="Times New Roman"/>
                <w:lang w:eastAsia="zh-CN"/>
              </w:rPr>
              <w:t xml:space="preserve">Absolute limit for in-channel adjacent subband leakage: </w:t>
            </w:r>
          </w:p>
          <w:p w14:paraId="63E1A988" w14:textId="77777777" w:rsidR="00133E91" w:rsidRPr="00133E91" w:rsidRDefault="00133E91" w:rsidP="00E039F7">
            <w:pPr>
              <w:numPr>
                <w:ilvl w:val="1"/>
                <w:numId w:val="14"/>
              </w:numPr>
              <w:spacing w:after="60"/>
              <w:rPr>
                <w:rFonts w:ascii="Times New Roman" w:eastAsia="宋体" w:hAnsi="Times New Roman"/>
                <w:lang w:eastAsia="zh-CN"/>
              </w:rPr>
            </w:pPr>
            <w:r w:rsidRPr="00133E91">
              <w:rPr>
                <w:rFonts w:ascii="Times New Roman" w:eastAsia="宋体" w:hAnsi="Times New Roman" w:hint="eastAsia"/>
                <w:lang w:eastAsia="zh-CN"/>
              </w:rPr>
              <w:t>F</w:t>
            </w:r>
            <w:r w:rsidRPr="00133E91">
              <w:rPr>
                <w:rFonts w:ascii="Times New Roman" w:eastAsia="宋体" w:hAnsi="Times New Roman"/>
                <w:lang w:eastAsia="zh-CN"/>
              </w:rPr>
              <w:t xml:space="preserve">FS by considering the following exemplary cases by performing analysis including measurement or simulation: </w:t>
            </w:r>
          </w:p>
          <w:p w14:paraId="6331A497" w14:textId="77777777" w:rsidR="00133E91" w:rsidRPr="00133E91" w:rsidRDefault="00133E91" w:rsidP="00E039F7">
            <w:pPr>
              <w:numPr>
                <w:ilvl w:val="2"/>
                <w:numId w:val="14"/>
              </w:numPr>
              <w:spacing w:after="60"/>
              <w:rPr>
                <w:rFonts w:ascii="Times New Roman" w:eastAsia="宋体" w:hAnsi="Times New Roman"/>
                <w:lang w:val="sv-SE" w:eastAsia="zh-CN"/>
              </w:rPr>
            </w:pPr>
            <w:r w:rsidRPr="00133E91">
              <w:rPr>
                <w:rFonts w:ascii="Times New Roman" w:eastAsia="宋体" w:hAnsi="Times New Roman" w:hint="eastAsia"/>
                <w:lang w:val="sv-SE" w:eastAsia="zh-CN"/>
              </w:rPr>
              <w:t>F</w:t>
            </w:r>
            <w:r w:rsidRPr="00133E91">
              <w:rPr>
                <w:rFonts w:ascii="Times New Roman" w:eastAsia="宋体" w:hAnsi="Times New Roman"/>
                <w:lang w:val="sv-SE" w:eastAsia="zh-CN"/>
              </w:rPr>
              <w:t xml:space="preserve">R1: </w:t>
            </w:r>
          </w:p>
          <w:p w14:paraId="02841B10" w14:textId="77777777" w:rsidR="00133E91" w:rsidRPr="00133E91" w:rsidRDefault="00133E91" w:rsidP="00E039F7">
            <w:pPr>
              <w:numPr>
                <w:ilvl w:val="3"/>
                <w:numId w:val="14"/>
              </w:numPr>
              <w:spacing w:after="60"/>
              <w:rPr>
                <w:rFonts w:ascii="Times New Roman" w:eastAsia="宋体" w:hAnsi="Times New Roman"/>
                <w:lang w:val="sv-SE" w:eastAsia="zh-CN"/>
              </w:rPr>
            </w:pPr>
            <w:r w:rsidRPr="00133E91">
              <w:rPr>
                <w:rFonts w:ascii="Times New Roman" w:eastAsia="宋体" w:hAnsi="Times New Roman"/>
                <w:lang w:val="sv-SE" w:eastAsia="zh-CN"/>
              </w:rPr>
              <w:t>DU/UD: 80MHz (DL) – 20MHz (UL)</w:t>
            </w:r>
          </w:p>
          <w:p w14:paraId="210EDF00" w14:textId="77777777" w:rsidR="00133E91" w:rsidRPr="00133E91" w:rsidRDefault="00133E91" w:rsidP="00E039F7">
            <w:pPr>
              <w:numPr>
                <w:ilvl w:val="3"/>
                <w:numId w:val="14"/>
              </w:numPr>
              <w:spacing w:after="60"/>
              <w:rPr>
                <w:rFonts w:ascii="Times New Roman" w:eastAsia="宋体" w:hAnsi="Times New Roman"/>
                <w:lang w:val="sv-SE" w:eastAsia="zh-CN"/>
              </w:rPr>
            </w:pPr>
            <w:r w:rsidRPr="00133E91">
              <w:rPr>
                <w:rFonts w:ascii="Times New Roman" w:eastAsia="宋体" w:hAnsi="Times New Roman"/>
                <w:lang w:val="sv-SE" w:eastAsia="zh-CN"/>
              </w:rPr>
              <w:t>DUD: 40MHz (DL) – 20MHz (UL) – 40MHz (DL)</w:t>
            </w:r>
          </w:p>
          <w:p w14:paraId="528DC098" w14:textId="77777777" w:rsidR="00133E91" w:rsidRPr="00133E91" w:rsidRDefault="00133E91" w:rsidP="00E039F7">
            <w:pPr>
              <w:numPr>
                <w:ilvl w:val="3"/>
                <w:numId w:val="14"/>
              </w:numPr>
              <w:spacing w:after="60"/>
              <w:rPr>
                <w:rFonts w:ascii="Times New Roman" w:eastAsia="宋体" w:hAnsi="Times New Roman"/>
                <w:lang w:eastAsia="zh-CN"/>
              </w:rPr>
            </w:pPr>
            <w:r w:rsidRPr="00133E91">
              <w:rPr>
                <w:rFonts w:ascii="Times New Roman" w:eastAsia="宋体" w:hAnsi="Times New Roman"/>
                <w:lang w:eastAsia="zh-CN"/>
              </w:rPr>
              <w:t>Other cases are not precluded</w:t>
            </w:r>
          </w:p>
          <w:p w14:paraId="23225D8A" w14:textId="77777777" w:rsidR="00133E91" w:rsidRPr="00133E91" w:rsidRDefault="00133E91" w:rsidP="00E039F7">
            <w:pPr>
              <w:numPr>
                <w:ilvl w:val="2"/>
                <w:numId w:val="14"/>
              </w:numPr>
              <w:spacing w:after="60"/>
              <w:rPr>
                <w:rFonts w:ascii="Times New Roman" w:eastAsia="宋体" w:hAnsi="Times New Roman"/>
                <w:lang w:eastAsia="zh-CN"/>
              </w:rPr>
            </w:pPr>
            <w:r w:rsidRPr="00133E91">
              <w:rPr>
                <w:rFonts w:ascii="Times New Roman" w:eastAsia="宋体" w:hAnsi="Times New Roman" w:hint="eastAsia"/>
                <w:lang w:eastAsia="zh-CN"/>
              </w:rPr>
              <w:t>F</w:t>
            </w:r>
            <w:r w:rsidRPr="00133E91">
              <w:rPr>
                <w:rFonts w:ascii="Times New Roman" w:eastAsia="宋体" w:hAnsi="Times New Roman"/>
                <w:lang w:eastAsia="zh-CN"/>
              </w:rPr>
              <w:t xml:space="preserve">R2-1: </w:t>
            </w:r>
          </w:p>
          <w:p w14:paraId="786B3432" w14:textId="77777777" w:rsidR="00133E91" w:rsidRPr="00133E91" w:rsidRDefault="00133E91" w:rsidP="00E039F7">
            <w:pPr>
              <w:numPr>
                <w:ilvl w:val="3"/>
                <w:numId w:val="14"/>
              </w:numPr>
              <w:spacing w:after="60"/>
              <w:rPr>
                <w:rFonts w:ascii="Times New Roman" w:eastAsia="宋体" w:hAnsi="Times New Roman"/>
                <w:lang w:eastAsia="zh-CN"/>
              </w:rPr>
            </w:pPr>
            <w:r w:rsidRPr="00133E91">
              <w:rPr>
                <w:rFonts w:ascii="Times New Roman" w:eastAsia="宋体" w:hAnsi="Times New Roman"/>
                <w:lang w:val="sv-SE" w:eastAsia="zh-CN"/>
              </w:rPr>
              <w:t>DU/UD: 50MHz (DL) – 50MHz (UL); 100MHz (DL) – 100MHz (UL)</w:t>
            </w:r>
          </w:p>
          <w:p w14:paraId="43BE63CA" w14:textId="77777777" w:rsidR="00133E91" w:rsidRPr="00133E91" w:rsidRDefault="00133E91" w:rsidP="00E039F7">
            <w:pPr>
              <w:numPr>
                <w:ilvl w:val="3"/>
                <w:numId w:val="14"/>
              </w:numPr>
              <w:spacing w:after="60"/>
              <w:rPr>
                <w:rFonts w:ascii="Times New Roman" w:eastAsia="宋体" w:hAnsi="Times New Roman"/>
                <w:lang w:val="sv-SE" w:eastAsia="zh-CN"/>
              </w:rPr>
            </w:pPr>
            <w:r w:rsidRPr="00133E91">
              <w:rPr>
                <w:rFonts w:ascii="Times New Roman" w:eastAsia="宋体" w:hAnsi="Times New Roman"/>
                <w:lang w:val="sv-SE" w:eastAsia="zh-CN"/>
              </w:rPr>
              <w:t>DUD: 75MHz (DL) – 50MHz (UL) – 75MHz (DL)</w:t>
            </w:r>
          </w:p>
          <w:p w14:paraId="7A071F82" w14:textId="77777777" w:rsidR="00133E91" w:rsidRPr="00133E91" w:rsidRDefault="00133E91" w:rsidP="00E039F7">
            <w:pPr>
              <w:numPr>
                <w:ilvl w:val="3"/>
                <w:numId w:val="14"/>
              </w:numPr>
              <w:spacing w:after="60"/>
              <w:rPr>
                <w:rFonts w:ascii="Times New Roman" w:eastAsia="宋体" w:hAnsi="Times New Roman"/>
                <w:lang w:eastAsia="zh-CN"/>
              </w:rPr>
            </w:pPr>
            <w:r w:rsidRPr="00133E91">
              <w:rPr>
                <w:rFonts w:ascii="Times New Roman" w:eastAsia="宋体" w:hAnsi="Times New Roman"/>
                <w:lang w:eastAsia="zh-CN"/>
              </w:rPr>
              <w:t>Other cases are not precluded</w:t>
            </w:r>
          </w:p>
          <w:p w14:paraId="5404DB09" w14:textId="010A6E5F" w:rsidR="00133E91" w:rsidRPr="00133E91" w:rsidRDefault="00133E91" w:rsidP="00E039F7">
            <w:pPr>
              <w:numPr>
                <w:ilvl w:val="1"/>
                <w:numId w:val="14"/>
              </w:numPr>
              <w:spacing w:after="60"/>
              <w:rPr>
                <w:rFonts w:ascii="Times New Roman" w:eastAsia="宋体" w:hAnsi="Times New Roman"/>
                <w:lang w:eastAsia="zh-CN"/>
              </w:rPr>
            </w:pPr>
            <w:r w:rsidRPr="00133E91">
              <w:rPr>
                <w:rFonts w:ascii="Times New Roman" w:eastAsia="宋体" w:hAnsi="Times New Roman"/>
                <w:lang w:eastAsia="zh-CN"/>
              </w:rPr>
              <w:t xml:space="preserve">Note: The study on different configuration does not mean RAN4 will define separate requirements for different configuration. RAN4 still try to use a unified requirements for absolute limit. </w:t>
            </w:r>
          </w:p>
        </w:tc>
      </w:tr>
    </w:tbl>
    <w:p w14:paraId="3C80CAD3" w14:textId="77777777" w:rsidR="00133E91" w:rsidRDefault="00133E91" w:rsidP="00C5628D">
      <w:pPr>
        <w:spacing w:before="120" w:after="120"/>
        <w:jc w:val="both"/>
        <w:rPr>
          <w:rFonts w:eastAsiaTheme="minorEastAsia"/>
          <w:lang w:eastAsia="zh-CN"/>
        </w:rPr>
      </w:pPr>
    </w:p>
    <w:p w14:paraId="54DB5421" w14:textId="77777777" w:rsidR="0070601C" w:rsidRDefault="0070601C" w:rsidP="00C5628D">
      <w:pPr>
        <w:spacing w:before="120" w:after="120"/>
        <w:jc w:val="both"/>
        <w:rPr>
          <w:rFonts w:eastAsiaTheme="minorEastAsia"/>
          <w:lang w:eastAsia="zh-CN"/>
        </w:rPr>
      </w:pPr>
      <w:r>
        <w:rPr>
          <w:rFonts w:eastAsiaTheme="minorEastAsia"/>
          <w:lang w:eastAsia="zh-CN"/>
        </w:rPr>
        <w:t>Based on the study in Rel-18, we have demonstrated that o</w:t>
      </w:r>
      <w:r w:rsidR="00C5628D" w:rsidRPr="00EB7D47">
        <w:rPr>
          <w:rFonts w:eastAsiaTheme="minorEastAsia"/>
          <w:lang w:eastAsia="zh-CN"/>
        </w:rPr>
        <w:t xml:space="preserve">ur FR1 3.5 GHz testbed implementation </w:t>
      </w:r>
      <w:r>
        <w:rPr>
          <w:rFonts w:eastAsiaTheme="minorEastAsia"/>
          <w:lang w:eastAsia="zh-CN"/>
        </w:rPr>
        <w:t>which utilizes</w:t>
      </w:r>
      <w:r w:rsidR="00C5628D" w:rsidRPr="00EB7D47">
        <w:rPr>
          <w:rFonts w:eastAsiaTheme="minorEastAsia"/>
          <w:lang w:eastAsia="zh-CN"/>
        </w:rPr>
        <w:t xml:space="preserve"> digital pre-distortion (DPD) techniques to improve upon the non-linearity characteristics of the PA can achieve 45 dBc isolation between the SBFD DL and UL subbands. </w:t>
      </w:r>
    </w:p>
    <w:p w14:paraId="3D575503" w14:textId="19C6FCBD" w:rsidR="00C5628D" w:rsidRDefault="0070601C" w:rsidP="00C5628D">
      <w:pPr>
        <w:spacing w:before="120" w:after="120"/>
        <w:jc w:val="both"/>
        <w:rPr>
          <w:rFonts w:eastAsiaTheme="minorEastAsia"/>
          <w:lang w:eastAsia="zh-CN"/>
        </w:rPr>
      </w:pPr>
      <w:r>
        <w:rPr>
          <w:rFonts w:eastAsiaTheme="minorEastAsia"/>
          <w:lang w:eastAsia="zh-CN"/>
        </w:rPr>
        <w:t>For FR1 SBFD DU case example given in last meeting, b</w:t>
      </w:r>
      <w:r w:rsidR="00C5628D">
        <w:rPr>
          <w:rFonts w:eastAsiaTheme="minorEastAsia"/>
          <w:lang w:eastAsia="zh-CN"/>
        </w:rPr>
        <w:t>y</w:t>
      </w:r>
      <w:r>
        <w:rPr>
          <w:rFonts w:eastAsiaTheme="minorEastAsia"/>
          <w:lang w:eastAsia="zh-CN"/>
        </w:rPr>
        <w:t xml:space="preserve"> taking</w:t>
      </w:r>
      <w:r w:rsidR="00C5628D">
        <w:rPr>
          <w:rFonts w:eastAsiaTheme="minorEastAsia"/>
          <w:lang w:eastAsia="zh-CN"/>
        </w:rPr>
        <w:t xml:space="preserve"> </w:t>
      </w:r>
      <w:r w:rsidRPr="0070601C">
        <w:rPr>
          <w:rFonts w:eastAsiaTheme="minorEastAsia"/>
          <w:lang w:eastAsia="zh-CN"/>
        </w:rPr>
        <w:t>80MHz (DL) – 20MHz (UL)</w:t>
      </w:r>
      <w:r>
        <w:rPr>
          <w:rFonts w:eastAsiaTheme="minorEastAsia"/>
          <w:lang w:eastAsia="zh-CN"/>
        </w:rPr>
        <w:t xml:space="preserve"> into account and assuming</w:t>
      </w:r>
      <w:r w:rsidR="00C5628D">
        <w:rPr>
          <w:rFonts w:eastAsiaTheme="minorEastAsia"/>
          <w:lang w:eastAsia="zh-CN"/>
        </w:rPr>
        <w:t xml:space="preserve"> 50dBm as BS TX power, the power density is around -14.03dBm. However, for 20MHz DL subband, still taking 50dBm as BS TX power, the power density can be as high as -8dBm. </w:t>
      </w:r>
      <w:r>
        <w:rPr>
          <w:rFonts w:eastAsiaTheme="minorEastAsia"/>
          <w:lang w:eastAsia="zh-CN"/>
        </w:rPr>
        <w:t>The benefit of adopt the absolute limit for the in-channel adjacent subband leakage is to simplify the requirement to cover all cases, f</w:t>
      </w:r>
      <w:r w:rsidR="00C5628D">
        <w:rPr>
          <w:rFonts w:eastAsiaTheme="minorEastAsia"/>
          <w:lang w:eastAsia="zh-CN"/>
        </w:rPr>
        <w:t xml:space="preserve">rom that perspective, we think additional 5dB </w:t>
      </w:r>
      <w:r>
        <w:rPr>
          <w:rFonts w:eastAsiaTheme="minorEastAsia"/>
          <w:lang w:eastAsia="zh-CN"/>
        </w:rPr>
        <w:t>relaxation on topic of the existing absolute basic limit for ACLR</w:t>
      </w:r>
      <w:r w:rsidR="00C5628D">
        <w:rPr>
          <w:rFonts w:eastAsiaTheme="minorEastAsia"/>
          <w:lang w:eastAsia="zh-CN"/>
        </w:rPr>
        <w:t xml:space="preserve"> is reasonable to be take into account</w:t>
      </w:r>
      <w:r w:rsidR="00C5628D">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Furthermore, n104 is another case to be consider, for which gNB vendors can fulfill the existing ACLR requirement by applying a more relaxed relative ACLR requirement (38dBc), which needs additional 7dB relaxation. </w:t>
      </w:r>
    </w:p>
    <w:p w14:paraId="0F2082DD" w14:textId="71EC9C10" w:rsidR="008B605C" w:rsidRDefault="00BE0B7D" w:rsidP="008B605C">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70601C">
        <w:rPr>
          <w:rFonts w:ascii="Times New Roman" w:hAnsi="Times New Roman"/>
          <w:b/>
          <w:bCs/>
        </w:rPr>
        <w:t>1</w:t>
      </w:r>
      <w:r w:rsidRPr="00F23185">
        <w:rPr>
          <w:rFonts w:ascii="Times New Roman" w:eastAsiaTheme="minorEastAsia" w:hAnsi="Times New Roman"/>
          <w:b/>
          <w:bCs/>
          <w:lang w:val="en-US" w:eastAsia="zh-CN"/>
        </w:rPr>
        <w:t>:</w:t>
      </w:r>
      <w:r>
        <w:rPr>
          <w:rFonts w:ascii="Times New Roman" w:eastAsiaTheme="minorEastAsia" w:hAnsi="Times New Roman"/>
          <w:lang w:val="en-US" w:eastAsia="zh-CN"/>
        </w:rPr>
        <w:t xml:space="preserve"> </w:t>
      </w:r>
      <w:r w:rsidR="0070601C">
        <w:rPr>
          <w:rFonts w:ascii="Times New Roman" w:eastAsiaTheme="minorEastAsia" w:hAnsi="Times New Roman"/>
          <w:lang w:val="en-US" w:eastAsia="zh-CN"/>
        </w:rPr>
        <w:t xml:space="preserve">For in-channel adjacent subband leakage requirement, the </w:t>
      </w:r>
      <w:r w:rsidR="00861BA1">
        <w:rPr>
          <w:rFonts w:ascii="Times New Roman" w:eastAsiaTheme="minorEastAsia" w:hAnsi="Times New Roman"/>
          <w:lang w:val="en-US" w:eastAsia="zh-CN"/>
        </w:rPr>
        <w:t xml:space="preserve">absolute </w:t>
      </w:r>
      <w:r w:rsidR="003341B2">
        <w:rPr>
          <w:rFonts w:ascii="Times New Roman" w:eastAsiaTheme="minorEastAsia" w:hAnsi="Times New Roman"/>
          <w:lang w:val="en-US" w:eastAsia="zh-CN"/>
        </w:rPr>
        <w:t>basic</w:t>
      </w:r>
      <w:r w:rsidR="00861BA1">
        <w:rPr>
          <w:rFonts w:ascii="Times New Roman" w:eastAsiaTheme="minorEastAsia" w:hAnsi="Times New Roman"/>
          <w:lang w:val="en-US" w:eastAsia="zh-CN"/>
        </w:rPr>
        <w:t xml:space="preserve"> limit value</w:t>
      </w:r>
      <w:r w:rsidR="008E5907">
        <w:rPr>
          <w:rFonts w:ascii="Times New Roman" w:eastAsiaTheme="minorEastAsia" w:hAnsi="Times New Roman"/>
          <w:lang w:val="en-US" w:eastAsia="zh-CN"/>
        </w:rPr>
        <w:t>s</w:t>
      </w:r>
      <w:r w:rsidR="003341B2">
        <w:rPr>
          <w:rFonts w:ascii="Times New Roman" w:eastAsiaTheme="minorEastAsia" w:hAnsi="Times New Roman"/>
          <w:lang w:val="en-US" w:eastAsia="zh-CN"/>
        </w:rPr>
        <w:t xml:space="preserve"> for</w:t>
      </w:r>
      <w:r w:rsidR="0070601C">
        <w:rPr>
          <w:rFonts w:ascii="Times New Roman" w:eastAsiaTheme="minorEastAsia" w:hAnsi="Times New Roman"/>
          <w:lang w:val="en-US" w:eastAsia="zh-CN"/>
        </w:rPr>
        <w:t xml:space="preserve"> FR1 SBFD DU/UD case can be specified by separating the different BS categories and bands:</w:t>
      </w:r>
      <w:r w:rsidR="00861BA1">
        <w:rPr>
          <w:rFonts w:ascii="Times New Roman" w:eastAsiaTheme="minorEastAsia" w:hAnsi="Times New Roman"/>
          <w:lang w:val="en-US" w:eastAsia="zh-CN"/>
        </w:rPr>
        <w:t xml:space="preserve"> </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gridCol w:w="3361"/>
      </w:tblGrid>
      <w:tr w:rsidR="0070601C" w:rsidRPr="00F95B02" w14:paraId="4EC31CB0" w14:textId="72B0B5D9" w:rsidTr="0070601C">
        <w:trPr>
          <w:cantSplit/>
          <w:jc w:val="center"/>
        </w:trPr>
        <w:tc>
          <w:tcPr>
            <w:tcW w:w="2792" w:type="dxa"/>
          </w:tcPr>
          <w:p w14:paraId="003C5910" w14:textId="77777777" w:rsidR="0070601C" w:rsidRPr="00F95B02" w:rsidRDefault="0070601C" w:rsidP="0070601C">
            <w:pPr>
              <w:pStyle w:val="TAH"/>
              <w:rPr>
                <w:rFonts w:cs="v5.0.0"/>
              </w:rPr>
            </w:pPr>
            <w:r w:rsidRPr="00F95B02">
              <w:rPr>
                <w:rFonts w:cs="v5.0.0"/>
              </w:rPr>
              <w:t>BS category / BS class</w:t>
            </w:r>
          </w:p>
        </w:tc>
        <w:tc>
          <w:tcPr>
            <w:tcW w:w="3361" w:type="dxa"/>
          </w:tcPr>
          <w:p w14:paraId="26315CD5" w14:textId="67369F5B" w:rsidR="0070601C" w:rsidRPr="00F95B02" w:rsidRDefault="0070601C" w:rsidP="0070601C">
            <w:pPr>
              <w:pStyle w:val="TAH"/>
              <w:rPr>
                <w:rFonts w:cs="v5.0.0"/>
              </w:rPr>
            </w:pPr>
            <w:r w:rsidRPr="0070601C">
              <w:rPr>
                <w:rFonts w:cs="v5.0.0"/>
              </w:rPr>
              <w:t xml:space="preserve">In-channel adjacent subband leakage </w:t>
            </w:r>
            <w:r w:rsidRPr="00F95B02">
              <w:rPr>
                <w:rFonts w:cs="v5.0.0"/>
              </w:rPr>
              <w:t xml:space="preserve">absolute </w:t>
            </w:r>
            <w:r w:rsidRPr="00F95B02">
              <w:rPr>
                <w:rFonts w:cs="v5.0.0"/>
                <w:i/>
                <w:iCs/>
                <w:lang w:val="en-US" w:eastAsia="zh-CN"/>
              </w:rPr>
              <w:t xml:space="preserve">basic </w:t>
            </w:r>
            <w:r w:rsidRPr="00F95B02">
              <w:rPr>
                <w:rFonts w:cs="v5.0.0"/>
                <w:i/>
              </w:rPr>
              <w:t>limit</w:t>
            </w:r>
            <w:r>
              <w:rPr>
                <w:rFonts w:cs="v5.0.0"/>
                <w:i/>
              </w:rPr>
              <w:t xml:space="preserve"> for bands other than n104</w:t>
            </w:r>
          </w:p>
        </w:tc>
        <w:tc>
          <w:tcPr>
            <w:tcW w:w="3361" w:type="dxa"/>
          </w:tcPr>
          <w:p w14:paraId="4D3716A1" w14:textId="19A60BE6" w:rsidR="0070601C" w:rsidRPr="0070601C" w:rsidRDefault="0070601C" w:rsidP="0070601C">
            <w:pPr>
              <w:pStyle w:val="TAH"/>
              <w:rPr>
                <w:rFonts w:cs="v5.0.0"/>
              </w:rPr>
            </w:pPr>
            <w:r w:rsidRPr="0070601C">
              <w:rPr>
                <w:rFonts w:cs="v5.0.0"/>
              </w:rPr>
              <w:t xml:space="preserve">In-channel adjacent subband leakage </w:t>
            </w:r>
            <w:r w:rsidRPr="00F95B02">
              <w:rPr>
                <w:rFonts w:cs="v5.0.0"/>
              </w:rPr>
              <w:t xml:space="preserve">absolute </w:t>
            </w:r>
            <w:r w:rsidRPr="00F95B02">
              <w:rPr>
                <w:rFonts w:cs="v5.0.0"/>
                <w:i/>
                <w:iCs/>
                <w:lang w:val="en-US" w:eastAsia="zh-CN"/>
              </w:rPr>
              <w:t xml:space="preserve">basic </w:t>
            </w:r>
            <w:r w:rsidRPr="00F95B02">
              <w:rPr>
                <w:rFonts w:cs="v5.0.0"/>
                <w:i/>
              </w:rPr>
              <w:t>limit</w:t>
            </w:r>
            <w:r>
              <w:rPr>
                <w:rFonts w:cs="v5.0.0"/>
                <w:i/>
              </w:rPr>
              <w:t xml:space="preserve"> for bands n104</w:t>
            </w:r>
          </w:p>
        </w:tc>
      </w:tr>
      <w:tr w:rsidR="0070601C" w:rsidRPr="00F95B02" w14:paraId="3CBA8525" w14:textId="473675BA" w:rsidTr="0070601C">
        <w:trPr>
          <w:cantSplit/>
          <w:jc w:val="center"/>
        </w:trPr>
        <w:tc>
          <w:tcPr>
            <w:tcW w:w="2792" w:type="dxa"/>
          </w:tcPr>
          <w:p w14:paraId="2E3074D7" w14:textId="77777777" w:rsidR="0070601C" w:rsidRPr="00F95B02" w:rsidRDefault="0070601C" w:rsidP="0070601C">
            <w:pPr>
              <w:pStyle w:val="TAC"/>
              <w:rPr>
                <w:rFonts w:cs="v5.0.0"/>
                <w:lang w:eastAsia="zh-CN"/>
              </w:rPr>
            </w:pPr>
            <w:r w:rsidRPr="00F95B02">
              <w:rPr>
                <w:rFonts w:cs="v5.0.0"/>
              </w:rPr>
              <w:t>Category A Wide Area BS</w:t>
            </w:r>
          </w:p>
        </w:tc>
        <w:tc>
          <w:tcPr>
            <w:tcW w:w="3361" w:type="dxa"/>
          </w:tcPr>
          <w:p w14:paraId="13FF1AF9" w14:textId="525FABF1" w:rsidR="0070601C" w:rsidRPr="00F95B02" w:rsidRDefault="0070601C" w:rsidP="0070601C">
            <w:pPr>
              <w:pStyle w:val="TAC"/>
              <w:rPr>
                <w:rFonts w:cs="v5.0.0"/>
              </w:rPr>
            </w:pPr>
            <w:r w:rsidRPr="00F95B02">
              <w:rPr>
                <w:rFonts w:cs="v5.0.0"/>
              </w:rPr>
              <w:t>-</w:t>
            </w:r>
            <w:r>
              <w:rPr>
                <w:rFonts w:cs="v5.0.0"/>
              </w:rPr>
              <w:t>8</w:t>
            </w:r>
            <w:r w:rsidRPr="00F95B02">
              <w:rPr>
                <w:rFonts w:cs="v5.0.0"/>
              </w:rPr>
              <w:t xml:space="preserve"> dBm/MHz</w:t>
            </w:r>
          </w:p>
        </w:tc>
        <w:tc>
          <w:tcPr>
            <w:tcW w:w="3361" w:type="dxa"/>
          </w:tcPr>
          <w:p w14:paraId="2C13C9D1" w14:textId="6F8DD46B" w:rsidR="0070601C" w:rsidRPr="00F95B02" w:rsidRDefault="0070601C" w:rsidP="0070601C">
            <w:pPr>
              <w:pStyle w:val="TAC"/>
              <w:rPr>
                <w:rFonts w:cs="v5.0.0"/>
              </w:rPr>
            </w:pPr>
            <w:r w:rsidRPr="00F95B02">
              <w:rPr>
                <w:rFonts w:cs="v5.0.0"/>
              </w:rPr>
              <w:t>-</w:t>
            </w:r>
            <w:r>
              <w:rPr>
                <w:rFonts w:cs="v5.0.0"/>
              </w:rPr>
              <w:t>1</w:t>
            </w:r>
            <w:r w:rsidRPr="00F95B02">
              <w:rPr>
                <w:rFonts w:cs="v5.0.0"/>
              </w:rPr>
              <w:t xml:space="preserve"> dBm/MHz</w:t>
            </w:r>
          </w:p>
        </w:tc>
      </w:tr>
      <w:tr w:rsidR="0070601C" w:rsidRPr="00F95B02" w14:paraId="3774DA6E" w14:textId="6D9A8D09" w:rsidTr="0070601C">
        <w:trPr>
          <w:cantSplit/>
          <w:jc w:val="center"/>
        </w:trPr>
        <w:tc>
          <w:tcPr>
            <w:tcW w:w="2792" w:type="dxa"/>
          </w:tcPr>
          <w:p w14:paraId="5A92A93E" w14:textId="77777777" w:rsidR="0070601C" w:rsidRPr="00F95B02" w:rsidRDefault="0070601C" w:rsidP="0070601C">
            <w:pPr>
              <w:pStyle w:val="TAC"/>
              <w:rPr>
                <w:rFonts w:cs="v5.0.0"/>
                <w:lang w:eastAsia="ja-JP"/>
              </w:rPr>
            </w:pPr>
            <w:r w:rsidRPr="00F95B02">
              <w:rPr>
                <w:rFonts w:cs="v5.0.0"/>
                <w:lang w:eastAsia="ja-JP"/>
              </w:rPr>
              <w:t>Category B Wide Area BS</w:t>
            </w:r>
          </w:p>
        </w:tc>
        <w:tc>
          <w:tcPr>
            <w:tcW w:w="3361" w:type="dxa"/>
          </w:tcPr>
          <w:p w14:paraId="47739055" w14:textId="232B34AB" w:rsidR="0070601C" w:rsidRPr="00F95B02" w:rsidRDefault="0070601C" w:rsidP="0070601C">
            <w:pPr>
              <w:pStyle w:val="TAC"/>
              <w:rPr>
                <w:rFonts w:cs="v5.0.0"/>
                <w:lang w:eastAsia="ja-JP"/>
              </w:rPr>
            </w:pPr>
            <w:r w:rsidRPr="00F95B02">
              <w:rPr>
                <w:rFonts w:cs="v5.0.0"/>
                <w:lang w:eastAsia="ja-JP"/>
              </w:rPr>
              <w:t>-1</w:t>
            </w:r>
            <w:r>
              <w:rPr>
                <w:rFonts w:cs="v5.0.0"/>
                <w:lang w:eastAsia="ja-JP"/>
              </w:rPr>
              <w:t>0</w:t>
            </w:r>
            <w:r w:rsidRPr="00F95B02">
              <w:rPr>
                <w:rFonts w:cs="v5.0.0"/>
                <w:lang w:eastAsia="ja-JP"/>
              </w:rPr>
              <w:t xml:space="preserve"> dBm/MHz</w:t>
            </w:r>
          </w:p>
        </w:tc>
        <w:tc>
          <w:tcPr>
            <w:tcW w:w="3361" w:type="dxa"/>
          </w:tcPr>
          <w:p w14:paraId="3318E852" w14:textId="116D8ED5" w:rsidR="0070601C" w:rsidRPr="00F95B02" w:rsidRDefault="0070601C" w:rsidP="0070601C">
            <w:pPr>
              <w:pStyle w:val="TAC"/>
              <w:rPr>
                <w:rFonts w:cs="v5.0.0"/>
                <w:lang w:eastAsia="ja-JP"/>
              </w:rPr>
            </w:pPr>
            <w:r w:rsidRPr="00F95B02">
              <w:rPr>
                <w:rFonts w:cs="v5.0.0"/>
                <w:lang w:eastAsia="ja-JP"/>
              </w:rPr>
              <w:t>-</w:t>
            </w:r>
            <w:r>
              <w:rPr>
                <w:rFonts w:cs="v5.0.0"/>
                <w:lang w:eastAsia="ja-JP"/>
              </w:rPr>
              <w:t>3</w:t>
            </w:r>
            <w:r w:rsidRPr="00F95B02">
              <w:rPr>
                <w:rFonts w:cs="v5.0.0"/>
                <w:lang w:eastAsia="ja-JP"/>
              </w:rPr>
              <w:t xml:space="preserve"> dBm/MHz</w:t>
            </w:r>
          </w:p>
        </w:tc>
      </w:tr>
      <w:tr w:rsidR="0070601C" w:rsidRPr="00F95B02" w14:paraId="6C7A1BF0" w14:textId="6B64A4A1" w:rsidTr="0070601C">
        <w:trPr>
          <w:cantSplit/>
          <w:jc w:val="center"/>
        </w:trPr>
        <w:tc>
          <w:tcPr>
            <w:tcW w:w="2792" w:type="dxa"/>
          </w:tcPr>
          <w:p w14:paraId="18EC87BA" w14:textId="77777777" w:rsidR="0070601C" w:rsidRPr="00F95B02" w:rsidRDefault="0070601C" w:rsidP="0070601C">
            <w:pPr>
              <w:pStyle w:val="TAC"/>
              <w:rPr>
                <w:rFonts w:cs="v5.0.0"/>
              </w:rPr>
            </w:pPr>
            <w:r w:rsidRPr="00F95B02">
              <w:rPr>
                <w:rFonts w:cs="v5.0.0"/>
              </w:rPr>
              <w:t>Medium Range BS</w:t>
            </w:r>
          </w:p>
        </w:tc>
        <w:tc>
          <w:tcPr>
            <w:tcW w:w="3361" w:type="dxa"/>
          </w:tcPr>
          <w:p w14:paraId="451FB546" w14:textId="77C2CDF7" w:rsidR="0070601C" w:rsidRPr="00F95B02" w:rsidRDefault="0070601C" w:rsidP="0070601C">
            <w:pPr>
              <w:pStyle w:val="TAC"/>
              <w:rPr>
                <w:rFonts w:cs="v5.0.0"/>
                <w:lang w:eastAsia="ja-JP"/>
              </w:rPr>
            </w:pPr>
            <w:r w:rsidRPr="00F95B02">
              <w:rPr>
                <w:rFonts w:cs="v5.0.0"/>
                <w:lang w:eastAsia="ja-JP"/>
              </w:rPr>
              <w:t>-2</w:t>
            </w:r>
            <w:r>
              <w:rPr>
                <w:rFonts w:cs="v5.0.0"/>
                <w:lang w:eastAsia="ja-JP"/>
              </w:rPr>
              <w:t>0</w:t>
            </w:r>
            <w:r w:rsidRPr="00F95B02">
              <w:rPr>
                <w:rFonts w:cs="v5.0.0"/>
                <w:lang w:eastAsia="ja-JP"/>
              </w:rPr>
              <w:t xml:space="preserve"> dBm/MHz</w:t>
            </w:r>
          </w:p>
        </w:tc>
        <w:tc>
          <w:tcPr>
            <w:tcW w:w="3361" w:type="dxa"/>
          </w:tcPr>
          <w:p w14:paraId="46E1C196" w14:textId="4855ADAE" w:rsidR="0070601C" w:rsidRPr="00F95B02" w:rsidRDefault="0070601C" w:rsidP="0070601C">
            <w:pPr>
              <w:pStyle w:val="TAC"/>
              <w:rPr>
                <w:rFonts w:cs="v5.0.0"/>
                <w:lang w:eastAsia="ja-JP"/>
              </w:rPr>
            </w:pPr>
            <w:r w:rsidRPr="00F95B02">
              <w:rPr>
                <w:rFonts w:cs="v5.0.0"/>
                <w:lang w:eastAsia="ja-JP"/>
              </w:rPr>
              <w:t>-</w:t>
            </w:r>
            <w:r>
              <w:rPr>
                <w:rFonts w:cs="v5.0.0"/>
                <w:lang w:eastAsia="ja-JP"/>
              </w:rPr>
              <w:t>13</w:t>
            </w:r>
            <w:r w:rsidRPr="00F95B02">
              <w:rPr>
                <w:rFonts w:cs="v5.0.0"/>
                <w:lang w:eastAsia="ja-JP"/>
              </w:rPr>
              <w:t xml:space="preserve"> dBm/MHz</w:t>
            </w:r>
          </w:p>
        </w:tc>
      </w:tr>
      <w:tr w:rsidR="0070601C" w:rsidRPr="00F95B02" w14:paraId="3602D6C1" w14:textId="75BED925" w:rsidTr="0070601C">
        <w:trPr>
          <w:cantSplit/>
          <w:jc w:val="center"/>
        </w:trPr>
        <w:tc>
          <w:tcPr>
            <w:tcW w:w="2792" w:type="dxa"/>
          </w:tcPr>
          <w:p w14:paraId="238EBA67" w14:textId="77777777" w:rsidR="0070601C" w:rsidRPr="00F95B02" w:rsidRDefault="0070601C" w:rsidP="0070601C">
            <w:pPr>
              <w:pStyle w:val="TAC"/>
              <w:rPr>
                <w:rFonts w:cs="v5.0.0"/>
                <w:lang w:eastAsia="ja-JP"/>
              </w:rPr>
            </w:pPr>
            <w:r w:rsidRPr="00F95B02">
              <w:rPr>
                <w:rFonts w:cs="v5.0.0"/>
                <w:lang w:eastAsia="ja-JP"/>
              </w:rPr>
              <w:t>Local Area BS</w:t>
            </w:r>
          </w:p>
        </w:tc>
        <w:tc>
          <w:tcPr>
            <w:tcW w:w="3361" w:type="dxa"/>
          </w:tcPr>
          <w:p w14:paraId="3591D0C5" w14:textId="64C02DA9" w:rsidR="0070601C" w:rsidRPr="00F95B02" w:rsidRDefault="0070601C" w:rsidP="0070601C">
            <w:pPr>
              <w:pStyle w:val="TAC"/>
              <w:rPr>
                <w:rFonts w:cs="v5.0.0"/>
                <w:lang w:eastAsia="ja-JP"/>
              </w:rPr>
            </w:pPr>
            <w:r w:rsidRPr="00F95B02">
              <w:rPr>
                <w:rFonts w:cs="v5.0.0"/>
                <w:lang w:eastAsia="ja-JP"/>
              </w:rPr>
              <w:t>-</w:t>
            </w:r>
            <w:r>
              <w:rPr>
                <w:rFonts w:cs="v5.0.0"/>
                <w:lang w:eastAsia="ja-JP"/>
              </w:rPr>
              <w:t>27</w:t>
            </w:r>
            <w:r w:rsidRPr="00F95B02">
              <w:rPr>
                <w:rFonts w:cs="v5.0.0"/>
                <w:lang w:eastAsia="ja-JP"/>
              </w:rPr>
              <w:t xml:space="preserve"> dBm/MHz</w:t>
            </w:r>
          </w:p>
        </w:tc>
        <w:tc>
          <w:tcPr>
            <w:tcW w:w="3361" w:type="dxa"/>
          </w:tcPr>
          <w:p w14:paraId="050553FF" w14:textId="724D8422" w:rsidR="0070601C" w:rsidRPr="00F95B02" w:rsidRDefault="0070601C" w:rsidP="0070601C">
            <w:pPr>
              <w:pStyle w:val="TAC"/>
              <w:rPr>
                <w:rFonts w:cs="v5.0.0"/>
                <w:lang w:eastAsia="ja-JP"/>
              </w:rPr>
            </w:pPr>
            <w:r w:rsidRPr="00F95B02">
              <w:rPr>
                <w:rFonts w:cs="v5.0.0"/>
                <w:lang w:eastAsia="ja-JP"/>
              </w:rPr>
              <w:t>-</w:t>
            </w:r>
            <w:r>
              <w:rPr>
                <w:rFonts w:cs="v5.0.0"/>
                <w:lang w:eastAsia="ja-JP"/>
              </w:rPr>
              <w:t>20</w:t>
            </w:r>
            <w:r w:rsidRPr="00F95B02">
              <w:rPr>
                <w:rFonts w:cs="v5.0.0"/>
                <w:lang w:eastAsia="ja-JP"/>
              </w:rPr>
              <w:t xml:space="preserve"> dBm/MHz</w:t>
            </w:r>
          </w:p>
        </w:tc>
      </w:tr>
    </w:tbl>
    <w:p w14:paraId="6CC76598" w14:textId="2C3185AA" w:rsidR="00893E49" w:rsidRDefault="00893E49" w:rsidP="00893E49">
      <w:pPr>
        <w:spacing w:before="120" w:after="120"/>
        <w:jc w:val="both"/>
        <w:rPr>
          <w:rFonts w:eastAsiaTheme="minorEastAsia"/>
          <w:lang w:eastAsia="zh-CN"/>
        </w:rPr>
      </w:pPr>
    </w:p>
    <w:p w14:paraId="270649C5" w14:textId="77777777" w:rsidR="00973E6D" w:rsidRDefault="0070601C" w:rsidP="00893E49">
      <w:pPr>
        <w:spacing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s discussed in last meeting, </w:t>
      </w:r>
      <w:r w:rsidRPr="0070601C">
        <w:rPr>
          <w:rFonts w:eastAsiaTheme="minorEastAsia"/>
          <w:lang w:eastAsia="zh-CN"/>
        </w:rPr>
        <w:t xml:space="preserve">Cumulative Adjacent Channel Leakage </w:t>
      </w:r>
      <w:proofErr w:type="gramStart"/>
      <w:r w:rsidRPr="0070601C">
        <w:rPr>
          <w:rFonts w:eastAsiaTheme="minorEastAsia"/>
          <w:lang w:eastAsia="zh-CN"/>
        </w:rPr>
        <w:t>power</w:t>
      </w:r>
      <w:proofErr w:type="gramEnd"/>
      <w:r w:rsidRPr="0070601C">
        <w:rPr>
          <w:rFonts w:eastAsiaTheme="minorEastAsia"/>
          <w:lang w:eastAsia="zh-CN"/>
        </w:rPr>
        <w:t xml:space="preserve"> Ratio (CACLR)</w:t>
      </w:r>
      <w:r>
        <w:rPr>
          <w:rFonts w:eastAsiaTheme="minorEastAsia"/>
          <w:lang w:eastAsia="zh-CN"/>
        </w:rPr>
        <w:t xml:space="preserve"> defined</w:t>
      </w:r>
      <w:r w:rsidRPr="0070601C">
        <w:rPr>
          <w:rFonts w:eastAsiaTheme="minorEastAsia"/>
          <w:lang w:eastAsia="zh-CN"/>
        </w:rPr>
        <w:t xml:space="preserve"> in a sub-block gap or the Inter RF Bandwidth gap</w:t>
      </w:r>
      <w:r>
        <w:rPr>
          <w:rFonts w:eastAsiaTheme="minorEastAsia"/>
          <w:lang w:eastAsia="zh-CN"/>
        </w:rPr>
        <w:t xml:space="preserve"> can be used as the reference to define the </w:t>
      </w:r>
      <w:r w:rsidRPr="0070601C">
        <w:rPr>
          <w:rFonts w:eastAsiaTheme="minorEastAsia"/>
          <w:lang w:eastAsia="zh-CN"/>
        </w:rPr>
        <w:t>in-channel adjacent subband leakage requirement</w:t>
      </w:r>
      <w:r>
        <w:rPr>
          <w:rFonts w:eastAsiaTheme="minorEastAsia"/>
          <w:lang w:eastAsia="zh-CN"/>
        </w:rPr>
        <w:t xml:space="preserve"> for DUD case. </w:t>
      </w:r>
      <w:r w:rsidR="00973E6D">
        <w:rPr>
          <w:rFonts w:eastAsiaTheme="minorEastAsia"/>
          <w:lang w:eastAsia="zh-CN"/>
        </w:rPr>
        <w:t xml:space="preserve">By considering the UL subband declared to be supported is typically not too small, seems the same absolute limit as proposed in Proposal 1 can be reused for DUD case. </w:t>
      </w:r>
    </w:p>
    <w:p w14:paraId="5EDB7F7B" w14:textId="75642DAD" w:rsidR="00973E6D" w:rsidRDefault="00973E6D" w:rsidP="00973E6D">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2</w:t>
      </w:r>
      <w:r w:rsidRPr="00F23185">
        <w:rPr>
          <w:rFonts w:ascii="Times New Roman" w:eastAsiaTheme="minorEastAsia" w:hAnsi="Times New Roman"/>
          <w:b/>
          <w:bCs/>
          <w:lang w:val="en-US" w:eastAsia="zh-CN"/>
        </w:rPr>
        <w:t>:</w:t>
      </w:r>
      <w:r>
        <w:rPr>
          <w:rFonts w:ascii="Times New Roman" w:eastAsiaTheme="minorEastAsia" w:hAnsi="Times New Roman"/>
          <w:lang w:val="en-US" w:eastAsia="zh-CN"/>
        </w:rPr>
        <w:t xml:space="preserve"> For in-channel adjacent subband leakage requirement, the absolute basic limit values for FR1 SBFD DUD case can be defined with the same limit given in Proposal 1. </w:t>
      </w:r>
    </w:p>
    <w:p w14:paraId="02E19E62" w14:textId="25B67C29" w:rsidR="0070601C" w:rsidRPr="00973E6D" w:rsidRDefault="0070601C" w:rsidP="00893E49">
      <w:pPr>
        <w:spacing w:before="120" w:after="120"/>
        <w:jc w:val="both"/>
        <w:rPr>
          <w:rFonts w:eastAsiaTheme="minorEastAsia"/>
          <w:lang w:val="en-US" w:eastAsia="zh-CN"/>
        </w:rPr>
      </w:pPr>
    </w:p>
    <w:p w14:paraId="427335F7" w14:textId="57FF009D" w:rsidR="007766C1" w:rsidRPr="005872BC" w:rsidRDefault="009810E0" w:rsidP="00213D3A">
      <w:pPr>
        <w:pStyle w:val="Heading3"/>
        <w:rPr>
          <w:lang w:val="en-US" w:eastAsia="zh-CN"/>
        </w:rPr>
      </w:pPr>
      <w:r>
        <w:rPr>
          <w:lang w:val="en-US" w:eastAsia="zh-CN"/>
        </w:rPr>
        <w:lastRenderedPageBreak/>
        <w:t>3</w:t>
      </w:r>
      <w:r w:rsidR="008C4666" w:rsidRPr="005872BC">
        <w:rPr>
          <w:lang w:val="en-US" w:eastAsia="zh-CN"/>
        </w:rPr>
        <w:t>.</w:t>
      </w:r>
      <w:r w:rsidR="008C4666">
        <w:rPr>
          <w:lang w:val="en-US" w:eastAsia="zh-CN"/>
        </w:rPr>
        <w:t>2</w:t>
      </w:r>
      <w:r w:rsidR="008C4666" w:rsidRPr="005872BC">
        <w:rPr>
          <w:lang w:val="en-US" w:eastAsia="zh-CN"/>
        </w:rPr>
        <w:t xml:space="preserve"> </w:t>
      </w:r>
      <w:r w:rsidR="00622D62" w:rsidRPr="00622D62">
        <w:rPr>
          <w:lang w:val="en-US" w:eastAsia="zh-CN"/>
        </w:rPr>
        <w:t xml:space="preserve">In-channel adjacent subband </w:t>
      </w:r>
      <w:r w:rsidR="00861F58">
        <w:rPr>
          <w:rFonts w:hint="eastAsia"/>
          <w:lang w:val="en-US" w:eastAsia="zh-CN"/>
        </w:rPr>
        <w:t>b</w:t>
      </w:r>
      <w:r w:rsidR="00622D62" w:rsidRPr="00622D62">
        <w:rPr>
          <w:lang w:val="en-US" w:eastAsia="zh-CN"/>
        </w:rPr>
        <w:t>locking</w:t>
      </w:r>
      <w:bookmarkEnd w:id="2"/>
    </w:p>
    <w:p w14:paraId="19A80D7B" w14:textId="35336FE9" w:rsidR="009638A0" w:rsidRDefault="009638A0" w:rsidP="009638A0">
      <w:pPr>
        <w:spacing w:before="120" w:after="180"/>
        <w:jc w:val="both"/>
        <w:rPr>
          <w:rFonts w:eastAsiaTheme="minorEastAsia"/>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 xml:space="preserve">n RAN4#113, the following agreement is obtained, i.e., RAN4 agree to introduce new requirement </w:t>
      </w:r>
      <w:r w:rsidRPr="00E1077A">
        <w:rPr>
          <w:rFonts w:eastAsiaTheme="minorEastAsia"/>
          <w:lang w:val="en-US" w:eastAsia="zh-CN"/>
        </w:rPr>
        <w:t xml:space="preserve">for in-channel adjacent subband </w:t>
      </w:r>
      <w:r w:rsidR="00540BBD">
        <w:rPr>
          <w:rFonts w:eastAsiaTheme="minorEastAsia"/>
          <w:lang w:val="en-US" w:eastAsia="zh-CN"/>
        </w:rPr>
        <w:t>blocking requirement, while no need to introduce new requirement for in-channel adjacent subband selectivity</w:t>
      </w:r>
      <w:r w:rsidR="003E42F2">
        <w:rPr>
          <w:rFonts w:eastAsiaTheme="minorEastAsia"/>
          <w:lang w:val="en-US" w:eastAsia="zh-CN"/>
        </w:rPr>
        <w:t>, and no further agreement achieved in RAN4#114</w:t>
      </w:r>
      <w:r>
        <w:rPr>
          <w:rFonts w:eastAsiaTheme="minorEastAsia"/>
          <w:lang w:val="en-US" w:eastAsia="zh-CN"/>
        </w:rPr>
        <w:t xml:space="preserve">: </w:t>
      </w:r>
    </w:p>
    <w:tbl>
      <w:tblPr>
        <w:tblStyle w:val="TableGrid"/>
        <w:tblW w:w="0" w:type="auto"/>
        <w:tblLook w:val="04A0" w:firstRow="1" w:lastRow="0" w:firstColumn="1" w:lastColumn="0" w:noHBand="0" w:noVBand="1"/>
      </w:tblPr>
      <w:tblGrid>
        <w:gridCol w:w="9631"/>
      </w:tblGrid>
      <w:tr w:rsidR="009638A0" w14:paraId="546BD86F" w14:textId="77777777" w:rsidTr="001B1323">
        <w:tc>
          <w:tcPr>
            <w:tcW w:w="9631" w:type="dxa"/>
          </w:tcPr>
          <w:p w14:paraId="2FAC9A55" w14:textId="77777777" w:rsidR="00540BBD" w:rsidRDefault="00540BBD" w:rsidP="00540BBD">
            <w:pPr>
              <w:spacing w:after="120" w:line="259" w:lineRule="auto"/>
            </w:pPr>
            <w:r w:rsidRPr="00AA276C">
              <w:rPr>
                <w:highlight w:val="green"/>
              </w:rPr>
              <w:t xml:space="preserve">Agreement: </w:t>
            </w:r>
          </w:p>
          <w:p w14:paraId="0BA97B02" w14:textId="77777777" w:rsidR="00540BBD" w:rsidRPr="00E1077A" w:rsidRDefault="00540BBD" w:rsidP="00540BBD">
            <w:pPr>
              <w:pStyle w:val="ListParagraph"/>
              <w:numPr>
                <w:ilvl w:val="0"/>
                <w:numId w:val="14"/>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lang w:val="en-US" w:eastAsia="zh-CN"/>
              </w:rPr>
              <w:t>New requirement for in-channel adjacent subband blocking should be defined</w:t>
            </w:r>
          </w:p>
          <w:p w14:paraId="7FE0C42E" w14:textId="77777777" w:rsidR="00540BBD" w:rsidRPr="00E1077A" w:rsidRDefault="00540BBD" w:rsidP="00540BBD">
            <w:pPr>
              <w:pStyle w:val="ListParagraph"/>
              <w:numPr>
                <w:ilvl w:val="1"/>
                <w:numId w:val="14"/>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lang w:val="en-US" w:eastAsia="zh-CN"/>
              </w:rPr>
              <w:t xml:space="preserve">FFS the impact of in-channel interference source(s), with and without gNB-to-gNB CLI handling schemes, based on reasonable expected gNB-to-gNB isolation. </w:t>
            </w:r>
          </w:p>
          <w:p w14:paraId="6CD30B59" w14:textId="77777777" w:rsidR="00540BBD" w:rsidRPr="00E1077A" w:rsidRDefault="00540BBD" w:rsidP="00540BBD">
            <w:pPr>
              <w:pStyle w:val="ListParagraph"/>
              <w:numPr>
                <w:ilvl w:val="1"/>
                <w:numId w:val="14"/>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hint="eastAsia"/>
                <w:lang w:val="en-US" w:eastAsia="zh-CN"/>
              </w:rPr>
              <w:t>F</w:t>
            </w:r>
            <w:r w:rsidRPr="00E1077A">
              <w:rPr>
                <w:rFonts w:eastAsiaTheme="minorEastAsia"/>
                <w:lang w:val="en-US" w:eastAsia="zh-CN"/>
              </w:rPr>
              <w:t xml:space="preserve">FS in-channel selectivity (ICS) requirement can cover in-channel adjacent subband blocking requirement.  </w:t>
            </w:r>
          </w:p>
          <w:p w14:paraId="11506628" w14:textId="6A132AD5" w:rsidR="009638A0" w:rsidRPr="00540BBD" w:rsidRDefault="00540BBD" w:rsidP="00540BBD">
            <w:pPr>
              <w:pStyle w:val="ListParagraph"/>
              <w:numPr>
                <w:ilvl w:val="1"/>
                <w:numId w:val="14"/>
              </w:numPr>
              <w:overflowPunct/>
              <w:autoSpaceDE/>
              <w:autoSpaceDN/>
              <w:adjustRightInd/>
              <w:spacing w:after="120" w:line="259" w:lineRule="auto"/>
              <w:ind w:firstLineChars="0"/>
              <w:textAlignment w:val="auto"/>
              <w:rPr>
                <w:rFonts w:eastAsiaTheme="minorEastAsia"/>
                <w:lang w:val="en-US" w:eastAsia="zh-CN"/>
              </w:rPr>
            </w:pPr>
            <w:r w:rsidRPr="00E1077A">
              <w:rPr>
                <w:rFonts w:eastAsiaTheme="minorEastAsia" w:hint="eastAsia"/>
                <w:lang w:val="en-US" w:eastAsia="zh-CN"/>
              </w:rPr>
              <w:t>T</w:t>
            </w:r>
            <w:r w:rsidRPr="00E1077A">
              <w:rPr>
                <w:rFonts w:eastAsiaTheme="minorEastAsia"/>
                <w:lang w:val="en-US" w:eastAsia="zh-CN"/>
              </w:rPr>
              <w:t xml:space="preserve">he requirement level shall be driven by feasibility consideration. </w:t>
            </w:r>
          </w:p>
        </w:tc>
      </w:tr>
    </w:tbl>
    <w:p w14:paraId="328B00BC" w14:textId="054C6DEF" w:rsidR="009638A0" w:rsidRDefault="009638A0" w:rsidP="00BF774E">
      <w:pPr>
        <w:spacing w:after="180"/>
        <w:jc w:val="both"/>
        <w:rPr>
          <w:rFonts w:ascii="Times New Roman" w:eastAsiaTheme="minorEastAsia" w:hAnsi="Times New Roman"/>
          <w:lang w:val="en-US" w:eastAsia="zh-CN"/>
        </w:rPr>
      </w:pPr>
    </w:p>
    <w:p w14:paraId="60222F22" w14:textId="1BA571B5" w:rsidR="00DC07BB" w:rsidRDefault="00DC07BB" w:rsidP="00BF774E">
      <w:pPr>
        <w:spacing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nd the following further way forward is achieved in RAN4#114bis: </w:t>
      </w:r>
    </w:p>
    <w:tbl>
      <w:tblPr>
        <w:tblStyle w:val="TableGrid"/>
        <w:tblW w:w="0" w:type="auto"/>
        <w:tblLook w:val="04A0" w:firstRow="1" w:lastRow="0" w:firstColumn="1" w:lastColumn="0" w:noHBand="0" w:noVBand="1"/>
      </w:tblPr>
      <w:tblGrid>
        <w:gridCol w:w="9631"/>
      </w:tblGrid>
      <w:tr w:rsidR="00DC07BB" w14:paraId="323334DD" w14:textId="77777777" w:rsidTr="00DC07BB">
        <w:tc>
          <w:tcPr>
            <w:tcW w:w="9631" w:type="dxa"/>
          </w:tcPr>
          <w:p w14:paraId="123A6341" w14:textId="77777777" w:rsidR="00DC07BB" w:rsidRPr="005641B3" w:rsidRDefault="00DC07BB" w:rsidP="00DC07BB">
            <w:pPr>
              <w:spacing w:after="120" w:line="259" w:lineRule="auto"/>
              <w:rPr>
                <w:lang w:val="en-US"/>
              </w:rPr>
            </w:pPr>
            <w:r w:rsidRPr="005641B3">
              <w:rPr>
                <w:lang w:val="en-US"/>
              </w:rPr>
              <w:t xml:space="preserve">Way forward: </w:t>
            </w:r>
          </w:p>
          <w:p w14:paraId="64FE7FC4" w14:textId="77777777" w:rsidR="00DC07BB" w:rsidRDefault="00DC07BB" w:rsidP="00DC07BB">
            <w:pPr>
              <w:pStyle w:val="ListParagraph"/>
              <w:numPr>
                <w:ilvl w:val="0"/>
                <w:numId w:val="14"/>
              </w:numPr>
              <w:overflowPunct/>
              <w:autoSpaceDE/>
              <w:autoSpaceDN/>
              <w:adjustRightInd/>
              <w:spacing w:after="120" w:line="259" w:lineRule="auto"/>
              <w:ind w:firstLineChars="0"/>
              <w:textAlignment w:val="auto"/>
              <w:rPr>
                <w:lang w:val="en-US"/>
              </w:rPr>
            </w:pPr>
            <w:r w:rsidRPr="00E1077A">
              <w:rPr>
                <w:rFonts w:eastAsiaTheme="minorEastAsia"/>
                <w:lang w:val="en-US" w:eastAsia="zh-CN"/>
              </w:rPr>
              <w:t>New requirement for in-channel adjacent subband blocking</w:t>
            </w:r>
            <w:r>
              <w:rPr>
                <w:rFonts w:eastAsiaTheme="minorEastAsia"/>
                <w:lang w:val="en-US" w:eastAsia="zh-CN"/>
              </w:rPr>
              <w:t xml:space="preserve">: </w:t>
            </w:r>
          </w:p>
          <w:p w14:paraId="1278632A" w14:textId="77777777" w:rsidR="00DC07BB" w:rsidRDefault="00DC07BB" w:rsidP="00DC07BB">
            <w:pPr>
              <w:pStyle w:val="ListParagraph"/>
              <w:numPr>
                <w:ilvl w:val="1"/>
                <w:numId w:val="14"/>
              </w:numPr>
              <w:overflowPunct/>
              <w:autoSpaceDE/>
              <w:autoSpaceDN/>
              <w:adjustRightInd/>
              <w:spacing w:after="120" w:line="259" w:lineRule="auto"/>
              <w:ind w:firstLineChars="0"/>
              <w:textAlignment w:val="auto"/>
              <w:rPr>
                <w:lang w:val="en-US"/>
              </w:rPr>
            </w:pPr>
            <w:r>
              <w:rPr>
                <w:lang w:val="en-US"/>
              </w:rPr>
              <w:t>The requirement can be derived by considering co-site inter-sector case and/or inter-site case</w:t>
            </w:r>
          </w:p>
          <w:p w14:paraId="2F80F762" w14:textId="77777777" w:rsidR="00DC07BB" w:rsidRDefault="00DC07BB" w:rsidP="00DC07BB">
            <w:pPr>
              <w:pStyle w:val="ListParagraph"/>
              <w:numPr>
                <w:ilvl w:val="2"/>
                <w:numId w:val="14"/>
              </w:numPr>
              <w:overflowPunct/>
              <w:autoSpaceDE/>
              <w:autoSpaceDN/>
              <w:adjustRightInd/>
              <w:spacing w:after="120" w:line="259" w:lineRule="auto"/>
              <w:ind w:firstLineChars="0"/>
              <w:textAlignment w:val="auto"/>
              <w:rPr>
                <w:lang w:val="en-US"/>
              </w:rPr>
            </w:pPr>
            <w:r>
              <w:rPr>
                <w:lang w:val="en-US"/>
              </w:rPr>
              <w:t xml:space="preserve">If co-site inter-sector case is considered, </w:t>
            </w:r>
            <w:r>
              <w:rPr>
                <w:rFonts w:hint="eastAsia"/>
                <w:lang w:val="en-US"/>
              </w:rPr>
              <w:t>F</w:t>
            </w:r>
            <w:r>
              <w:rPr>
                <w:lang w:val="en-US"/>
              </w:rPr>
              <w:t xml:space="preserve">FS whether/how the assumption of isolation is reflected in specification.  </w:t>
            </w:r>
          </w:p>
          <w:p w14:paraId="25907708" w14:textId="041380C5" w:rsidR="00DC07BB" w:rsidRPr="00DC07BB" w:rsidRDefault="00DC07BB" w:rsidP="00DC07BB">
            <w:pPr>
              <w:pStyle w:val="ListParagraph"/>
              <w:numPr>
                <w:ilvl w:val="1"/>
                <w:numId w:val="14"/>
              </w:numPr>
              <w:overflowPunct/>
              <w:autoSpaceDE/>
              <w:autoSpaceDN/>
              <w:adjustRightInd/>
              <w:spacing w:after="120" w:line="259" w:lineRule="auto"/>
              <w:ind w:firstLineChars="0"/>
              <w:textAlignment w:val="auto"/>
              <w:rPr>
                <w:lang w:val="en-US"/>
              </w:rPr>
            </w:pPr>
            <w:r>
              <w:rPr>
                <w:rFonts w:hint="eastAsia"/>
                <w:lang w:val="en-US"/>
              </w:rPr>
              <w:t>T</w:t>
            </w:r>
            <w:r>
              <w:rPr>
                <w:lang w:val="en-US"/>
              </w:rPr>
              <w:t>he range of [-35dBm to -27dBm] can be used as the starting point for further study.</w:t>
            </w:r>
          </w:p>
        </w:tc>
      </w:tr>
    </w:tbl>
    <w:p w14:paraId="3507EC5E" w14:textId="77777777" w:rsidR="00DC07BB" w:rsidRPr="009638A0" w:rsidRDefault="00DC07BB" w:rsidP="00BF774E">
      <w:pPr>
        <w:spacing w:after="180"/>
        <w:jc w:val="both"/>
        <w:rPr>
          <w:rFonts w:ascii="Times New Roman" w:eastAsiaTheme="minorEastAsia" w:hAnsi="Times New Roman"/>
          <w:lang w:val="en-US" w:eastAsia="zh-CN"/>
        </w:rPr>
      </w:pPr>
    </w:p>
    <w:p w14:paraId="5DAE00AF" w14:textId="4FABB704" w:rsidR="007C387C" w:rsidRDefault="007C387C" w:rsidP="00D21FBC">
      <w:pPr>
        <w:spacing w:before="120"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B</w:t>
      </w:r>
      <w:r>
        <w:rPr>
          <w:rFonts w:ascii="Times New Roman" w:eastAsiaTheme="minorEastAsia" w:hAnsi="Times New Roman"/>
          <w:lang w:val="en-US" w:eastAsia="zh-CN"/>
        </w:rPr>
        <w:t>y taking into account the analysis in the study item phase, t</w:t>
      </w:r>
      <w:r w:rsidRPr="007C387C">
        <w:rPr>
          <w:rFonts w:ascii="Times New Roman" w:eastAsiaTheme="minorEastAsia" w:hAnsi="Times New Roman"/>
          <w:lang w:val="en-US" w:eastAsia="zh-CN"/>
        </w:rPr>
        <w:t>he RF simulation has shown the antennal isolation for co-channel co-site inter-sector gNB-gNB CLI is in the range of 62-93dB, depending on different antenna pair and co/cross-polarization, and 75dB can be regarded as typical value as RAN4 agreement.</w:t>
      </w:r>
      <w:r w:rsidR="00A952BA">
        <w:rPr>
          <w:rFonts w:ascii="Times New Roman" w:eastAsiaTheme="minorEastAsia" w:hAnsi="Times New Roman"/>
          <w:lang w:val="en-US" w:eastAsia="zh-CN"/>
        </w:rPr>
        <w:t xml:space="preserve"> </w:t>
      </w:r>
      <w:r w:rsidR="0011360A">
        <w:rPr>
          <w:rFonts w:ascii="Times New Roman" w:eastAsiaTheme="minorEastAsia" w:hAnsi="Times New Roman"/>
          <w:lang w:val="en-US" w:eastAsia="zh-CN"/>
        </w:rPr>
        <w:t xml:space="preserve">By taking 50dBm as the assumption for TX BS power, we shall </w:t>
      </w:r>
      <w:r w:rsidR="0011360A" w:rsidRPr="0011360A">
        <w:rPr>
          <w:rFonts w:ascii="Times New Roman" w:eastAsiaTheme="minorEastAsia" w:hAnsi="Times New Roman"/>
          <w:lang w:val="en-US" w:eastAsia="zh-CN"/>
        </w:rPr>
        <w:t>specify -</w:t>
      </w:r>
      <w:r w:rsidR="0011360A">
        <w:rPr>
          <w:rFonts w:ascii="Times New Roman" w:eastAsiaTheme="minorEastAsia" w:hAnsi="Times New Roman"/>
          <w:lang w:val="en-US" w:eastAsia="zh-CN"/>
        </w:rPr>
        <w:t>35</w:t>
      </w:r>
      <w:r w:rsidR="0011360A" w:rsidRPr="0011360A">
        <w:rPr>
          <w:rFonts w:ascii="Times New Roman" w:eastAsiaTheme="minorEastAsia" w:hAnsi="Times New Roman"/>
          <w:lang w:val="en-US" w:eastAsia="zh-CN"/>
        </w:rPr>
        <w:t xml:space="preserve"> dBm as the requirement level for the SBFD in-channel adjacent subband blocking.</w:t>
      </w:r>
    </w:p>
    <w:p w14:paraId="3B783898" w14:textId="6BFDB90A" w:rsidR="0011360A" w:rsidRDefault="0011360A" w:rsidP="0011360A">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sidR="001B24E2">
        <w:rPr>
          <w:rFonts w:ascii="Times New Roman" w:hAnsi="Times New Roman"/>
          <w:b/>
          <w:bCs/>
        </w:rPr>
        <w:t>3</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CD32EA">
        <w:rPr>
          <w:rFonts w:ascii="Times New Roman" w:eastAsiaTheme="minorEastAsia" w:hAnsi="Times New Roman"/>
          <w:lang w:val="en-US" w:eastAsia="zh-CN"/>
        </w:rPr>
        <w:t>For</w:t>
      </w:r>
      <w:r>
        <w:rPr>
          <w:rFonts w:ascii="Times New Roman" w:eastAsiaTheme="minorEastAsia" w:hAnsi="Times New Roman"/>
          <w:lang w:val="en-US" w:eastAsia="zh-CN"/>
        </w:rPr>
        <w:t xml:space="preserve"> </w:t>
      </w:r>
      <w:r w:rsidR="009D47FA">
        <w:rPr>
          <w:rFonts w:ascii="Times New Roman" w:eastAsiaTheme="minorEastAsia" w:hAnsi="Times New Roman"/>
          <w:lang w:val="en-US" w:eastAsia="zh-CN"/>
        </w:rPr>
        <w:t xml:space="preserve">FR1 </w:t>
      </w:r>
      <w:r>
        <w:rPr>
          <w:rFonts w:ascii="Times New Roman" w:eastAsiaTheme="minorEastAsia" w:hAnsi="Times New Roman"/>
          <w:lang w:val="en-US" w:eastAsia="zh-CN"/>
        </w:rPr>
        <w:t>WA</w:t>
      </w:r>
      <w:r w:rsidR="009D47FA">
        <w:rPr>
          <w:rFonts w:ascii="Times New Roman" w:eastAsiaTheme="minorEastAsia" w:hAnsi="Times New Roman"/>
          <w:lang w:val="en-US" w:eastAsia="zh-CN"/>
        </w:rPr>
        <w:t xml:space="preserve"> BS</w:t>
      </w:r>
      <w:r w:rsidR="001B24E2">
        <w:rPr>
          <w:rFonts w:ascii="Times New Roman" w:eastAsiaTheme="minorEastAsia" w:hAnsi="Times New Roman"/>
          <w:lang w:val="en-US" w:eastAsia="zh-CN"/>
        </w:rPr>
        <w:t xml:space="preserve"> even without gNB-to-gNB CLI handling into account</w:t>
      </w:r>
      <w:r w:rsidR="009D47FA">
        <w:rPr>
          <w:rFonts w:ascii="Times New Roman" w:eastAsiaTheme="minorEastAsia" w:hAnsi="Times New Roman"/>
          <w:lang w:val="en-US" w:eastAsia="zh-CN"/>
        </w:rPr>
        <w:t xml:space="preserve">, </w:t>
      </w:r>
      <w:r w:rsidR="009D47FA" w:rsidRPr="0011360A">
        <w:rPr>
          <w:rFonts w:ascii="Times New Roman" w:eastAsiaTheme="minorEastAsia" w:hAnsi="Times New Roman"/>
          <w:lang w:val="en-US" w:eastAsia="zh-CN"/>
        </w:rPr>
        <w:t>-</w:t>
      </w:r>
      <w:r w:rsidR="009D47FA">
        <w:rPr>
          <w:rFonts w:ascii="Times New Roman" w:eastAsiaTheme="minorEastAsia" w:hAnsi="Times New Roman"/>
          <w:lang w:val="en-US" w:eastAsia="zh-CN"/>
        </w:rPr>
        <w:t>35</w:t>
      </w:r>
      <w:r w:rsidR="009D47FA" w:rsidRPr="0011360A">
        <w:rPr>
          <w:rFonts w:ascii="Times New Roman" w:eastAsiaTheme="minorEastAsia" w:hAnsi="Times New Roman"/>
          <w:lang w:val="en-US" w:eastAsia="zh-CN"/>
        </w:rPr>
        <w:t xml:space="preserve"> dBm </w:t>
      </w:r>
      <w:r w:rsidR="001B24E2">
        <w:rPr>
          <w:rFonts w:ascii="Times New Roman" w:eastAsiaTheme="minorEastAsia" w:hAnsi="Times New Roman"/>
          <w:lang w:val="en-US" w:eastAsia="zh-CN"/>
        </w:rPr>
        <w:t xml:space="preserve">can be viewed as a reasonable </w:t>
      </w:r>
      <w:r w:rsidR="009D47FA" w:rsidRPr="0011360A">
        <w:rPr>
          <w:rFonts w:ascii="Times New Roman" w:eastAsiaTheme="minorEastAsia" w:hAnsi="Times New Roman"/>
          <w:lang w:val="en-US" w:eastAsia="zh-CN"/>
        </w:rPr>
        <w:t xml:space="preserve">level </w:t>
      </w:r>
      <w:r w:rsidR="001B24E2">
        <w:rPr>
          <w:rFonts w:ascii="Times New Roman" w:eastAsiaTheme="minorEastAsia" w:hAnsi="Times New Roman"/>
          <w:lang w:val="en-US" w:eastAsia="zh-CN"/>
        </w:rPr>
        <w:t>to define</w:t>
      </w:r>
      <w:r w:rsidR="009D47FA" w:rsidRPr="0011360A">
        <w:rPr>
          <w:rFonts w:ascii="Times New Roman" w:eastAsiaTheme="minorEastAsia" w:hAnsi="Times New Roman"/>
          <w:lang w:val="en-US" w:eastAsia="zh-CN"/>
        </w:rPr>
        <w:t xml:space="preserve"> the SBFD in-channel adjacent subband blocking</w:t>
      </w:r>
      <w:r w:rsidR="001B24E2">
        <w:rPr>
          <w:rFonts w:ascii="Times New Roman" w:eastAsiaTheme="minorEastAsia" w:hAnsi="Times New Roman"/>
          <w:lang w:val="en-US" w:eastAsia="zh-CN"/>
        </w:rPr>
        <w:t xml:space="preserve"> requirement</w:t>
      </w:r>
      <w:r w:rsidRPr="00CD32EA">
        <w:rPr>
          <w:rFonts w:ascii="Times New Roman" w:eastAsiaTheme="minorEastAsia" w:hAnsi="Times New Roman"/>
          <w:lang w:val="en-US" w:eastAsia="zh-CN"/>
        </w:rPr>
        <w:t>.</w:t>
      </w:r>
    </w:p>
    <w:p w14:paraId="2DAAE610" w14:textId="77777777" w:rsidR="0032544D" w:rsidRPr="00C303E1" w:rsidRDefault="0032544D" w:rsidP="00D86CB4">
      <w:pPr>
        <w:rPr>
          <w:lang w:val="en-US"/>
        </w:rPr>
      </w:pPr>
    </w:p>
    <w:p w14:paraId="69395183" w14:textId="2F109C22" w:rsidR="00EB55B4" w:rsidRDefault="009810E0"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73377DC2"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w:t>
      </w:r>
      <w:r w:rsidR="00BF4946" w:rsidRPr="00BF4946">
        <w:rPr>
          <w:rFonts w:ascii="Times New Roman" w:eastAsiaTheme="minorEastAsia" w:hAnsi="Times New Roman"/>
          <w:lang w:val="en-US" w:eastAsia="zh-CN"/>
        </w:rPr>
        <w:t>BS RF requirement for SBFD-capable BS</w:t>
      </w:r>
      <w:r w:rsidRPr="009410D5">
        <w:rPr>
          <w:rFonts w:ascii="Times New Roman" w:eastAsiaTheme="minorEastAsia" w:hAnsi="Times New Roman"/>
          <w:lang w:val="en-US" w:eastAsia="zh-CN"/>
        </w:rPr>
        <w:t xml:space="preserve">, 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77AE54CC" w14:textId="43BE6103" w:rsidR="008B1539" w:rsidRDefault="008B1539" w:rsidP="009410D5">
      <w:pPr>
        <w:spacing w:after="180"/>
        <w:jc w:val="both"/>
        <w:rPr>
          <w:rFonts w:ascii="Times New Roman" w:eastAsiaTheme="minorEastAsia" w:hAnsi="Times New Roman"/>
          <w:i/>
          <w:iCs/>
          <w:u w:val="single"/>
          <w:lang w:eastAsia="zh-CN"/>
        </w:rPr>
      </w:pPr>
      <w:r w:rsidRPr="008B1539">
        <w:rPr>
          <w:rFonts w:ascii="Times New Roman" w:eastAsiaTheme="minorEastAsia" w:hAnsi="Times New Roman"/>
          <w:i/>
          <w:iCs/>
          <w:u w:val="single"/>
          <w:lang w:eastAsia="zh-CN"/>
        </w:rPr>
        <w:t>In-channel adjacent subband requirements</w:t>
      </w:r>
    </w:p>
    <w:p w14:paraId="2DF43723" w14:textId="77777777" w:rsidR="000F2398" w:rsidRDefault="000F2398" w:rsidP="000F2398">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1</w:t>
      </w:r>
      <w:r w:rsidRPr="00F23185">
        <w:rPr>
          <w:rFonts w:ascii="Times New Roman" w:eastAsiaTheme="minorEastAsia" w:hAnsi="Times New Roman"/>
          <w:b/>
          <w:bCs/>
          <w:lang w:val="en-US" w:eastAsia="zh-CN"/>
        </w:rPr>
        <w:t>:</w:t>
      </w:r>
      <w:r>
        <w:rPr>
          <w:rFonts w:ascii="Times New Roman" w:eastAsiaTheme="minorEastAsia" w:hAnsi="Times New Roman"/>
          <w:lang w:val="en-US" w:eastAsia="zh-CN"/>
        </w:rPr>
        <w:t xml:space="preserve"> For in-channel adjacent subband leakage requirement, the absolute basic limit values for FR1 SBFD DU/UD case can be specified by separating the different BS categories and bands: </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gridCol w:w="3361"/>
      </w:tblGrid>
      <w:tr w:rsidR="000F2398" w:rsidRPr="00F95B02" w14:paraId="693B8AF5" w14:textId="77777777" w:rsidTr="003171EE">
        <w:trPr>
          <w:cantSplit/>
          <w:jc w:val="center"/>
        </w:trPr>
        <w:tc>
          <w:tcPr>
            <w:tcW w:w="2792" w:type="dxa"/>
          </w:tcPr>
          <w:p w14:paraId="0CF41894" w14:textId="77777777" w:rsidR="000F2398" w:rsidRPr="00F95B02" w:rsidRDefault="000F2398" w:rsidP="003171EE">
            <w:pPr>
              <w:pStyle w:val="TAH"/>
              <w:rPr>
                <w:rFonts w:cs="v5.0.0"/>
              </w:rPr>
            </w:pPr>
            <w:r w:rsidRPr="00F95B02">
              <w:rPr>
                <w:rFonts w:cs="v5.0.0"/>
              </w:rPr>
              <w:t>BS category / BS class</w:t>
            </w:r>
          </w:p>
        </w:tc>
        <w:tc>
          <w:tcPr>
            <w:tcW w:w="3361" w:type="dxa"/>
          </w:tcPr>
          <w:p w14:paraId="0B5F9799" w14:textId="77777777" w:rsidR="000F2398" w:rsidRPr="00F95B02" w:rsidRDefault="000F2398" w:rsidP="003171EE">
            <w:pPr>
              <w:pStyle w:val="TAH"/>
              <w:rPr>
                <w:rFonts w:cs="v5.0.0"/>
              </w:rPr>
            </w:pPr>
            <w:r w:rsidRPr="0070601C">
              <w:rPr>
                <w:rFonts w:cs="v5.0.0"/>
              </w:rPr>
              <w:t xml:space="preserve">In-channel adjacent subband leakage </w:t>
            </w:r>
            <w:r w:rsidRPr="00F95B02">
              <w:rPr>
                <w:rFonts w:cs="v5.0.0"/>
              </w:rPr>
              <w:t xml:space="preserve">absolute </w:t>
            </w:r>
            <w:r w:rsidRPr="00F95B02">
              <w:rPr>
                <w:rFonts w:cs="v5.0.0"/>
                <w:i/>
                <w:iCs/>
                <w:lang w:val="en-US" w:eastAsia="zh-CN"/>
              </w:rPr>
              <w:t xml:space="preserve">basic </w:t>
            </w:r>
            <w:r w:rsidRPr="00F95B02">
              <w:rPr>
                <w:rFonts w:cs="v5.0.0"/>
                <w:i/>
              </w:rPr>
              <w:t>limit</w:t>
            </w:r>
            <w:r>
              <w:rPr>
                <w:rFonts w:cs="v5.0.0"/>
                <w:i/>
              </w:rPr>
              <w:t xml:space="preserve"> for bands other than n104</w:t>
            </w:r>
          </w:p>
        </w:tc>
        <w:tc>
          <w:tcPr>
            <w:tcW w:w="3361" w:type="dxa"/>
          </w:tcPr>
          <w:p w14:paraId="6D47740A" w14:textId="77777777" w:rsidR="000F2398" w:rsidRPr="0070601C" w:rsidRDefault="000F2398" w:rsidP="003171EE">
            <w:pPr>
              <w:pStyle w:val="TAH"/>
              <w:rPr>
                <w:rFonts w:cs="v5.0.0"/>
              </w:rPr>
            </w:pPr>
            <w:r w:rsidRPr="0070601C">
              <w:rPr>
                <w:rFonts w:cs="v5.0.0"/>
              </w:rPr>
              <w:t xml:space="preserve">In-channel adjacent subband leakage </w:t>
            </w:r>
            <w:r w:rsidRPr="00F95B02">
              <w:rPr>
                <w:rFonts w:cs="v5.0.0"/>
              </w:rPr>
              <w:t xml:space="preserve">absolute </w:t>
            </w:r>
            <w:r w:rsidRPr="00F95B02">
              <w:rPr>
                <w:rFonts w:cs="v5.0.0"/>
                <w:i/>
                <w:iCs/>
                <w:lang w:val="en-US" w:eastAsia="zh-CN"/>
              </w:rPr>
              <w:t xml:space="preserve">basic </w:t>
            </w:r>
            <w:r w:rsidRPr="00F95B02">
              <w:rPr>
                <w:rFonts w:cs="v5.0.0"/>
                <w:i/>
              </w:rPr>
              <w:t>limit</w:t>
            </w:r>
            <w:r>
              <w:rPr>
                <w:rFonts w:cs="v5.0.0"/>
                <w:i/>
              </w:rPr>
              <w:t xml:space="preserve"> for bands n104</w:t>
            </w:r>
          </w:p>
        </w:tc>
      </w:tr>
      <w:tr w:rsidR="000F2398" w:rsidRPr="00F95B02" w14:paraId="69652C1A" w14:textId="77777777" w:rsidTr="003171EE">
        <w:trPr>
          <w:cantSplit/>
          <w:jc w:val="center"/>
        </w:trPr>
        <w:tc>
          <w:tcPr>
            <w:tcW w:w="2792" w:type="dxa"/>
          </w:tcPr>
          <w:p w14:paraId="2C4EC56D" w14:textId="77777777" w:rsidR="000F2398" w:rsidRPr="00F95B02" w:rsidRDefault="000F2398" w:rsidP="003171EE">
            <w:pPr>
              <w:pStyle w:val="TAC"/>
              <w:rPr>
                <w:rFonts w:cs="v5.0.0"/>
                <w:lang w:eastAsia="zh-CN"/>
              </w:rPr>
            </w:pPr>
            <w:r w:rsidRPr="00F95B02">
              <w:rPr>
                <w:rFonts w:cs="v5.0.0"/>
              </w:rPr>
              <w:t>Category A Wide Area BS</w:t>
            </w:r>
          </w:p>
        </w:tc>
        <w:tc>
          <w:tcPr>
            <w:tcW w:w="3361" w:type="dxa"/>
          </w:tcPr>
          <w:p w14:paraId="64F8BA11" w14:textId="77777777" w:rsidR="000F2398" w:rsidRPr="00F95B02" w:rsidRDefault="000F2398" w:rsidP="003171EE">
            <w:pPr>
              <w:pStyle w:val="TAC"/>
              <w:rPr>
                <w:rFonts w:cs="v5.0.0"/>
              </w:rPr>
            </w:pPr>
            <w:r w:rsidRPr="00F95B02">
              <w:rPr>
                <w:rFonts w:cs="v5.0.0"/>
              </w:rPr>
              <w:t>-</w:t>
            </w:r>
            <w:r>
              <w:rPr>
                <w:rFonts w:cs="v5.0.0"/>
              </w:rPr>
              <w:t>8</w:t>
            </w:r>
            <w:r w:rsidRPr="00F95B02">
              <w:rPr>
                <w:rFonts w:cs="v5.0.0"/>
              </w:rPr>
              <w:t xml:space="preserve"> dBm/MHz</w:t>
            </w:r>
          </w:p>
        </w:tc>
        <w:tc>
          <w:tcPr>
            <w:tcW w:w="3361" w:type="dxa"/>
          </w:tcPr>
          <w:p w14:paraId="3507055A" w14:textId="77777777" w:rsidR="000F2398" w:rsidRPr="00F95B02" w:rsidRDefault="000F2398" w:rsidP="003171EE">
            <w:pPr>
              <w:pStyle w:val="TAC"/>
              <w:rPr>
                <w:rFonts w:cs="v5.0.0"/>
              </w:rPr>
            </w:pPr>
            <w:r w:rsidRPr="00F95B02">
              <w:rPr>
                <w:rFonts w:cs="v5.0.0"/>
              </w:rPr>
              <w:t>-</w:t>
            </w:r>
            <w:r>
              <w:rPr>
                <w:rFonts w:cs="v5.0.0"/>
              </w:rPr>
              <w:t>1</w:t>
            </w:r>
            <w:r w:rsidRPr="00F95B02">
              <w:rPr>
                <w:rFonts w:cs="v5.0.0"/>
              </w:rPr>
              <w:t xml:space="preserve"> dBm/MHz</w:t>
            </w:r>
          </w:p>
        </w:tc>
      </w:tr>
      <w:tr w:rsidR="000F2398" w:rsidRPr="00F95B02" w14:paraId="00C5060F" w14:textId="77777777" w:rsidTr="003171EE">
        <w:trPr>
          <w:cantSplit/>
          <w:jc w:val="center"/>
        </w:trPr>
        <w:tc>
          <w:tcPr>
            <w:tcW w:w="2792" w:type="dxa"/>
          </w:tcPr>
          <w:p w14:paraId="6959DC8D" w14:textId="77777777" w:rsidR="000F2398" w:rsidRPr="00F95B02" w:rsidRDefault="000F2398" w:rsidP="003171EE">
            <w:pPr>
              <w:pStyle w:val="TAC"/>
              <w:rPr>
                <w:rFonts w:cs="v5.0.0"/>
                <w:lang w:eastAsia="ja-JP"/>
              </w:rPr>
            </w:pPr>
            <w:r w:rsidRPr="00F95B02">
              <w:rPr>
                <w:rFonts w:cs="v5.0.0"/>
                <w:lang w:eastAsia="ja-JP"/>
              </w:rPr>
              <w:t>Category B Wide Area BS</w:t>
            </w:r>
          </w:p>
        </w:tc>
        <w:tc>
          <w:tcPr>
            <w:tcW w:w="3361" w:type="dxa"/>
          </w:tcPr>
          <w:p w14:paraId="376EF7C6" w14:textId="77777777" w:rsidR="000F2398" w:rsidRPr="00F95B02" w:rsidRDefault="000F2398" w:rsidP="003171EE">
            <w:pPr>
              <w:pStyle w:val="TAC"/>
              <w:rPr>
                <w:rFonts w:cs="v5.0.0"/>
                <w:lang w:eastAsia="ja-JP"/>
              </w:rPr>
            </w:pPr>
            <w:r w:rsidRPr="00F95B02">
              <w:rPr>
                <w:rFonts w:cs="v5.0.0"/>
                <w:lang w:eastAsia="ja-JP"/>
              </w:rPr>
              <w:t>-1</w:t>
            </w:r>
            <w:r>
              <w:rPr>
                <w:rFonts w:cs="v5.0.0"/>
                <w:lang w:eastAsia="ja-JP"/>
              </w:rPr>
              <w:t>0</w:t>
            </w:r>
            <w:r w:rsidRPr="00F95B02">
              <w:rPr>
                <w:rFonts w:cs="v5.0.0"/>
                <w:lang w:eastAsia="ja-JP"/>
              </w:rPr>
              <w:t xml:space="preserve"> dBm/MHz</w:t>
            </w:r>
          </w:p>
        </w:tc>
        <w:tc>
          <w:tcPr>
            <w:tcW w:w="3361" w:type="dxa"/>
          </w:tcPr>
          <w:p w14:paraId="372425A5" w14:textId="77777777" w:rsidR="000F2398" w:rsidRPr="00F95B02" w:rsidRDefault="000F2398" w:rsidP="003171EE">
            <w:pPr>
              <w:pStyle w:val="TAC"/>
              <w:rPr>
                <w:rFonts w:cs="v5.0.0"/>
                <w:lang w:eastAsia="ja-JP"/>
              </w:rPr>
            </w:pPr>
            <w:r w:rsidRPr="00F95B02">
              <w:rPr>
                <w:rFonts w:cs="v5.0.0"/>
                <w:lang w:eastAsia="ja-JP"/>
              </w:rPr>
              <w:t>-</w:t>
            </w:r>
            <w:r>
              <w:rPr>
                <w:rFonts w:cs="v5.0.0"/>
                <w:lang w:eastAsia="ja-JP"/>
              </w:rPr>
              <w:t>3</w:t>
            </w:r>
            <w:r w:rsidRPr="00F95B02">
              <w:rPr>
                <w:rFonts w:cs="v5.0.0"/>
                <w:lang w:eastAsia="ja-JP"/>
              </w:rPr>
              <w:t xml:space="preserve"> dBm/MHz</w:t>
            </w:r>
          </w:p>
        </w:tc>
      </w:tr>
      <w:tr w:rsidR="000F2398" w:rsidRPr="00F95B02" w14:paraId="35813767" w14:textId="77777777" w:rsidTr="003171EE">
        <w:trPr>
          <w:cantSplit/>
          <w:jc w:val="center"/>
        </w:trPr>
        <w:tc>
          <w:tcPr>
            <w:tcW w:w="2792" w:type="dxa"/>
          </w:tcPr>
          <w:p w14:paraId="21861C22" w14:textId="77777777" w:rsidR="000F2398" w:rsidRPr="00F95B02" w:rsidRDefault="000F2398" w:rsidP="003171EE">
            <w:pPr>
              <w:pStyle w:val="TAC"/>
              <w:rPr>
                <w:rFonts w:cs="v5.0.0"/>
              </w:rPr>
            </w:pPr>
            <w:r w:rsidRPr="00F95B02">
              <w:rPr>
                <w:rFonts w:cs="v5.0.0"/>
              </w:rPr>
              <w:t>Medium Range BS</w:t>
            </w:r>
          </w:p>
        </w:tc>
        <w:tc>
          <w:tcPr>
            <w:tcW w:w="3361" w:type="dxa"/>
          </w:tcPr>
          <w:p w14:paraId="30F1FE0C" w14:textId="77777777" w:rsidR="000F2398" w:rsidRPr="00F95B02" w:rsidRDefault="000F2398" w:rsidP="003171EE">
            <w:pPr>
              <w:pStyle w:val="TAC"/>
              <w:rPr>
                <w:rFonts w:cs="v5.0.0"/>
                <w:lang w:eastAsia="ja-JP"/>
              </w:rPr>
            </w:pPr>
            <w:r w:rsidRPr="00F95B02">
              <w:rPr>
                <w:rFonts w:cs="v5.0.0"/>
                <w:lang w:eastAsia="ja-JP"/>
              </w:rPr>
              <w:t>-2</w:t>
            </w:r>
            <w:r>
              <w:rPr>
                <w:rFonts w:cs="v5.0.0"/>
                <w:lang w:eastAsia="ja-JP"/>
              </w:rPr>
              <w:t>0</w:t>
            </w:r>
            <w:r w:rsidRPr="00F95B02">
              <w:rPr>
                <w:rFonts w:cs="v5.0.0"/>
                <w:lang w:eastAsia="ja-JP"/>
              </w:rPr>
              <w:t xml:space="preserve"> dBm/MHz</w:t>
            </w:r>
          </w:p>
        </w:tc>
        <w:tc>
          <w:tcPr>
            <w:tcW w:w="3361" w:type="dxa"/>
          </w:tcPr>
          <w:p w14:paraId="4EABF274" w14:textId="77777777" w:rsidR="000F2398" w:rsidRPr="00F95B02" w:rsidRDefault="000F2398" w:rsidP="003171EE">
            <w:pPr>
              <w:pStyle w:val="TAC"/>
              <w:rPr>
                <w:rFonts w:cs="v5.0.0"/>
                <w:lang w:eastAsia="ja-JP"/>
              </w:rPr>
            </w:pPr>
            <w:r w:rsidRPr="00F95B02">
              <w:rPr>
                <w:rFonts w:cs="v5.0.0"/>
                <w:lang w:eastAsia="ja-JP"/>
              </w:rPr>
              <w:t>-</w:t>
            </w:r>
            <w:r>
              <w:rPr>
                <w:rFonts w:cs="v5.0.0"/>
                <w:lang w:eastAsia="ja-JP"/>
              </w:rPr>
              <w:t>13</w:t>
            </w:r>
            <w:r w:rsidRPr="00F95B02">
              <w:rPr>
                <w:rFonts w:cs="v5.0.0"/>
                <w:lang w:eastAsia="ja-JP"/>
              </w:rPr>
              <w:t xml:space="preserve"> dBm/MHz</w:t>
            </w:r>
          </w:p>
        </w:tc>
      </w:tr>
      <w:tr w:rsidR="000F2398" w:rsidRPr="00F95B02" w14:paraId="4D59BECE" w14:textId="77777777" w:rsidTr="003171EE">
        <w:trPr>
          <w:cantSplit/>
          <w:jc w:val="center"/>
        </w:trPr>
        <w:tc>
          <w:tcPr>
            <w:tcW w:w="2792" w:type="dxa"/>
          </w:tcPr>
          <w:p w14:paraId="393731C0" w14:textId="77777777" w:rsidR="000F2398" w:rsidRPr="00F95B02" w:rsidRDefault="000F2398" w:rsidP="003171EE">
            <w:pPr>
              <w:pStyle w:val="TAC"/>
              <w:rPr>
                <w:rFonts w:cs="v5.0.0"/>
                <w:lang w:eastAsia="ja-JP"/>
              </w:rPr>
            </w:pPr>
            <w:r w:rsidRPr="00F95B02">
              <w:rPr>
                <w:rFonts w:cs="v5.0.0"/>
                <w:lang w:eastAsia="ja-JP"/>
              </w:rPr>
              <w:t>Local Area BS</w:t>
            </w:r>
          </w:p>
        </w:tc>
        <w:tc>
          <w:tcPr>
            <w:tcW w:w="3361" w:type="dxa"/>
          </w:tcPr>
          <w:p w14:paraId="157C6998" w14:textId="77777777" w:rsidR="000F2398" w:rsidRPr="00F95B02" w:rsidRDefault="000F2398" w:rsidP="003171EE">
            <w:pPr>
              <w:pStyle w:val="TAC"/>
              <w:rPr>
                <w:rFonts w:cs="v5.0.0"/>
                <w:lang w:eastAsia="ja-JP"/>
              </w:rPr>
            </w:pPr>
            <w:r w:rsidRPr="00F95B02">
              <w:rPr>
                <w:rFonts w:cs="v5.0.0"/>
                <w:lang w:eastAsia="ja-JP"/>
              </w:rPr>
              <w:t>-</w:t>
            </w:r>
            <w:r>
              <w:rPr>
                <w:rFonts w:cs="v5.0.0"/>
                <w:lang w:eastAsia="ja-JP"/>
              </w:rPr>
              <w:t>27</w:t>
            </w:r>
            <w:r w:rsidRPr="00F95B02">
              <w:rPr>
                <w:rFonts w:cs="v5.0.0"/>
                <w:lang w:eastAsia="ja-JP"/>
              </w:rPr>
              <w:t xml:space="preserve"> dBm/MHz</w:t>
            </w:r>
          </w:p>
        </w:tc>
        <w:tc>
          <w:tcPr>
            <w:tcW w:w="3361" w:type="dxa"/>
          </w:tcPr>
          <w:p w14:paraId="60EBB3B3" w14:textId="77777777" w:rsidR="000F2398" w:rsidRPr="00F95B02" w:rsidRDefault="000F2398" w:rsidP="003171EE">
            <w:pPr>
              <w:pStyle w:val="TAC"/>
              <w:rPr>
                <w:rFonts w:cs="v5.0.0"/>
                <w:lang w:eastAsia="ja-JP"/>
              </w:rPr>
            </w:pPr>
            <w:r w:rsidRPr="00F95B02">
              <w:rPr>
                <w:rFonts w:cs="v5.0.0"/>
                <w:lang w:eastAsia="ja-JP"/>
              </w:rPr>
              <w:t>-</w:t>
            </w:r>
            <w:r>
              <w:rPr>
                <w:rFonts w:cs="v5.0.0"/>
                <w:lang w:eastAsia="ja-JP"/>
              </w:rPr>
              <w:t>20</w:t>
            </w:r>
            <w:r w:rsidRPr="00F95B02">
              <w:rPr>
                <w:rFonts w:cs="v5.0.0"/>
                <w:lang w:eastAsia="ja-JP"/>
              </w:rPr>
              <w:t xml:space="preserve"> dBm/MHz</w:t>
            </w:r>
          </w:p>
        </w:tc>
      </w:tr>
    </w:tbl>
    <w:p w14:paraId="44D4209C" w14:textId="77777777" w:rsidR="001B24E2" w:rsidRDefault="001B24E2" w:rsidP="001B24E2">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w:t>
      </w:r>
      <w:r w:rsidRPr="00F23185">
        <w:rPr>
          <w:rFonts w:ascii="Times New Roman" w:eastAsiaTheme="minorEastAsia" w:hAnsi="Times New Roman"/>
          <w:b/>
          <w:bCs/>
          <w:lang w:val="en-US" w:eastAsia="zh-CN"/>
        </w:rPr>
        <w:t xml:space="preserve"> </w:t>
      </w:r>
      <w:r>
        <w:rPr>
          <w:rFonts w:ascii="Times New Roman" w:hAnsi="Times New Roman"/>
          <w:b/>
          <w:bCs/>
        </w:rPr>
        <w:t>2</w:t>
      </w:r>
      <w:r w:rsidRPr="00F23185">
        <w:rPr>
          <w:rFonts w:ascii="Times New Roman" w:eastAsiaTheme="minorEastAsia" w:hAnsi="Times New Roman"/>
          <w:b/>
          <w:bCs/>
          <w:lang w:val="en-US" w:eastAsia="zh-CN"/>
        </w:rPr>
        <w:t>:</w:t>
      </w:r>
      <w:r>
        <w:rPr>
          <w:rFonts w:ascii="Times New Roman" w:eastAsiaTheme="minorEastAsia" w:hAnsi="Times New Roman"/>
          <w:lang w:val="en-US" w:eastAsia="zh-CN"/>
        </w:rPr>
        <w:t xml:space="preserve"> For in-channel adjacent subband leakage requirement, the absolute basic limit values for FR1 SBFD DUD case can be defined with the same limit given in Proposal 1. </w:t>
      </w:r>
    </w:p>
    <w:p w14:paraId="38EB295B" w14:textId="77777777" w:rsidR="001B24E2" w:rsidRDefault="001B24E2" w:rsidP="001B24E2">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lastRenderedPageBreak/>
        <w:t>Proposal</w:t>
      </w:r>
      <w:r w:rsidRPr="00F23185">
        <w:rPr>
          <w:rFonts w:ascii="Times New Roman" w:eastAsiaTheme="minorEastAsia" w:hAnsi="Times New Roman"/>
          <w:b/>
          <w:bCs/>
          <w:lang w:val="en-US" w:eastAsia="zh-CN"/>
        </w:rPr>
        <w:t xml:space="preserve"> </w:t>
      </w:r>
      <w:r>
        <w:rPr>
          <w:rFonts w:ascii="Times New Roman" w:hAnsi="Times New Roman"/>
          <w:b/>
          <w:bCs/>
        </w:rPr>
        <w:t>3</w:t>
      </w:r>
      <w:r w:rsidRPr="00F23185">
        <w:rPr>
          <w:rFonts w:ascii="Times New Roman" w:eastAsiaTheme="minorEastAsia" w:hAnsi="Times New Roman"/>
          <w:b/>
          <w:bCs/>
          <w:lang w:val="en-US" w:eastAsia="zh-CN"/>
        </w:rPr>
        <w:t>:</w:t>
      </w:r>
      <w:r>
        <w:rPr>
          <w:rFonts w:ascii="Times New Roman" w:eastAsiaTheme="minorEastAsia" w:hAnsi="Times New Roman"/>
          <w:b/>
          <w:bCs/>
          <w:lang w:val="en-US" w:eastAsia="zh-CN"/>
        </w:rPr>
        <w:t xml:space="preserve"> </w:t>
      </w:r>
      <w:r w:rsidRPr="00CD32EA">
        <w:rPr>
          <w:rFonts w:ascii="Times New Roman" w:eastAsiaTheme="minorEastAsia" w:hAnsi="Times New Roman"/>
          <w:lang w:val="en-US" w:eastAsia="zh-CN"/>
        </w:rPr>
        <w:t>For</w:t>
      </w:r>
      <w:r>
        <w:rPr>
          <w:rFonts w:ascii="Times New Roman" w:eastAsiaTheme="minorEastAsia" w:hAnsi="Times New Roman"/>
          <w:lang w:val="en-US" w:eastAsia="zh-CN"/>
        </w:rPr>
        <w:t xml:space="preserve"> FR1 WA BS even without gNB-to-gNB CLI handling into account, </w:t>
      </w:r>
      <w:r w:rsidRPr="0011360A">
        <w:rPr>
          <w:rFonts w:ascii="Times New Roman" w:eastAsiaTheme="minorEastAsia" w:hAnsi="Times New Roman"/>
          <w:lang w:val="en-US" w:eastAsia="zh-CN"/>
        </w:rPr>
        <w:t>-</w:t>
      </w:r>
      <w:r>
        <w:rPr>
          <w:rFonts w:ascii="Times New Roman" w:eastAsiaTheme="minorEastAsia" w:hAnsi="Times New Roman"/>
          <w:lang w:val="en-US" w:eastAsia="zh-CN"/>
        </w:rPr>
        <w:t>35</w:t>
      </w:r>
      <w:r w:rsidRPr="0011360A">
        <w:rPr>
          <w:rFonts w:ascii="Times New Roman" w:eastAsiaTheme="minorEastAsia" w:hAnsi="Times New Roman"/>
          <w:lang w:val="en-US" w:eastAsia="zh-CN"/>
        </w:rPr>
        <w:t xml:space="preserve"> dBm </w:t>
      </w:r>
      <w:r>
        <w:rPr>
          <w:rFonts w:ascii="Times New Roman" w:eastAsiaTheme="minorEastAsia" w:hAnsi="Times New Roman"/>
          <w:lang w:val="en-US" w:eastAsia="zh-CN"/>
        </w:rPr>
        <w:t xml:space="preserve">can be viewed as a reasonable </w:t>
      </w:r>
      <w:r w:rsidRPr="0011360A">
        <w:rPr>
          <w:rFonts w:ascii="Times New Roman" w:eastAsiaTheme="minorEastAsia" w:hAnsi="Times New Roman"/>
          <w:lang w:val="en-US" w:eastAsia="zh-CN"/>
        </w:rPr>
        <w:t xml:space="preserve">level </w:t>
      </w:r>
      <w:r>
        <w:rPr>
          <w:rFonts w:ascii="Times New Roman" w:eastAsiaTheme="minorEastAsia" w:hAnsi="Times New Roman"/>
          <w:lang w:val="en-US" w:eastAsia="zh-CN"/>
        </w:rPr>
        <w:t>to define</w:t>
      </w:r>
      <w:r w:rsidRPr="0011360A">
        <w:rPr>
          <w:rFonts w:ascii="Times New Roman" w:eastAsiaTheme="minorEastAsia" w:hAnsi="Times New Roman"/>
          <w:lang w:val="en-US" w:eastAsia="zh-CN"/>
        </w:rPr>
        <w:t xml:space="preserve"> the SBFD in-channel adjacent subband blocking</w:t>
      </w:r>
      <w:r>
        <w:rPr>
          <w:rFonts w:ascii="Times New Roman" w:eastAsiaTheme="minorEastAsia" w:hAnsi="Times New Roman"/>
          <w:lang w:val="en-US" w:eastAsia="zh-CN"/>
        </w:rPr>
        <w:t xml:space="preserve"> requirement</w:t>
      </w:r>
      <w:r w:rsidRPr="00CD32EA">
        <w:rPr>
          <w:rFonts w:ascii="Times New Roman" w:eastAsiaTheme="minorEastAsia" w:hAnsi="Times New Roman"/>
          <w:lang w:val="en-US" w:eastAsia="zh-CN"/>
        </w:rPr>
        <w:t>.</w:t>
      </w:r>
    </w:p>
    <w:p w14:paraId="1DAA1784" w14:textId="77777777" w:rsidR="009D47FA" w:rsidRPr="001B24E2" w:rsidRDefault="009D47FA" w:rsidP="009410D5">
      <w:pPr>
        <w:spacing w:after="180"/>
        <w:jc w:val="both"/>
        <w:rPr>
          <w:rFonts w:ascii="Times New Roman" w:eastAsiaTheme="minorEastAsia" w:hAnsi="Times New Roman"/>
          <w:i/>
          <w:iCs/>
          <w:u w:val="single"/>
          <w:lang w:val="en-US" w:eastAsia="zh-CN"/>
        </w:rPr>
      </w:pPr>
    </w:p>
    <w:p w14:paraId="1DCCAF6F" w14:textId="3177409E" w:rsidR="008429AD" w:rsidRDefault="009810E0" w:rsidP="008429AD">
      <w:pPr>
        <w:pStyle w:val="Heading1"/>
        <w:tabs>
          <w:tab w:val="num" w:pos="522"/>
        </w:tabs>
        <w:ind w:left="522" w:hanging="522"/>
        <w:rPr>
          <w:lang w:val="en-US" w:eastAsia="zh-CN"/>
        </w:rPr>
      </w:pPr>
      <w:bookmarkStart w:id="3" w:name="_Hlk149926769"/>
      <w:r>
        <w:rPr>
          <w:lang w:val="en-US" w:eastAsia="zh-CN"/>
        </w:rPr>
        <w:t>5</w:t>
      </w:r>
      <w:r w:rsidR="008429AD" w:rsidRPr="00873E1F">
        <w:rPr>
          <w:rFonts w:hint="eastAsia"/>
          <w:lang w:val="en-US" w:eastAsia="zh-CN"/>
        </w:rPr>
        <w:t>. Reference</w:t>
      </w:r>
    </w:p>
    <w:bookmarkEnd w:id="3"/>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285C33F3"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12845422" w14:textId="77777777" w:rsidR="008C0DB1" w:rsidRPr="00A21D17" w:rsidRDefault="008C0DB1" w:rsidP="008C0DB1">
      <w:pPr>
        <w:spacing w:after="180"/>
        <w:jc w:val="both"/>
        <w:rPr>
          <w:rFonts w:ascii="Times New Roman" w:eastAsiaTheme="minorEastAsia" w:hAnsi="Times New Roman"/>
          <w:lang w:val="en-AU" w:eastAsia="zh-CN"/>
        </w:rPr>
      </w:pPr>
      <w:r>
        <w:rPr>
          <w:rFonts w:ascii="Times New Roman" w:eastAsiaTheme="minorEastAsia" w:hAnsi="Times New Roman"/>
          <w:lang w:val="en-US" w:eastAsia="zh-CN"/>
        </w:rPr>
        <w:t>[3] R4-2405655</w:t>
      </w:r>
      <w:r>
        <w:rPr>
          <w:rFonts w:ascii="Times New Roman" w:eastAsiaTheme="minorEastAsia" w:hAnsi="Times New Roman"/>
          <w:lang w:val="en-AU" w:eastAsia="zh-CN"/>
        </w:rPr>
        <w:t>, “</w:t>
      </w:r>
      <w:r w:rsidRPr="00A21D17">
        <w:rPr>
          <w:rFonts w:ascii="Times New Roman" w:eastAsiaTheme="minorEastAsia" w:hAnsi="Times New Roman"/>
          <w:lang w:val="en-AU" w:eastAsia="zh-CN"/>
        </w:rPr>
        <w:t>Discussion on BS RF requirements for SBFD-capable BS</w:t>
      </w:r>
      <w:r>
        <w:rPr>
          <w:rFonts w:ascii="Times New Roman" w:eastAsiaTheme="minorEastAsia" w:hAnsi="Times New Roman"/>
          <w:lang w:val="en-AU" w:eastAsia="zh-CN"/>
        </w:rPr>
        <w:t xml:space="preserve">”, Samsung, RAN4#110bis. </w:t>
      </w:r>
    </w:p>
    <w:p w14:paraId="1950D6F4" w14:textId="77777777" w:rsidR="004853AE" w:rsidRDefault="008C0DB1" w:rsidP="008C0DB1">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[4] R4-2406107, “</w:t>
      </w:r>
      <w:r w:rsidRPr="00E2472D">
        <w:rPr>
          <w:rFonts w:ascii="Times New Roman" w:eastAsiaTheme="minorEastAsia" w:hAnsi="Times New Roman"/>
          <w:lang w:val="en-US" w:eastAsia="zh-CN"/>
        </w:rPr>
        <w:t>Way Forward for [110bis][313] NR_duplex_evo</w:t>
      </w:r>
      <w:r>
        <w:rPr>
          <w:rFonts w:ascii="Times New Roman" w:eastAsiaTheme="minorEastAsia" w:hAnsi="Times New Roman"/>
          <w:lang w:val="en-US" w:eastAsia="zh-CN"/>
        </w:rPr>
        <w:t>”, Samsung, RAN4#110bis</w:t>
      </w:r>
    </w:p>
    <w:p w14:paraId="4D531765" w14:textId="5518D29D" w:rsidR="004853AE" w:rsidRDefault="004853AE" w:rsidP="004853A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[5] </w:t>
      </w:r>
      <w:r w:rsidRPr="004853AE">
        <w:rPr>
          <w:rFonts w:ascii="Times New Roman" w:eastAsiaTheme="minorEastAsia" w:hAnsi="Times New Roman"/>
          <w:lang w:val="en-US" w:eastAsia="zh-CN"/>
        </w:rPr>
        <w:t>R4-2409765</w:t>
      </w:r>
      <w:r>
        <w:rPr>
          <w:rFonts w:ascii="Times New Roman" w:eastAsiaTheme="minorEastAsia" w:hAnsi="Times New Roman"/>
          <w:lang w:val="en-US" w:eastAsia="zh-CN"/>
        </w:rPr>
        <w:t>, “</w:t>
      </w:r>
      <w:r w:rsidRPr="004853AE">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Samsung, RAN4#111.</w:t>
      </w:r>
    </w:p>
    <w:p w14:paraId="07B565D8" w14:textId="77777777" w:rsidR="004853AE" w:rsidRDefault="004853AE" w:rsidP="004853AE">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[6] </w:t>
      </w:r>
      <w:r w:rsidRPr="00410E86">
        <w:rPr>
          <w:rFonts w:ascii="Times New Roman" w:eastAsiaTheme="minorEastAsia" w:hAnsi="Times New Roman"/>
          <w:lang w:val="en-AU" w:eastAsia="zh-CN"/>
        </w:rPr>
        <w:t>R4-2409958</w:t>
      </w:r>
      <w:r>
        <w:rPr>
          <w:rFonts w:ascii="Times New Roman" w:eastAsiaTheme="minorEastAsia" w:hAnsi="Times New Roman"/>
          <w:lang w:val="en-AU" w:eastAsia="zh-CN"/>
        </w:rPr>
        <w:t>, “</w:t>
      </w:r>
      <w:r w:rsidRPr="00E2472D">
        <w:rPr>
          <w:rFonts w:ascii="Times New Roman" w:eastAsiaTheme="minorEastAsia" w:hAnsi="Times New Roman"/>
          <w:lang w:val="en-US" w:eastAsia="zh-CN"/>
        </w:rPr>
        <w:t>Way Forward for [11</w:t>
      </w:r>
      <w:r>
        <w:rPr>
          <w:rFonts w:ascii="Times New Roman" w:eastAsiaTheme="minorEastAsia" w:hAnsi="Times New Roman"/>
          <w:lang w:val="en-US" w:eastAsia="zh-CN"/>
        </w:rPr>
        <w:t>1</w:t>
      </w:r>
      <w:r w:rsidRPr="00E2472D">
        <w:rPr>
          <w:rFonts w:ascii="Times New Roman" w:eastAsiaTheme="minorEastAsia" w:hAnsi="Times New Roman"/>
          <w:lang w:val="en-US" w:eastAsia="zh-CN"/>
        </w:rPr>
        <w:t>][313] NR_duplex_evo</w:t>
      </w:r>
      <w:r>
        <w:rPr>
          <w:rFonts w:ascii="Times New Roman" w:eastAsiaTheme="minorEastAsia" w:hAnsi="Times New Roman"/>
          <w:lang w:val="en-US" w:eastAsia="zh-CN"/>
        </w:rPr>
        <w:t xml:space="preserve">”, Samsung, RAN4#111. </w:t>
      </w:r>
    </w:p>
    <w:p w14:paraId="1946D7C4" w14:textId="3FDE6749" w:rsidR="00717DDC" w:rsidRDefault="00717DDC" w:rsidP="00717DDC">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[7] </w:t>
      </w:r>
      <w:r w:rsidRPr="00717DDC">
        <w:rPr>
          <w:rFonts w:ascii="Times New Roman" w:eastAsiaTheme="minorEastAsia" w:hAnsi="Times New Roman"/>
          <w:lang w:val="en-US" w:eastAsia="zh-CN"/>
        </w:rPr>
        <w:t>R4-2411640</w:t>
      </w:r>
      <w:r>
        <w:rPr>
          <w:rFonts w:ascii="Times New Roman" w:eastAsiaTheme="minorEastAsia" w:hAnsi="Times New Roman"/>
          <w:lang w:val="en-US" w:eastAsia="zh-CN"/>
        </w:rPr>
        <w:t>, “</w:t>
      </w:r>
      <w:r w:rsidRPr="00717DDC">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xml:space="preserve">”, Samsung, RAN4#112. </w:t>
      </w:r>
    </w:p>
    <w:p w14:paraId="4DD03ADE" w14:textId="6BEEF96B" w:rsidR="00717DDC" w:rsidRDefault="00717DDC" w:rsidP="00717DDC">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[8]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13514, “</w:t>
      </w:r>
      <w:r w:rsidRPr="00DA676C">
        <w:rPr>
          <w:rFonts w:ascii="Times New Roman" w:eastAsiaTheme="minorEastAsia" w:hAnsi="Times New Roman"/>
          <w:lang w:val="en-US" w:eastAsia="zh-CN"/>
        </w:rPr>
        <w:t>Way Forward for [112][307] NR_duplex_evo_General</w:t>
      </w:r>
      <w:r>
        <w:rPr>
          <w:rFonts w:ascii="Times New Roman" w:eastAsiaTheme="minorEastAsia" w:hAnsi="Times New Roman"/>
          <w:lang w:val="en-US" w:eastAsia="zh-CN"/>
        </w:rPr>
        <w:t xml:space="preserve">”, Samsung, RAN4#112. </w:t>
      </w:r>
    </w:p>
    <w:p w14:paraId="408D1096" w14:textId="5007B0B9" w:rsidR="004A5567" w:rsidRDefault="004A5567" w:rsidP="004A556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[9] </w:t>
      </w:r>
      <w:r w:rsidRPr="004A5567">
        <w:rPr>
          <w:rFonts w:ascii="Times New Roman" w:eastAsiaTheme="minorEastAsia" w:hAnsi="Times New Roman"/>
          <w:lang w:val="en-US" w:eastAsia="zh-CN"/>
        </w:rPr>
        <w:t>R4-2416498</w:t>
      </w:r>
      <w:r>
        <w:rPr>
          <w:rFonts w:ascii="Times New Roman" w:eastAsiaTheme="minorEastAsia" w:hAnsi="Times New Roman"/>
          <w:lang w:val="en-US" w:eastAsia="zh-CN"/>
        </w:rPr>
        <w:t>, “</w:t>
      </w:r>
      <w:r w:rsidRPr="004A5567">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xml:space="preserve">”, Samsung, RAN4#112bis. </w:t>
      </w:r>
    </w:p>
    <w:p w14:paraId="7EC2247A" w14:textId="29D8388E" w:rsidR="004A5567" w:rsidRDefault="004A5567" w:rsidP="004A5567">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[10]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16584, “</w:t>
      </w:r>
      <w:r w:rsidRPr="001B4385">
        <w:rPr>
          <w:rFonts w:ascii="Times New Roman" w:eastAsiaTheme="minorEastAsia" w:hAnsi="Times New Roman"/>
          <w:lang w:val="en-US" w:eastAsia="zh-CN"/>
        </w:rPr>
        <w:t>Way forward for [112bis][306] NR_duplex_evo_General</w:t>
      </w:r>
      <w:r>
        <w:rPr>
          <w:rFonts w:ascii="Times New Roman" w:eastAsiaTheme="minorEastAsia" w:hAnsi="Times New Roman"/>
          <w:lang w:val="en-US" w:eastAsia="zh-CN"/>
        </w:rPr>
        <w:t xml:space="preserve">”, Samsung, RAN4#112bis. </w:t>
      </w:r>
    </w:p>
    <w:p w14:paraId="4B6E1D4E" w14:textId="1AEEFB0F" w:rsidR="0006362F" w:rsidRDefault="0006362F" w:rsidP="0006362F">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[11] </w:t>
      </w:r>
      <w:r w:rsidRPr="0081266B">
        <w:rPr>
          <w:rFonts w:ascii="Times New Roman" w:eastAsiaTheme="minorEastAsia" w:hAnsi="Times New Roman"/>
          <w:lang w:val="en-US" w:eastAsia="zh-CN"/>
        </w:rPr>
        <w:t>R4-241809</w:t>
      </w:r>
      <w:r>
        <w:rPr>
          <w:rFonts w:ascii="Times New Roman" w:eastAsiaTheme="minorEastAsia" w:hAnsi="Times New Roman"/>
          <w:lang w:val="en-US" w:eastAsia="zh-CN"/>
        </w:rPr>
        <w:t>8, “</w:t>
      </w:r>
      <w:r w:rsidRPr="0006362F">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xml:space="preserve">”, Samsung, RAN4#113. </w:t>
      </w:r>
    </w:p>
    <w:p w14:paraId="5A670D54" w14:textId="43CA0AEA" w:rsidR="0006362F" w:rsidRDefault="0006362F" w:rsidP="0006362F">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[12] </w:t>
      </w:r>
      <w:r w:rsidRPr="0081266B">
        <w:rPr>
          <w:rFonts w:ascii="Times New Roman" w:eastAsiaTheme="minorEastAsia" w:hAnsi="Times New Roman"/>
          <w:lang w:val="en-AU" w:eastAsia="zh-CN"/>
        </w:rPr>
        <w:t>R4-2419907</w:t>
      </w:r>
      <w:r>
        <w:rPr>
          <w:rFonts w:ascii="Times New Roman" w:eastAsiaTheme="minorEastAsia" w:hAnsi="Times New Roman"/>
          <w:lang w:val="en-AU" w:eastAsia="zh-CN"/>
        </w:rPr>
        <w:t>, “</w:t>
      </w:r>
      <w:r w:rsidRPr="0081266B">
        <w:rPr>
          <w:rFonts w:ascii="Times New Roman" w:eastAsiaTheme="minorEastAsia" w:hAnsi="Times New Roman"/>
          <w:lang w:val="en-US" w:eastAsia="zh-CN"/>
        </w:rPr>
        <w:t>Way Forward for [113][306] NR_duplex_evo_General</w:t>
      </w:r>
      <w:r>
        <w:rPr>
          <w:rFonts w:ascii="Times New Roman" w:eastAsiaTheme="minorEastAsia" w:hAnsi="Times New Roman"/>
          <w:lang w:val="en-US" w:eastAsia="zh-CN"/>
        </w:rPr>
        <w:t xml:space="preserve">”, Samsung, RAN4#113. </w:t>
      </w:r>
    </w:p>
    <w:p w14:paraId="3EC97615" w14:textId="64F19E44" w:rsidR="00345AB3" w:rsidRDefault="00345AB3" w:rsidP="00345AB3">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[1</w:t>
      </w:r>
      <w:r w:rsidR="00711CFA">
        <w:rPr>
          <w:rFonts w:ascii="Times New Roman" w:eastAsiaTheme="minorEastAsia" w:hAnsi="Times New Roman"/>
          <w:lang w:val="en-US" w:eastAsia="zh-CN"/>
        </w:rPr>
        <w:t>3</w:t>
      </w:r>
      <w:r>
        <w:rPr>
          <w:rFonts w:ascii="Times New Roman" w:eastAsiaTheme="minorEastAsia" w:hAnsi="Times New Roman"/>
          <w:lang w:val="en-US" w:eastAsia="zh-CN"/>
        </w:rPr>
        <w:t xml:space="preserve">] </w:t>
      </w:r>
      <w:r w:rsidRPr="0081266B">
        <w:rPr>
          <w:rFonts w:ascii="Times New Roman" w:eastAsiaTheme="minorEastAsia" w:hAnsi="Times New Roman"/>
          <w:lang w:val="en-US" w:eastAsia="zh-CN"/>
        </w:rPr>
        <w:t>R4-</w:t>
      </w:r>
      <w:r>
        <w:rPr>
          <w:rFonts w:ascii="Times New Roman" w:eastAsiaTheme="minorEastAsia" w:hAnsi="Times New Roman"/>
          <w:lang w:val="en-US" w:eastAsia="zh-CN"/>
        </w:rPr>
        <w:t>2501968, “</w:t>
      </w:r>
      <w:r w:rsidRPr="0006362F">
        <w:rPr>
          <w:rFonts w:ascii="Times New Roman" w:eastAsiaTheme="minorEastAsia" w:hAnsi="Times New Roman"/>
          <w:lang w:val="en-US" w:eastAsia="zh-CN"/>
        </w:rPr>
        <w:t>On the potentially new requirements for SBFD operation for FR1 and FR2-1</w:t>
      </w:r>
      <w:r>
        <w:rPr>
          <w:rFonts w:ascii="Times New Roman" w:eastAsiaTheme="minorEastAsia" w:hAnsi="Times New Roman"/>
          <w:lang w:val="en-US" w:eastAsia="zh-CN"/>
        </w:rPr>
        <w:t xml:space="preserve">”, Samsung, RAN4#114. </w:t>
      </w:r>
    </w:p>
    <w:p w14:paraId="576B894A" w14:textId="77777777" w:rsidR="00345AB3" w:rsidRDefault="00345AB3" w:rsidP="00345AB3">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[14] </w:t>
      </w:r>
      <w:r w:rsidRPr="004C1147">
        <w:rPr>
          <w:rFonts w:ascii="Times New Roman" w:eastAsiaTheme="minorEastAsia" w:hAnsi="Times New Roman"/>
          <w:lang w:val="en-AU" w:eastAsia="zh-CN"/>
        </w:rPr>
        <w:t>R4-2502310</w:t>
      </w:r>
      <w:r>
        <w:rPr>
          <w:rFonts w:ascii="Times New Roman" w:eastAsiaTheme="minorEastAsia" w:hAnsi="Times New Roman"/>
          <w:lang w:val="en-AU" w:eastAsia="zh-CN"/>
        </w:rPr>
        <w:t>, “</w:t>
      </w:r>
      <w:r w:rsidRPr="0081266B">
        <w:rPr>
          <w:rFonts w:ascii="Times New Roman" w:eastAsiaTheme="minorEastAsia" w:hAnsi="Times New Roman"/>
          <w:lang w:val="en-US" w:eastAsia="zh-CN"/>
        </w:rPr>
        <w:t>Way Forward for [11</w:t>
      </w:r>
      <w:r>
        <w:rPr>
          <w:rFonts w:ascii="Times New Roman" w:eastAsiaTheme="minorEastAsia" w:hAnsi="Times New Roman"/>
          <w:lang w:val="en-US" w:eastAsia="zh-CN"/>
        </w:rPr>
        <w:t>4</w:t>
      </w:r>
      <w:r w:rsidRPr="0081266B">
        <w:rPr>
          <w:rFonts w:ascii="Times New Roman" w:eastAsiaTheme="minorEastAsia" w:hAnsi="Times New Roman"/>
          <w:lang w:val="en-US" w:eastAsia="zh-CN"/>
        </w:rPr>
        <w:t>][306] NR_duplex_evo_General</w:t>
      </w:r>
      <w:r>
        <w:rPr>
          <w:rFonts w:ascii="Times New Roman" w:eastAsiaTheme="minorEastAsia" w:hAnsi="Times New Roman"/>
          <w:lang w:val="en-US" w:eastAsia="zh-CN"/>
        </w:rPr>
        <w:t xml:space="preserve">”, Samsung, RAN4#114. </w:t>
      </w:r>
    </w:p>
    <w:p w14:paraId="75A99299" w14:textId="41C890AA" w:rsidR="00353F37" w:rsidRDefault="00353F37" w:rsidP="00353F3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[15] </w:t>
      </w:r>
      <w:r w:rsidRPr="0081266B">
        <w:rPr>
          <w:rFonts w:ascii="Times New Roman" w:eastAsiaTheme="minorEastAsia" w:hAnsi="Times New Roman"/>
          <w:lang w:val="en-US" w:eastAsia="zh-CN"/>
        </w:rPr>
        <w:t>R4-</w:t>
      </w:r>
      <w:r>
        <w:rPr>
          <w:rFonts w:ascii="Times New Roman" w:eastAsiaTheme="minorEastAsia" w:hAnsi="Times New Roman"/>
          <w:lang w:val="en-US" w:eastAsia="zh-CN"/>
        </w:rPr>
        <w:t>2504219, “</w:t>
      </w:r>
      <w:r w:rsidRPr="0006362F">
        <w:rPr>
          <w:rFonts w:ascii="Times New Roman" w:eastAsiaTheme="minorEastAsia" w:hAnsi="Times New Roman"/>
          <w:lang w:val="en-US" w:eastAsia="zh-CN"/>
        </w:rPr>
        <w:t>On the new requirements for SBFD operation for FR1 and FR2-1</w:t>
      </w:r>
      <w:r>
        <w:rPr>
          <w:rFonts w:ascii="Times New Roman" w:eastAsiaTheme="minorEastAsia" w:hAnsi="Times New Roman"/>
          <w:lang w:val="en-US" w:eastAsia="zh-CN"/>
        </w:rPr>
        <w:t>”, Samsung, RAN4#114</w:t>
      </w:r>
      <w:r w:rsidR="0086555A">
        <w:rPr>
          <w:rFonts w:ascii="Times New Roman" w:eastAsiaTheme="minorEastAsia" w:hAnsi="Times New Roman"/>
          <w:lang w:val="en-US" w:eastAsia="zh-CN"/>
        </w:rPr>
        <w:t>bis</w:t>
      </w:r>
      <w:r>
        <w:rPr>
          <w:rFonts w:ascii="Times New Roman" w:eastAsiaTheme="minorEastAsia" w:hAnsi="Times New Roman"/>
          <w:lang w:val="en-US" w:eastAsia="zh-CN"/>
        </w:rPr>
        <w:t xml:space="preserve">. </w:t>
      </w:r>
    </w:p>
    <w:p w14:paraId="0569F205" w14:textId="271AD0AD" w:rsidR="00353F37" w:rsidRDefault="00353F37" w:rsidP="00353F37">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[16] </w:t>
      </w:r>
      <w:r w:rsidRPr="004C1147">
        <w:rPr>
          <w:rFonts w:ascii="Times New Roman" w:eastAsiaTheme="minorEastAsia" w:hAnsi="Times New Roman"/>
          <w:lang w:val="en-AU" w:eastAsia="zh-CN"/>
        </w:rPr>
        <w:t>R4-250</w:t>
      </w:r>
      <w:r w:rsidR="0086555A">
        <w:rPr>
          <w:rFonts w:ascii="Times New Roman" w:eastAsiaTheme="minorEastAsia" w:hAnsi="Times New Roman"/>
          <w:lang w:val="en-AU" w:eastAsia="zh-CN"/>
        </w:rPr>
        <w:t>4751</w:t>
      </w:r>
      <w:r>
        <w:rPr>
          <w:rFonts w:ascii="Times New Roman" w:eastAsiaTheme="minorEastAsia" w:hAnsi="Times New Roman"/>
          <w:lang w:val="en-AU" w:eastAsia="zh-CN"/>
        </w:rPr>
        <w:t>, “</w:t>
      </w:r>
      <w:r w:rsidRPr="0081266B">
        <w:rPr>
          <w:rFonts w:ascii="Times New Roman" w:eastAsiaTheme="minorEastAsia" w:hAnsi="Times New Roman"/>
          <w:lang w:val="en-US" w:eastAsia="zh-CN"/>
        </w:rPr>
        <w:t>Way Forward for [11</w:t>
      </w:r>
      <w:r>
        <w:rPr>
          <w:rFonts w:ascii="Times New Roman" w:eastAsiaTheme="minorEastAsia" w:hAnsi="Times New Roman"/>
          <w:lang w:val="en-US" w:eastAsia="zh-CN"/>
        </w:rPr>
        <w:t>4</w:t>
      </w:r>
      <w:r w:rsidR="0086555A">
        <w:rPr>
          <w:rFonts w:ascii="Times New Roman" w:eastAsiaTheme="minorEastAsia" w:hAnsi="Times New Roman"/>
          <w:lang w:val="en-US" w:eastAsia="zh-CN"/>
        </w:rPr>
        <w:t>bis</w:t>
      </w:r>
      <w:r w:rsidRPr="0081266B">
        <w:rPr>
          <w:rFonts w:ascii="Times New Roman" w:eastAsiaTheme="minorEastAsia" w:hAnsi="Times New Roman"/>
          <w:lang w:val="en-US" w:eastAsia="zh-CN"/>
        </w:rPr>
        <w:t>][306] NR_duplex_evo_General</w:t>
      </w:r>
      <w:r>
        <w:rPr>
          <w:rFonts w:ascii="Times New Roman" w:eastAsiaTheme="minorEastAsia" w:hAnsi="Times New Roman"/>
          <w:lang w:val="en-US" w:eastAsia="zh-CN"/>
        </w:rPr>
        <w:t>”, Samsung, RAN4#114</w:t>
      </w:r>
      <w:r w:rsidR="0086555A">
        <w:rPr>
          <w:rFonts w:ascii="Times New Roman" w:eastAsiaTheme="minorEastAsia" w:hAnsi="Times New Roman"/>
          <w:lang w:val="en-US" w:eastAsia="zh-CN"/>
        </w:rPr>
        <w:t>bis</w:t>
      </w:r>
      <w:r>
        <w:rPr>
          <w:rFonts w:ascii="Times New Roman" w:eastAsiaTheme="minorEastAsia" w:hAnsi="Times New Roman"/>
          <w:lang w:val="en-US" w:eastAsia="zh-CN"/>
        </w:rPr>
        <w:t xml:space="preserve">. </w:t>
      </w:r>
    </w:p>
    <w:sectPr w:rsidR="00353F37"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65E60" w14:textId="77777777" w:rsidR="00D20DD9" w:rsidRDefault="00D20DD9">
      <w:r>
        <w:separator/>
      </w:r>
    </w:p>
  </w:endnote>
  <w:endnote w:type="continuationSeparator" w:id="0">
    <w:p w14:paraId="05D160E5" w14:textId="77777777" w:rsidR="00D20DD9" w:rsidRDefault="00D20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5F490" w14:textId="77777777" w:rsidR="00D20DD9" w:rsidRDefault="00D20DD9">
      <w:r>
        <w:separator/>
      </w:r>
    </w:p>
  </w:footnote>
  <w:footnote w:type="continuationSeparator" w:id="0">
    <w:p w14:paraId="17759B9B" w14:textId="77777777" w:rsidR="00D20DD9" w:rsidRDefault="00D20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C0C21"/>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CE86E2B"/>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4A19D2"/>
    <w:multiLevelType w:val="multilevel"/>
    <w:tmpl w:val="7E982AA0"/>
    <w:lvl w:ilvl="0">
      <w:numFmt w:val="bullet"/>
      <w:lvlText w:val="-"/>
      <w:lvlJc w:val="left"/>
      <w:pPr>
        <w:ind w:left="420" w:hanging="420"/>
      </w:pPr>
      <w:rPr>
        <w:rFonts w:ascii="Times" w:eastAsia="等线" w:hAnsi="Times" w:cs="Time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913FFD"/>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49352888"/>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FB08A5"/>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A469B8"/>
    <w:multiLevelType w:val="hybridMultilevel"/>
    <w:tmpl w:val="060684E0"/>
    <w:lvl w:ilvl="0" w:tplc="1A2C8492">
      <w:start w:val="1"/>
      <w:numFmt w:val="bullet"/>
      <w:lvlText w:val="•"/>
      <w:lvlJc w:val="left"/>
      <w:pPr>
        <w:tabs>
          <w:tab w:val="num" w:pos="720"/>
        </w:tabs>
        <w:ind w:left="720" w:hanging="360"/>
      </w:pPr>
      <w:rPr>
        <w:rFonts w:ascii="Arial" w:hAnsi="Arial" w:cs="Times New Roman" w:hint="default"/>
      </w:rPr>
    </w:lvl>
    <w:lvl w:ilvl="1" w:tplc="4E1AAD80">
      <w:start w:val="1"/>
      <w:numFmt w:val="bullet"/>
      <w:lvlText w:val="•"/>
      <w:lvlJc w:val="left"/>
      <w:pPr>
        <w:tabs>
          <w:tab w:val="num" w:pos="1440"/>
        </w:tabs>
        <w:ind w:left="1440" w:hanging="360"/>
      </w:pPr>
      <w:rPr>
        <w:rFonts w:ascii="Arial" w:hAnsi="Arial" w:cs="Times New Roman" w:hint="default"/>
      </w:rPr>
    </w:lvl>
    <w:lvl w:ilvl="2" w:tplc="948AEAE6">
      <w:start w:val="1"/>
      <w:numFmt w:val="bullet"/>
      <w:lvlText w:val="•"/>
      <w:lvlJc w:val="left"/>
      <w:pPr>
        <w:tabs>
          <w:tab w:val="num" w:pos="2160"/>
        </w:tabs>
        <w:ind w:left="2160" w:hanging="360"/>
      </w:pPr>
      <w:rPr>
        <w:rFonts w:ascii="Arial" w:hAnsi="Arial" w:cs="Times New Roman" w:hint="default"/>
      </w:rPr>
    </w:lvl>
    <w:lvl w:ilvl="3" w:tplc="182A66EA">
      <w:start w:val="1"/>
      <w:numFmt w:val="bullet"/>
      <w:lvlText w:val="•"/>
      <w:lvlJc w:val="left"/>
      <w:pPr>
        <w:tabs>
          <w:tab w:val="num" w:pos="2880"/>
        </w:tabs>
        <w:ind w:left="2880" w:hanging="360"/>
      </w:pPr>
      <w:rPr>
        <w:rFonts w:ascii="Arial" w:hAnsi="Arial" w:cs="Times New Roman" w:hint="default"/>
      </w:rPr>
    </w:lvl>
    <w:lvl w:ilvl="4" w:tplc="944CA3BA">
      <w:start w:val="1"/>
      <w:numFmt w:val="bullet"/>
      <w:lvlText w:val="•"/>
      <w:lvlJc w:val="left"/>
      <w:pPr>
        <w:tabs>
          <w:tab w:val="num" w:pos="3600"/>
        </w:tabs>
        <w:ind w:left="3600" w:hanging="360"/>
      </w:pPr>
      <w:rPr>
        <w:rFonts w:ascii="Arial" w:hAnsi="Arial" w:cs="Times New Roman" w:hint="default"/>
      </w:rPr>
    </w:lvl>
    <w:lvl w:ilvl="5" w:tplc="8B047BD8">
      <w:start w:val="1"/>
      <w:numFmt w:val="bullet"/>
      <w:lvlText w:val="•"/>
      <w:lvlJc w:val="left"/>
      <w:pPr>
        <w:tabs>
          <w:tab w:val="num" w:pos="4320"/>
        </w:tabs>
        <w:ind w:left="4320" w:hanging="360"/>
      </w:pPr>
      <w:rPr>
        <w:rFonts w:ascii="Arial" w:hAnsi="Arial" w:cs="Times New Roman" w:hint="default"/>
      </w:rPr>
    </w:lvl>
    <w:lvl w:ilvl="6" w:tplc="6BF4D480">
      <w:start w:val="1"/>
      <w:numFmt w:val="bullet"/>
      <w:lvlText w:val="•"/>
      <w:lvlJc w:val="left"/>
      <w:pPr>
        <w:tabs>
          <w:tab w:val="num" w:pos="5040"/>
        </w:tabs>
        <w:ind w:left="5040" w:hanging="360"/>
      </w:pPr>
      <w:rPr>
        <w:rFonts w:ascii="Arial" w:hAnsi="Arial" w:cs="Times New Roman" w:hint="default"/>
      </w:rPr>
    </w:lvl>
    <w:lvl w:ilvl="7" w:tplc="B68EEA7C">
      <w:start w:val="1"/>
      <w:numFmt w:val="bullet"/>
      <w:lvlText w:val="•"/>
      <w:lvlJc w:val="left"/>
      <w:pPr>
        <w:tabs>
          <w:tab w:val="num" w:pos="5760"/>
        </w:tabs>
        <w:ind w:left="5760" w:hanging="360"/>
      </w:pPr>
      <w:rPr>
        <w:rFonts w:ascii="Arial" w:hAnsi="Arial" w:cs="Times New Roman" w:hint="default"/>
      </w:rPr>
    </w:lvl>
    <w:lvl w:ilvl="8" w:tplc="522AA9DA">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64FB33F5"/>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B728FF"/>
    <w:multiLevelType w:val="hybridMultilevel"/>
    <w:tmpl w:val="6AF01882"/>
    <w:lvl w:ilvl="0" w:tplc="F2C06C9E">
      <w:numFmt w:val="bullet"/>
      <w:lvlText w:val="-"/>
      <w:lvlJc w:val="left"/>
      <w:pPr>
        <w:ind w:left="420" w:hanging="360"/>
      </w:pPr>
      <w:rPr>
        <w:rFonts w:ascii="等线" w:eastAsia="等线" w:hAnsi="等线" w:cstheme="minorBidi" w:hint="eastAsia"/>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4"/>
  </w:num>
  <w:num w:numId="2">
    <w:abstractNumId w:val="4"/>
  </w:num>
  <w:num w:numId="3">
    <w:abstractNumId w:val="17"/>
  </w:num>
  <w:num w:numId="4">
    <w:abstractNumId w:val="1"/>
  </w:num>
  <w:num w:numId="5">
    <w:abstractNumId w:val="10"/>
  </w:num>
  <w:num w:numId="6">
    <w:abstractNumId w:val="12"/>
  </w:num>
  <w:num w:numId="7">
    <w:abstractNumId w:val="15"/>
  </w:num>
  <w:num w:numId="8">
    <w:abstractNumId w:val="2"/>
  </w:num>
  <w:num w:numId="9">
    <w:abstractNumId w:val="8"/>
  </w:num>
  <w:num w:numId="10">
    <w:abstractNumId w:val="6"/>
  </w:num>
  <w:num w:numId="11">
    <w:abstractNumId w:val="0"/>
  </w:num>
  <w:num w:numId="12">
    <w:abstractNumId w:val="16"/>
  </w:num>
  <w:num w:numId="13">
    <w:abstractNumId w:val="9"/>
  </w:num>
  <w:num w:numId="14">
    <w:abstractNumId w:val="11"/>
  </w:num>
  <w:num w:numId="15">
    <w:abstractNumId w:val="3"/>
  </w:num>
  <w:num w:numId="16">
    <w:abstractNumId w:val="13"/>
  </w:num>
  <w:num w:numId="17">
    <w:abstractNumId w:val="7"/>
  </w:num>
  <w:num w:numId="1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1CAE"/>
    <w:rsid w:val="00002DD4"/>
    <w:rsid w:val="00005C08"/>
    <w:rsid w:val="00006323"/>
    <w:rsid w:val="00006A12"/>
    <w:rsid w:val="000079EF"/>
    <w:rsid w:val="00010611"/>
    <w:rsid w:val="000168DE"/>
    <w:rsid w:val="00017954"/>
    <w:rsid w:val="00017CD6"/>
    <w:rsid w:val="00017DBD"/>
    <w:rsid w:val="00020679"/>
    <w:rsid w:val="0002089E"/>
    <w:rsid w:val="00020FE2"/>
    <w:rsid w:val="00021222"/>
    <w:rsid w:val="000236C3"/>
    <w:rsid w:val="00023855"/>
    <w:rsid w:val="0002510E"/>
    <w:rsid w:val="0002530B"/>
    <w:rsid w:val="00026AD6"/>
    <w:rsid w:val="00026F3E"/>
    <w:rsid w:val="0003171D"/>
    <w:rsid w:val="00031C1D"/>
    <w:rsid w:val="000320DE"/>
    <w:rsid w:val="00032AF6"/>
    <w:rsid w:val="00033CE8"/>
    <w:rsid w:val="000353D1"/>
    <w:rsid w:val="000358CD"/>
    <w:rsid w:val="00036B50"/>
    <w:rsid w:val="0003705B"/>
    <w:rsid w:val="0003795B"/>
    <w:rsid w:val="00040094"/>
    <w:rsid w:val="00040797"/>
    <w:rsid w:val="00040950"/>
    <w:rsid w:val="000419DA"/>
    <w:rsid w:val="00041A3E"/>
    <w:rsid w:val="000428A4"/>
    <w:rsid w:val="00043F12"/>
    <w:rsid w:val="00044A50"/>
    <w:rsid w:val="000457A1"/>
    <w:rsid w:val="00045B5F"/>
    <w:rsid w:val="00047B7B"/>
    <w:rsid w:val="00047FCD"/>
    <w:rsid w:val="00050001"/>
    <w:rsid w:val="000503EA"/>
    <w:rsid w:val="000507BF"/>
    <w:rsid w:val="00052041"/>
    <w:rsid w:val="0005326A"/>
    <w:rsid w:val="00054750"/>
    <w:rsid w:val="00057CD0"/>
    <w:rsid w:val="00057F68"/>
    <w:rsid w:val="0006109E"/>
    <w:rsid w:val="0006266D"/>
    <w:rsid w:val="0006362F"/>
    <w:rsid w:val="000641E6"/>
    <w:rsid w:val="000646CA"/>
    <w:rsid w:val="00064FBE"/>
    <w:rsid w:val="00065506"/>
    <w:rsid w:val="000663E0"/>
    <w:rsid w:val="00066E7E"/>
    <w:rsid w:val="00067E07"/>
    <w:rsid w:val="00070C41"/>
    <w:rsid w:val="00071E68"/>
    <w:rsid w:val="00072282"/>
    <w:rsid w:val="0007382E"/>
    <w:rsid w:val="000766E1"/>
    <w:rsid w:val="000771B8"/>
    <w:rsid w:val="000776AA"/>
    <w:rsid w:val="00077AE4"/>
    <w:rsid w:val="00077FF6"/>
    <w:rsid w:val="00080902"/>
    <w:rsid w:val="00080D82"/>
    <w:rsid w:val="00081692"/>
    <w:rsid w:val="00082AEE"/>
    <w:rsid w:val="00082C46"/>
    <w:rsid w:val="00083335"/>
    <w:rsid w:val="00083764"/>
    <w:rsid w:val="00087548"/>
    <w:rsid w:val="000877D0"/>
    <w:rsid w:val="00092ED5"/>
    <w:rsid w:val="0009360C"/>
    <w:rsid w:val="00093E7E"/>
    <w:rsid w:val="00096F36"/>
    <w:rsid w:val="000975EE"/>
    <w:rsid w:val="00097C14"/>
    <w:rsid w:val="00097DBC"/>
    <w:rsid w:val="000A1830"/>
    <w:rsid w:val="000A4121"/>
    <w:rsid w:val="000A4AA3"/>
    <w:rsid w:val="000A550E"/>
    <w:rsid w:val="000A72E5"/>
    <w:rsid w:val="000B0286"/>
    <w:rsid w:val="000B196B"/>
    <w:rsid w:val="000B1A55"/>
    <w:rsid w:val="000B1B93"/>
    <w:rsid w:val="000B1D80"/>
    <w:rsid w:val="000B20BB"/>
    <w:rsid w:val="000B2EF6"/>
    <w:rsid w:val="000B2FA6"/>
    <w:rsid w:val="000B31A6"/>
    <w:rsid w:val="000B39CE"/>
    <w:rsid w:val="000B4AA0"/>
    <w:rsid w:val="000B4DA4"/>
    <w:rsid w:val="000B5826"/>
    <w:rsid w:val="000B5A23"/>
    <w:rsid w:val="000B61DE"/>
    <w:rsid w:val="000B639C"/>
    <w:rsid w:val="000B63BD"/>
    <w:rsid w:val="000B776A"/>
    <w:rsid w:val="000B79BC"/>
    <w:rsid w:val="000C0202"/>
    <w:rsid w:val="000C064D"/>
    <w:rsid w:val="000C2BBB"/>
    <w:rsid w:val="000C38C3"/>
    <w:rsid w:val="000C5B53"/>
    <w:rsid w:val="000D1CED"/>
    <w:rsid w:val="000D329B"/>
    <w:rsid w:val="000D4089"/>
    <w:rsid w:val="000D44FB"/>
    <w:rsid w:val="000D66A7"/>
    <w:rsid w:val="000D6CFC"/>
    <w:rsid w:val="000E2599"/>
    <w:rsid w:val="000E30BF"/>
    <w:rsid w:val="000E4891"/>
    <w:rsid w:val="000E537B"/>
    <w:rsid w:val="000E57D0"/>
    <w:rsid w:val="000E595A"/>
    <w:rsid w:val="000E71EF"/>
    <w:rsid w:val="000E7858"/>
    <w:rsid w:val="000F101B"/>
    <w:rsid w:val="000F2398"/>
    <w:rsid w:val="000F30C5"/>
    <w:rsid w:val="000F330F"/>
    <w:rsid w:val="000F3825"/>
    <w:rsid w:val="000F3A78"/>
    <w:rsid w:val="000F4188"/>
    <w:rsid w:val="000F5023"/>
    <w:rsid w:val="000F5454"/>
    <w:rsid w:val="000F7828"/>
    <w:rsid w:val="0010249C"/>
    <w:rsid w:val="0010295F"/>
    <w:rsid w:val="00103AB6"/>
    <w:rsid w:val="00103D20"/>
    <w:rsid w:val="00104DFD"/>
    <w:rsid w:val="0010519A"/>
    <w:rsid w:val="0010639C"/>
    <w:rsid w:val="00107688"/>
    <w:rsid w:val="00110E26"/>
    <w:rsid w:val="0011360A"/>
    <w:rsid w:val="00114609"/>
    <w:rsid w:val="00114759"/>
    <w:rsid w:val="001149A5"/>
    <w:rsid w:val="00114F88"/>
    <w:rsid w:val="0011606E"/>
    <w:rsid w:val="001163AF"/>
    <w:rsid w:val="00117BD6"/>
    <w:rsid w:val="0012057A"/>
    <w:rsid w:val="001206C2"/>
    <w:rsid w:val="00121360"/>
    <w:rsid w:val="00121978"/>
    <w:rsid w:val="00121D9F"/>
    <w:rsid w:val="00123422"/>
    <w:rsid w:val="00123813"/>
    <w:rsid w:val="00123AC5"/>
    <w:rsid w:val="00124B6A"/>
    <w:rsid w:val="00126E68"/>
    <w:rsid w:val="001270DF"/>
    <w:rsid w:val="00127974"/>
    <w:rsid w:val="001309CD"/>
    <w:rsid w:val="001318B6"/>
    <w:rsid w:val="00132030"/>
    <w:rsid w:val="00132B79"/>
    <w:rsid w:val="00133E91"/>
    <w:rsid w:val="00135800"/>
    <w:rsid w:val="00137996"/>
    <w:rsid w:val="001423B0"/>
    <w:rsid w:val="001437F2"/>
    <w:rsid w:val="001440CF"/>
    <w:rsid w:val="00144F96"/>
    <w:rsid w:val="00150641"/>
    <w:rsid w:val="00151EAC"/>
    <w:rsid w:val="001528BA"/>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4284"/>
    <w:rsid w:val="001751AB"/>
    <w:rsid w:val="00175A3F"/>
    <w:rsid w:val="00176427"/>
    <w:rsid w:val="00177B58"/>
    <w:rsid w:val="00180E09"/>
    <w:rsid w:val="00181DD4"/>
    <w:rsid w:val="001832A4"/>
    <w:rsid w:val="00183D4C"/>
    <w:rsid w:val="00183F6D"/>
    <w:rsid w:val="001844F2"/>
    <w:rsid w:val="00184B42"/>
    <w:rsid w:val="00185BC9"/>
    <w:rsid w:val="00185CB2"/>
    <w:rsid w:val="00185E8C"/>
    <w:rsid w:val="0018670E"/>
    <w:rsid w:val="0018681E"/>
    <w:rsid w:val="00187C00"/>
    <w:rsid w:val="00190516"/>
    <w:rsid w:val="00191505"/>
    <w:rsid w:val="00192A94"/>
    <w:rsid w:val="0019420B"/>
    <w:rsid w:val="0019495A"/>
    <w:rsid w:val="00194A73"/>
    <w:rsid w:val="00195077"/>
    <w:rsid w:val="001952A9"/>
    <w:rsid w:val="00195DC7"/>
    <w:rsid w:val="001A08AA"/>
    <w:rsid w:val="001A1C3A"/>
    <w:rsid w:val="001A376E"/>
    <w:rsid w:val="001A4177"/>
    <w:rsid w:val="001A454D"/>
    <w:rsid w:val="001A7004"/>
    <w:rsid w:val="001B0575"/>
    <w:rsid w:val="001B1323"/>
    <w:rsid w:val="001B15E9"/>
    <w:rsid w:val="001B1820"/>
    <w:rsid w:val="001B24E2"/>
    <w:rsid w:val="001B4F40"/>
    <w:rsid w:val="001B6CCA"/>
    <w:rsid w:val="001C08F8"/>
    <w:rsid w:val="001C1409"/>
    <w:rsid w:val="001C2EC3"/>
    <w:rsid w:val="001C4517"/>
    <w:rsid w:val="001C4A89"/>
    <w:rsid w:val="001C50EC"/>
    <w:rsid w:val="001C529C"/>
    <w:rsid w:val="001C6177"/>
    <w:rsid w:val="001C636C"/>
    <w:rsid w:val="001C673A"/>
    <w:rsid w:val="001C7C0E"/>
    <w:rsid w:val="001C7D95"/>
    <w:rsid w:val="001D0363"/>
    <w:rsid w:val="001D0EDC"/>
    <w:rsid w:val="001D12EA"/>
    <w:rsid w:val="001D373B"/>
    <w:rsid w:val="001D39C5"/>
    <w:rsid w:val="001D3CD3"/>
    <w:rsid w:val="001D6BF1"/>
    <w:rsid w:val="001D7D94"/>
    <w:rsid w:val="001E064E"/>
    <w:rsid w:val="001E0673"/>
    <w:rsid w:val="001E170A"/>
    <w:rsid w:val="001E1D29"/>
    <w:rsid w:val="001E2DF5"/>
    <w:rsid w:val="001E4218"/>
    <w:rsid w:val="001E4B3E"/>
    <w:rsid w:val="001E51F6"/>
    <w:rsid w:val="001E52D9"/>
    <w:rsid w:val="001E52F2"/>
    <w:rsid w:val="001E6B90"/>
    <w:rsid w:val="001E72D2"/>
    <w:rsid w:val="001E77EC"/>
    <w:rsid w:val="001F085E"/>
    <w:rsid w:val="001F0B20"/>
    <w:rsid w:val="001F102D"/>
    <w:rsid w:val="001F1785"/>
    <w:rsid w:val="001F18A9"/>
    <w:rsid w:val="001F4570"/>
    <w:rsid w:val="001F6C75"/>
    <w:rsid w:val="001F708C"/>
    <w:rsid w:val="001F7E8A"/>
    <w:rsid w:val="00200A62"/>
    <w:rsid w:val="002010E0"/>
    <w:rsid w:val="0020272F"/>
    <w:rsid w:val="00203740"/>
    <w:rsid w:val="002046C7"/>
    <w:rsid w:val="00204C5C"/>
    <w:rsid w:val="002072CA"/>
    <w:rsid w:val="00211143"/>
    <w:rsid w:val="0021162C"/>
    <w:rsid w:val="0021266C"/>
    <w:rsid w:val="00213818"/>
    <w:rsid w:val="002138EA"/>
    <w:rsid w:val="00213D3A"/>
    <w:rsid w:val="00213F84"/>
    <w:rsid w:val="00214FBD"/>
    <w:rsid w:val="00216DA0"/>
    <w:rsid w:val="00217F7A"/>
    <w:rsid w:val="00221F9A"/>
    <w:rsid w:val="00222897"/>
    <w:rsid w:val="00222B0C"/>
    <w:rsid w:val="002237CC"/>
    <w:rsid w:val="00227A12"/>
    <w:rsid w:val="0023055E"/>
    <w:rsid w:val="00230769"/>
    <w:rsid w:val="00230859"/>
    <w:rsid w:val="002321E8"/>
    <w:rsid w:val="00232E2B"/>
    <w:rsid w:val="00232F7F"/>
    <w:rsid w:val="00235180"/>
    <w:rsid w:val="00235394"/>
    <w:rsid w:val="00235577"/>
    <w:rsid w:val="00235AE7"/>
    <w:rsid w:val="0023668F"/>
    <w:rsid w:val="00236B26"/>
    <w:rsid w:val="002405B0"/>
    <w:rsid w:val="0024139A"/>
    <w:rsid w:val="00241B2C"/>
    <w:rsid w:val="00241FA4"/>
    <w:rsid w:val="0024273D"/>
    <w:rsid w:val="002435CA"/>
    <w:rsid w:val="00243EBA"/>
    <w:rsid w:val="0024469F"/>
    <w:rsid w:val="00244772"/>
    <w:rsid w:val="002461D5"/>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67BF0"/>
    <w:rsid w:val="00271A38"/>
    <w:rsid w:val="00271A5D"/>
    <w:rsid w:val="00272E7A"/>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32A"/>
    <w:rsid w:val="002A5939"/>
    <w:rsid w:val="002A6333"/>
    <w:rsid w:val="002A7DA6"/>
    <w:rsid w:val="002A7DC4"/>
    <w:rsid w:val="002A7F2B"/>
    <w:rsid w:val="002B00C9"/>
    <w:rsid w:val="002B11F4"/>
    <w:rsid w:val="002B13A3"/>
    <w:rsid w:val="002B1D95"/>
    <w:rsid w:val="002B3797"/>
    <w:rsid w:val="002B44A3"/>
    <w:rsid w:val="002B516C"/>
    <w:rsid w:val="002B51B1"/>
    <w:rsid w:val="002B60C1"/>
    <w:rsid w:val="002B68B0"/>
    <w:rsid w:val="002C1090"/>
    <w:rsid w:val="002C158A"/>
    <w:rsid w:val="002C297F"/>
    <w:rsid w:val="002C2A07"/>
    <w:rsid w:val="002C32A9"/>
    <w:rsid w:val="002C340A"/>
    <w:rsid w:val="002C3573"/>
    <w:rsid w:val="002C4B52"/>
    <w:rsid w:val="002C4C0E"/>
    <w:rsid w:val="002C4DF1"/>
    <w:rsid w:val="002C5C0E"/>
    <w:rsid w:val="002C7ABE"/>
    <w:rsid w:val="002D03E5"/>
    <w:rsid w:val="002D11ED"/>
    <w:rsid w:val="002D14DE"/>
    <w:rsid w:val="002D2149"/>
    <w:rsid w:val="002D2A56"/>
    <w:rsid w:val="002D3587"/>
    <w:rsid w:val="002D36EB"/>
    <w:rsid w:val="002D4391"/>
    <w:rsid w:val="002D5100"/>
    <w:rsid w:val="002D7AFC"/>
    <w:rsid w:val="002E03AE"/>
    <w:rsid w:val="002E195F"/>
    <w:rsid w:val="002E1DEA"/>
    <w:rsid w:val="002E2A1C"/>
    <w:rsid w:val="002E2CBE"/>
    <w:rsid w:val="002E2CE9"/>
    <w:rsid w:val="002E345E"/>
    <w:rsid w:val="002E3BF7"/>
    <w:rsid w:val="002E549E"/>
    <w:rsid w:val="002E5694"/>
    <w:rsid w:val="002F114A"/>
    <w:rsid w:val="002F158C"/>
    <w:rsid w:val="002F1A1D"/>
    <w:rsid w:val="002F2D2E"/>
    <w:rsid w:val="002F4093"/>
    <w:rsid w:val="002F4DD3"/>
    <w:rsid w:val="002F55C2"/>
    <w:rsid w:val="002F5636"/>
    <w:rsid w:val="00300772"/>
    <w:rsid w:val="003008A0"/>
    <w:rsid w:val="00301B29"/>
    <w:rsid w:val="003022A5"/>
    <w:rsid w:val="00303AF7"/>
    <w:rsid w:val="00304F55"/>
    <w:rsid w:val="00305393"/>
    <w:rsid w:val="0030572D"/>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2146"/>
    <w:rsid w:val="00323613"/>
    <w:rsid w:val="00324956"/>
    <w:rsid w:val="0032544D"/>
    <w:rsid w:val="003260D7"/>
    <w:rsid w:val="003267D0"/>
    <w:rsid w:val="00326CAF"/>
    <w:rsid w:val="003302F3"/>
    <w:rsid w:val="003303EF"/>
    <w:rsid w:val="0033138D"/>
    <w:rsid w:val="003321FF"/>
    <w:rsid w:val="00332A1C"/>
    <w:rsid w:val="00333B14"/>
    <w:rsid w:val="003341B2"/>
    <w:rsid w:val="00334AA0"/>
    <w:rsid w:val="003356B9"/>
    <w:rsid w:val="00337A28"/>
    <w:rsid w:val="00340C57"/>
    <w:rsid w:val="00341646"/>
    <w:rsid w:val="00342CE8"/>
    <w:rsid w:val="00345AB3"/>
    <w:rsid w:val="00351331"/>
    <w:rsid w:val="00351B8E"/>
    <w:rsid w:val="00352BCD"/>
    <w:rsid w:val="00352C53"/>
    <w:rsid w:val="00353BC8"/>
    <w:rsid w:val="00353F37"/>
    <w:rsid w:val="003543F0"/>
    <w:rsid w:val="00354654"/>
    <w:rsid w:val="00355873"/>
    <w:rsid w:val="0035660F"/>
    <w:rsid w:val="00357F4C"/>
    <w:rsid w:val="00357FAF"/>
    <w:rsid w:val="003628B9"/>
    <w:rsid w:val="003628F0"/>
    <w:rsid w:val="00362C6E"/>
    <w:rsid w:val="00362D8F"/>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18E2"/>
    <w:rsid w:val="0038258E"/>
    <w:rsid w:val="0038272C"/>
    <w:rsid w:val="00384582"/>
    <w:rsid w:val="003849EE"/>
    <w:rsid w:val="00390662"/>
    <w:rsid w:val="00391FCC"/>
    <w:rsid w:val="00392D61"/>
    <w:rsid w:val="00393042"/>
    <w:rsid w:val="003938F7"/>
    <w:rsid w:val="00394AD5"/>
    <w:rsid w:val="003951B4"/>
    <w:rsid w:val="003959F3"/>
    <w:rsid w:val="00395C5E"/>
    <w:rsid w:val="0039642D"/>
    <w:rsid w:val="003974A6"/>
    <w:rsid w:val="003A066B"/>
    <w:rsid w:val="003A0AF6"/>
    <w:rsid w:val="003A1DC8"/>
    <w:rsid w:val="003A2E40"/>
    <w:rsid w:val="003A342C"/>
    <w:rsid w:val="003A36EC"/>
    <w:rsid w:val="003A43FE"/>
    <w:rsid w:val="003A4F44"/>
    <w:rsid w:val="003A72FB"/>
    <w:rsid w:val="003A7EDE"/>
    <w:rsid w:val="003B0158"/>
    <w:rsid w:val="003B027F"/>
    <w:rsid w:val="003B0688"/>
    <w:rsid w:val="003B0EAA"/>
    <w:rsid w:val="003B1617"/>
    <w:rsid w:val="003B3CB3"/>
    <w:rsid w:val="003B49E9"/>
    <w:rsid w:val="003B4DE7"/>
    <w:rsid w:val="003B56DB"/>
    <w:rsid w:val="003B5A80"/>
    <w:rsid w:val="003B6DD8"/>
    <w:rsid w:val="003B755E"/>
    <w:rsid w:val="003C000B"/>
    <w:rsid w:val="003C0FF6"/>
    <w:rsid w:val="003C1CA8"/>
    <w:rsid w:val="003C228E"/>
    <w:rsid w:val="003C30F4"/>
    <w:rsid w:val="003C3CDD"/>
    <w:rsid w:val="003C3F76"/>
    <w:rsid w:val="003C4274"/>
    <w:rsid w:val="003C51E7"/>
    <w:rsid w:val="003C6224"/>
    <w:rsid w:val="003C6301"/>
    <w:rsid w:val="003C7B1F"/>
    <w:rsid w:val="003D0331"/>
    <w:rsid w:val="003D0CBF"/>
    <w:rsid w:val="003D1EFD"/>
    <w:rsid w:val="003D28BF"/>
    <w:rsid w:val="003D3E03"/>
    <w:rsid w:val="003D4215"/>
    <w:rsid w:val="003D4ED4"/>
    <w:rsid w:val="003D576B"/>
    <w:rsid w:val="003D76A6"/>
    <w:rsid w:val="003D7719"/>
    <w:rsid w:val="003E0E24"/>
    <w:rsid w:val="003E1EEF"/>
    <w:rsid w:val="003E42F2"/>
    <w:rsid w:val="003E456F"/>
    <w:rsid w:val="003E741E"/>
    <w:rsid w:val="003E7C5E"/>
    <w:rsid w:val="003F0C1D"/>
    <w:rsid w:val="003F1C1B"/>
    <w:rsid w:val="003F2FEF"/>
    <w:rsid w:val="003F3452"/>
    <w:rsid w:val="003F35B1"/>
    <w:rsid w:val="003F6C42"/>
    <w:rsid w:val="003F6D17"/>
    <w:rsid w:val="003F7EEC"/>
    <w:rsid w:val="004007FE"/>
    <w:rsid w:val="00401144"/>
    <w:rsid w:val="00401433"/>
    <w:rsid w:val="00402262"/>
    <w:rsid w:val="00402D73"/>
    <w:rsid w:val="00403CE7"/>
    <w:rsid w:val="00407661"/>
    <w:rsid w:val="00410314"/>
    <w:rsid w:val="00411995"/>
    <w:rsid w:val="00412063"/>
    <w:rsid w:val="00412EB1"/>
    <w:rsid w:val="00414118"/>
    <w:rsid w:val="00416084"/>
    <w:rsid w:val="00416811"/>
    <w:rsid w:val="004168BB"/>
    <w:rsid w:val="00416F79"/>
    <w:rsid w:val="00417DFD"/>
    <w:rsid w:val="00420587"/>
    <w:rsid w:val="00420D65"/>
    <w:rsid w:val="00422F51"/>
    <w:rsid w:val="00423E9E"/>
    <w:rsid w:val="00424F8C"/>
    <w:rsid w:val="004255E1"/>
    <w:rsid w:val="00425672"/>
    <w:rsid w:val="004271BA"/>
    <w:rsid w:val="00430153"/>
    <w:rsid w:val="004328AB"/>
    <w:rsid w:val="00433F81"/>
    <w:rsid w:val="00433FE0"/>
    <w:rsid w:val="004344E5"/>
    <w:rsid w:val="00434DC1"/>
    <w:rsid w:val="004350F4"/>
    <w:rsid w:val="00435144"/>
    <w:rsid w:val="0043566B"/>
    <w:rsid w:val="00435F47"/>
    <w:rsid w:val="004412A0"/>
    <w:rsid w:val="004418D3"/>
    <w:rsid w:val="0044348D"/>
    <w:rsid w:val="00444527"/>
    <w:rsid w:val="00445301"/>
    <w:rsid w:val="004456F4"/>
    <w:rsid w:val="004462AB"/>
    <w:rsid w:val="00447EC3"/>
    <w:rsid w:val="00450F27"/>
    <w:rsid w:val="004523CB"/>
    <w:rsid w:val="0045267C"/>
    <w:rsid w:val="004568F8"/>
    <w:rsid w:val="00456A75"/>
    <w:rsid w:val="00461E39"/>
    <w:rsid w:val="00462D3A"/>
    <w:rsid w:val="00462E3D"/>
    <w:rsid w:val="004634EB"/>
    <w:rsid w:val="00463521"/>
    <w:rsid w:val="00463A0F"/>
    <w:rsid w:val="00465E19"/>
    <w:rsid w:val="00471125"/>
    <w:rsid w:val="0047437A"/>
    <w:rsid w:val="004761C5"/>
    <w:rsid w:val="004769C3"/>
    <w:rsid w:val="004811F4"/>
    <w:rsid w:val="00481BB5"/>
    <w:rsid w:val="004820A9"/>
    <w:rsid w:val="00484C51"/>
    <w:rsid w:val="004853AE"/>
    <w:rsid w:val="0048543E"/>
    <w:rsid w:val="00485492"/>
    <w:rsid w:val="004854B4"/>
    <w:rsid w:val="00486711"/>
    <w:rsid w:val="004868C1"/>
    <w:rsid w:val="00486A5C"/>
    <w:rsid w:val="004871E4"/>
    <w:rsid w:val="0048750F"/>
    <w:rsid w:val="00487D36"/>
    <w:rsid w:val="00490FB2"/>
    <w:rsid w:val="004919E5"/>
    <w:rsid w:val="00491CA3"/>
    <w:rsid w:val="004929AF"/>
    <w:rsid w:val="00493D82"/>
    <w:rsid w:val="00493FA8"/>
    <w:rsid w:val="00494526"/>
    <w:rsid w:val="00494D6A"/>
    <w:rsid w:val="00495D6D"/>
    <w:rsid w:val="004A09D4"/>
    <w:rsid w:val="004A20DA"/>
    <w:rsid w:val="004A2652"/>
    <w:rsid w:val="004A495F"/>
    <w:rsid w:val="004A5567"/>
    <w:rsid w:val="004A577A"/>
    <w:rsid w:val="004A71D7"/>
    <w:rsid w:val="004B149F"/>
    <w:rsid w:val="004B33EE"/>
    <w:rsid w:val="004B42CE"/>
    <w:rsid w:val="004B49EB"/>
    <w:rsid w:val="004B603A"/>
    <w:rsid w:val="004B6095"/>
    <w:rsid w:val="004B6B0F"/>
    <w:rsid w:val="004B6F68"/>
    <w:rsid w:val="004B762D"/>
    <w:rsid w:val="004C0057"/>
    <w:rsid w:val="004C15FF"/>
    <w:rsid w:val="004C2567"/>
    <w:rsid w:val="004C304A"/>
    <w:rsid w:val="004C33EA"/>
    <w:rsid w:val="004C343B"/>
    <w:rsid w:val="004C68EB"/>
    <w:rsid w:val="004C6B3D"/>
    <w:rsid w:val="004D020E"/>
    <w:rsid w:val="004D02BA"/>
    <w:rsid w:val="004D0A19"/>
    <w:rsid w:val="004D21D6"/>
    <w:rsid w:val="004D286E"/>
    <w:rsid w:val="004D3230"/>
    <w:rsid w:val="004D43CA"/>
    <w:rsid w:val="004D67CC"/>
    <w:rsid w:val="004D7E18"/>
    <w:rsid w:val="004E1ECF"/>
    <w:rsid w:val="004E255F"/>
    <w:rsid w:val="004E2659"/>
    <w:rsid w:val="004E30DF"/>
    <w:rsid w:val="004E39EE"/>
    <w:rsid w:val="004E41AF"/>
    <w:rsid w:val="004E4237"/>
    <w:rsid w:val="004E468A"/>
    <w:rsid w:val="004E4CF8"/>
    <w:rsid w:val="004E56E0"/>
    <w:rsid w:val="004E6089"/>
    <w:rsid w:val="004E62C0"/>
    <w:rsid w:val="004E7329"/>
    <w:rsid w:val="004E7887"/>
    <w:rsid w:val="004F0279"/>
    <w:rsid w:val="004F077C"/>
    <w:rsid w:val="004F0DFB"/>
    <w:rsid w:val="004F21C6"/>
    <w:rsid w:val="004F2CB0"/>
    <w:rsid w:val="004F38E2"/>
    <w:rsid w:val="004F4FE3"/>
    <w:rsid w:val="004F5B20"/>
    <w:rsid w:val="005017F7"/>
    <w:rsid w:val="00501FA7"/>
    <w:rsid w:val="005036A1"/>
    <w:rsid w:val="00504ACE"/>
    <w:rsid w:val="00505BFA"/>
    <w:rsid w:val="005068AE"/>
    <w:rsid w:val="005071B4"/>
    <w:rsid w:val="00510D97"/>
    <w:rsid w:val="005117A9"/>
    <w:rsid w:val="00511B22"/>
    <w:rsid w:val="00511D7E"/>
    <w:rsid w:val="00511F57"/>
    <w:rsid w:val="00512EAD"/>
    <w:rsid w:val="005131D3"/>
    <w:rsid w:val="0051455A"/>
    <w:rsid w:val="00515CBE"/>
    <w:rsid w:val="00515E2B"/>
    <w:rsid w:val="00517354"/>
    <w:rsid w:val="005173CE"/>
    <w:rsid w:val="00521DDF"/>
    <w:rsid w:val="00522A7E"/>
    <w:rsid w:val="00522F20"/>
    <w:rsid w:val="00524D4F"/>
    <w:rsid w:val="005259B8"/>
    <w:rsid w:val="005260C4"/>
    <w:rsid w:val="005273F5"/>
    <w:rsid w:val="005308BA"/>
    <w:rsid w:val="00530A2E"/>
    <w:rsid w:val="00530FBE"/>
    <w:rsid w:val="005339DB"/>
    <w:rsid w:val="00534815"/>
    <w:rsid w:val="00534A4A"/>
    <w:rsid w:val="00534C89"/>
    <w:rsid w:val="0053594E"/>
    <w:rsid w:val="00540BBD"/>
    <w:rsid w:val="00541573"/>
    <w:rsid w:val="00541940"/>
    <w:rsid w:val="00541D12"/>
    <w:rsid w:val="00541D59"/>
    <w:rsid w:val="005429CA"/>
    <w:rsid w:val="0054348A"/>
    <w:rsid w:val="0054383B"/>
    <w:rsid w:val="0054788C"/>
    <w:rsid w:val="00550DD1"/>
    <w:rsid w:val="00550E5A"/>
    <w:rsid w:val="0055136F"/>
    <w:rsid w:val="005516EA"/>
    <w:rsid w:val="0055778C"/>
    <w:rsid w:val="00557ADF"/>
    <w:rsid w:val="0056321E"/>
    <w:rsid w:val="0056479E"/>
    <w:rsid w:val="00565240"/>
    <w:rsid w:val="00571673"/>
    <w:rsid w:val="005716E2"/>
    <w:rsid w:val="005727CF"/>
    <w:rsid w:val="005736EC"/>
    <w:rsid w:val="005751CA"/>
    <w:rsid w:val="005757D6"/>
    <w:rsid w:val="005771F0"/>
    <w:rsid w:val="00580E1E"/>
    <w:rsid w:val="005814E2"/>
    <w:rsid w:val="00582081"/>
    <w:rsid w:val="00583A2D"/>
    <w:rsid w:val="0058519C"/>
    <w:rsid w:val="005854A5"/>
    <w:rsid w:val="005872BC"/>
    <w:rsid w:val="00587552"/>
    <w:rsid w:val="00590A52"/>
    <w:rsid w:val="00593201"/>
    <w:rsid w:val="0059477D"/>
    <w:rsid w:val="00594A68"/>
    <w:rsid w:val="005956EE"/>
    <w:rsid w:val="00595B3C"/>
    <w:rsid w:val="00595F15"/>
    <w:rsid w:val="005976B1"/>
    <w:rsid w:val="005A083E"/>
    <w:rsid w:val="005A2AAE"/>
    <w:rsid w:val="005A2ECB"/>
    <w:rsid w:val="005A3355"/>
    <w:rsid w:val="005A4468"/>
    <w:rsid w:val="005A4EA2"/>
    <w:rsid w:val="005A6720"/>
    <w:rsid w:val="005A74E2"/>
    <w:rsid w:val="005A7A26"/>
    <w:rsid w:val="005B0017"/>
    <w:rsid w:val="005B03C2"/>
    <w:rsid w:val="005B0A97"/>
    <w:rsid w:val="005B145A"/>
    <w:rsid w:val="005B198E"/>
    <w:rsid w:val="005B44FA"/>
    <w:rsid w:val="005B4F04"/>
    <w:rsid w:val="005B59B3"/>
    <w:rsid w:val="005B5F07"/>
    <w:rsid w:val="005B7C47"/>
    <w:rsid w:val="005C0423"/>
    <w:rsid w:val="005C087C"/>
    <w:rsid w:val="005C09A5"/>
    <w:rsid w:val="005C10D6"/>
    <w:rsid w:val="005C196C"/>
    <w:rsid w:val="005C1B8C"/>
    <w:rsid w:val="005C1EA6"/>
    <w:rsid w:val="005C20B6"/>
    <w:rsid w:val="005C52B4"/>
    <w:rsid w:val="005C7368"/>
    <w:rsid w:val="005D0B99"/>
    <w:rsid w:val="005D190F"/>
    <w:rsid w:val="005D1CD0"/>
    <w:rsid w:val="005D2499"/>
    <w:rsid w:val="005D308E"/>
    <w:rsid w:val="005D3A48"/>
    <w:rsid w:val="005D5AC0"/>
    <w:rsid w:val="005D6E74"/>
    <w:rsid w:val="005D7691"/>
    <w:rsid w:val="005D7BA1"/>
    <w:rsid w:val="005D7D8C"/>
    <w:rsid w:val="005D7E46"/>
    <w:rsid w:val="005E0AF4"/>
    <w:rsid w:val="005E5C23"/>
    <w:rsid w:val="005E726D"/>
    <w:rsid w:val="005E774A"/>
    <w:rsid w:val="005F006F"/>
    <w:rsid w:val="005F06AF"/>
    <w:rsid w:val="005F07E1"/>
    <w:rsid w:val="005F2145"/>
    <w:rsid w:val="005F2200"/>
    <w:rsid w:val="005F25CC"/>
    <w:rsid w:val="005F2E6B"/>
    <w:rsid w:val="005F3925"/>
    <w:rsid w:val="005F3E0F"/>
    <w:rsid w:val="005F535A"/>
    <w:rsid w:val="005F57D1"/>
    <w:rsid w:val="005F64C2"/>
    <w:rsid w:val="00600202"/>
    <w:rsid w:val="00600BA4"/>
    <w:rsid w:val="006016E1"/>
    <w:rsid w:val="00602D27"/>
    <w:rsid w:val="00607053"/>
    <w:rsid w:val="006078E8"/>
    <w:rsid w:val="006104FD"/>
    <w:rsid w:val="00612D54"/>
    <w:rsid w:val="00613625"/>
    <w:rsid w:val="006144A1"/>
    <w:rsid w:val="00614744"/>
    <w:rsid w:val="00616096"/>
    <w:rsid w:val="006160A2"/>
    <w:rsid w:val="00617B47"/>
    <w:rsid w:val="0062168F"/>
    <w:rsid w:val="00622D62"/>
    <w:rsid w:val="00622DFE"/>
    <w:rsid w:val="00623236"/>
    <w:rsid w:val="00626535"/>
    <w:rsid w:val="00626E4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C45"/>
    <w:rsid w:val="006501AF"/>
    <w:rsid w:val="00650DDE"/>
    <w:rsid w:val="0065360C"/>
    <w:rsid w:val="00653A36"/>
    <w:rsid w:val="00653E71"/>
    <w:rsid w:val="0065561E"/>
    <w:rsid w:val="00656CCF"/>
    <w:rsid w:val="006608A0"/>
    <w:rsid w:val="00660AE2"/>
    <w:rsid w:val="00661B07"/>
    <w:rsid w:val="00663934"/>
    <w:rsid w:val="0066447B"/>
    <w:rsid w:val="006667C7"/>
    <w:rsid w:val="00666E03"/>
    <w:rsid w:val="00667EE2"/>
    <w:rsid w:val="006709B8"/>
    <w:rsid w:val="00671AD6"/>
    <w:rsid w:val="00672307"/>
    <w:rsid w:val="00672B0A"/>
    <w:rsid w:val="006736C7"/>
    <w:rsid w:val="006808C6"/>
    <w:rsid w:val="00681A7F"/>
    <w:rsid w:val="00681BD6"/>
    <w:rsid w:val="00683E31"/>
    <w:rsid w:val="0068556F"/>
    <w:rsid w:val="00686F98"/>
    <w:rsid w:val="006907F9"/>
    <w:rsid w:val="006929FD"/>
    <w:rsid w:val="00692A68"/>
    <w:rsid w:val="00695D85"/>
    <w:rsid w:val="00696DB7"/>
    <w:rsid w:val="006972A2"/>
    <w:rsid w:val="0069790A"/>
    <w:rsid w:val="00697AEF"/>
    <w:rsid w:val="006A2715"/>
    <w:rsid w:val="006A3245"/>
    <w:rsid w:val="006A39DE"/>
    <w:rsid w:val="006A5171"/>
    <w:rsid w:val="006A5871"/>
    <w:rsid w:val="006A62F9"/>
    <w:rsid w:val="006A6D23"/>
    <w:rsid w:val="006B012A"/>
    <w:rsid w:val="006B111B"/>
    <w:rsid w:val="006B165F"/>
    <w:rsid w:val="006B18C8"/>
    <w:rsid w:val="006B5654"/>
    <w:rsid w:val="006B62ED"/>
    <w:rsid w:val="006B685F"/>
    <w:rsid w:val="006C0717"/>
    <w:rsid w:val="006C1112"/>
    <w:rsid w:val="006C1800"/>
    <w:rsid w:val="006C1C3B"/>
    <w:rsid w:val="006C241D"/>
    <w:rsid w:val="006C37B3"/>
    <w:rsid w:val="006C3D32"/>
    <w:rsid w:val="006C3DB7"/>
    <w:rsid w:val="006C4E43"/>
    <w:rsid w:val="006C585B"/>
    <w:rsid w:val="006C5A8E"/>
    <w:rsid w:val="006C5EFA"/>
    <w:rsid w:val="006C62D3"/>
    <w:rsid w:val="006C6435"/>
    <w:rsid w:val="006C643E"/>
    <w:rsid w:val="006C7ACB"/>
    <w:rsid w:val="006C7F6F"/>
    <w:rsid w:val="006D3671"/>
    <w:rsid w:val="006D470A"/>
    <w:rsid w:val="006D48B8"/>
    <w:rsid w:val="006D5659"/>
    <w:rsid w:val="006D7AA3"/>
    <w:rsid w:val="006E0A73"/>
    <w:rsid w:val="006E0FEE"/>
    <w:rsid w:val="006E169A"/>
    <w:rsid w:val="006E2F4C"/>
    <w:rsid w:val="006E33C0"/>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3B9"/>
    <w:rsid w:val="00704EFF"/>
    <w:rsid w:val="0070601C"/>
    <w:rsid w:val="0070641C"/>
    <w:rsid w:val="0070646B"/>
    <w:rsid w:val="0071041B"/>
    <w:rsid w:val="00710A2C"/>
    <w:rsid w:val="00711CFA"/>
    <w:rsid w:val="00711D12"/>
    <w:rsid w:val="0071232B"/>
    <w:rsid w:val="007130A2"/>
    <w:rsid w:val="00715463"/>
    <w:rsid w:val="007167D8"/>
    <w:rsid w:val="0071705D"/>
    <w:rsid w:val="00717DDC"/>
    <w:rsid w:val="00721E1E"/>
    <w:rsid w:val="00722413"/>
    <w:rsid w:val="0072327C"/>
    <w:rsid w:val="00725FFB"/>
    <w:rsid w:val="00726F54"/>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39E9"/>
    <w:rsid w:val="00744717"/>
    <w:rsid w:val="00746CC9"/>
    <w:rsid w:val="00747516"/>
    <w:rsid w:val="00747ED1"/>
    <w:rsid w:val="00750825"/>
    <w:rsid w:val="00750FD8"/>
    <w:rsid w:val="00751001"/>
    <w:rsid w:val="00751908"/>
    <w:rsid w:val="007520B4"/>
    <w:rsid w:val="0075247D"/>
    <w:rsid w:val="007530EF"/>
    <w:rsid w:val="00753BED"/>
    <w:rsid w:val="007566ED"/>
    <w:rsid w:val="00760721"/>
    <w:rsid w:val="00760F95"/>
    <w:rsid w:val="00761E9F"/>
    <w:rsid w:val="00761F65"/>
    <w:rsid w:val="00761FA8"/>
    <w:rsid w:val="00763F95"/>
    <w:rsid w:val="00764142"/>
    <w:rsid w:val="00767B67"/>
    <w:rsid w:val="00770C21"/>
    <w:rsid w:val="00771C8C"/>
    <w:rsid w:val="007721EE"/>
    <w:rsid w:val="00772410"/>
    <w:rsid w:val="00772CE9"/>
    <w:rsid w:val="007737D8"/>
    <w:rsid w:val="00774598"/>
    <w:rsid w:val="007757E7"/>
    <w:rsid w:val="007758AC"/>
    <w:rsid w:val="007763C1"/>
    <w:rsid w:val="007766C1"/>
    <w:rsid w:val="00776EA1"/>
    <w:rsid w:val="007776FD"/>
    <w:rsid w:val="00777E82"/>
    <w:rsid w:val="0078031E"/>
    <w:rsid w:val="00781359"/>
    <w:rsid w:val="00781415"/>
    <w:rsid w:val="0078325C"/>
    <w:rsid w:val="00785251"/>
    <w:rsid w:val="0078653A"/>
    <w:rsid w:val="00787237"/>
    <w:rsid w:val="00790284"/>
    <w:rsid w:val="0079126D"/>
    <w:rsid w:val="007915B7"/>
    <w:rsid w:val="00791B81"/>
    <w:rsid w:val="00794A50"/>
    <w:rsid w:val="007977C8"/>
    <w:rsid w:val="007A06D5"/>
    <w:rsid w:val="007A1DA0"/>
    <w:rsid w:val="007A297B"/>
    <w:rsid w:val="007A52CC"/>
    <w:rsid w:val="007A5ACC"/>
    <w:rsid w:val="007A5FE3"/>
    <w:rsid w:val="007A6D4E"/>
    <w:rsid w:val="007A6D8E"/>
    <w:rsid w:val="007A79FD"/>
    <w:rsid w:val="007A7EB9"/>
    <w:rsid w:val="007B0B9D"/>
    <w:rsid w:val="007B157E"/>
    <w:rsid w:val="007B29E0"/>
    <w:rsid w:val="007B373E"/>
    <w:rsid w:val="007B43D6"/>
    <w:rsid w:val="007B5A43"/>
    <w:rsid w:val="007B62CD"/>
    <w:rsid w:val="007B709B"/>
    <w:rsid w:val="007C1343"/>
    <w:rsid w:val="007C1C76"/>
    <w:rsid w:val="007C1D53"/>
    <w:rsid w:val="007C1E65"/>
    <w:rsid w:val="007C3434"/>
    <w:rsid w:val="007C387C"/>
    <w:rsid w:val="007C4050"/>
    <w:rsid w:val="007C4640"/>
    <w:rsid w:val="007C5EF1"/>
    <w:rsid w:val="007C68FC"/>
    <w:rsid w:val="007C7BF5"/>
    <w:rsid w:val="007D04E5"/>
    <w:rsid w:val="007D1B89"/>
    <w:rsid w:val="007D4B4A"/>
    <w:rsid w:val="007D59AF"/>
    <w:rsid w:val="007D7378"/>
    <w:rsid w:val="007D75E5"/>
    <w:rsid w:val="007D773E"/>
    <w:rsid w:val="007E066E"/>
    <w:rsid w:val="007E1356"/>
    <w:rsid w:val="007E1966"/>
    <w:rsid w:val="007E20FC"/>
    <w:rsid w:val="007E25F5"/>
    <w:rsid w:val="007E26E7"/>
    <w:rsid w:val="007E3749"/>
    <w:rsid w:val="007E40D1"/>
    <w:rsid w:val="007E41ED"/>
    <w:rsid w:val="007E4525"/>
    <w:rsid w:val="007E4CD4"/>
    <w:rsid w:val="007E7062"/>
    <w:rsid w:val="007E75D2"/>
    <w:rsid w:val="007E79AF"/>
    <w:rsid w:val="007F0E1E"/>
    <w:rsid w:val="007F29A7"/>
    <w:rsid w:val="007F2D47"/>
    <w:rsid w:val="007F31CD"/>
    <w:rsid w:val="007F357E"/>
    <w:rsid w:val="007F3E1F"/>
    <w:rsid w:val="007F3FB8"/>
    <w:rsid w:val="007F409E"/>
    <w:rsid w:val="007F5692"/>
    <w:rsid w:val="007F5FB0"/>
    <w:rsid w:val="007F6658"/>
    <w:rsid w:val="007F6718"/>
    <w:rsid w:val="008019B9"/>
    <w:rsid w:val="008021CD"/>
    <w:rsid w:val="00802CBD"/>
    <w:rsid w:val="00803440"/>
    <w:rsid w:val="00803915"/>
    <w:rsid w:val="008051D1"/>
    <w:rsid w:val="00810294"/>
    <w:rsid w:val="00813175"/>
    <w:rsid w:val="00813872"/>
    <w:rsid w:val="00813D73"/>
    <w:rsid w:val="008145E5"/>
    <w:rsid w:val="00816078"/>
    <w:rsid w:val="008171F3"/>
    <w:rsid w:val="00817530"/>
    <w:rsid w:val="008177E3"/>
    <w:rsid w:val="00820415"/>
    <w:rsid w:val="00821DDF"/>
    <w:rsid w:val="008232F5"/>
    <w:rsid w:val="00823AA9"/>
    <w:rsid w:val="00825CD8"/>
    <w:rsid w:val="00827324"/>
    <w:rsid w:val="00832496"/>
    <w:rsid w:val="0083422C"/>
    <w:rsid w:val="00836AD4"/>
    <w:rsid w:val="00837AAE"/>
    <w:rsid w:val="00837F1C"/>
    <w:rsid w:val="008417F2"/>
    <w:rsid w:val="008428E7"/>
    <w:rsid w:val="008429AD"/>
    <w:rsid w:val="008443C0"/>
    <w:rsid w:val="008465FC"/>
    <w:rsid w:val="00850741"/>
    <w:rsid w:val="00850A7B"/>
    <w:rsid w:val="00850C75"/>
    <w:rsid w:val="00850E39"/>
    <w:rsid w:val="00851EA8"/>
    <w:rsid w:val="008529C0"/>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1BA1"/>
    <w:rsid w:val="00861F58"/>
    <w:rsid w:val="00862089"/>
    <w:rsid w:val="00863A8A"/>
    <w:rsid w:val="00863A9E"/>
    <w:rsid w:val="0086555A"/>
    <w:rsid w:val="008665EA"/>
    <w:rsid w:val="00866D5B"/>
    <w:rsid w:val="00866FF5"/>
    <w:rsid w:val="008675CA"/>
    <w:rsid w:val="00867ADD"/>
    <w:rsid w:val="00867AE8"/>
    <w:rsid w:val="00870BA4"/>
    <w:rsid w:val="00871E3E"/>
    <w:rsid w:val="008722A5"/>
    <w:rsid w:val="00873E1F"/>
    <w:rsid w:val="00874C16"/>
    <w:rsid w:val="00877D2F"/>
    <w:rsid w:val="00882F62"/>
    <w:rsid w:val="00885304"/>
    <w:rsid w:val="008858E2"/>
    <w:rsid w:val="008865BF"/>
    <w:rsid w:val="00886653"/>
    <w:rsid w:val="00886D1F"/>
    <w:rsid w:val="00886F1E"/>
    <w:rsid w:val="008871E9"/>
    <w:rsid w:val="008903AA"/>
    <w:rsid w:val="00891272"/>
    <w:rsid w:val="0089178B"/>
    <w:rsid w:val="00891EE1"/>
    <w:rsid w:val="00893987"/>
    <w:rsid w:val="00893CDD"/>
    <w:rsid w:val="00893E49"/>
    <w:rsid w:val="008963EF"/>
    <w:rsid w:val="00896600"/>
    <w:rsid w:val="0089688E"/>
    <w:rsid w:val="008A0333"/>
    <w:rsid w:val="008A1013"/>
    <w:rsid w:val="008A19E0"/>
    <w:rsid w:val="008A1FBE"/>
    <w:rsid w:val="008A4046"/>
    <w:rsid w:val="008A5C42"/>
    <w:rsid w:val="008B1539"/>
    <w:rsid w:val="008B1CF7"/>
    <w:rsid w:val="008B1DF0"/>
    <w:rsid w:val="008B2961"/>
    <w:rsid w:val="008B2A0E"/>
    <w:rsid w:val="008B5AE7"/>
    <w:rsid w:val="008B5DB5"/>
    <w:rsid w:val="008B605C"/>
    <w:rsid w:val="008B789A"/>
    <w:rsid w:val="008C0DB1"/>
    <w:rsid w:val="008C184A"/>
    <w:rsid w:val="008C31D7"/>
    <w:rsid w:val="008C4049"/>
    <w:rsid w:val="008C4666"/>
    <w:rsid w:val="008C60E9"/>
    <w:rsid w:val="008D01FA"/>
    <w:rsid w:val="008D1B7C"/>
    <w:rsid w:val="008D1C86"/>
    <w:rsid w:val="008D3E70"/>
    <w:rsid w:val="008D482A"/>
    <w:rsid w:val="008D6657"/>
    <w:rsid w:val="008D6AF1"/>
    <w:rsid w:val="008D72B6"/>
    <w:rsid w:val="008E0362"/>
    <w:rsid w:val="008E0733"/>
    <w:rsid w:val="008E17F5"/>
    <w:rsid w:val="008E1F60"/>
    <w:rsid w:val="008E240A"/>
    <w:rsid w:val="008E24E9"/>
    <w:rsid w:val="008E2C4C"/>
    <w:rsid w:val="008E307E"/>
    <w:rsid w:val="008E3700"/>
    <w:rsid w:val="008E47E2"/>
    <w:rsid w:val="008E4C82"/>
    <w:rsid w:val="008E5907"/>
    <w:rsid w:val="008E7796"/>
    <w:rsid w:val="008E7952"/>
    <w:rsid w:val="008F0E63"/>
    <w:rsid w:val="008F18FD"/>
    <w:rsid w:val="008F1F17"/>
    <w:rsid w:val="008F2829"/>
    <w:rsid w:val="008F299B"/>
    <w:rsid w:val="008F2A72"/>
    <w:rsid w:val="008F3138"/>
    <w:rsid w:val="008F3AD3"/>
    <w:rsid w:val="008F45C6"/>
    <w:rsid w:val="008F4C2F"/>
    <w:rsid w:val="008F4D02"/>
    <w:rsid w:val="008F544F"/>
    <w:rsid w:val="008F593D"/>
    <w:rsid w:val="008F6056"/>
    <w:rsid w:val="009013B5"/>
    <w:rsid w:val="00901B5C"/>
    <w:rsid w:val="00901DD0"/>
    <w:rsid w:val="00902114"/>
    <w:rsid w:val="00902C07"/>
    <w:rsid w:val="00903F82"/>
    <w:rsid w:val="00905652"/>
    <w:rsid w:val="00905804"/>
    <w:rsid w:val="00905AF6"/>
    <w:rsid w:val="0090796D"/>
    <w:rsid w:val="009101E2"/>
    <w:rsid w:val="009109B8"/>
    <w:rsid w:val="00910A49"/>
    <w:rsid w:val="00911C55"/>
    <w:rsid w:val="009149B2"/>
    <w:rsid w:val="00914B09"/>
    <w:rsid w:val="00915A29"/>
    <w:rsid w:val="00915A62"/>
    <w:rsid w:val="00915D73"/>
    <w:rsid w:val="00916077"/>
    <w:rsid w:val="009160F5"/>
    <w:rsid w:val="009170A2"/>
    <w:rsid w:val="0091727C"/>
    <w:rsid w:val="009173A9"/>
    <w:rsid w:val="009208A6"/>
    <w:rsid w:val="0092152A"/>
    <w:rsid w:val="009232A3"/>
    <w:rsid w:val="00923C35"/>
    <w:rsid w:val="00923E35"/>
    <w:rsid w:val="00924514"/>
    <w:rsid w:val="009256D1"/>
    <w:rsid w:val="00925D0E"/>
    <w:rsid w:val="009269B8"/>
    <w:rsid w:val="00927316"/>
    <w:rsid w:val="00927C5A"/>
    <w:rsid w:val="00931B8C"/>
    <w:rsid w:val="009331BD"/>
    <w:rsid w:val="00933D12"/>
    <w:rsid w:val="00936E69"/>
    <w:rsid w:val="00937065"/>
    <w:rsid w:val="00940285"/>
    <w:rsid w:val="009410D5"/>
    <w:rsid w:val="0094483E"/>
    <w:rsid w:val="00944E83"/>
    <w:rsid w:val="00944EF4"/>
    <w:rsid w:val="00946425"/>
    <w:rsid w:val="00947E7E"/>
    <w:rsid w:val="00950085"/>
    <w:rsid w:val="00950254"/>
    <w:rsid w:val="0095139A"/>
    <w:rsid w:val="00952320"/>
    <w:rsid w:val="00953E16"/>
    <w:rsid w:val="009542AC"/>
    <w:rsid w:val="00955FA1"/>
    <w:rsid w:val="00956D06"/>
    <w:rsid w:val="00957066"/>
    <w:rsid w:val="00957239"/>
    <w:rsid w:val="009610D9"/>
    <w:rsid w:val="009629FF"/>
    <w:rsid w:val="009638A0"/>
    <w:rsid w:val="009638D6"/>
    <w:rsid w:val="009664CA"/>
    <w:rsid w:val="0096769E"/>
    <w:rsid w:val="00967DBC"/>
    <w:rsid w:val="00967F36"/>
    <w:rsid w:val="009728FA"/>
    <w:rsid w:val="00973E6D"/>
    <w:rsid w:val="0097408E"/>
    <w:rsid w:val="00974BB2"/>
    <w:rsid w:val="00974FA7"/>
    <w:rsid w:val="009754AC"/>
    <w:rsid w:val="009756E5"/>
    <w:rsid w:val="009760F1"/>
    <w:rsid w:val="009770B7"/>
    <w:rsid w:val="00977A8C"/>
    <w:rsid w:val="00980611"/>
    <w:rsid w:val="009810E0"/>
    <w:rsid w:val="009817F0"/>
    <w:rsid w:val="00981BDA"/>
    <w:rsid w:val="00983910"/>
    <w:rsid w:val="00983BAF"/>
    <w:rsid w:val="00983D09"/>
    <w:rsid w:val="009863A5"/>
    <w:rsid w:val="00986DAB"/>
    <w:rsid w:val="009871F8"/>
    <w:rsid w:val="00987C8E"/>
    <w:rsid w:val="00990768"/>
    <w:rsid w:val="00990D90"/>
    <w:rsid w:val="009932AC"/>
    <w:rsid w:val="00996E1E"/>
    <w:rsid w:val="009A13C5"/>
    <w:rsid w:val="009A1DBF"/>
    <w:rsid w:val="009A3B3C"/>
    <w:rsid w:val="009A45A6"/>
    <w:rsid w:val="009A68E6"/>
    <w:rsid w:val="009A7598"/>
    <w:rsid w:val="009B1000"/>
    <w:rsid w:val="009B144A"/>
    <w:rsid w:val="009B1D10"/>
    <w:rsid w:val="009B1DF8"/>
    <w:rsid w:val="009B2120"/>
    <w:rsid w:val="009B3D20"/>
    <w:rsid w:val="009B53EB"/>
    <w:rsid w:val="009B5418"/>
    <w:rsid w:val="009B5B68"/>
    <w:rsid w:val="009B6531"/>
    <w:rsid w:val="009B699F"/>
    <w:rsid w:val="009B6A2D"/>
    <w:rsid w:val="009B6BF8"/>
    <w:rsid w:val="009B6D7A"/>
    <w:rsid w:val="009B7075"/>
    <w:rsid w:val="009B7197"/>
    <w:rsid w:val="009B7212"/>
    <w:rsid w:val="009C0727"/>
    <w:rsid w:val="009C1030"/>
    <w:rsid w:val="009C2411"/>
    <w:rsid w:val="009C3207"/>
    <w:rsid w:val="009C4072"/>
    <w:rsid w:val="009C492F"/>
    <w:rsid w:val="009C5F17"/>
    <w:rsid w:val="009C7D2A"/>
    <w:rsid w:val="009D087C"/>
    <w:rsid w:val="009D1C0C"/>
    <w:rsid w:val="009D279A"/>
    <w:rsid w:val="009D2FF2"/>
    <w:rsid w:val="009D3226"/>
    <w:rsid w:val="009D3385"/>
    <w:rsid w:val="009D38A6"/>
    <w:rsid w:val="009D4069"/>
    <w:rsid w:val="009D428C"/>
    <w:rsid w:val="009D47FA"/>
    <w:rsid w:val="009D5185"/>
    <w:rsid w:val="009D5548"/>
    <w:rsid w:val="009D7B59"/>
    <w:rsid w:val="009D7EC4"/>
    <w:rsid w:val="009E13CC"/>
    <w:rsid w:val="009E156C"/>
    <w:rsid w:val="009E16A9"/>
    <w:rsid w:val="009E311B"/>
    <w:rsid w:val="009E375F"/>
    <w:rsid w:val="009E4AD8"/>
    <w:rsid w:val="009E5401"/>
    <w:rsid w:val="009E55BE"/>
    <w:rsid w:val="009E6A9F"/>
    <w:rsid w:val="009F05A3"/>
    <w:rsid w:val="009F1736"/>
    <w:rsid w:val="009F28BE"/>
    <w:rsid w:val="009F30F4"/>
    <w:rsid w:val="009F40A7"/>
    <w:rsid w:val="009F5AF3"/>
    <w:rsid w:val="009F7ED2"/>
    <w:rsid w:val="00A0030E"/>
    <w:rsid w:val="00A015C7"/>
    <w:rsid w:val="00A02655"/>
    <w:rsid w:val="00A036DF"/>
    <w:rsid w:val="00A05B26"/>
    <w:rsid w:val="00A0758F"/>
    <w:rsid w:val="00A07BCD"/>
    <w:rsid w:val="00A10439"/>
    <w:rsid w:val="00A11E3B"/>
    <w:rsid w:val="00A13468"/>
    <w:rsid w:val="00A14A8A"/>
    <w:rsid w:val="00A1570A"/>
    <w:rsid w:val="00A211B4"/>
    <w:rsid w:val="00A211F9"/>
    <w:rsid w:val="00A21BC5"/>
    <w:rsid w:val="00A23EFD"/>
    <w:rsid w:val="00A246B0"/>
    <w:rsid w:val="00A277D2"/>
    <w:rsid w:val="00A306AC"/>
    <w:rsid w:val="00A30D60"/>
    <w:rsid w:val="00A31E73"/>
    <w:rsid w:val="00A327D7"/>
    <w:rsid w:val="00A33B4F"/>
    <w:rsid w:val="00A33DDF"/>
    <w:rsid w:val="00A34547"/>
    <w:rsid w:val="00A362DE"/>
    <w:rsid w:val="00A376B7"/>
    <w:rsid w:val="00A37DFD"/>
    <w:rsid w:val="00A405FE"/>
    <w:rsid w:val="00A4115F"/>
    <w:rsid w:val="00A41BF5"/>
    <w:rsid w:val="00A421FA"/>
    <w:rsid w:val="00A434AD"/>
    <w:rsid w:val="00A43F09"/>
    <w:rsid w:val="00A44035"/>
    <w:rsid w:val="00A447C4"/>
    <w:rsid w:val="00A469E7"/>
    <w:rsid w:val="00A47FA1"/>
    <w:rsid w:val="00A503DB"/>
    <w:rsid w:val="00A51443"/>
    <w:rsid w:val="00A52133"/>
    <w:rsid w:val="00A5487B"/>
    <w:rsid w:val="00A548ED"/>
    <w:rsid w:val="00A54C30"/>
    <w:rsid w:val="00A56596"/>
    <w:rsid w:val="00A604A4"/>
    <w:rsid w:val="00A64004"/>
    <w:rsid w:val="00A64A13"/>
    <w:rsid w:val="00A6605B"/>
    <w:rsid w:val="00A66ADC"/>
    <w:rsid w:val="00A66CE0"/>
    <w:rsid w:val="00A70128"/>
    <w:rsid w:val="00A7118B"/>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016"/>
    <w:rsid w:val="00A90F7B"/>
    <w:rsid w:val="00A92F9D"/>
    <w:rsid w:val="00A937BC"/>
    <w:rsid w:val="00A93F9F"/>
    <w:rsid w:val="00A9420E"/>
    <w:rsid w:val="00A952BA"/>
    <w:rsid w:val="00A95878"/>
    <w:rsid w:val="00A97648"/>
    <w:rsid w:val="00AA0919"/>
    <w:rsid w:val="00AA1CFD"/>
    <w:rsid w:val="00AA2239"/>
    <w:rsid w:val="00AA2656"/>
    <w:rsid w:val="00AA33D2"/>
    <w:rsid w:val="00AA34ED"/>
    <w:rsid w:val="00AA646D"/>
    <w:rsid w:val="00AB0C57"/>
    <w:rsid w:val="00AB1195"/>
    <w:rsid w:val="00AB1374"/>
    <w:rsid w:val="00AB1ACD"/>
    <w:rsid w:val="00AB2A32"/>
    <w:rsid w:val="00AB38BA"/>
    <w:rsid w:val="00AB4182"/>
    <w:rsid w:val="00AB4210"/>
    <w:rsid w:val="00AB462C"/>
    <w:rsid w:val="00AB5793"/>
    <w:rsid w:val="00AB6423"/>
    <w:rsid w:val="00AB7BEA"/>
    <w:rsid w:val="00AC1202"/>
    <w:rsid w:val="00AC27DB"/>
    <w:rsid w:val="00AC6D6B"/>
    <w:rsid w:val="00AC6E25"/>
    <w:rsid w:val="00AC74CD"/>
    <w:rsid w:val="00AD0353"/>
    <w:rsid w:val="00AD0C16"/>
    <w:rsid w:val="00AD1085"/>
    <w:rsid w:val="00AD1515"/>
    <w:rsid w:val="00AD21F0"/>
    <w:rsid w:val="00AD384C"/>
    <w:rsid w:val="00AD3BD4"/>
    <w:rsid w:val="00AD3FB9"/>
    <w:rsid w:val="00AD47A8"/>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50D3"/>
    <w:rsid w:val="00AF6964"/>
    <w:rsid w:val="00AF7018"/>
    <w:rsid w:val="00B00012"/>
    <w:rsid w:val="00B00F54"/>
    <w:rsid w:val="00B02FD3"/>
    <w:rsid w:val="00B0508E"/>
    <w:rsid w:val="00B05F90"/>
    <w:rsid w:val="00B0665E"/>
    <w:rsid w:val="00B068F6"/>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7DD"/>
    <w:rsid w:val="00B271A9"/>
    <w:rsid w:val="00B319B3"/>
    <w:rsid w:val="00B31E0D"/>
    <w:rsid w:val="00B36DD9"/>
    <w:rsid w:val="00B37D33"/>
    <w:rsid w:val="00B37E37"/>
    <w:rsid w:val="00B405E0"/>
    <w:rsid w:val="00B40767"/>
    <w:rsid w:val="00B4096C"/>
    <w:rsid w:val="00B427E8"/>
    <w:rsid w:val="00B42A45"/>
    <w:rsid w:val="00B43BCD"/>
    <w:rsid w:val="00B46DAB"/>
    <w:rsid w:val="00B51652"/>
    <w:rsid w:val="00B5271A"/>
    <w:rsid w:val="00B536E2"/>
    <w:rsid w:val="00B546C8"/>
    <w:rsid w:val="00B57265"/>
    <w:rsid w:val="00B57C13"/>
    <w:rsid w:val="00B602BD"/>
    <w:rsid w:val="00B60328"/>
    <w:rsid w:val="00B61830"/>
    <w:rsid w:val="00B6260B"/>
    <w:rsid w:val="00B633AE"/>
    <w:rsid w:val="00B63FFC"/>
    <w:rsid w:val="00B65009"/>
    <w:rsid w:val="00B653F5"/>
    <w:rsid w:val="00B665D2"/>
    <w:rsid w:val="00B669D6"/>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16D6"/>
    <w:rsid w:val="00B92D0D"/>
    <w:rsid w:val="00B97504"/>
    <w:rsid w:val="00BA259A"/>
    <w:rsid w:val="00BA259C"/>
    <w:rsid w:val="00BA29D3"/>
    <w:rsid w:val="00BA307F"/>
    <w:rsid w:val="00BA3210"/>
    <w:rsid w:val="00BA45F7"/>
    <w:rsid w:val="00BA5280"/>
    <w:rsid w:val="00BA54B1"/>
    <w:rsid w:val="00BA6086"/>
    <w:rsid w:val="00BA6CE2"/>
    <w:rsid w:val="00BA757A"/>
    <w:rsid w:val="00BB0946"/>
    <w:rsid w:val="00BB0C1C"/>
    <w:rsid w:val="00BB0FDE"/>
    <w:rsid w:val="00BB122B"/>
    <w:rsid w:val="00BB14F1"/>
    <w:rsid w:val="00BB1791"/>
    <w:rsid w:val="00BB286F"/>
    <w:rsid w:val="00BB2BAB"/>
    <w:rsid w:val="00BB3566"/>
    <w:rsid w:val="00BB4AD0"/>
    <w:rsid w:val="00BB4F58"/>
    <w:rsid w:val="00BB572E"/>
    <w:rsid w:val="00BB6CEE"/>
    <w:rsid w:val="00BB74FD"/>
    <w:rsid w:val="00BC10EC"/>
    <w:rsid w:val="00BC15AD"/>
    <w:rsid w:val="00BC1696"/>
    <w:rsid w:val="00BC2B79"/>
    <w:rsid w:val="00BC38C3"/>
    <w:rsid w:val="00BC3A0B"/>
    <w:rsid w:val="00BC3BFA"/>
    <w:rsid w:val="00BC4D87"/>
    <w:rsid w:val="00BC5982"/>
    <w:rsid w:val="00BC64C6"/>
    <w:rsid w:val="00BC6966"/>
    <w:rsid w:val="00BD02D0"/>
    <w:rsid w:val="00BD0FDA"/>
    <w:rsid w:val="00BD3540"/>
    <w:rsid w:val="00BD3A7A"/>
    <w:rsid w:val="00BD44B8"/>
    <w:rsid w:val="00BD4649"/>
    <w:rsid w:val="00BD4E6B"/>
    <w:rsid w:val="00BD6404"/>
    <w:rsid w:val="00BE079B"/>
    <w:rsid w:val="00BE0B7D"/>
    <w:rsid w:val="00BE178E"/>
    <w:rsid w:val="00BE181D"/>
    <w:rsid w:val="00BE2412"/>
    <w:rsid w:val="00BE33AE"/>
    <w:rsid w:val="00BE35E4"/>
    <w:rsid w:val="00BE5F32"/>
    <w:rsid w:val="00BE5F93"/>
    <w:rsid w:val="00BE77EC"/>
    <w:rsid w:val="00BF046F"/>
    <w:rsid w:val="00BF4238"/>
    <w:rsid w:val="00BF4594"/>
    <w:rsid w:val="00BF4946"/>
    <w:rsid w:val="00BF4F30"/>
    <w:rsid w:val="00BF5743"/>
    <w:rsid w:val="00BF5A64"/>
    <w:rsid w:val="00BF66B2"/>
    <w:rsid w:val="00BF6E31"/>
    <w:rsid w:val="00BF6FE4"/>
    <w:rsid w:val="00BF774E"/>
    <w:rsid w:val="00C00619"/>
    <w:rsid w:val="00C019F0"/>
    <w:rsid w:val="00C01D50"/>
    <w:rsid w:val="00C0537C"/>
    <w:rsid w:val="00C056DC"/>
    <w:rsid w:val="00C109DE"/>
    <w:rsid w:val="00C10EC5"/>
    <w:rsid w:val="00C11BED"/>
    <w:rsid w:val="00C11C15"/>
    <w:rsid w:val="00C11C37"/>
    <w:rsid w:val="00C12637"/>
    <w:rsid w:val="00C1329B"/>
    <w:rsid w:val="00C16AF4"/>
    <w:rsid w:val="00C17202"/>
    <w:rsid w:val="00C17F5B"/>
    <w:rsid w:val="00C20979"/>
    <w:rsid w:val="00C22C4E"/>
    <w:rsid w:val="00C26DBD"/>
    <w:rsid w:val="00C303E1"/>
    <w:rsid w:val="00C30A46"/>
    <w:rsid w:val="00C31283"/>
    <w:rsid w:val="00C32D94"/>
    <w:rsid w:val="00C33C48"/>
    <w:rsid w:val="00C340E5"/>
    <w:rsid w:val="00C35AA7"/>
    <w:rsid w:val="00C36968"/>
    <w:rsid w:val="00C36C9E"/>
    <w:rsid w:val="00C40430"/>
    <w:rsid w:val="00C42D5F"/>
    <w:rsid w:val="00C43BA1"/>
    <w:rsid w:val="00C43DAB"/>
    <w:rsid w:val="00C444F3"/>
    <w:rsid w:val="00C44AB1"/>
    <w:rsid w:val="00C44B8E"/>
    <w:rsid w:val="00C44F3C"/>
    <w:rsid w:val="00C45B48"/>
    <w:rsid w:val="00C45C42"/>
    <w:rsid w:val="00C45CAA"/>
    <w:rsid w:val="00C47F08"/>
    <w:rsid w:val="00C50EBE"/>
    <w:rsid w:val="00C50F0C"/>
    <w:rsid w:val="00C519C4"/>
    <w:rsid w:val="00C51F56"/>
    <w:rsid w:val="00C52AE0"/>
    <w:rsid w:val="00C52B41"/>
    <w:rsid w:val="00C536FB"/>
    <w:rsid w:val="00C543D7"/>
    <w:rsid w:val="00C5628D"/>
    <w:rsid w:val="00C5739F"/>
    <w:rsid w:val="00C57CF0"/>
    <w:rsid w:val="00C60ACF"/>
    <w:rsid w:val="00C61B8D"/>
    <w:rsid w:val="00C642EB"/>
    <w:rsid w:val="00C64694"/>
    <w:rsid w:val="00C6476D"/>
    <w:rsid w:val="00C65891"/>
    <w:rsid w:val="00C669E7"/>
    <w:rsid w:val="00C66DF8"/>
    <w:rsid w:val="00C6700B"/>
    <w:rsid w:val="00C67637"/>
    <w:rsid w:val="00C706BF"/>
    <w:rsid w:val="00C724D3"/>
    <w:rsid w:val="00C73664"/>
    <w:rsid w:val="00C736B0"/>
    <w:rsid w:val="00C7381D"/>
    <w:rsid w:val="00C77DD9"/>
    <w:rsid w:val="00C77F3F"/>
    <w:rsid w:val="00C80F13"/>
    <w:rsid w:val="00C83077"/>
    <w:rsid w:val="00C83F94"/>
    <w:rsid w:val="00C844BE"/>
    <w:rsid w:val="00C85354"/>
    <w:rsid w:val="00C85F4E"/>
    <w:rsid w:val="00C86ABA"/>
    <w:rsid w:val="00C871FF"/>
    <w:rsid w:val="00C92AE6"/>
    <w:rsid w:val="00C93E98"/>
    <w:rsid w:val="00C93F72"/>
    <w:rsid w:val="00C943F3"/>
    <w:rsid w:val="00C95BC3"/>
    <w:rsid w:val="00C97BDF"/>
    <w:rsid w:val="00CA08C6"/>
    <w:rsid w:val="00CA2729"/>
    <w:rsid w:val="00CA288C"/>
    <w:rsid w:val="00CA3057"/>
    <w:rsid w:val="00CA3886"/>
    <w:rsid w:val="00CA45F8"/>
    <w:rsid w:val="00CA5A48"/>
    <w:rsid w:val="00CA5A72"/>
    <w:rsid w:val="00CA61FB"/>
    <w:rsid w:val="00CA6256"/>
    <w:rsid w:val="00CA7E41"/>
    <w:rsid w:val="00CB2848"/>
    <w:rsid w:val="00CB33C7"/>
    <w:rsid w:val="00CB3FA8"/>
    <w:rsid w:val="00CB4B5B"/>
    <w:rsid w:val="00CB4C1F"/>
    <w:rsid w:val="00CC0AE4"/>
    <w:rsid w:val="00CC25B4"/>
    <w:rsid w:val="00CC2E7B"/>
    <w:rsid w:val="00CC4AFB"/>
    <w:rsid w:val="00CC5261"/>
    <w:rsid w:val="00CC69C8"/>
    <w:rsid w:val="00CC7779"/>
    <w:rsid w:val="00CC77A2"/>
    <w:rsid w:val="00CC7AEA"/>
    <w:rsid w:val="00CD0115"/>
    <w:rsid w:val="00CD32EA"/>
    <w:rsid w:val="00CD48F5"/>
    <w:rsid w:val="00CD5914"/>
    <w:rsid w:val="00CD6A1B"/>
    <w:rsid w:val="00CE022E"/>
    <w:rsid w:val="00CE0A7F"/>
    <w:rsid w:val="00CE0BB0"/>
    <w:rsid w:val="00CE1718"/>
    <w:rsid w:val="00CE2111"/>
    <w:rsid w:val="00CE4029"/>
    <w:rsid w:val="00CE64A0"/>
    <w:rsid w:val="00CF063A"/>
    <w:rsid w:val="00CF1FE6"/>
    <w:rsid w:val="00CF224D"/>
    <w:rsid w:val="00CF278C"/>
    <w:rsid w:val="00CF3D40"/>
    <w:rsid w:val="00CF4156"/>
    <w:rsid w:val="00D01241"/>
    <w:rsid w:val="00D01FE3"/>
    <w:rsid w:val="00D02347"/>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3D2"/>
    <w:rsid w:val="00D20406"/>
    <w:rsid w:val="00D20DD9"/>
    <w:rsid w:val="00D21FBC"/>
    <w:rsid w:val="00D23724"/>
    <w:rsid w:val="00D24675"/>
    <w:rsid w:val="00D2499E"/>
    <w:rsid w:val="00D24D31"/>
    <w:rsid w:val="00D25625"/>
    <w:rsid w:val="00D256F2"/>
    <w:rsid w:val="00D25D1C"/>
    <w:rsid w:val="00D27537"/>
    <w:rsid w:val="00D30384"/>
    <w:rsid w:val="00D30A5E"/>
    <w:rsid w:val="00D3188C"/>
    <w:rsid w:val="00D3191E"/>
    <w:rsid w:val="00D33A54"/>
    <w:rsid w:val="00D34FA0"/>
    <w:rsid w:val="00D35016"/>
    <w:rsid w:val="00D35F9B"/>
    <w:rsid w:val="00D35FD4"/>
    <w:rsid w:val="00D3667C"/>
    <w:rsid w:val="00D36B69"/>
    <w:rsid w:val="00D37876"/>
    <w:rsid w:val="00D408DD"/>
    <w:rsid w:val="00D40CC3"/>
    <w:rsid w:val="00D41899"/>
    <w:rsid w:val="00D426A6"/>
    <w:rsid w:val="00D4570E"/>
    <w:rsid w:val="00D45D72"/>
    <w:rsid w:val="00D5092E"/>
    <w:rsid w:val="00D50C97"/>
    <w:rsid w:val="00D51E4A"/>
    <w:rsid w:val="00D520E4"/>
    <w:rsid w:val="00D52AE4"/>
    <w:rsid w:val="00D5351A"/>
    <w:rsid w:val="00D539E0"/>
    <w:rsid w:val="00D53D4E"/>
    <w:rsid w:val="00D56591"/>
    <w:rsid w:val="00D56630"/>
    <w:rsid w:val="00D575DD"/>
    <w:rsid w:val="00D57816"/>
    <w:rsid w:val="00D57DFA"/>
    <w:rsid w:val="00D60689"/>
    <w:rsid w:val="00D60E66"/>
    <w:rsid w:val="00D657E5"/>
    <w:rsid w:val="00D65EC2"/>
    <w:rsid w:val="00D661D8"/>
    <w:rsid w:val="00D7002F"/>
    <w:rsid w:val="00D706AA"/>
    <w:rsid w:val="00D709CE"/>
    <w:rsid w:val="00D71F73"/>
    <w:rsid w:val="00D723E4"/>
    <w:rsid w:val="00D7281F"/>
    <w:rsid w:val="00D72848"/>
    <w:rsid w:val="00D73B9B"/>
    <w:rsid w:val="00D74CE2"/>
    <w:rsid w:val="00D80786"/>
    <w:rsid w:val="00D81CAB"/>
    <w:rsid w:val="00D82A65"/>
    <w:rsid w:val="00D84B7B"/>
    <w:rsid w:val="00D85622"/>
    <w:rsid w:val="00D8576F"/>
    <w:rsid w:val="00D8677F"/>
    <w:rsid w:val="00D86CB4"/>
    <w:rsid w:val="00D87D86"/>
    <w:rsid w:val="00D903B8"/>
    <w:rsid w:val="00D90CEE"/>
    <w:rsid w:val="00D91704"/>
    <w:rsid w:val="00D91ED1"/>
    <w:rsid w:val="00D94582"/>
    <w:rsid w:val="00D9549A"/>
    <w:rsid w:val="00D9600A"/>
    <w:rsid w:val="00D96222"/>
    <w:rsid w:val="00D9638E"/>
    <w:rsid w:val="00D9785E"/>
    <w:rsid w:val="00D97F0C"/>
    <w:rsid w:val="00DA0056"/>
    <w:rsid w:val="00DA20F5"/>
    <w:rsid w:val="00DA21AB"/>
    <w:rsid w:val="00DA3A86"/>
    <w:rsid w:val="00DA3AF1"/>
    <w:rsid w:val="00DA400E"/>
    <w:rsid w:val="00DA48FD"/>
    <w:rsid w:val="00DA4CC9"/>
    <w:rsid w:val="00DA4E74"/>
    <w:rsid w:val="00DA511B"/>
    <w:rsid w:val="00DB047E"/>
    <w:rsid w:val="00DB0EAA"/>
    <w:rsid w:val="00DB236D"/>
    <w:rsid w:val="00DB49AE"/>
    <w:rsid w:val="00DB605C"/>
    <w:rsid w:val="00DB61A9"/>
    <w:rsid w:val="00DB7665"/>
    <w:rsid w:val="00DC07BB"/>
    <w:rsid w:val="00DC4CC6"/>
    <w:rsid w:val="00DC4D4A"/>
    <w:rsid w:val="00DC5A60"/>
    <w:rsid w:val="00DC69F0"/>
    <w:rsid w:val="00DC77DC"/>
    <w:rsid w:val="00DC781F"/>
    <w:rsid w:val="00DD0C2C"/>
    <w:rsid w:val="00DD234B"/>
    <w:rsid w:val="00DD26A6"/>
    <w:rsid w:val="00DD28BC"/>
    <w:rsid w:val="00DD39E0"/>
    <w:rsid w:val="00DD6D1B"/>
    <w:rsid w:val="00DD715F"/>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9D"/>
    <w:rsid w:val="00E01CC3"/>
    <w:rsid w:val="00E0227D"/>
    <w:rsid w:val="00E02AB6"/>
    <w:rsid w:val="00E039F7"/>
    <w:rsid w:val="00E04056"/>
    <w:rsid w:val="00E04B84"/>
    <w:rsid w:val="00E0603D"/>
    <w:rsid w:val="00E06CFB"/>
    <w:rsid w:val="00E06FDA"/>
    <w:rsid w:val="00E1068A"/>
    <w:rsid w:val="00E12E8C"/>
    <w:rsid w:val="00E13CCE"/>
    <w:rsid w:val="00E1425C"/>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03C7"/>
    <w:rsid w:val="00E33CD2"/>
    <w:rsid w:val="00E357CB"/>
    <w:rsid w:val="00E35C77"/>
    <w:rsid w:val="00E374D1"/>
    <w:rsid w:val="00E400A4"/>
    <w:rsid w:val="00E40E90"/>
    <w:rsid w:val="00E42153"/>
    <w:rsid w:val="00E4303D"/>
    <w:rsid w:val="00E4598B"/>
    <w:rsid w:val="00E465F8"/>
    <w:rsid w:val="00E465FA"/>
    <w:rsid w:val="00E50AE3"/>
    <w:rsid w:val="00E50E23"/>
    <w:rsid w:val="00E531EB"/>
    <w:rsid w:val="00E53A18"/>
    <w:rsid w:val="00E54874"/>
    <w:rsid w:val="00E54B6F"/>
    <w:rsid w:val="00E555B7"/>
    <w:rsid w:val="00E55ACA"/>
    <w:rsid w:val="00E57438"/>
    <w:rsid w:val="00E57B74"/>
    <w:rsid w:val="00E57DEE"/>
    <w:rsid w:val="00E60F43"/>
    <w:rsid w:val="00E62529"/>
    <w:rsid w:val="00E629E1"/>
    <w:rsid w:val="00E62B51"/>
    <w:rsid w:val="00E660DE"/>
    <w:rsid w:val="00E661A2"/>
    <w:rsid w:val="00E661FF"/>
    <w:rsid w:val="00E70C6E"/>
    <w:rsid w:val="00E71A93"/>
    <w:rsid w:val="00E726EB"/>
    <w:rsid w:val="00E751B5"/>
    <w:rsid w:val="00E75F48"/>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97497"/>
    <w:rsid w:val="00EA1111"/>
    <w:rsid w:val="00EA1901"/>
    <w:rsid w:val="00EA3961"/>
    <w:rsid w:val="00EA3B4F"/>
    <w:rsid w:val="00EA3C24"/>
    <w:rsid w:val="00EA5DC7"/>
    <w:rsid w:val="00EA6575"/>
    <w:rsid w:val="00EA73DF"/>
    <w:rsid w:val="00EB2B11"/>
    <w:rsid w:val="00EB335C"/>
    <w:rsid w:val="00EB39AC"/>
    <w:rsid w:val="00EB4170"/>
    <w:rsid w:val="00EB4823"/>
    <w:rsid w:val="00EB55B4"/>
    <w:rsid w:val="00EB61AE"/>
    <w:rsid w:val="00EB724E"/>
    <w:rsid w:val="00EB7D47"/>
    <w:rsid w:val="00EC1A60"/>
    <w:rsid w:val="00EC1DD4"/>
    <w:rsid w:val="00EC322D"/>
    <w:rsid w:val="00EC3D3C"/>
    <w:rsid w:val="00EC3FA1"/>
    <w:rsid w:val="00EC4741"/>
    <w:rsid w:val="00EC50F1"/>
    <w:rsid w:val="00ED014D"/>
    <w:rsid w:val="00ED1B43"/>
    <w:rsid w:val="00ED1F71"/>
    <w:rsid w:val="00ED3307"/>
    <w:rsid w:val="00ED4105"/>
    <w:rsid w:val="00ED4182"/>
    <w:rsid w:val="00EE077F"/>
    <w:rsid w:val="00EE14C9"/>
    <w:rsid w:val="00EE2852"/>
    <w:rsid w:val="00EF0970"/>
    <w:rsid w:val="00EF3459"/>
    <w:rsid w:val="00EF55EB"/>
    <w:rsid w:val="00EF6797"/>
    <w:rsid w:val="00F00B3F"/>
    <w:rsid w:val="00F00DCC"/>
    <w:rsid w:val="00F0156F"/>
    <w:rsid w:val="00F01F3D"/>
    <w:rsid w:val="00F02FE5"/>
    <w:rsid w:val="00F040C5"/>
    <w:rsid w:val="00F05267"/>
    <w:rsid w:val="00F052EE"/>
    <w:rsid w:val="00F058ED"/>
    <w:rsid w:val="00F059BD"/>
    <w:rsid w:val="00F05AC8"/>
    <w:rsid w:val="00F07167"/>
    <w:rsid w:val="00F072D8"/>
    <w:rsid w:val="00F07CE0"/>
    <w:rsid w:val="00F07D73"/>
    <w:rsid w:val="00F1109D"/>
    <w:rsid w:val="00F1147D"/>
    <w:rsid w:val="00F11AD5"/>
    <w:rsid w:val="00F11D60"/>
    <w:rsid w:val="00F13000"/>
    <w:rsid w:val="00F13AC5"/>
    <w:rsid w:val="00F13D05"/>
    <w:rsid w:val="00F14088"/>
    <w:rsid w:val="00F1420D"/>
    <w:rsid w:val="00F15A16"/>
    <w:rsid w:val="00F1608D"/>
    <w:rsid w:val="00F161A2"/>
    <w:rsid w:val="00F1671E"/>
    <w:rsid w:val="00F1679D"/>
    <w:rsid w:val="00F1682C"/>
    <w:rsid w:val="00F200B9"/>
    <w:rsid w:val="00F20B91"/>
    <w:rsid w:val="00F221E2"/>
    <w:rsid w:val="00F22AF4"/>
    <w:rsid w:val="00F23041"/>
    <w:rsid w:val="00F23185"/>
    <w:rsid w:val="00F2320D"/>
    <w:rsid w:val="00F24B8B"/>
    <w:rsid w:val="00F25C65"/>
    <w:rsid w:val="00F267C4"/>
    <w:rsid w:val="00F26C49"/>
    <w:rsid w:val="00F27257"/>
    <w:rsid w:val="00F27F82"/>
    <w:rsid w:val="00F30D2E"/>
    <w:rsid w:val="00F31E3A"/>
    <w:rsid w:val="00F32D50"/>
    <w:rsid w:val="00F33F57"/>
    <w:rsid w:val="00F35516"/>
    <w:rsid w:val="00F35790"/>
    <w:rsid w:val="00F35EAA"/>
    <w:rsid w:val="00F369F8"/>
    <w:rsid w:val="00F37071"/>
    <w:rsid w:val="00F4094E"/>
    <w:rsid w:val="00F41306"/>
    <w:rsid w:val="00F4136D"/>
    <w:rsid w:val="00F4212E"/>
    <w:rsid w:val="00F4238D"/>
    <w:rsid w:val="00F426D9"/>
    <w:rsid w:val="00F42C20"/>
    <w:rsid w:val="00F42CD1"/>
    <w:rsid w:val="00F43577"/>
    <w:rsid w:val="00F43E34"/>
    <w:rsid w:val="00F44522"/>
    <w:rsid w:val="00F5060E"/>
    <w:rsid w:val="00F512C4"/>
    <w:rsid w:val="00F51EFF"/>
    <w:rsid w:val="00F521C4"/>
    <w:rsid w:val="00F53CED"/>
    <w:rsid w:val="00F54BB6"/>
    <w:rsid w:val="00F552D1"/>
    <w:rsid w:val="00F55E2D"/>
    <w:rsid w:val="00F56329"/>
    <w:rsid w:val="00F56685"/>
    <w:rsid w:val="00F57876"/>
    <w:rsid w:val="00F6083D"/>
    <w:rsid w:val="00F61598"/>
    <w:rsid w:val="00F618EF"/>
    <w:rsid w:val="00F61F33"/>
    <w:rsid w:val="00F65582"/>
    <w:rsid w:val="00F6565E"/>
    <w:rsid w:val="00F658CE"/>
    <w:rsid w:val="00F65DF1"/>
    <w:rsid w:val="00F66E75"/>
    <w:rsid w:val="00F742BB"/>
    <w:rsid w:val="00F77530"/>
    <w:rsid w:val="00F77EB0"/>
    <w:rsid w:val="00F82576"/>
    <w:rsid w:val="00F836EE"/>
    <w:rsid w:val="00F8564B"/>
    <w:rsid w:val="00F8714A"/>
    <w:rsid w:val="00F87CDD"/>
    <w:rsid w:val="00F9169C"/>
    <w:rsid w:val="00F91D53"/>
    <w:rsid w:val="00F92818"/>
    <w:rsid w:val="00F933F0"/>
    <w:rsid w:val="00F93B24"/>
    <w:rsid w:val="00F93F5E"/>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488C"/>
    <w:rsid w:val="00FB4CCF"/>
    <w:rsid w:val="00FB792F"/>
    <w:rsid w:val="00FC051F"/>
    <w:rsid w:val="00FC06FF"/>
    <w:rsid w:val="00FC545A"/>
    <w:rsid w:val="00FC69EA"/>
    <w:rsid w:val="00FC71BD"/>
    <w:rsid w:val="00FD0694"/>
    <w:rsid w:val="00FD0751"/>
    <w:rsid w:val="00FD25BE"/>
    <w:rsid w:val="00FD2E70"/>
    <w:rsid w:val="00FD309A"/>
    <w:rsid w:val="00FD67AB"/>
    <w:rsid w:val="00FD6CEF"/>
    <w:rsid w:val="00FD7AA7"/>
    <w:rsid w:val="00FE248C"/>
    <w:rsid w:val="00FE2B8D"/>
    <w:rsid w:val="00FE65AF"/>
    <w:rsid w:val="00FE6658"/>
    <w:rsid w:val="00FE710B"/>
    <w:rsid w:val="00FF09B0"/>
    <w:rsid w:val="00FF111E"/>
    <w:rsid w:val="00FF1FCB"/>
    <w:rsid w:val="00FF2F58"/>
    <w:rsid w:val="00FF52D4"/>
    <w:rsid w:val="00FF595E"/>
    <w:rsid w:val="00FF6AA4"/>
    <w:rsid w:val="00FF791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A432B24-A5A1-4599-9429-003749C7B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uiPriority w:val="99"/>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uiPriority w:val="99"/>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 w:type="table" w:styleId="GridTable1Light">
    <w:name w:val="Grid Table 1 Light"/>
    <w:basedOn w:val="TableNormal"/>
    <w:uiPriority w:val="46"/>
    <w:rsid w:val="00F2320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F2320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3951B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493324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77952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11428463">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7799600">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336879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1621</Words>
  <Characters>9243</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10843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4</cp:revision>
  <cp:lastPrinted>2019-04-25T01:09:00Z</cp:lastPrinted>
  <dcterms:created xsi:type="dcterms:W3CDTF">2025-05-08T16:50:00Z</dcterms:created>
  <dcterms:modified xsi:type="dcterms:W3CDTF">2025-05-09T15:12:00Z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