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B35E1" w14:textId="46A3729C" w:rsidR="00841BCD" w:rsidRPr="004B6E96" w:rsidRDefault="00841BCD" w:rsidP="2063DEA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eastAsia="zh-CN"/>
        </w:rPr>
      </w:pPr>
      <w:bookmarkStart w:id="0" w:name="OLE_LINK5"/>
      <w:bookmarkStart w:id="1" w:name="OLE_LINK6"/>
      <w:r w:rsidRPr="004B6E96">
        <w:rPr>
          <w:rFonts w:ascii="Arial" w:eastAsia="SimSun" w:hAnsi="Arial" w:cs="Times New Roman"/>
          <w:b/>
          <w:bCs/>
          <w:sz w:val="24"/>
          <w:szCs w:val="24"/>
        </w:rPr>
        <w:t>3GPP T</w:t>
      </w:r>
      <w:bookmarkStart w:id="2" w:name="_Ref452454252"/>
      <w:bookmarkEnd w:id="2"/>
      <w:r w:rsidRPr="004B6E96">
        <w:rPr>
          <w:rFonts w:ascii="Arial" w:eastAsia="SimSun" w:hAnsi="Arial" w:cs="Times New Roman"/>
          <w:b/>
          <w:bCs/>
          <w:sz w:val="24"/>
          <w:szCs w:val="24"/>
        </w:rPr>
        <w:t xml:space="preserve">SG-RAN </w:t>
      </w:r>
      <w:r w:rsidR="00ED7600" w:rsidRPr="004B6E96">
        <w:rPr>
          <w:rFonts w:ascii="Arial" w:eastAsia="SimSun" w:hAnsi="Arial" w:cs="Times New Roman"/>
          <w:b/>
          <w:bCs/>
          <w:sz w:val="24"/>
          <w:szCs w:val="24"/>
        </w:rPr>
        <w:t>WG4 Meeting #</w:t>
      </w:r>
      <w:r w:rsidR="00DE7064" w:rsidRPr="004B6E96">
        <w:rPr>
          <w:rFonts w:ascii="Arial" w:eastAsia="SimSun" w:hAnsi="Arial" w:cs="Times New Roman"/>
          <w:b/>
          <w:bCs/>
          <w:sz w:val="24"/>
          <w:szCs w:val="24"/>
        </w:rPr>
        <w:t>1</w:t>
      </w:r>
      <w:r w:rsidR="00381F95" w:rsidRPr="004B6E96">
        <w:rPr>
          <w:rFonts w:ascii="Arial" w:eastAsia="SimSun" w:hAnsi="Arial" w:cs="Times New Roman"/>
          <w:b/>
          <w:bCs/>
          <w:sz w:val="24"/>
          <w:szCs w:val="24"/>
        </w:rPr>
        <w:t>1</w:t>
      </w:r>
      <w:r w:rsidR="6721F075" w:rsidRPr="004B6E96">
        <w:rPr>
          <w:rFonts w:ascii="Arial" w:eastAsia="SimSun" w:hAnsi="Arial" w:cs="Times New Roman"/>
          <w:b/>
          <w:bCs/>
          <w:sz w:val="24"/>
          <w:szCs w:val="24"/>
        </w:rPr>
        <w:t>5</w:t>
      </w:r>
      <w:r w:rsidRPr="004B6E96">
        <w:tab/>
      </w:r>
      <w:r w:rsidR="00D35569" w:rsidRPr="00D35569">
        <w:rPr>
          <w:rFonts w:ascii="Arial" w:eastAsia="SimSun" w:hAnsi="Arial" w:cs="Times New Roman"/>
          <w:b/>
          <w:bCs/>
          <w:sz w:val="24"/>
          <w:szCs w:val="24"/>
          <w:lang w:eastAsia="zh-CN"/>
        </w:rPr>
        <w:t>R4-2507386</w:t>
      </w:r>
    </w:p>
    <w:bookmarkEnd w:id="0"/>
    <w:bookmarkEnd w:id="1"/>
    <w:p w14:paraId="6E6EC2D7" w14:textId="47188E60" w:rsidR="00B26A8A" w:rsidRPr="004B6E96" w:rsidRDefault="375B0163"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4"/>
        </w:rPr>
      </w:pPr>
      <w:r w:rsidRPr="004B6E96">
        <w:rPr>
          <w:rFonts w:ascii="Arial" w:eastAsia="SimSun" w:hAnsi="Arial" w:cs="Times New Roman"/>
          <w:b/>
          <w:bCs/>
          <w:sz w:val="24"/>
          <w:szCs w:val="24"/>
        </w:rPr>
        <w:t>Malta</w:t>
      </w:r>
      <w:r w:rsidR="00B26A8A" w:rsidRPr="004B6E96">
        <w:rPr>
          <w:rFonts w:ascii="Arial" w:eastAsia="SimSun" w:hAnsi="Arial" w:cs="Times New Roman"/>
          <w:b/>
          <w:bCs/>
          <w:sz w:val="24"/>
          <w:szCs w:val="24"/>
        </w:rPr>
        <w:t xml:space="preserve">, </w:t>
      </w:r>
      <w:r w:rsidR="594BA891" w:rsidRPr="004B6E96">
        <w:rPr>
          <w:rFonts w:ascii="Arial" w:eastAsia="SimSun" w:hAnsi="Arial" w:cs="Times New Roman"/>
          <w:b/>
          <w:bCs/>
          <w:sz w:val="24"/>
          <w:szCs w:val="24"/>
        </w:rPr>
        <w:t>Malta</w:t>
      </w:r>
      <w:r w:rsidR="00B26A8A" w:rsidRPr="004B6E96">
        <w:rPr>
          <w:rFonts w:ascii="Arial" w:eastAsia="SimSun" w:hAnsi="Arial" w:cs="Times New Roman"/>
          <w:b/>
          <w:bCs/>
          <w:sz w:val="24"/>
          <w:szCs w:val="24"/>
        </w:rPr>
        <w:t xml:space="preserve">, </w:t>
      </w:r>
      <w:r w:rsidR="5FE876DF" w:rsidRPr="004B6E96">
        <w:rPr>
          <w:rFonts w:ascii="Arial" w:eastAsia="SimSun" w:hAnsi="Arial" w:cs="Times New Roman"/>
          <w:b/>
          <w:bCs/>
          <w:sz w:val="24"/>
          <w:szCs w:val="24"/>
        </w:rPr>
        <w:t>May</w:t>
      </w:r>
      <w:r w:rsidR="00B26A8A" w:rsidRPr="004B6E96">
        <w:rPr>
          <w:rFonts w:ascii="Arial" w:eastAsia="SimSun" w:hAnsi="Arial" w:cs="Times New Roman"/>
          <w:b/>
          <w:bCs/>
          <w:sz w:val="24"/>
          <w:szCs w:val="24"/>
        </w:rPr>
        <w:t xml:space="preserve"> </w:t>
      </w:r>
      <w:r w:rsidR="15438BDF" w:rsidRPr="004B6E96">
        <w:rPr>
          <w:rFonts w:ascii="Arial" w:eastAsia="SimSun" w:hAnsi="Arial" w:cs="Times New Roman"/>
          <w:b/>
          <w:bCs/>
          <w:sz w:val="24"/>
          <w:szCs w:val="24"/>
        </w:rPr>
        <w:t>19</w:t>
      </w:r>
      <w:r w:rsidR="00B26A8A" w:rsidRPr="004B6E96">
        <w:rPr>
          <w:rFonts w:ascii="Arial" w:eastAsia="SimSun" w:hAnsi="Arial" w:cs="Times New Roman"/>
          <w:b/>
          <w:bCs/>
          <w:sz w:val="24"/>
          <w:szCs w:val="24"/>
        </w:rPr>
        <w:t>th –</w:t>
      </w:r>
      <w:r w:rsidR="008668DA" w:rsidRPr="004B6E96">
        <w:rPr>
          <w:rFonts w:ascii="Arial" w:eastAsia="SimSun" w:hAnsi="Arial" w:cs="Times New Roman"/>
          <w:b/>
          <w:bCs/>
          <w:sz w:val="24"/>
          <w:szCs w:val="24"/>
        </w:rPr>
        <w:t xml:space="preserve"> </w:t>
      </w:r>
      <w:r w:rsidR="1690C426" w:rsidRPr="004B6E96">
        <w:rPr>
          <w:rFonts w:ascii="Arial" w:eastAsia="SimSun" w:hAnsi="Arial" w:cs="Times New Roman"/>
          <w:b/>
          <w:bCs/>
          <w:sz w:val="24"/>
          <w:szCs w:val="24"/>
        </w:rPr>
        <w:t>May</w:t>
      </w:r>
      <w:r w:rsidR="008668DA" w:rsidRPr="004B6E96">
        <w:rPr>
          <w:rFonts w:ascii="Arial" w:eastAsia="SimSun" w:hAnsi="Arial" w:cs="Times New Roman"/>
          <w:b/>
          <w:bCs/>
          <w:sz w:val="24"/>
          <w:szCs w:val="24"/>
        </w:rPr>
        <w:t xml:space="preserve"> </w:t>
      </w:r>
      <w:r w:rsidR="7D03FE55" w:rsidRPr="004B6E96">
        <w:rPr>
          <w:rFonts w:ascii="Arial" w:eastAsia="SimSun" w:hAnsi="Arial" w:cs="Times New Roman"/>
          <w:b/>
          <w:bCs/>
          <w:sz w:val="24"/>
          <w:szCs w:val="24"/>
        </w:rPr>
        <w:t>23rd</w:t>
      </w:r>
      <w:r w:rsidR="00B26A8A" w:rsidRPr="004B6E96">
        <w:rPr>
          <w:rFonts w:ascii="Arial" w:eastAsia="SimSun" w:hAnsi="Arial" w:cs="Times New Roman"/>
          <w:b/>
          <w:bCs/>
          <w:sz w:val="24"/>
          <w:szCs w:val="24"/>
        </w:rPr>
        <w:t>, 2025</w:t>
      </w:r>
    </w:p>
    <w:p w14:paraId="2A35A499" w14:textId="77777777" w:rsidR="00841BCD" w:rsidRPr="004B6E96"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6F84A09" w14:textId="77777777" w:rsidR="00841BCD" w:rsidRPr="004B6E96" w:rsidRDefault="00841BCD" w:rsidP="00841BCD">
      <w:pPr>
        <w:tabs>
          <w:tab w:val="left" w:pos="1985"/>
        </w:tabs>
        <w:ind w:left="1985" w:hanging="1985"/>
        <w:rPr>
          <w:rFonts w:ascii="Arial" w:eastAsia="Calibri" w:hAnsi="Arial" w:cs="Arial"/>
          <w:b/>
          <w:bCs/>
          <w:sz w:val="24"/>
        </w:rPr>
      </w:pPr>
      <w:r w:rsidRPr="004B6E96">
        <w:rPr>
          <w:rFonts w:ascii="Arial" w:eastAsia="Calibri" w:hAnsi="Arial" w:cs="Arial"/>
          <w:b/>
          <w:bCs/>
          <w:sz w:val="24"/>
        </w:rPr>
        <w:t>Source:</w:t>
      </w:r>
      <w:r w:rsidRPr="004B6E96">
        <w:rPr>
          <w:rFonts w:ascii="Arial" w:eastAsia="Calibri" w:hAnsi="Arial" w:cs="Arial"/>
          <w:b/>
          <w:bCs/>
          <w:sz w:val="24"/>
        </w:rPr>
        <w:tab/>
        <w:t>Nokia</w:t>
      </w:r>
    </w:p>
    <w:p w14:paraId="5E3D2DE9" w14:textId="55DD5BF9" w:rsidR="00841BCD" w:rsidRPr="004B6E96" w:rsidRDefault="00841BCD" w:rsidP="00841BCD">
      <w:pPr>
        <w:ind w:left="1985" w:hanging="1985"/>
        <w:rPr>
          <w:rFonts w:ascii="Arial" w:eastAsia="Calibri" w:hAnsi="Arial" w:cs="Arial"/>
          <w:b/>
          <w:bCs/>
          <w:sz w:val="24"/>
        </w:rPr>
      </w:pPr>
      <w:r w:rsidRPr="004B6E96">
        <w:rPr>
          <w:rFonts w:ascii="Arial" w:eastAsia="Calibri" w:hAnsi="Arial" w:cs="Arial"/>
          <w:b/>
          <w:bCs/>
          <w:sz w:val="24"/>
        </w:rPr>
        <w:t>Title:</w:t>
      </w:r>
      <w:r w:rsidRPr="004B6E96">
        <w:rPr>
          <w:rFonts w:ascii="Arial" w:eastAsia="Calibri" w:hAnsi="Arial" w:cs="Arial"/>
          <w:b/>
          <w:bCs/>
          <w:sz w:val="24"/>
        </w:rPr>
        <w:tab/>
      </w:r>
      <w:r w:rsidR="00BC1B76" w:rsidRPr="004B6E96">
        <w:rPr>
          <w:rFonts w:ascii="Arial" w:eastAsia="Calibri" w:hAnsi="Arial" w:cs="Arial"/>
          <w:b/>
          <w:bCs/>
          <w:sz w:val="24"/>
        </w:rPr>
        <w:t>O</w:t>
      </w:r>
      <w:r w:rsidR="008577B7" w:rsidRPr="004B6E96">
        <w:rPr>
          <w:rFonts w:ascii="Arial" w:eastAsia="Calibri" w:hAnsi="Arial" w:cs="Arial"/>
          <w:b/>
          <w:bCs/>
          <w:sz w:val="24"/>
        </w:rPr>
        <w:t>ther RRM requirements for MIMO ph5</w:t>
      </w:r>
    </w:p>
    <w:p w14:paraId="6C171A09" w14:textId="6E31C30A" w:rsidR="00841BCD" w:rsidRPr="004B6E96" w:rsidRDefault="00841BCD" w:rsidP="00841BCD">
      <w:pPr>
        <w:tabs>
          <w:tab w:val="left" w:pos="1985"/>
        </w:tabs>
        <w:spacing w:after="120" w:line="240" w:lineRule="auto"/>
        <w:rPr>
          <w:rFonts w:ascii="Arial" w:eastAsia="MS Mincho" w:hAnsi="Arial" w:cs="Arial"/>
          <w:b/>
          <w:bCs/>
          <w:sz w:val="24"/>
          <w:szCs w:val="24"/>
        </w:rPr>
      </w:pPr>
      <w:r w:rsidRPr="004B6E96">
        <w:rPr>
          <w:rFonts w:ascii="Arial" w:eastAsia="MS Mincho" w:hAnsi="Arial" w:cs="Arial"/>
          <w:b/>
          <w:bCs/>
          <w:sz w:val="24"/>
          <w:szCs w:val="24"/>
        </w:rPr>
        <w:t>Agenda item:</w:t>
      </w:r>
      <w:r w:rsidRPr="004B6E96">
        <w:tab/>
      </w:r>
      <w:r w:rsidR="00484ABE" w:rsidRPr="004B6E96">
        <w:rPr>
          <w:rFonts w:ascii="Arial" w:eastAsia="Calibri" w:hAnsi="Arial" w:cs="Arial"/>
          <w:b/>
          <w:bCs/>
          <w:sz w:val="24"/>
        </w:rPr>
        <w:t>7.24.4.2</w:t>
      </w:r>
    </w:p>
    <w:p w14:paraId="4D4EB5AB" w14:textId="77777777" w:rsidR="00D66188" w:rsidRPr="004B6E96" w:rsidRDefault="00841BCD" w:rsidP="00841BCD">
      <w:pPr>
        <w:tabs>
          <w:tab w:val="left" w:pos="1985"/>
        </w:tabs>
        <w:rPr>
          <w:rFonts w:ascii="Arial" w:eastAsia="Calibri" w:hAnsi="Arial" w:cs="Arial"/>
          <w:b/>
          <w:bCs/>
          <w:sz w:val="24"/>
        </w:rPr>
      </w:pPr>
      <w:r w:rsidRPr="004B6E96">
        <w:rPr>
          <w:rFonts w:ascii="Arial" w:eastAsia="Calibri" w:hAnsi="Arial" w:cs="Arial"/>
          <w:b/>
          <w:bCs/>
          <w:sz w:val="24"/>
        </w:rPr>
        <w:t>Document for:</w:t>
      </w:r>
      <w:r w:rsidRPr="004B6E96">
        <w:rPr>
          <w:rFonts w:ascii="Arial" w:eastAsia="Calibri" w:hAnsi="Arial" w:cs="Arial"/>
          <w:b/>
          <w:bCs/>
          <w:sz w:val="24"/>
        </w:rPr>
        <w:tab/>
      </w:r>
      <w:r w:rsidR="00AE6D09" w:rsidRPr="004B6E96">
        <w:rPr>
          <w:rFonts w:ascii="Arial" w:eastAsia="Calibri" w:hAnsi="Arial" w:cs="Arial"/>
          <w:b/>
          <w:bCs/>
          <w:sz w:val="24"/>
        </w:rPr>
        <w:t>Discussion</w:t>
      </w:r>
    </w:p>
    <w:p w14:paraId="5F9C3843" w14:textId="77777777" w:rsidR="00E323E9" w:rsidRPr="004B6E96" w:rsidRDefault="00E323E9" w:rsidP="00841BCD">
      <w:pPr>
        <w:tabs>
          <w:tab w:val="left" w:pos="1985"/>
        </w:tabs>
        <w:rPr>
          <w:rFonts w:ascii="Arial" w:eastAsia="Calibri" w:hAnsi="Arial" w:cs="Arial"/>
          <w:b/>
          <w:bCs/>
          <w:sz w:val="24"/>
        </w:rPr>
      </w:pPr>
    </w:p>
    <w:p w14:paraId="072745B3" w14:textId="77777777" w:rsidR="00841BCD" w:rsidRPr="004B6E96" w:rsidRDefault="00841BCD" w:rsidP="00A37002">
      <w:pPr>
        <w:pStyle w:val="RAN4H1"/>
      </w:pPr>
      <w:bookmarkStart w:id="3" w:name="_Toc116995841"/>
      <w:r w:rsidRPr="004B6E96">
        <w:t>Intro</w:t>
      </w:r>
      <w:r w:rsidRPr="004B6E96">
        <w:rPr>
          <w:rStyle w:val="RAN4H1Char"/>
        </w:rPr>
        <w:t>ductio</w:t>
      </w:r>
      <w:r w:rsidRPr="004B6E96">
        <w:t>n</w:t>
      </w:r>
      <w:bookmarkEnd w:id="3"/>
    </w:p>
    <w:p w14:paraId="2ED5FEB2" w14:textId="77777777" w:rsidR="002C10AB" w:rsidRPr="004B6E96" w:rsidRDefault="002C10AB" w:rsidP="00CD2ED9">
      <w:r w:rsidRPr="004B6E96">
        <w:t xml:space="preserve">In this document, we present Nokia’s views regarding the core requirements that RAN4 needs to discuss in relation to the WID RP-242394, </w:t>
      </w:r>
      <w:proofErr w:type="gramStart"/>
      <w:r w:rsidRPr="004B6E96">
        <w:t>in particular about</w:t>
      </w:r>
      <w:proofErr w:type="gramEnd"/>
      <w:r w:rsidRPr="004B6E96">
        <w:t xml:space="preserve"> asymmetric DL </w:t>
      </w:r>
      <w:proofErr w:type="spellStart"/>
      <w:r w:rsidRPr="004B6E96">
        <w:t>sTRP</w:t>
      </w:r>
      <w:proofErr w:type="spellEnd"/>
      <w:r w:rsidRPr="004B6E96">
        <w:t xml:space="preserve">/UL </w:t>
      </w:r>
      <w:proofErr w:type="spellStart"/>
      <w:r w:rsidRPr="004B6E96">
        <w:t>mTRP</w:t>
      </w:r>
      <w:proofErr w:type="spellEnd"/>
      <w:r w:rsidRPr="004B6E96">
        <w:t xml:space="preserve"> deployment scenarios (Objective 5) and the aspects related to CJT calibration reporting (Objective 3).</w:t>
      </w:r>
    </w:p>
    <w:p w14:paraId="6E258D9A" w14:textId="77777777" w:rsidR="00612EAE" w:rsidRPr="004B6E96" w:rsidRDefault="00612EAE" w:rsidP="00612EAE">
      <w:pPr>
        <w:pStyle w:val="RAN4H1"/>
        <w:rPr>
          <w:sz w:val="32"/>
          <w:szCs w:val="18"/>
        </w:rPr>
      </w:pPr>
      <w:r w:rsidRPr="004B6E96">
        <w:rPr>
          <w:sz w:val="32"/>
          <w:szCs w:val="18"/>
        </w:rPr>
        <w:t>Discussion on two TAs</w:t>
      </w:r>
    </w:p>
    <w:p w14:paraId="31B63CE4" w14:textId="6CC8228E" w:rsidR="00612EAE" w:rsidRPr="004B6E96" w:rsidRDefault="00612EAE" w:rsidP="0028415E">
      <w:r w:rsidRPr="004B6E96">
        <w:t xml:space="preserve">It was agreed in RAN4#114 meeting to further discuss the following  </w:t>
      </w:r>
      <w:r w:rsidRPr="004B6E96">
        <w:fldChar w:fldCharType="begin"/>
      </w:r>
      <w:r w:rsidRPr="004B6E96">
        <w:instrText xml:space="preserve"> REF _Ref189728710 \r \h  \* MERGEFORMAT </w:instrText>
      </w:r>
      <w:r w:rsidRPr="004B6E96">
        <w:fldChar w:fldCharType="separate"/>
      </w:r>
      <w:r w:rsidR="00584002">
        <w:rPr>
          <w:b/>
          <w:bCs/>
          <w:lang w:val="en-US"/>
        </w:rPr>
        <w:t>Error! Reference source not found.</w:t>
      </w:r>
      <w:r w:rsidRPr="004B6E96">
        <w:fldChar w:fldCharType="end"/>
      </w:r>
      <w:r w:rsidRPr="004B6E96">
        <w:t xml:space="preserve">: </w:t>
      </w:r>
    </w:p>
    <w:tbl>
      <w:tblPr>
        <w:tblStyle w:val="TableGrid"/>
        <w:tblW w:w="0" w:type="auto"/>
        <w:tblLook w:val="04A0" w:firstRow="1" w:lastRow="0" w:firstColumn="1" w:lastColumn="0" w:noHBand="0" w:noVBand="1"/>
      </w:tblPr>
      <w:tblGrid>
        <w:gridCol w:w="9617"/>
      </w:tblGrid>
      <w:tr w:rsidR="0028415E" w:rsidRPr="004B6E96" w14:paraId="300F5D06" w14:textId="77777777" w:rsidTr="0028415E">
        <w:tc>
          <w:tcPr>
            <w:tcW w:w="9617" w:type="dxa"/>
          </w:tcPr>
          <w:p w14:paraId="66B7CE88" w14:textId="77777777" w:rsidR="0028415E" w:rsidRPr="004B6E96" w:rsidRDefault="0028415E" w:rsidP="0028415E">
            <w:pPr>
              <w:spacing w:after="180"/>
              <w:ind w:left="540"/>
              <w:rPr>
                <w:rFonts w:eastAsia="Times New Roman" w:cs="Times New Roman"/>
                <w:szCs w:val="20"/>
              </w:rPr>
            </w:pPr>
            <w:r w:rsidRPr="004B6E96">
              <w:rPr>
                <w:rFonts w:eastAsia="Times New Roman" w:cs="Times New Roman"/>
                <w:b/>
                <w:bCs/>
                <w:szCs w:val="20"/>
                <w:u w:val="single"/>
              </w:rPr>
              <w:t xml:space="preserve">Issue 2-1: For Scenario#2, how to update the RRM requirements for 2TA enhancement for asymmetric DL </w:t>
            </w:r>
            <w:proofErr w:type="spellStart"/>
            <w:r w:rsidRPr="004B6E96">
              <w:rPr>
                <w:rFonts w:eastAsia="Times New Roman" w:cs="Times New Roman"/>
                <w:b/>
                <w:bCs/>
                <w:szCs w:val="20"/>
                <w:u w:val="single"/>
              </w:rPr>
              <w:t>sTRP</w:t>
            </w:r>
            <w:proofErr w:type="spellEnd"/>
            <w:r w:rsidRPr="004B6E96">
              <w:rPr>
                <w:rFonts w:eastAsia="Times New Roman" w:cs="Times New Roman"/>
                <w:b/>
                <w:bCs/>
                <w:szCs w:val="20"/>
                <w:u w:val="single"/>
              </w:rPr>
              <w:t xml:space="preserve">/ UL </w:t>
            </w:r>
            <w:proofErr w:type="spellStart"/>
            <w:r w:rsidRPr="004B6E96">
              <w:rPr>
                <w:rFonts w:eastAsia="Times New Roman" w:cs="Times New Roman"/>
                <w:b/>
                <w:bCs/>
                <w:szCs w:val="20"/>
                <w:u w:val="single"/>
              </w:rPr>
              <w:t>mTRP</w:t>
            </w:r>
            <w:proofErr w:type="spellEnd"/>
            <w:r w:rsidRPr="004B6E96">
              <w:rPr>
                <w:rFonts w:eastAsia="Times New Roman" w:cs="Times New Roman"/>
                <w:b/>
                <w:bCs/>
                <w:szCs w:val="20"/>
                <w:u w:val="single"/>
              </w:rPr>
              <w:t>?</w:t>
            </w:r>
          </w:p>
          <w:p w14:paraId="347B26AB" w14:textId="77777777" w:rsidR="0028415E" w:rsidRPr="004B6E96" w:rsidRDefault="0028415E" w:rsidP="0028415E">
            <w:pPr>
              <w:spacing w:after="180"/>
              <w:ind w:left="540"/>
              <w:rPr>
                <w:rFonts w:eastAsia="Times New Roman" w:cs="Times New Roman"/>
                <w:sz w:val="21"/>
                <w:szCs w:val="21"/>
              </w:rPr>
            </w:pPr>
            <w:r w:rsidRPr="004B6E96">
              <w:rPr>
                <w:rFonts w:eastAsia="Times New Roman" w:cs="Times New Roman"/>
                <w:sz w:val="21"/>
                <w:szCs w:val="21"/>
                <w:highlight w:val="green"/>
              </w:rPr>
              <w:t>Agreement:</w:t>
            </w:r>
          </w:p>
          <w:p w14:paraId="73872E8E" w14:textId="77777777" w:rsidR="0028415E" w:rsidRPr="004B6E96" w:rsidRDefault="0028415E" w:rsidP="0028415E">
            <w:pPr>
              <w:numPr>
                <w:ilvl w:val="0"/>
                <w:numId w:val="9"/>
              </w:numPr>
              <w:spacing w:after="120"/>
              <w:textAlignment w:val="center"/>
              <w:rPr>
                <w:rFonts w:ascii="Calibri" w:eastAsia="Times New Roman" w:hAnsi="Calibri" w:cs="Calibri"/>
                <w:sz w:val="22"/>
              </w:rPr>
            </w:pPr>
            <w:r w:rsidRPr="004B6E96">
              <w:rPr>
                <w:rFonts w:eastAsia="Times New Roman" w:cs="Times New Roman"/>
                <w:szCs w:val="20"/>
              </w:rPr>
              <w:t>Wait for RAN1 reply to the LS on whether the existing agreement for a single downlink timing reference is extended to Scenario#2.</w:t>
            </w:r>
          </w:p>
          <w:p w14:paraId="241205E2" w14:textId="77777777" w:rsidR="0028415E" w:rsidRPr="004B6E96" w:rsidRDefault="0028415E" w:rsidP="0028415E">
            <w:pPr>
              <w:spacing w:after="180"/>
              <w:ind w:left="540"/>
              <w:rPr>
                <w:rFonts w:eastAsia="Times New Roman" w:cs="Times New Roman"/>
                <w:szCs w:val="20"/>
              </w:rPr>
            </w:pPr>
            <w:r w:rsidRPr="004B6E96">
              <w:rPr>
                <w:rFonts w:eastAsia="Times New Roman" w:cs="Times New Roman"/>
                <w:b/>
                <w:bCs/>
                <w:szCs w:val="20"/>
                <w:u w:val="single"/>
              </w:rPr>
              <w:t xml:space="preserve">Issue 2-2: For Scenario#1, how to update gradual timing requirements for 2TA enhancement for asymmetric DL </w:t>
            </w:r>
            <w:proofErr w:type="spellStart"/>
            <w:r w:rsidRPr="004B6E96">
              <w:rPr>
                <w:rFonts w:eastAsia="Times New Roman" w:cs="Times New Roman"/>
                <w:b/>
                <w:bCs/>
                <w:szCs w:val="20"/>
                <w:u w:val="single"/>
              </w:rPr>
              <w:t>sTRP</w:t>
            </w:r>
            <w:proofErr w:type="spellEnd"/>
            <w:r w:rsidRPr="004B6E96">
              <w:rPr>
                <w:rFonts w:eastAsia="Times New Roman" w:cs="Times New Roman"/>
                <w:b/>
                <w:bCs/>
                <w:szCs w:val="20"/>
                <w:u w:val="single"/>
              </w:rPr>
              <w:t xml:space="preserve">/ UL </w:t>
            </w:r>
            <w:proofErr w:type="spellStart"/>
            <w:r w:rsidRPr="004B6E96">
              <w:rPr>
                <w:rFonts w:eastAsia="Times New Roman" w:cs="Times New Roman"/>
                <w:b/>
                <w:bCs/>
                <w:szCs w:val="20"/>
                <w:u w:val="single"/>
              </w:rPr>
              <w:t>mTRP</w:t>
            </w:r>
            <w:proofErr w:type="spellEnd"/>
            <w:r w:rsidRPr="004B6E96">
              <w:rPr>
                <w:rFonts w:eastAsia="Times New Roman" w:cs="Times New Roman"/>
                <w:b/>
                <w:bCs/>
                <w:szCs w:val="20"/>
                <w:u w:val="single"/>
              </w:rPr>
              <w:t>?</w:t>
            </w:r>
          </w:p>
          <w:p w14:paraId="62787229" w14:textId="77777777" w:rsidR="0028415E" w:rsidRPr="004B6E96" w:rsidRDefault="0028415E" w:rsidP="0028415E">
            <w:pPr>
              <w:spacing w:after="120"/>
              <w:ind w:left="540"/>
              <w:rPr>
                <w:rFonts w:eastAsia="Times New Roman" w:cs="Times New Roman"/>
                <w:szCs w:val="20"/>
              </w:rPr>
            </w:pPr>
            <w:r w:rsidRPr="004B6E96">
              <w:rPr>
                <w:rFonts w:eastAsia="Times New Roman" w:cs="Times New Roman"/>
                <w:szCs w:val="20"/>
              </w:rPr>
              <w:t>Way forward:</w:t>
            </w:r>
          </w:p>
          <w:p w14:paraId="41C07E8A" w14:textId="77777777" w:rsidR="0028415E" w:rsidRPr="004B6E96" w:rsidRDefault="0028415E" w:rsidP="0028415E">
            <w:pPr>
              <w:numPr>
                <w:ilvl w:val="0"/>
                <w:numId w:val="9"/>
              </w:numPr>
              <w:spacing w:after="120"/>
              <w:textAlignment w:val="center"/>
              <w:rPr>
                <w:rFonts w:ascii="Calibri" w:eastAsia="Times New Roman" w:hAnsi="Calibri" w:cs="Calibri"/>
                <w:sz w:val="22"/>
              </w:rPr>
            </w:pPr>
            <w:r w:rsidRPr="004B6E96">
              <w:rPr>
                <w:rFonts w:eastAsia="Times New Roman" w:cs="Times New Roman"/>
                <w:szCs w:val="20"/>
              </w:rPr>
              <w:t xml:space="preserve">Discuss whether gradual timing adjustment applies to both TAGs </w:t>
            </w:r>
            <w:proofErr w:type="gramStart"/>
            <w:r w:rsidRPr="004B6E96">
              <w:rPr>
                <w:rFonts w:eastAsia="Times New Roman" w:cs="Times New Roman"/>
                <w:szCs w:val="20"/>
              </w:rPr>
              <w:t>or</w:t>
            </w:r>
            <w:proofErr w:type="gramEnd"/>
            <w:r w:rsidRPr="004B6E96">
              <w:rPr>
                <w:rFonts w:eastAsia="Times New Roman" w:cs="Times New Roman"/>
                <w:szCs w:val="20"/>
              </w:rPr>
              <w:t xml:space="preserve"> not.</w:t>
            </w:r>
          </w:p>
          <w:p w14:paraId="10C34057" w14:textId="77777777" w:rsidR="0028415E" w:rsidRPr="004B6E96" w:rsidRDefault="0028415E" w:rsidP="0028415E">
            <w:pPr>
              <w:numPr>
                <w:ilvl w:val="0"/>
                <w:numId w:val="9"/>
              </w:numPr>
              <w:spacing w:after="120"/>
              <w:textAlignment w:val="center"/>
              <w:rPr>
                <w:rFonts w:ascii="Calibri" w:eastAsia="Times New Roman" w:hAnsi="Calibri" w:cs="Calibri"/>
                <w:sz w:val="22"/>
              </w:rPr>
            </w:pPr>
            <w:r w:rsidRPr="004B6E96">
              <w:rPr>
                <w:rFonts w:eastAsia="Times New Roman" w:cs="Times New Roman"/>
                <w:szCs w:val="20"/>
              </w:rPr>
              <w:t>Discuss whether gradual timing adjustment applies to DL/UL TRP or also to UL TRP.</w:t>
            </w:r>
          </w:p>
          <w:p w14:paraId="2D87F2AB" w14:textId="77777777" w:rsidR="0028415E" w:rsidRPr="004B6E96" w:rsidRDefault="0028415E" w:rsidP="0028415E">
            <w:pPr>
              <w:spacing w:after="180"/>
              <w:ind w:left="540"/>
              <w:rPr>
                <w:rFonts w:eastAsia="Times New Roman" w:cs="Times New Roman"/>
                <w:szCs w:val="20"/>
              </w:rPr>
            </w:pPr>
            <w:r w:rsidRPr="004B6E96">
              <w:rPr>
                <w:rFonts w:eastAsia="Times New Roman" w:cs="Times New Roman"/>
                <w:b/>
                <w:bCs/>
                <w:szCs w:val="20"/>
                <w:u w:val="single"/>
              </w:rPr>
              <w:t xml:space="preserve">Issue 2-3: For Scenario#1, whether other updates are needed for 2TA enhancement for asymmetric DL </w:t>
            </w:r>
            <w:proofErr w:type="spellStart"/>
            <w:r w:rsidRPr="004B6E96">
              <w:rPr>
                <w:rFonts w:eastAsia="Times New Roman" w:cs="Times New Roman"/>
                <w:b/>
                <w:bCs/>
                <w:szCs w:val="20"/>
                <w:u w:val="single"/>
              </w:rPr>
              <w:t>sTRP</w:t>
            </w:r>
            <w:proofErr w:type="spellEnd"/>
            <w:r w:rsidRPr="004B6E96">
              <w:rPr>
                <w:rFonts w:eastAsia="Times New Roman" w:cs="Times New Roman"/>
                <w:b/>
                <w:bCs/>
                <w:szCs w:val="20"/>
                <w:u w:val="single"/>
              </w:rPr>
              <w:t xml:space="preserve">/ UL </w:t>
            </w:r>
            <w:proofErr w:type="spellStart"/>
            <w:r w:rsidRPr="004B6E96">
              <w:rPr>
                <w:rFonts w:eastAsia="Times New Roman" w:cs="Times New Roman"/>
                <w:b/>
                <w:bCs/>
                <w:szCs w:val="20"/>
                <w:u w:val="single"/>
              </w:rPr>
              <w:t>mTRP</w:t>
            </w:r>
            <w:proofErr w:type="spellEnd"/>
            <w:r w:rsidRPr="004B6E96">
              <w:rPr>
                <w:rFonts w:eastAsia="Times New Roman" w:cs="Times New Roman"/>
                <w:b/>
                <w:bCs/>
                <w:szCs w:val="20"/>
                <w:u w:val="single"/>
              </w:rPr>
              <w:t>?</w:t>
            </w:r>
          </w:p>
          <w:p w14:paraId="53755247" w14:textId="77777777" w:rsidR="0028415E" w:rsidRPr="004B6E96" w:rsidRDefault="0028415E" w:rsidP="0028415E">
            <w:pPr>
              <w:spacing w:after="120"/>
              <w:ind w:left="540"/>
              <w:rPr>
                <w:rFonts w:eastAsia="Times New Roman" w:cs="Times New Roman"/>
                <w:szCs w:val="20"/>
              </w:rPr>
            </w:pPr>
            <w:r w:rsidRPr="004B6E96">
              <w:rPr>
                <w:rFonts w:eastAsia="Times New Roman" w:cs="Times New Roman"/>
                <w:szCs w:val="20"/>
              </w:rPr>
              <w:t>Way forward:</w:t>
            </w:r>
          </w:p>
          <w:p w14:paraId="56E2448F" w14:textId="77777777" w:rsidR="0028415E" w:rsidRPr="004B6E96" w:rsidRDefault="0028415E" w:rsidP="0028415E">
            <w:pPr>
              <w:numPr>
                <w:ilvl w:val="0"/>
                <w:numId w:val="11"/>
              </w:numPr>
              <w:spacing w:after="120"/>
              <w:textAlignment w:val="center"/>
              <w:rPr>
                <w:rFonts w:ascii="Calibri" w:eastAsia="Times New Roman" w:hAnsi="Calibri" w:cs="Calibri"/>
                <w:sz w:val="22"/>
              </w:rPr>
            </w:pPr>
            <w:r w:rsidRPr="004B6E96">
              <w:rPr>
                <w:rFonts w:eastAsia="Times New Roman" w:cs="Times New Roman"/>
                <w:szCs w:val="20"/>
              </w:rPr>
              <w:t>Discuss whether RACH transmission requirements need to be updated.</w:t>
            </w:r>
          </w:p>
          <w:p w14:paraId="416D08D3" w14:textId="77777777" w:rsidR="0028415E" w:rsidRPr="004B6E96" w:rsidRDefault="0028415E" w:rsidP="0028415E">
            <w:pPr>
              <w:spacing w:after="180"/>
              <w:ind w:left="540"/>
              <w:rPr>
                <w:rFonts w:eastAsia="Times New Roman" w:cs="Times New Roman"/>
                <w:sz w:val="21"/>
                <w:szCs w:val="21"/>
              </w:rPr>
            </w:pPr>
            <w:r w:rsidRPr="004B6E96">
              <w:rPr>
                <w:rFonts w:eastAsia="Times New Roman" w:cs="Times New Roman"/>
                <w:b/>
                <w:bCs/>
                <w:sz w:val="21"/>
                <w:szCs w:val="21"/>
                <w:u w:val="single"/>
              </w:rPr>
              <w:t>Issue 2-4: For Scenario#1 in FR2, whether to update the RRM requirements for 2TA enhancement for FR2?</w:t>
            </w:r>
          </w:p>
          <w:p w14:paraId="0EF86F8E" w14:textId="77777777" w:rsidR="0028415E" w:rsidRPr="004B6E96" w:rsidRDefault="0028415E" w:rsidP="0028415E">
            <w:pPr>
              <w:spacing w:after="120"/>
              <w:ind w:left="540"/>
              <w:rPr>
                <w:rFonts w:eastAsia="Times New Roman" w:cs="Times New Roman"/>
                <w:sz w:val="21"/>
                <w:szCs w:val="21"/>
              </w:rPr>
            </w:pPr>
            <w:r w:rsidRPr="004B6E96">
              <w:rPr>
                <w:rFonts w:eastAsia="Times New Roman" w:cs="Times New Roman"/>
                <w:sz w:val="21"/>
                <w:szCs w:val="21"/>
                <w:highlight w:val="green"/>
              </w:rPr>
              <w:t>Agreement:</w:t>
            </w:r>
          </w:p>
          <w:p w14:paraId="6BDC5973" w14:textId="77777777" w:rsidR="0028415E" w:rsidRPr="004B6E96" w:rsidRDefault="0028415E" w:rsidP="0028415E">
            <w:pPr>
              <w:numPr>
                <w:ilvl w:val="0"/>
                <w:numId w:val="12"/>
              </w:numPr>
              <w:spacing w:after="120"/>
              <w:textAlignment w:val="center"/>
              <w:rPr>
                <w:rFonts w:ascii="Calibri" w:eastAsia="Times New Roman" w:hAnsi="Calibri" w:cs="Calibri"/>
                <w:sz w:val="22"/>
              </w:rPr>
            </w:pPr>
            <w:r w:rsidRPr="004B6E96">
              <w:rPr>
                <w:rFonts w:eastAsia="Times New Roman" w:cs="Times New Roman"/>
                <w:szCs w:val="20"/>
              </w:rPr>
              <w:t>RAN4 to define timing requirements for FR1 as well as FR2.</w:t>
            </w:r>
          </w:p>
          <w:p w14:paraId="47A56B3A" w14:textId="77777777" w:rsidR="0028415E" w:rsidRPr="004B6E96" w:rsidRDefault="0028415E" w:rsidP="0028415E"/>
        </w:tc>
      </w:tr>
    </w:tbl>
    <w:p w14:paraId="1669648C" w14:textId="77777777" w:rsidR="0028415E" w:rsidRPr="004B6E96" w:rsidRDefault="0028415E" w:rsidP="0073448C"/>
    <w:p w14:paraId="7B151645" w14:textId="64AA5162" w:rsidR="00D03B94" w:rsidRPr="004B6E96" w:rsidRDefault="00431D37" w:rsidP="00431D37">
      <w:r w:rsidRPr="004B6E96">
        <w:t xml:space="preserve"> </w:t>
      </w:r>
      <w:r w:rsidR="007357EC" w:rsidRPr="004B6E96">
        <w:t>As per the</w:t>
      </w:r>
      <w:r w:rsidR="003B094D" w:rsidRPr="004B6E96">
        <w:t xml:space="preserve"> RAN1 LS reply </w:t>
      </w:r>
      <w:r w:rsidR="00F15AC7" w:rsidRPr="004B6E96">
        <w:t>is as follows:</w:t>
      </w:r>
    </w:p>
    <w:tbl>
      <w:tblPr>
        <w:tblStyle w:val="TableGrid"/>
        <w:tblW w:w="0" w:type="auto"/>
        <w:tblLook w:val="04A0" w:firstRow="1" w:lastRow="0" w:firstColumn="1" w:lastColumn="0" w:noHBand="0" w:noVBand="1"/>
      </w:tblPr>
      <w:tblGrid>
        <w:gridCol w:w="9617"/>
      </w:tblGrid>
      <w:tr w:rsidR="0028415E" w:rsidRPr="004B6E96" w14:paraId="1FDAB818" w14:textId="77777777" w:rsidTr="0028415E">
        <w:tc>
          <w:tcPr>
            <w:tcW w:w="9617" w:type="dxa"/>
          </w:tcPr>
          <w:p w14:paraId="2F025AD1" w14:textId="77777777" w:rsidR="0028415E" w:rsidRPr="004B6E96" w:rsidRDefault="0028415E" w:rsidP="0028415E">
            <w:pPr>
              <w:spacing w:before="240" w:after="120"/>
              <w:rPr>
                <w:rFonts w:eastAsia="Times New Roman" w:cs="Times New Roman"/>
                <w:szCs w:val="20"/>
              </w:rPr>
            </w:pPr>
            <w:r w:rsidRPr="004B6E96">
              <w:rPr>
                <w:rFonts w:eastAsia="Times New Roman" w:cs="Times New Roman"/>
                <w:b/>
                <w:bCs/>
                <w:szCs w:val="20"/>
                <w:u w:val="single"/>
              </w:rPr>
              <w:t>Question</w:t>
            </w:r>
            <w:r w:rsidRPr="004B6E96">
              <w:rPr>
                <w:rFonts w:eastAsia="Times New Roman" w:cs="Times New Roman"/>
                <w:b/>
                <w:bCs/>
                <w:szCs w:val="20"/>
              </w:rPr>
              <w:t xml:space="preserve">: </w:t>
            </w:r>
            <w:r w:rsidRPr="004B6E96">
              <w:rPr>
                <w:rFonts w:eastAsia="Times New Roman" w:cs="Times New Roman"/>
                <w:szCs w:val="20"/>
              </w:rPr>
              <w:t xml:space="preserve">Based on RAN1 LS (R1-2410870), RAN4 discussed timing requirement for two TA enhancement for asymmetric DL </w:t>
            </w:r>
            <w:proofErr w:type="spellStart"/>
            <w:r w:rsidRPr="004B6E96">
              <w:rPr>
                <w:rFonts w:eastAsia="Times New Roman" w:cs="Times New Roman"/>
                <w:szCs w:val="20"/>
              </w:rPr>
              <w:t>sTRP</w:t>
            </w:r>
            <w:proofErr w:type="spellEnd"/>
            <w:r w:rsidRPr="004B6E96">
              <w:rPr>
                <w:rFonts w:eastAsia="Times New Roman" w:cs="Times New Roman"/>
                <w:szCs w:val="20"/>
              </w:rPr>
              <w:t xml:space="preserve">/ UL </w:t>
            </w:r>
            <w:proofErr w:type="spellStart"/>
            <w:r w:rsidRPr="004B6E96">
              <w:rPr>
                <w:rFonts w:eastAsia="Times New Roman" w:cs="Times New Roman"/>
                <w:szCs w:val="20"/>
              </w:rPr>
              <w:t>mTRP</w:t>
            </w:r>
            <w:proofErr w:type="spellEnd"/>
            <w:r w:rsidRPr="004B6E96">
              <w:rPr>
                <w:rFonts w:eastAsia="Times New Roman" w:cs="Times New Roman"/>
                <w:szCs w:val="20"/>
              </w:rPr>
              <w:t xml:space="preserve">. RAN4 would like to check with RAN1 whether RAN1 agreements in RAN1#118bis “One downlink reference timing is supported and applied to both TAGs” are applied for the scenario </w:t>
            </w:r>
            <w:r w:rsidRPr="004B6E96">
              <w:rPr>
                <w:rFonts w:eastAsia="Times New Roman" w:cs="Times New Roman"/>
                <w:szCs w:val="20"/>
              </w:rPr>
              <w:lastRenderedPageBreak/>
              <w:t>that UE is not configured with PL offset in joint/UL TCI state(s) and UE may expect to receive SSB from UL TRP(s).</w:t>
            </w:r>
          </w:p>
          <w:p w14:paraId="0862C20C" w14:textId="77777777" w:rsidR="0028415E" w:rsidRPr="004B6E96" w:rsidRDefault="0028415E" w:rsidP="0028415E">
            <w:pPr>
              <w:spacing w:after="120"/>
              <w:rPr>
                <w:rFonts w:eastAsia="Times New Roman" w:cs="Times New Roman"/>
                <w:szCs w:val="20"/>
              </w:rPr>
            </w:pPr>
            <w:r w:rsidRPr="004B6E96">
              <w:rPr>
                <w:rFonts w:eastAsia="Times New Roman" w:cs="Times New Roman"/>
                <w:b/>
                <w:bCs/>
                <w:szCs w:val="20"/>
                <w:u w:val="single"/>
              </w:rPr>
              <w:t>Answer:</w:t>
            </w:r>
            <w:r w:rsidRPr="004B6E96">
              <w:rPr>
                <w:rFonts w:eastAsia="Times New Roman" w:cs="Times New Roman"/>
                <w:szCs w:val="20"/>
              </w:rPr>
              <w:t xml:space="preserve"> The RAN1 agreements in RAN1#118bis “One downlink reference timing is supported and applied to both TAGs” are NOT applied for the scenario that UE is not configured with PL offset in joint/UL TCI state(s) and UE may expect to receive SSB from UL TRP(s).</w:t>
            </w:r>
          </w:p>
          <w:p w14:paraId="4FBAE9BA" w14:textId="77777777" w:rsidR="0028415E" w:rsidRPr="004B6E96" w:rsidRDefault="0028415E" w:rsidP="0028415E">
            <w:pPr>
              <w:spacing w:after="120"/>
              <w:rPr>
                <w:rFonts w:eastAsia="Times New Roman" w:cs="Times New Roman"/>
                <w:szCs w:val="20"/>
              </w:rPr>
            </w:pPr>
            <w:r w:rsidRPr="004B6E96">
              <w:rPr>
                <w:rFonts w:eastAsia="Times New Roman" w:cs="Times New Roman"/>
                <w:szCs w:val="20"/>
              </w:rPr>
              <w:t> </w:t>
            </w:r>
          </w:p>
          <w:p w14:paraId="50A55438" w14:textId="77777777" w:rsidR="0028415E" w:rsidRPr="004B6E96" w:rsidRDefault="0028415E" w:rsidP="0028415E">
            <w:pPr>
              <w:spacing w:after="120"/>
              <w:rPr>
                <w:rFonts w:eastAsia="Times New Roman" w:cs="Times New Roman"/>
                <w:szCs w:val="20"/>
              </w:rPr>
            </w:pPr>
            <w:r w:rsidRPr="004B6E96">
              <w:rPr>
                <w:rFonts w:eastAsia="Times New Roman" w:cs="Times New Roman"/>
                <w:szCs w:val="20"/>
              </w:rPr>
              <w:t>And RAN1 made the following new agreement for further clarification:</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784"/>
            </w:tblGrid>
            <w:tr w:rsidR="0028415E" w:rsidRPr="004B6E96" w14:paraId="7E3512FD" w14:textId="77777777">
              <w:tc>
                <w:tcPr>
                  <w:tcW w:w="87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9CC567" w14:textId="77777777" w:rsidR="0028415E" w:rsidRPr="004B6E96" w:rsidRDefault="0028415E" w:rsidP="0028415E">
                  <w:pPr>
                    <w:spacing w:after="0" w:line="240" w:lineRule="auto"/>
                    <w:rPr>
                      <w:rFonts w:ascii="Times" w:eastAsia="Times New Roman" w:hAnsi="Times" w:cs="Times"/>
                      <w:szCs w:val="20"/>
                    </w:rPr>
                  </w:pPr>
                  <w:r w:rsidRPr="004B6E96">
                    <w:rPr>
                      <w:rFonts w:ascii="Times" w:eastAsia="Times New Roman" w:hAnsi="Times" w:cs="Times"/>
                      <w:b/>
                      <w:bCs/>
                      <w:szCs w:val="20"/>
                      <w:highlight w:val="green"/>
                    </w:rPr>
                    <w:t>Agreement:</w:t>
                  </w:r>
                </w:p>
                <w:p w14:paraId="264DF130" w14:textId="77777777" w:rsidR="0028415E" w:rsidRPr="004B6E96" w:rsidRDefault="0028415E" w:rsidP="0028415E">
                  <w:pPr>
                    <w:numPr>
                      <w:ilvl w:val="0"/>
                      <w:numId w:val="14"/>
                    </w:numPr>
                    <w:spacing w:after="0" w:line="240" w:lineRule="auto"/>
                    <w:textAlignment w:val="center"/>
                    <w:rPr>
                      <w:rFonts w:eastAsia="Times New Roman" w:cs="Times New Roman"/>
                      <w:sz w:val="24"/>
                      <w:szCs w:val="24"/>
                    </w:rPr>
                  </w:pPr>
                  <w:r w:rsidRPr="004B6E96">
                    <w:rPr>
                      <w:rFonts w:ascii="Times" w:eastAsia="Times New Roman" w:hAnsi="Times" w:cs="Times"/>
                      <w:szCs w:val="20"/>
                    </w:rPr>
                    <w:t>For the scenario that the UE is configured with PL offset in joint/UL TCI state(s), when the UE is configured with rel-19 2 TAs, the UE maintains one single downlink reference timing</w:t>
                  </w:r>
                </w:p>
                <w:p w14:paraId="172A8027" w14:textId="77777777" w:rsidR="0028415E" w:rsidRPr="004B6E96" w:rsidRDefault="0028415E" w:rsidP="0028415E">
                  <w:pPr>
                    <w:numPr>
                      <w:ilvl w:val="0"/>
                      <w:numId w:val="14"/>
                    </w:numPr>
                    <w:spacing w:after="0" w:line="240" w:lineRule="auto"/>
                    <w:textAlignment w:val="center"/>
                    <w:rPr>
                      <w:rFonts w:eastAsia="Times New Roman" w:cs="Times New Roman"/>
                      <w:sz w:val="24"/>
                      <w:szCs w:val="24"/>
                      <w:highlight w:val="yellow"/>
                    </w:rPr>
                  </w:pPr>
                  <w:r w:rsidRPr="004B6E96">
                    <w:rPr>
                      <w:rFonts w:ascii="Times" w:eastAsia="Times New Roman" w:hAnsi="Times" w:cs="Times"/>
                      <w:szCs w:val="20"/>
                      <w:highlight w:val="yellow"/>
                    </w:rPr>
                    <w:t>For the scenario that the UE is not configured with PL offset in joint/UL TCI state(s) and UE may expect to receive SSB from UL TRP(s), when the UE is configured with rel-19 2 TAs:</w:t>
                  </w:r>
                </w:p>
                <w:p w14:paraId="5483171B" w14:textId="77777777" w:rsidR="0028415E" w:rsidRPr="004B6E96" w:rsidRDefault="0028415E" w:rsidP="0028415E">
                  <w:pPr>
                    <w:numPr>
                      <w:ilvl w:val="1"/>
                      <w:numId w:val="14"/>
                    </w:numPr>
                    <w:spacing w:after="0" w:line="240" w:lineRule="auto"/>
                    <w:textAlignment w:val="center"/>
                    <w:rPr>
                      <w:rFonts w:eastAsia="Times New Roman" w:cs="Times New Roman"/>
                      <w:sz w:val="24"/>
                      <w:szCs w:val="24"/>
                      <w:highlight w:val="yellow"/>
                    </w:rPr>
                  </w:pPr>
                  <w:r w:rsidRPr="004B6E96">
                    <w:rPr>
                      <w:rFonts w:ascii="Times" w:eastAsia="Times New Roman" w:hAnsi="Times" w:cs="Times"/>
                      <w:szCs w:val="20"/>
                      <w:highlight w:val="yellow"/>
                    </w:rPr>
                    <w:t xml:space="preserve">The UE maintains two downlink reference </w:t>
                  </w:r>
                  <w:proofErr w:type="gramStart"/>
                  <w:r w:rsidRPr="004B6E96">
                    <w:rPr>
                      <w:rFonts w:ascii="Times" w:eastAsia="Times New Roman" w:hAnsi="Times" w:cs="Times"/>
                      <w:szCs w:val="20"/>
                      <w:highlight w:val="yellow"/>
                    </w:rPr>
                    <w:t>timings;</w:t>
                  </w:r>
                  <w:proofErr w:type="gramEnd"/>
                </w:p>
                <w:p w14:paraId="441A56D4" w14:textId="77777777" w:rsidR="0028415E" w:rsidRPr="004B6E96" w:rsidRDefault="0028415E" w:rsidP="0028415E">
                  <w:pPr>
                    <w:numPr>
                      <w:ilvl w:val="1"/>
                      <w:numId w:val="14"/>
                    </w:numPr>
                    <w:spacing w:after="0" w:line="240" w:lineRule="auto"/>
                    <w:textAlignment w:val="center"/>
                    <w:rPr>
                      <w:rFonts w:eastAsia="Times New Roman" w:cs="Times New Roman"/>
                      <w:sz w:val="24"/>
                      <w:szCs w:val="24"/>
                    </w:rPr>
                  </w:pPr>
                  <w:r w:rsidRPr="004B6E96">
                    <w:rPr>
                      <w:rFonts w:ascii="Times" w:eastAsia="Times New Roman" w:hAnsi="Times" w:cs="Times"/>
                      <w:szCs w:val="20"/>
                    </w:rPr>
                    <w:t xml:space="preserve">Baseline assumption for this feature is that Rx timing difference between two DL reference timings is no larger than one CP length, </w:t>
                  </w:r>
                  <w:r w:rsidRPr="004B6E96">
                    <w:rPr>
                      <w:rFonts w:ascii="Times" w:eastAsia="Times New Roman" w:hAnsi="Times" w:cs="Times"/>
                      <w:szCs w:val="20"/>
                      <w:highlight w:val="yellow"/>
                      <w:shd w:val="clear" w:color="auto" w:fill="FFFF99"/>
                    </w:rPr>
                    <w:t>while it is subject to optional UE capability that the Rx timing difference between two DL reference timings can be assumed to be larger than CP length</w:t>
                  </w:r>
                  <w:r w:rsidRPr="004B6E96">
                    <w:rPr>
                      <w:rFonts w:ascii="Times" w:eastAsia="Times New Roman" w:hAnsi="Times" w:cs="Times"/>
                      <w:szCs w:val="20"/>
                    </w:rPr>
                    <w:t>.</w:t>
                  </w:r>
                </w:p>
                <w:p w14:paraId="4181CBB2" w14:textId="77777777" w:rsidR="0028415E" w:rsidRPr="004B6E96" w:rsidRDefault="0028415E" w:rsidP="0028415E">
                  <w:pPr>
                    <w:numPr>
                      <w:ilvl w:val="1"/>
                      <w:numId w:val="14"/>
                    </w:numPr>
                    <w:spacing w:after="0" w:line="240" w:lineRule="auto"/>
                    <w:textAlignment w:val="center"/>
                    <w:rPr>
                      <w:rFonts w:eastAsia="Times New Roman" w:cs="Times New Roman"/>
                      <w:sz w:val="24"/>
                      <w:szCs w:val="24"/>
                    </w:rPr>
                  </w:pPr>
                  <w:r w:rsidRPr="004B6E96">
                    <w:rPr>
                      <w:rFonts w:ascii="Times" w:eastAsia="Times New Roman" w:hAnsi="Times" w:cs="Times"/>
                      <w:szCs w:val="20"/>
                    </w:rPr>
                    <w:t>The reference point for PRACH transmission is indicated as follows:</w:t>
                  </w:r>
                </w:p>
                <w:p w14:paraId="2B704CD9" w14:textId="77777777" w:rsidR="0028415E" w:rsidRPr="004B6E96" w:rsidRDefault="0028415E" w:rsidP="0028415E">
                  <w:pPr>
                    <w:numPr>
                      <w:ilvl w:val="2"/>
                      <w:numId w:val="14"/>
                    </w:numPr>
                    <w:spacing w:after="0" w:line="240" w:lineRule="auto"/>
                    <w:textAlignment w:val="center"/>
                    <w:rPr>
                      <w:rFonts w:eastAsia="Times New Roman" w:cs="Times New Roman"/>
                      <w:sz w:val="24"/>
                      <w:szCs w:val="24"/>
                    </w:rPr>
                  </w:pPr>
                  <w:r w:rsidRPr="004B6E96">
                    <w:rPr>
                      <w:rFonts w:ascii="Times" w:eastAsia="Times New Roman" w:hAnsi="Times" w:cs="Times"/>
                      <w:szCs w:val="20"/>
                    </w:rPr>
                    <w:t xml:space="preserve">if “PRACH association indicator” in DCI format 1_0 is 0, the reference timing is the first detected path (in time) of one of the corresponding downlink reference </w:t>
                  </w:r>
                  <w:proofErr w:type="gramStart"/>
                  <w:r w:rsidRPr="004B6E96">
                    <w:rPr>
                      <w:rFonts w:ascii="Times" w:eastAsia="Times New Roman" w:hAnsi="Times" w:cs="Times"/>
                      <w:szCs w:val="20"/>
                    </w:rPr>
                    <w:t>signal</w:t>
                  </w:r>
                  <w:proofErr w:type="gramEnd"/>
                  <w:r w:rsidRPr="004B6E96">
                    <w:rPr>
                      <w:rFonts w:ascii="Times" w:eastAsia="Times New Roman" w:hAnsi="Times" w:cs="Times"/>
                      <w:szCs w:val="20"/>
                    </w:rPr>
                    <w:t>(s) of DL TCI state(s) of the reference cell associated with the first TAG.</w:t>
                  </w:r>
                </w:p>
                <w:p w14:paraId="0E40EADD" w14:textId="77777777" w:rsidR="0028415E" w:rsidRPr="004B6E96" w:rsidRDefault="0028415E" w:rsidP="0028415E">
                  <w:pPr>
                    <w:numPr>
                      <w:ilvl w:val="2"/>
                      <w:numId w:val="14"/>
                    </w:numPr>
                    <w:spacing w:after="0" w:line="240" w:lineRule="auto"/>
                    <w:textAlignment w:val="center"/>
                    <w:rPr>
                      <w:rFonts w:eastAsia="Times New Roman" w:cs="Times New Roman"/>
                      <w:sz w:val="24"/>
                      <w:szCs w:val="24"/>
                    </w:rPr>
                  </w:pPr>
                  <w:r w:rsidRPr="004B6E96">
                    <w:rPr>
                      <w:rFonts w:ascii="Times" w:eastAsia="Times New Roman" w:hAnsi="Times" w:cs="Times"/>
                      <w:szCs w:val="20"/>
                    </w:rPr>
                    <w:t xml:space="preserve">if “PRACH association indicator” in DCI format 1_0 is 1, the reference timing is the first detected path (in time) of one of the corresponding downlink reference </w:t>
                  </w:r>
                  <w:proofErr w:type="gramStart"/>
                  <w:r w:rsidRPr="004B6E96">
                    <w:rPr>
                      <w:rFonts w:ascii="Times" w:eastAsia="Times New Roman" w:hAnsi="Times" w:cs="Times"/>
                      <w:szCs w:val="20"/>
                    </w:rPr>
                    <w:t>signal</w:t>
                  </w:r>
                  <w:proofErr w:type="gramEnd"/>
                  <w:r w:rsidRPr="004B6E96">
                    <w:rPr>
                      <w:rFonts w:ascii="Times" w:eastAsia="Times New Roman" w:hAnsi="Times" w:cs="Times"/>
                      <w:szCs w:val="20"/>
                    </w:rPr>
                    <w:t>(s) of DL TCI state(s) of the reference cell associated with the second TAG</w:t>
                  </w:r>
                </w:p>
                <w:p w14:paraId="6B7EE571" w14:textId="77777777" w:rsidR="0028415E" w:rsidRPr="004B6E96" w:rsidRDefault="0028415E" w:rsidP="0028415E">
                  <w:pPr>
                    <w:numPr>
                      <w:ilvl w:val="1"/>
                      <w:numId w:val="14"/>
                    </w:numPr>
                    <w:spacing w:after="0" w:line="240" w:lineRule="auto"/>
                    <w:textAlignment w:val="center"/>
                    <w:rPr>
                      <w:rFonts w:eastAsia="Times New Roman" w:cs="Times New Roman"/>
                      <w:sz w:val="24"/>
                      <w:szCs w:val="24"/>
                    </w:rPr>
                  </w:pPr>
                  <w:r w:rsidRPr="004B6E96">
                    <w:rPr>
                      <w:rFonts w:ascii="Times" w:eastAsia="Times New Roman" w:hAnsi="Times" w:cs="Times"/>
                      <w:szCs w:val="20"/>
                    </w:rPr>
                    <w:t xml:space="preserve">Above applies for the case UE is configured with </w:t>
                  </w:r>
                  <w:r w:rsidRPr="004B6E96">
                    <w:rPr>
                      <w:rFonts w:ascii="Times" w:eastAsia="Times New Roman" w:hAnsi="Times" w:cs="Times"/>
                      <w:i/>
                      <w:iCs/>
                      <w:szCs w:val="20"/>
                    </w:rPr>
                    <w:t>SSB-MTC-</w:t>
                  </w:r>
                  <w:proofErr w:type="spellStart"/>
                  <w:r w:rsidRPr="004B6E96">
                    <w:rPr>
                      <w:rFonts w:ascii="Times" w:eastAsia="Times New Roman" w:hAnsi="Times" w:cs="Times"/>
                      <w:i/>
                      <w:iCs/>
                      <w:szCs w:val="20"/>
                    </w:rPr>
                    <w:t>additionalPCI</w:t>
                  </w:r>
                  <w:proofErr w:type="spellEnd"/>
                </w:p>
              </w:tc>
            </w:tr>
          </w:tbl>
          <w:p w14:paraId="694F3CC1" w14:textId="77777777" w:rsidR="0028415E" w:rsidRPr="004B6E96" w:rsidRDefault="0028415E" w:rsidP="00431D37"/>
        </w:tc>
      </w:tr>
    </w:tbl>
    <w:p w14:paraId="31D86C5D" w14:textId="77777777" w:rsidR="00431D37" w:rsidRPr="004B6E96" w:rsidRDefault="00431D37" w:rsidP="00431D37">
      <w:pPr>
        <w:spacing w:after="0"/>
      </w:pPr>
    </w:p>
    <w:p w14:paraId="3D99D02F" w14:textId="4C66515C" w:rsidR="007718DD" w:rsidRPr="004B6E96" w:rsidRDefault="007718DD" w:rsidP="00F734C1">
      <w:pPr>
        <w:pStyle w:val="RAN4H2"/>
      </w:pPr>
      <w:r w:rsidRPr="004B6E96">
        <w:t>Reference timing</w:t>
      </w:r>
    </w:p>
    <w:p w14:paraId="59F885F8" w14:textId="16225168" w:rsidR="00431D37" w:rsidRPr="004B6E96" w:rsidRDefault="00431D37" w:rsidP="00431D37">
      <w:pPr>
        <w:spacing w:after="0"/>
      </w:pPr>
      <w:r w:rsidRPr="004B6E96">
        <w:t xml:space="preserve">When the UE is not configured with a PL offset and the UL-only TRP is transmitting reference signals such as SSB(s) (which is the Scenario#2), the UE can independently monitor and measure the DL reference signals associated with the respective TRPs. The Rel-18 two TAs enhancement for multi-DCI multi-TRP scenario allow UL transmissions from a UE toward two TRPs whose links may be characterized by a large difference in the propagation delays with respect to the CP length. </w:t>
      </w:r>
    </w:p>
    <w:p w14:paraId="2E386D36" w14:textId="77777777" w:rsidR="00431D37" w:rsidRPr="004B6E96" w:rsidRDefault="00431D37" w:rsidP="00431D37">
      <w:pPr>
        <w:spacing w:after="0"/>
      </w:pPr>
      <w:r w:rsidRPr="004B6E96">
        <w:t>As with legacy single TA requirements, it is up to the UE to decide which RS, among the RSs transmitted by each TRP, to use as DL reference timing for each TAG.</w:t>
      </w:r>
    </w:p>
    <w:p w14:paraId="5132B41A" w14:textId="7B1C39EF" w:rsidR="00431D37" w:rsidRPr="004B6E96" w:rsidRDefault="00431D37" w:rsidP="00431D37">
      <w:pPr>
        <w:spacing w:after="0"/>
      </w:pPr>
      <w:r w:rsidRPr="004B6E96">
        <w:t>Similar to the Rel-18 two TA enhancements for m-DCI m-TRP</w:t>
      </w:r>
      <w:r w:rsidR="00BA69D7" w:rsidRPr="004B6E96">
        <w:fldChar w:fldCharType="begin"/>
      </w:r>
      <w:r w:rsidR="00BA69D7" w:rsidRPr="004B6E96">
        <w:instrText xml:space="preserve"> REF _Ref197430633 \r \h </w:instrText>
      </w:r>
      <w:r w:rsidR="00BA69D7" w:rsidRPr="004B6E96">
        <w:fldChar w:fldCharType="separate"/>
      </w:r>
      <w:r w:rsidR="00584002">
        <w:t>[3]</w:t>
      </w:r>
      <w:r w:rsidR="00BA69D7" w:rsidRPr="004B6E96">
        <w:fldChar w:fldCharType="end"/>
      </w:r>
      <w:r w:rsidR="00BA69D7" w:rsidRPr="004B6E96">
        <w:fldChar w:fldCharType="begin"/>
      </w:r>
      <w:r w:rsidR="00BA69D7" w:rsidRPr="004B6E96">
        <w:instrText xml:space="preserve"> REF _Ref197430643 \r \h </w:instrText>
      </w:r>
      <w:r w:rsidR="00BA69D7" w:rsidRPr="004B6E96">
        <w:fldChar w:fldCharType="separate"/>
      </w:r>
      <w:r w:rsidR="00584002">
        <w:t>[4]</w:t>
      </w:r>
      <w:r w:rsidR="00BA69D7" w:rsidRPr="004B6E96">
        <w:fldChar w:fldCharType="end"/>
      </w:r>
      <w:r w:rsidRPr="004B6E96">
        <w:t xml:space="preserve">, when the UE is not configured with a PL offset, the UE shall monitor two DL reference timings, one per TAG or TRP, and apply each TA command to the respective DL reference timing to determine the UL transmission timing toward that TAG. In that case, the system performance would be improved by using the independent reference timing from both TRPs, since the UL timing would be more robust against small timing offset variations caused by UE movement. </w:t>
      </w:r>
    </w:p>
    <w:p w14:paraId="21341DF7" w14:textId="2B328620" w:rsidR="00431D37" w:rsidRPr="004B6E96" w:rsidRDefault="00431D37" w:rsidP="00431D37">
      <w:pPr>
        <w:spacing w:after="0"/>
      </w:pPr>
      <w:r w:rsidRPr="004B6E96">
        <w:rPr>
          <w:rFonts w:eastAsia="Times New Roman" w:cs="Times New Roman"/>
          <w:color w:val="000000" w:themeColor="text1"/>
          <w:sz w:val="24"/>
          <w:szCs w:val="24"/>
        </w:rPr>
        <w:t xml:space="preserve"> </w:t>
      </w:r>
    </w:p>
    <w:p w14:paraId="676E625F" w14:textId="77C91B80" w:rsidR="00431D37" w:rsidRPr="004B6E96" w:rsidRDefault="00431D37" w:rsidP="00FB2454">
      <w:pPr>
        <w:pStyle w:val="RAN4observation0"/>
        <w:spacing w:line="257" w:lineRule="auto"/>
        <w:ind w:left="0" w:firstLine="0"/>
      </w:pPr>
      <w:bookmarkStart w:id="4" w:name="_Toc194094506"/>
      <w:bookmarkStart w:id="5" w:name="_Toc197721672"/>
      <w:r w:rsidRPr="004B6E96">
        <w:t>Use of the independent reference timing from both TRPs will ensure that the UL timing is robust for UE movement.</w:t>
      </w:r>
      <w:bookmarkEnd w:id="4"/>
      <w:bookmarkEnd w:id="5"/>
      <w:r w:rsidRPr="004B6E96">
        <w:rPr>
          <w:rFonts w:eastAsia="Times New Roman"/>
          <w:color w:val="BFBFBF" w:themeColor="background1" w:themeShade="BF"/>
        </w:rPr>
        <w:t xml:space="preserve"> </w:t>
      </w:r>
    </w:p>
    <w:p w14:paraId="10C0C7F5" w14:textId="3B9CD797" w:rsidR="00431D37" w:rsidRPr="004B6E96" w:rsidRDefault="00431D37" w:rsidP="0048236D">
      <w:pPr>
        <w:pStyle w:val="RAN4proposal"/>
      </w:pPr>
      <w:bookmarkStart w:id="6" w:name="_Toc194094507"/>
      <w:bookmarkStart w:id="7" w:name="_Toc197721673"/>
      <w:r w:rsidRPr="004B6E96">
        <w:t xml:space="preserve">With asymmetric DL </w:t>
      </w:r>
      <w:proofErr w:type="spellStart"/>
      <w:r w:rsidRPr="004B6E96">
        <w:t>sTRP</w:t>
      </w:r>
      <w:proofErr w:type="spellEnd"/>
      <w:r w:rsidRPr="004B6E96">
        <w:t xml:space="preserve">/UL </w:t>
      </w:r>
      <w:proofErr w:type="spellStart"/>
      <w:r w:rsidRPr="004B6E96">
        <w:t>mTRP</w:t>
      </w:r>
      <w:proofErr w:type="spellEnd"/>
      <w:r w:rsidRPr="004B6E96">
        <w:t>, in case the UE is not configured with PL offset (Scenario#2)</w:t>
      </w:r>
      <w:r w:rsidR="00D15A0B" w:rsidRPr="004B6E96">
        <w:t>,</w:t>
      </w:r>
      <w:r w:rsidRPr="004B6E96">
        <w:t xml:space="preserve"> the UE shall monitor two DL reference timings, one per TAG or TRP.</w:t>
      </w:r>
      <w:bookmarkEnd w:id="6"/>
      <w:bookmarkEnd w:id="7"/>
    </w:p>
    <w:p w14:paraId="42D2F7C0" w14:textId="7D36A350" w:rsidR="007718DD" w:rsidRPr="004B6E96" w:rsidRDefault="007718DD" w:rsidP="00437EDD">
      <w:pPr>
        <w:pStyle w:val="RAN4H2"/>
      </w:pPr>
      <w:r w:rsidRPr="004B6E96">
        <w:t>MTTD requirements</w:t>
      </w:r>
    </w:p>
    <w:p w14:paraId="07E7DF4B" w14:textId="4C9D6E34" w:rsidR="00C331E3" w:rsidRPr="004B6E96" w:rsidRDefault="00C331E3" w:rsidP="00437EDD">
      <w:r w:rsidRPr="004B6E96">
        <w:t xml:space="preserve">Another point that was not discussed so far is regarding </w:t>
      </w:r>
      <w:r w:rsidR="007B1DDF" w:rsidRPr="004B6E96">
        <w:t xml:space="preserve">transmit timing different. In Rel-18, </w:t>
      </w:r>
      <w:proofErr w:type="spellStart"/>
      <w:r w:rsidR="007B1DDF" w:rsidRPr="004B6E96">
        <w:t>MIMO_evo</w:t>
      </w:r>
      <w:proofErr w:type="spellEnd"/>
      <w:r w:rsidR="007B1DDF" w:rsidRPr="004B6E96">
        <w:t xml:space="preserve"> has defined a </w:t>
      </w:r>
      <w:r w:rsidR="00360F6F" w:rsidRPr="004B6E96">
        <w:t xml:space="preserve">capability for </w:t>
      </w:r>
      <w:r w:rsidR="00435A75" w:rsidRPr="004B6E96">
        <w:t xml:space="preserve">operation with MRTD&gt;CP. However, </w:t>
      </w:r>
      <w:r w:rsidR="00AB1FCB" w:rsidRPr="004B6E96">
        <w:t>since this feature name is related to “receive” time difference, it would be unclear to reuse the feature as it is defined. Therefore, we propose that a new feature is defined for th</w:t>
      </w:r>
      <w:r w:rsidR="006A1405" w:rsidRPr="004B6E96">
        <w:t xml:space="preserve">e operation with larger MTTD. </w:t>
      </w:r>
      <w:r w:rsidR="00AB1FCB" w:rsidRPr="004B6E96">
        <w:t xml:space="preserve"> </w:t>
      </w:r>
    </w:p>
    <w:p w14:paraId="4A5F726B" w14:textId="233593E4" w:rsidR="00AD735B" w:rsidRPr="004B6E96" w:rsidRDefault="00AD735B" w:rsidP="00AD735B">
      <w:pPr>
        <w:pStyle w:val="RAN4observation0"/>
        <w:spacing w:line="257" w:lineRule="auto"/>
        <w:ind w:left="0" w:firstLine="0"/>
      </w:pPr>
      <w:bookmarkStart w:id="8" w:name="_Toc197721674"/>
      <w:proofErr w:type="spellStart"/>
      <w:r w:rsidRPr="004B6E96">
        <w:t>Rel</w:t>
      </w:r>
      <w:proofErr w:type="spellEnd"/>
      <w:r w:rsidRPr="004B6E96">
        <w:t xml:space="preserve"> 18 </w:t>
      </w:r>
      <w:proofErr w:type="spellStart"/>
      <w:r w:rsidRPr="004B6E96">
        <w:t>MIMO_evo</w:t>
      </w:r>
      <w:proofErr w:type="spellEnd"/>
      <w:r w:rsidRPr="004B6E96">
        <w:t xml:space="preserve"> has introduced optional UE capability for operation with MRTD &gt; CP</w:t>
      </w:r>
      <w:r w:rsidR="00D15A0B" w:rsidRPr="004B6E96">
        <w:t>.</w:t>
      </w:r>
      <w:bookmarkEnd w:id="8"/>
    </w:p>
    <w:p w14:paraId="134F7C62" w14:textId="76BE2E42" w:rsidR="0058258E" w:rsidRPr="004B6E96" w:rsidRDefault="0058258E" w:rsidP="00E77952">
      <w:pPr>
        <w:pStyle w:val="RAN4proposal"/>
      </w:pPr>
      <w:bookmarkStart w:id="9" w:name="_Toc197721675"/>
      <w:r w:rsidRPr="004B6E96">
        <w:lastRenderedPageBreak/>
        <w:t xml:space="preserve">With asymmetric DL </w:t>
      </w:r>
      <w:proofErr w:type="spellStart"/>
      <w:r w:rsidRPr="004B6E96">
        <w:t>sTRP</w:t>
      </w:r>
      <w:proofErr w:type="spellEnd"/>
      <w:r w:rsidRPr="004B6E96">
        <w:t xml:space="preserve">/UL </w:t>
      </w:r>
      <w:proofErr w:type="spellStart"/>
      <w:r w:rsidRPr="004B6E96">
        <w:t>mTRP</w:t>
      </w:r>
      <w:proofErr w:type="spellEnd"/>
      <w:r w:rsidRPr="004B6E96">
        <w:t>, in case the UE is not configured with PL offset (Scenario#2)</w:t>
      </w:r>
      <w:r w:rsidR="00D15A0B" w:rsidRPr="004B6E96">
        <w:t>,</w:t>
      </w:r>
      <w:r w:rsidRPr="004B6E96">
        <w:t xml:space="preserve"> there can be an optional UE capability to support a case scenario when</w:t>
      </w:r>
      <w:r w:rsidR="00AF4D4C" w:rsidRPr="004B6E96">
        <w:t xml:space="preserve"> Rx timing difference between two DL reference timings is larger than CP length.</w:t>
      </w:r>
      <w:bookmarkEnd w:id="9"/>
    </w:p>
    <w:p w14:paraId="2FD6CBA5" w14:textId="04202756" w:rsidR="006A1405" w:rsidRPr="004B6E96" w:rsidRDefault="006A1405" w:rsidP="00F0622B"/>
    <w:p w14:paraId="7CFADF05" w14:textId="4720CB58" w:rsidR="005C5D87" w:rsidRPr="004B6E96" w:rsidRDefault="006710A0" w:rsidP="00F0622B">
      <w:pPr>
        <w:pStyle w:val="RAN4proposal"/>
      </w:pPr>
      <w:bookmarkStart w:id="10" w:name="_Toc197721676"/>
      <w:r w:rsidRPr="004B6E96">
        <w:t xml:space="preserve">With asymmetric DL </w:t>
      </w:r>
      <w:proofErr w:type="spellStart"/>
      <w:r w:rsidRPr="004B6E96">
        <w:t>sTRP</w:t>
      </w:r>
      <w:proofErr w:type="spellEnd"/>
      <w:r w:rsidRPr="004B6E96">
        <w:t xml:space="preserve">/UL </w:t>
      </w:r>
      <w:proofErr w:type="spellStart"/>
      <w:r w:rsidRPr="004B6E96">
        <w:t>mTRP</w:t>
      </w:r>
      <w:proofErr w:type="spellEnd"/>
      <w:r w:rsidRPr="004B6E96">
        <w:t xml:space="preserve">, in case the UE is not configured with PL offset (Scenario#2), </w:t>
      </w:r>
      <w:r w:rsidR="008810E9" w:rsidRPr="004B6E96">
        <w:t xml:space="preserve">the </w:t>
      </w:r>
      <w:r w:rsidR="001D2B40" w:rsidRPr="004B6E96">
        <w:t>m</w:t>
      </w:r>
      <w:r w:rsidR="008810E9" w:rsidRPr="004B6E96">
        <w:t xml:space="preserve">aximum </w:t>
      </w:r>
      <w:r w:rsidR="001D2B40" w:rsidRPr="004B6E96">
        <w:t>receive</w:t>
      </w:r>
      <w:r w:rsidR="008810E9" w:rsidRPr="004B6E96">
        <w:t xml:space="preserve"> timing difference requirement </w:t>
      </w:r>
      <w:r w:rsidR="00254A2C" w:rsidRPr="004B6E96">
        <w:t xml:space="preserve">is </w:t>
      </w:r>
      <w:r w:rsidR="00513D3D" w:rsidRPr="004B6E96">
        <w:t xml:space="preserve">needed. RAN4 to reuse </w:t>
      </w:r>
      <w:proofErr w:type="spellStart"/>
      <w:r w:rsidR="00513D3D" w:rsidRPr="004B6E96">
        <w:t>Rel</w:t>
      </w:r>
      <w:proofErr w:type="spellEnd"/>
      <w:r w:rsidR="00513D3D" w:rsidRPr="004B6E96">
        <w:t xml:space="preserve"> 18 </w:t>
      </w:r>
      <w:r w:rsidR="00D12A93" w:rsidRPr="004B6E96">
        <w:t xml:space="preserve">values for </w:t>
      </w:r>
      <w:proofErr w:type="spellStart"/>
      <w:r w:rsidR="00D12A93" w:rsidRPr="004B6E96">
        <w:t>Rel</w:t>
      </w:r>
      <w:proofErr w:type="spellEnd"/>
      <w:r w:rsidR="00D15A0B" w:rsidRPr="004B6E96">
        <w:t xml:space="preserve"> </w:t>
      </w:r>
      <w:r w:rsidR="00D12A93" w:rsidRPr="004B6E96">
        <w:t>19.</w:t>
      </w:r>
      <w:bookmarkEnd w:id="10"/>
    </w:p>
    <w:p w14:paraId="08DB4787" w14:textId="18E26E52" w:rsidR="0046224A" w:rsidRPr="004B6E96" w:rsidRDefault="0046224A" w:rsidP="00F0622B">
      <w:pPr>
        <w:pStyle w:val="RAN4proposal"/>
      </w:pPr>
      <w:bookmarkStart w:id="11" w:name="_Toc197721677"/>
      <w:r w:rsidRPr="004B6E96">
        <w:t xml:space="preserve">With asymmetric DL </w:t>
      </w:r>
      <w:proofErr w:type="spellStart"/>
      <w:r w:rsidRPr="004B6E96">
        <w:t>sTRP</w:t>
      </w:r>
      <w:proofErr w:type="spellEnd"/>
      <w:r w:rsidRPr="004B6E96">
        <w:t xml:space="preserve">/UL </w:t>
      </w:r>
      <w:proofErr w:type="spellStart"/>
      <w:r w:rsidRPr="004B6E96">
        <w:t>mTRP</w:t>
      </w:r>
      <w:proofErr w:type="spellEnd"/>
      <w:r w:rsidRPr="004B6E96">
        <w:t xml:space="preserve">, in case the UE is not configured with PL offset (Scenario#2), </w:t>
      </w:r>
      <w:r w:rsidR="003533FA" w:rsidRPr="004B6E96">
        <w:t xml:space="preserve">and </w:t>
      </w:r>
      <w:r w:rsidR="00D15A0B" w:rsidRPr="004B6E96">
        <w:t xml:space="preserve">in </w:t>
      </w:r>
      <w:r w:rsidR="003500D9" w:rsidRPr="004B6E96">
        <w:t xml:space="preserve">case </w:t>
      </w:r>
      <w:r w:rsidR="00D15A0B" w:rsidRPr="004B6E96">
        <w:t xml:space="preserve">the </w:t>
      </w:r>
      <w:r w:rsidR="003500D9" w:rsidRPr="004B6E96">
        <w:t>UE is configured with PL offset</w:t>
      </w:r>
      <w:r w:rsidR="006E404B" w:rsidRPr="004B6E96">
        <w:t xml:space="preserve"> (Scenario#1)</w:t>
      </w:r>
      <w:r w:rsidR="005E58FE" w:rsidRPr="004B6E96">
        <w:t xml:space="preserve">, </w:t>
      </w:r>
      <w:r w:rsidR="001D2B40" w:rsidRPr="004B6E96">
        <w:t xml:space="preserve">the maximum transmit timing difference requirement is needed. RAN4 to reuse </w:t>
      </w:r>
      <w:proofErr w:type="spellStart"/>
      <w:r w:rsidR="001D2B40" w:rsidRPr="004B6E96">
        <w:t>Rel</w:t>
      </w:r>
      <w:proofErr w:type="spellEnd"/>
      <w:r w:rsidR="001D2B40" w:rsidRPr="004B6E96">
        <w:t xml:space="preserve"> 18 values for </w:t>
      </w:r>
      <w:proofErr w:type="spellStart"/>
      <w:r w:rsidR="001D2B40" w:rsidRPr="004B6E96">
        <w:t>Rel</w:t>
      </w:r>
      <w:proofErr w:type="spellEnd"/>
      <w:r w:rsidR="00D15A0B" w:rsidRPr="004B6E96">
        <w:t xml:space="preserve"> </w:t>
      </w:r>
      <w:r w:rsidR="001D2B40" w:rsidRPr="004B6E96">
        <w:t>19.</w:t>
      </w:r>
      <w:bookmarkEnd w:id="11"/>
    </w:p>
    <w:p w14:paraId="411DCD95" w14:textId="661CAF5D" w:rsidR="00B224CB" w:rsidRPr="004B6E96" w:rsidRDefault="008519D3" w:rsidP="00207070">
      <w:pPr>
        <w:jc w:val="center"/>
      </w:pPr>
      <w:r w:rsidRPr="004B6E96">
        <w:rPr>
          <w:noProof/>
        </w:rPr>
        <w:drawing>
          <wp:inline distT="0" distB="0" distL="0" distR="0" wp14:anchorId="75806444" wp14:editId="07751916">
            <wp:extent cx="3970215" cy="1768802"/>
            <wp:effectExtent l="0" t="0" r="0" b="3175"/>
            <wp:docPr id="68881710" name="Picture 1" descr="A black and white documen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81710" name="Picture 1" descr="A black and white document with black text&#10;&#10;AI-generated content may be incorrect."/>
                    <pic:cNvPicPr/>
                  </pic:nvPicPr>
                  <pic:blipFill>
                    <a:blip r:embed="rId8"/>
                    <a:stretch>
                      <a:fillRect/>
                    </a:stretch>
                  </pic:blipFill>
                  <pic:spPr>
                    <a:xfrm>
                      <a:off x="0" y="0"/>
                      <a:ext cx="3988170" cy="1776801"/>
                    </a:xfrm>
                    <a:prstGeom prst="rect">
                      <a:avLst/>
                    </a:prstGeom>
                  </pic:spPr>
                </pic:pic>
              </a:graphicData>
            </a:graphic>
          </wp:inline>
        </w:drawing>
      </w:r>
    </w:p>
    <w:p w14:paraId="438A6426" w14:textId="27201CE6" w:rsidR="008519D3" w:rsidRPr="004B6E96" w:rsidRDefault="005718B1" w:rsidP="00F734C1">
      <w:pPr>
        <w:pStyle w:val="RAN4H2"/>
      </w:pPr>
      <w:r w:rsidRPr="004B6E96">
        <w:t>Autonomous timing adjustments</w:t>
      </w:r>
    </w:p>
    <w:p w14:paraId="4FF08A21" w14:textId="002BAD18" w:rsidR="00EB6E3D" w:rsidRPr="004B6E96" w:rsidRDefault="00EB6E3D" w:rsidP="00EB6E3D">
      <w:pPr>
        <w:spacing w:after="0"/>
      </w:pPr>
      <w:r w:rsidRPr="004B6E96">
        <w:t xml:space="preserve">Additionally, </w:t>
      </w:r>
      <w:r w:rsidR="00D15A0B" w:rsidRPr="004B6E96">
        <w:t xml:space="preserve">in Scenario#1, </w:t>
      </w:r>
      <w:r w:rsidRPr="004B6E96">
        <w:t xml:space="preserve">when a UE needs to perform autonomous timing adjustments, monitoring a single downlink reference signal from the DL/UL capable TRP and using that for autonomous timing adjustments for the </w:t>
      </w:r>
      <w:r w:rsidR="00801D79" w:rsidRPr="004B6E96">
        <w:t>UL-only</w:t>
      </w:r>
      <w:r w:rsidRPr="004B6E96">
        <w:t xml:space="preserve"> TRP may result in increased timing errors towards the </w:t>
      </w:r>
      <w:r w:rsidR="00801D79" w:rsidRPr="004B6E96">
        <w:t>UL-only</w:t>
      </w:r>
      <w:r w:rsidRPr="004B6E96">
        <w:t xml:space="preserve"> TRP.</w:t>
      </w:r>
    </w:p>
    <w:p w14:paraId="59EFE309" w14:textId="19E01190" w:rsidR="00EB6E3D" w:rsidRPr="004B6E96" w:rsidRDefault="00EB6E3D" w:rsidP="00EB6E3D">
      <w:pPr>
        <w:spacing w:after="0"/>
      </w:pPr>
      <w:r w:rsidRPr="004B6E96">
        <w:t xml:space="preserve">If the UE does not perform any autonomous timing adjustment towards the </w:t>
      </w:r>
      <w:r w:rsidR="00801D79" w:rsidRPr="004B6E96">
        <w:t>UL-only</w:t>
      </w:r>
      <w:r w:rsidRPr="004B6E96">
        <w:t xml:space="preserve"> TRP, then the network would be forced to send a greater number of timing advance commands to the UE resulting in larger </w:t>
      </w:r>
      <w:proofErr w:type="spellStart"/>
      <w:r w:rsidRPr="004B6E96">
        <w:t>signaling</w:t>
      </w:r>
      <w:proofErr w:type="spellEnd"/>
      <w:r w:rsidRPr="004B6E96">
        <w:t xml:space="preserve"> overheads.</w:t>
      </w:r>
    </w:p>
    <w:p w14:paraId="3ECEF06B" w14:textId="77777777" w:rsidR="00971E37" w:rsidRPr="004B6E96" w:rsidRDefault="00971E37" w:rsidP="00EB6E3D">
      <w:pPr>
        <w:spacing w:after="0"/>
      </w:pPr>
    </w:p>
    <w:p w14:paraId="2479638B" w14:textId="682145ED" w:rsidR="00EB6E3D" w:rsidRPr="004B6E96" w:rsidRDefault="002B5A2C" w:rsidP="00F734C1">
      <w:pPr>
        <w:pStyle w:val="RAN4Observation"/>
      </w:pPr>
      <w:bookmarkStart w:id="12" w:name="_Toc194094508"/>
      <w:r w:rsidRPr="004B6E96">
        <w:t xml:space="preserve">While performing autonomous timing adjustments, the likelihood of timing errors is lower when the UE independently monitors and measures the DL RS from each TRP </w:t>
      </w:r>
      <w:r w:rsidR="00D15A0B" w:rsidRPr="004B6E96">
        <w:t xml:space="preserve">(Scenario#2) when </w:t>
      </w:r>
      <w:r w:rsidRPr="004B6E96">
        <w:t>compared to when the UE uses only one DL reference timing to perform autonomous timing adjustments to two TRPs</w:t>
      </w:r>
      <w:r w:rsidR="00D15A0B" w:rsidRPr="004B6E96">
        <w:t xml:space="preserve"> (Scenario#1)</w:t>
      </w:r>
      <w:r w:rsidRPr="004B6E96">
        <w:t>.</w:t>
      </w:r>
      <w:bookmarkEnd w:id="12"/>
    </w:p>
    <w:p w14:paraId="5FEC9FA4" w14:textId="41FA61C7" w:rsidR="00EB6E3D" w:rsidRPr="004B6E96" w:rsidRDefault="00EB6E3D" w:rsidP="00F734C1">
      <w:pPr>
        <w:pStyle w:val="RAN4Observation"/>
      </w:pPr>
      <w:bookmarkStart w:id="13" w:name="_Toc194094509"/>
      <w:r w:rsidRPr="004B6E96">
        <w:t xml:space="preserve">If the UE doesn’t do autonomous timing adjustments towards the </w:t>
      </w:r>
      <w:r w:rsidR="00801D79" w:rsidRPr="004B6E96">
        <w:t>UL-only</w:t>
      </w:r>
      <w:r w:rsidRPr="004B6E96">
        <w:t xml:space="preserve"> TRP, then the network will need to send a relatively larger number of timing advance commands than it would when the UE performs autonomous timing adjustment.</w:t>
      </w:r>
      <w:bookmarkEnd w:id="13"/>
    </w:p>
    <w:p w14:paraId="5ED242B4" w14:textId="0D49C33D" w:rsidR="00210400" w:rsidRPr="004B6E96" w:rsidRDefault="00210400" w:rsidP="00816569">
      <w:r w:rsidRPr="004B6E96">
        <w:t>In Scenario#2, considering that the UE is expected to monitor two downlink reference timings, UE autonomous timing adjustment applies to both TAGs/TRPs.</w:t>
      </w:r>
    </w:p>
    <w:p w14:paraId="3C218B57" w14:textId="60C5888B" w:rsidR="00210400" w:rsidRPr="004B6E96" w:rsidRDefault="00210400" w:rsidP="00816569">
      <w:pPr>
        <w:pStyle w:val="RAN4proposal"/>
      </w:pPr>
      <w:bookmarkStart w:id="14" w:name="_Toc197721678"/>
      <w:r w:rsidRPr="004B6E96">
        <w:t xml:space="preserve">With asymmetric DL </w:t>
      </w:r>
      <w:proofErr w:type="spellStart"/>
      <w:r w:rsidRPr="004B6E96">
        <w:t>sTRP</w:t>
      </w:r>
      <w:proofErr w:type="spellEnd"/>
      <w:r w:rsidRPr="004B6E96">
        <w:t xml:space="preserve">/UL </w:t>
      </w:r>
      <w:proofErr w:type="spellStart"/>
      <w:r w:rsidRPr="004B6E96">
        <w:t>mTRP</w:t>
      </w:r>
      <w:proofErr w:type="spellEnd"/>
      <w:r w:rsidRPr="004B6E96">
        <w:t xml:space="preserve">, in case the UE is not configured with PL offset (Scenario#2), autonomous timing adjustment applies to both TAGs </w:t>
      </w:r>
      <w:proofErr w:type="gramStart"/>
      <w:r w:rsidRPr="004B6E96">
        <w:t>or</w:t>
      </w:r>
      <w:proofErr w:type="gramEnd"/>
      <w:r w:rsidRPr="004B6E96">
        <w:t xml:space="preserve"> TRPs.</w:t>
      </w:r>
      <w:bookmarkEnd w:id="14"/>
    </w:p>
    <w:p w14:paraId="13B52FBF" w14:textId="38A59E08" w:rsidR="00EB6E3D" w:rsidRPr="004B6E96" w:rsidRDefault="00EB6E3D" w:rsidP="00F734C1">
      <w:r w:rsidRPr="004B6E96">
        <w:t xml:space="preserve">In general, it would be beneficial to define </w:t>
      </w:r>
      <w:r w:rsidR="00210400" w:rsidRPr="004B6E96">
        <w:t xml:space="preserve">in Scenario#1 </w:t>
      </w:r>
      <w:r w:rsidRPr="004B6E96">
        <w:t>conditions to determine if UE autonomous timing adjustment applies to just TRP1 or to both TRP1 and TRP2. For example, that condition can be based on some UE measurements, although other options are not precluded. At least we can consider the case where low mobility is detected at the UE</w:t>
      </w:r>
      <w:r w:rsidR="00210400" w:rsidRPr="004B6E96">
        <w:t>, for example reusing the</w:t>
      </w:r>
      <w:r w:rsidR="005C44EB" w:rsidRPr="004B6E96">
        <w:t xml:space="preserve"> “</w:t>
      </w:r>
      <w:r w:rsidR="00210400" w:rsidRPr="004B6E96">
        <w:rPr>
          <w:b/>
        </w:rPr>
        <w:t>Relaxed measurement criterion for low mobility</w:t>
      </w:r>
      <w:r w:rsidR="005C44EB" w:rsidRPr="004B6E96">
        <w:t>” already defined in clause 5.7.13.1 of TS 38.331. Using th</w:t>
      </w:r>
      <w:r w:rsidR="00210400" w:rsidRPr="004B6E96">
        <w:t>at</w:t>
      </w:r>
      <w:r w:rsidR="0036349B" w:rsidRPr="004B6E96">
        <w:t xml:space="preserve"> criteri</w:t>
      </w:r>
      <w:r w:rsidR="00210400" w:rsidRPr="004B6E96">
        <w:t>on</w:t>
      </w:r>
      <w:r w:rsidR="0036349B" w:rsidRPr="004B6E96">
        <w:t xml:space="preserve">, the </w:t>
      </w:r>
      <w:r w:rsidR="00BA0F75" w:rsidRPr="004B6E96">
        <w:t xml:space="preserve">threshold </w:t>
      </w:r>
      <w:proofErr w:type="spellStart"/>
      <w:r w:rsidR="0020739D" w:rsidRPr="004B6E96">
        <w:t>S</w:t>
      </w:r>
      <w:r w:rsidR="0020739D" w:rsidRPr="00816569">
        <w:rPr>
          <w:vertAlign w:val="subscript"/>
        </w:rPr>
        <w:t>SearchDeltaP</w:t>
      </w:r>
      <w:proofErr w:type="spellEnd"/>
      <w:r w:rsidR="0020739D" w:rsidRPr="00816569">
        <w:rPr>
          <w:vertAlign w:val="subscript"/>
        </w:rPr>
        <w:t>-Connected</w:t>
      </w:r>
      <w:r w:rsidR="0020739D" w:rsidRPr="004B6E96">
        <w:t xml:space="preserve"> can be used to determine </w:t>
      </w:r>
      <w:r w:rsidR="00780CAF" w:rsidRPr="004B6E96">
        <w:t xml:space="preserve">if the UE is satisfying the </w:t>
      </w:r>
      <w:r w:rsidR="002E5531" w:rsidRPr="004B6E96">
        <w:t>low mobility</w:t>
      </w:r>
      <w:r w:rsidR="00703679" w:rsidRPr="004B6E96">
        <w:t xml:space="preserve"> condition </w:t>
      </w:r>
      <w:r w:rsidR="009B0C7A" w:rsidRPr="004B6E96">
        <w:t xml:space="preserve">or not. </w:t>
      </w:r>
      <w:r w:rsidR="007C21B1" w:rsidRPr="004B6E96">
        <w:t xml:space="preserve">If the </w:t>
      </w:r>
      <w:r w:rsidR="00E21D50" w:rsidRPr="004B6E96">
        <w:t xml:space="preserve">mobility is </w:t>
      </w:r>
      <w:r w:rsidR="002F0167" w:rsidRPr="004B6E96">
        <w:t>high,</w:t>
      </w:r>
      <w:r w:rsidR="00E21D50" w:rsidRPr="004B6E96">
        <w:t xml:space="preserve"> </w:t>
      </w:r>
      <w:r w:rsidR="00210400" w:rsidRPr="004B6E96">
        <w:t>i.e., the</w:t>
      </w:r>
      <w:r w:rsidR="00E21D50" w:rsidRPr="004B6E96">
        <w:t xml:space="preserve"> RSRP variation </w:t>
      </w:r>
      <w:r w:rsidR="00210400" w:rsidRPr="004B6E96">
        <w:t xml:space="preserve">measured at the UE </w:t>
      </w:r>
      <w:r w:rsidR="00E21D50" w:rsidRPr="004B6E96">
        <w:t>is large</w:t>
      </w:r>
      <w:r w:rsidR="00210400" w:rsidRPr="004B6E96">
        <w:t>, a</w:t>
      </w:r>
      <w:r w:rsidR="00C60D5C" w:rsidRPr="004B6E96">
        <w:t>utonomous timing adjustment towards the UL</w:t>
      </w:r>
      <w:r w:rsidR="00210400" w:rsidRPr="004B6E96">
        <w:t>-</w:t>
      </w:r>
      <w:r w:rsidR="00C60D5C" w:rsidRPr="004B6E96">
        <w:t>only TRP is disabled</w:t>
      </w:r>
      <w:r w:rsidR="00210400" w:rsidRPr="004B6E96">
        <w:t>, otherwise, if the mobility is low, i.e., the RSRP variation measured at the UE is small, autonomous timing adjustment towards the UL-only TRP is enabled.</w:t>
      </w:r>
    </w:p>
    <w:p w14:paraId="28F56BB5" w14:textId="77777777" w:rsidR="00EB6E3D" w:rsidRPr="004B6E96" w:rsidRDefault="00EB6E3D" w:rsidP="00EB6E3D">
      <w:pPr>
        <w:spacing w:after="0"/>
      </w:pPr>
      <w:r w:rsidRPr="004B6E96">
        <w:rPr>
          <w:rFonts w:eastAsia="Times New Roman" w:cs="Times New Roman"/>
          <w:color w:val="BFBFBF" w:themeColor="background1" w:themeShade="BF"/>
          <w:sz w:val="24"/>
          <w:szCs w:val="24"/>
        </w:rPr>
        <w:t xml:space="preserve"> </w:t>
      </w:r>
    </w:p>
    <w:p w14:paraId="2B186564" w14:textId="0745774E" w:rsidR="00F818C5" w:rsidRPr="004B6E96" w:rsidRDefault="00EB6E3D" w:rsidP="00E356EA">
      <w:pPr>
        <w:pStyle w:val="RAN4proposal"/>
      </w:pPr>
      <w:bookmarkStart w:id="15" w:name="_Toc194094510"/>
      <w:bookmarkStart w:id="16" w:name="_Toc197721679"/>
      <w:r w:rsidRPr="004B6E96">
        <w:t xml:space="preserve">With asymmetric DL </w:t>
      </w:r>
      <w:proofErr w:type="spellStart"/>
      <w:r w:rsidRPr="004B6E96">
        <w:t>sTRP</w:t>
      </w:r>
      <w:proofErr w:type="spellEnd"/>
      <w:r w:rsidRPr="004B6E96">
        <w:t xml:space="preserve">/UL </w:t>
      </w:r>
      <w:proofErr w:type="spellStart"/>
      <w:r w:rsidRPr="004B6E96">
        <w:t>mTRP</w:t>
      </w:r>
      <w:proofErr w:type="spellEnd"/>
      <w:r w:rsidRPr="004B6E96">
        <w:t xml:space="preserve">, </w:t>
      </w:r>
      <w:r w:rsidR="00210400" w:rsidRPr="004B6E96">
        <w:t xml:space="preserve">in case the UE is configured with PL offset (Scenario#1), </w:t>
      </w:r>
      <w:r w:rsidRPr="004B6E96">
        <w:t>specify conditions under which UE autonomous timing adjustment applies to just the DL/UL TRP or also to the UL-only TRP.</w:t>
      </w:r>
      <w:bookmarkEnd w:id="15"/>
      <w:bookmarkEnd w:id="16"/>
    </w:p>
    <w:p w14:paraId="6EE4BF18" w14:textId="535F3FE7" w:rsidR="000C705F" w:rsidRPr="004B6E96" w:rsidRDefault="00210400" w:rsidP="00816569">
      <w:pPr>
        <w:pStyle w:val="RAN4proposal"/>
      </w:pPr>
      <w:bookmarkStart w:id="17" w:name="_Toc197721680"/>
      <w:r w:rsidRPr="004B6E96">
        <w:t xml:space="preserve">With asymmetric DL </w:t>
      </w:r>
      <w:proofErr w:type="spellStart"/>
      <w:r w:rsidRPr="004B6E96">
        <w:t>sTRP</w:t>
      </w:r>
      <w:proofErr w:type="spellEnd"/>
      <w:r w:rsidRPr="004B6E96">
        <w:t xml:space="preserve">/UL </w:t>
      </w:r>
      <w:proofErr w:type="spellStart"/>
      <w:r w:rsidRPr="004B6E96">
        <w:t>mTRP</w:t>
      </w:r>
      <w:proofErr w:type="spellEnd"/>
      <w:r w:rsidRPr="004B6E96">
        <w:t xml:space="preserve">, in case the UE is configured with PL offset (Scenario#1), </w:t>
      </w:r>
      <w:r w:rsidRPr="004B6E96">
        <w:t xml:space="preserve">autonomous </w:t>
      </w:r>
      <w:r w:rsidR="00A50318" w:rsidRPr="004B6E96">
        <w:t xml:space="preserve">timing adjustment towards the </w:t>
      </w:r>
      <w:r w:rsidR="00801D79" w:rsidRPr="004B6E96">
        <w:t>UL-only</w:t>
      </w:r>
      <w:r w:rsidR="00A50318" w:rsidRPr="004B6E96">
        <w:t xml:space="preserve"> TR</w:t>
      </w:r>
      <w:r w:rsidR="008B5456" w:rsidRPr="004B6E96">
        <w:t xml:space="preserve">P is disabled when </w:t>
      </w:r>
      <w:r w:rsidR="00843F74" w:rsidRPr="004B6E96">
        <w:t xml:space="preserve">RSRP </w:t>
      </w:r>
      <w:r w:rsidR="00444614" w:rsidRPr="004B6E96">
        <w:t xml:space="preserve">variation </w:t>
      </w:r>
      <w:r w:rsidRPr="004B6E96">
        <w:t xml:space="preserve">measured at the UE </w:t>
      </w:r>
      <w:r w:rsidR="00444614" w:rsidRPr="004B6E96">
        <w:t xml:space="preserve">is </w:t>
      </w:r>
      <w:r w:rsidR="00F818C5" w:rsidRPr="004B6E96">
        <w:t>large</w:t>
      </w:r>
      <w:r w:rsidR="00843F74" w:rsidRPr="004B6E96">
        <w:t>.</w:t>
      </w:r>
      <w:bookmarkEnd w:id="17"/>
      <w:r w:rsidR="00843F74" w:rsidRPr="004B6E96">
        <w:t xml:space="preserve"> </w:t>
      </w:r>
    </w:p>
    <w:p w14:paraId="4CD60B81" w14:textId="77777777" w:rsidR="00444614" w:rsidRPr="004B6E96" w:rsidRDefault="00444614" w:rsidP="000C3755">
      <w:pPr>
        <w:jc w:val="both"/>
        <w:rPr>
          <w:rFonts w:cs="Times New Roman"/>
          <w:szCs w:val="20"/>
        </w:rPr>
      </w:pPr>
    </w:p>
    <w:p w14:paraId="4BD6AE24" w14:textId="0614BA32" w:rsidR="00CE0A96" w:rsidRPr="004B6E96" w:rsidRDefault="004B4745" w:rsidP="00473876">
      <w:pPr>
        <w:pStyle w:val="RAN4H2"/>
      </w:pPr>
      <w:r w:rsidRPr="004B6E96">
        <w:lastRenderedPageBreak/>
        <w:t>PRACH timing</w:t>
      </w:r>
    </w:p>
    <w:p w14:paraId="662C52E9" w14:textId="4442F40A" w:rsidR="000C3755" w:rsidRPr="004B6E96" w:rsidRDefault="00245DF7" w:rsidP="000C3755">
      <w:pPr>
        <w:jc w:val="both"/>
        <w:rPr>
          <w:rFonts w:cs="Times New Roman"/>
          <w:szCs w:val="20"/>
        </w:rPr>
      </w:pPr>
      <w:r w:rsidRPr="004B6E96">
        <w:rPr>
          <w:rFonts w:cs="Times New Roman"/>
          <w:szCs w:val="20"/>
        </w:rPr>
        <w:t>Regarding issue 2-3 &lt;</w:t>
      </w:r>
      <w:r w:rsidRPr="004B6E96">
        <w:rPr>
          <w:rFonts w:eastAsia="Times New Roman" w:cs="Times New Roman"/>
          <w:b/>
          <w:bCs/>
          <w:szCs w:val="20"/>
          <w:u w:val="single"/>
        </w:rPr>
        <w:t xml:space="preserve"> For Scenario#1, whether other updates are needed for 2TA enhancement for asymmetric DL </w:t>
      </w:r>
      <w:proofErr w:type="spellStart"/>
      <w:r w:rsidRPr="004B6E96">
        <w:rPr>
          <w:rFonts w:eastAsia="Times New Roman" w:cs="Times New Roman"/>
          <w:b/>
          <w:bCs/>
          <w:szCs w:val="20"/>
          <w:u w:val="single"/>
        </w:rPr>
        <w:t>sTRP</w:t>
      </w:r>
      <w:proofErr w:type="spellEnd"/>
      <w:r w:rsidRPr="004B6E96">
        <w:rPr>
          <w:rFonts w:eastAsia="Times New Roman" w:cs="Times New Roman"/>
          <w:b/>
          <w:bCs/>
          <w:szCs w:val="20"/>
          <w:u w:val="single"/>
        </w:rPr>
        <w:t xml:space="preserve">/ UL </w:t>
      </w:r>
      <w:proofErr w:type="spellStart"/>
      <w:r w:rsidRPr="004B6E96">
        <w:rPr>
          <w:rFonts w:eastAsia="Times New Roman" w:cs="Times New Roman"/>
          <w:b/>
          <w:bCs/>
          <w:szCs w:val="20"/>
          <w:u w:val="single"/>
        </w:rPr>
        <w:t>mTRP</w:t>
      </w:r>
      <w:proofErr w:type="spellEnd"/>
      <w:r w:rsidRPr="004B6E96">
        <w:rPr>
          <w:rFonts w:eastAsia="Times New Roman" w:cs="Times New Roman"/>
          <w:b/>
          <w:bCs/>
          <w:szCs w:val="20"/>
          <w:u w:val="single"/>
        </w:rPr>
        <w:t>?</w:t>
      </w:r>
      <w:proofErr w:type="gramStart"/>
      <w:r w:rsidRPr="004B6E96">
        <w:rPr>
          <w:rFonts w:eastAsia="Times New Roman" w:cs="Times New Roman"/>
          <w:b/>
          <w:bCs/>
          <w:szCs w:val="20"/>
          <w:u w:val="single"/>
        </w:rPr>
        <w:t>&gt;</w:t>
      </w:r>
      <w:r w:rsidR="002248C1" w:rsidRPr="004B6E96">
        <w:rPr>
          <w:rFonts w:eastAsia="Times New Roman" w:cs="Times New Roman"/>
          <w:b/>
          <w:bCs/>
          <w:szCs w:val="20"/>
          <w:u w:val="single"/>
        </w:rPr>
        <w:t xml:space="preserve"> </w:t>
      </w:r>
      <w:r w:rsidR="00801D79" w:rsidRPr="004B6E96">
        <w:rPr>
          <w:rFonts w:eastAsia="Times New Roman" w:cs="Times New Roman"/>
          <w:b/>
          <w:bCs/>
          <w:szCs w:val="20"/>
          <w:u w:val="single"/>
        </w:rPr>
        <w:t xml:space="preserve"> </w:t>
      </w:r>
      <w:r w:rsidR="000C3755" w:rsidRPr="004B6E96">
        <w:rPr>
          <w:rFonts w:cs="Times New Roman"/>
          <w:szCs w:val="20"/>
        </w:rPr>
        <w:t>In</w:t>
      </w:r>
      <w:proofErr w:type="gramEnd"/>
      <w:r w:rsidR="000C3755" w:rsidRPr="004B6E96">
        <w:rPr>
          <w:rFonts w:cs="Times New Roman"/>
          <w:szCs w:val="20"/>
        </w:rPr>
        <w:t xml:space="preserve"> an asymmetric DL </w:t>
      </w:r>
      <w:proofErr w:type="spellStart"/>
      <w:r w:rsidR="000C3755" w:rsidRPr="004B6E96">
        <w:rPr>
          <w:rFonts w:cs="Times New Roman"/>
          <w:szCs w:val="20"/>
        </w:rPr>
        <w:t>sTRP</w:t>
      </w:r>
      <w:proofErr w:type="spellEnd"/>
      <w:r w:rsidR="000C3755" w:rsidRPr="004B6E96">
        <w:rPr>
          <w:rFonts w:cs="Times New Roman"/>
          <w:szCs w:val="20"/>
        </w:rPr>
        <w:t xml:space="preserve"> / UL </w:t>
      </w:r>
      <w:proofErr w:type="spellStart"/>
      <w:r w:rsidR="000C3755" w:rsidRPr="004B6E96">
        <w:rPr>
          <w:rFonts w:cs="Times New Roman"/>
          <w:szCs w:val="20"/>
        </w:rPr>
        <w:t>mTRP</w:t>
      </w:r>
      <w:proofErr w:type="spellEnd"/>
      <w:r w:rsidR="000C3755" w:rsidRPr="004B6E96">
        <w:rPr>
          <w:rFonts w:cs="Times New Roman"/>
          <w:szCs w:val="20"/>
        </w:rPr>
        <w:t xml:space="preserve"> scenario</w:t>
      </w:r>
      <w:r w:rsidR="00CE1B19" w:rsidRPr="004B6E96">
        <w:rPr>
          <w:rFonts w:cs="Times New Roman"/>
          <w:szCs w:val="20"/>
        </w:rPr>
        <w:t xml:space="preserve"> the issue has recently been observed in R4-2503935</w:t>
      </w:r>
      <w:r w:rsidR="006E3F7E" w:rsidRPr="004B6E96">
        <w:rPr>
          <w:rFonts w:cs="Times New Roman"/>
          <w:szCs w:val="20"/>
        </w:rPr>
        <w:t xml:space="preserve"> in RAN4 #114 bis</w:t>
      </w:r>
      <w:r w:rsidR="00EC503A" w:rsidRPr="004B6E96">
        <w:rPr>
          <w:rFonts w:cs="Times New Roman"/>
          <w:szCs w:val="20"/>
        </w:rPr>
        <w:t>.</w:t>
      </w:r>
      <w:r w:rsidR="000C3755" w:rsidRPr="004B6E96">
        <w:rPr>
          <w:rFonts w:cs="Times New Roman"/>
          <w:szCs w:val="20"/>
        </w:rPr>
        <w:t xml:space="preserve"> </w:t>
      </w:r>
      <w:r w:rsidR="00EC503A" w:rsidRPr="004B6E96">
        <w:rPr>
          <w:rFonts w:cs="Times New Roman"/>
          <w:szCs w:val="20"/>
        </w:rPr>
        <w:t>W</w:t>
      </w:r>
      <w:r w:rsidR="000C3755" w:rsidRPr="004B6E96">
        <w:rPr>
          <w:rFonts w:cs="Times New Roman"/>
          <w:szCs w:val="20"/>
        </w:rPr>
        <w:t>ith an UL-only TRP that does not transmit RSs such as SSBs</w:t>
      </w:r>
      <w:r w:rsidR="00801D79" w:rsidRPr="004B6E96">
        <w:rPr>
          <w:rFonts w:cs="Times New Roman"/>
          <w:szCs w:val="20"/>
        </w:rPr>
        <w:t xml:space="preserve"> </w:t>
      </w:r>
      <w:r w:rsidR="00C46C72" w:rsidRPr="004B6E96">
        <w:rPr>
          <w:rFonts w:cs="Times New Roman"/>
          <w:szCs w:val="20"/>
        </w:rPr>
        <w:t>(S</w:t>
      </w:r>
      <w:r w:rsidR="00AF79FF" w:rsidRPr="004B6E96">
        <w:rPr>
          <w:rFonts w:cs="Times New Roman"/>
          <w:szCs w:val="20"/>
        </w:rPr>
        <w:t>cenario#1)</w:t>
      </w:r>
      <w:r w:rsidR="000C3755" w:rsidRPr="004B6E96">
        <w:rPr>
          <w:rFonts w:cs="Times New Roman"/>
          <w:szCs w:val="20"/>
        </w:rPr>
        <w:t xml:space="preserve">, the UE uses a single DL reference timing for both the DL/UL capable TRP (TAG1) and the UL-only TRP (TAG2). Because of that, the UE transmission timing errors toward the UL-only TRP tends to be larger when compared to a scenario, like in Rel-18, where the UE is required to monitor a DL reference timing per TAG. This timing error is then compensated via </w:t>
      </w:r>
      <w:r w:rsidR="00EA0850" w:rsidRPr="004B6E96">
        <w:rPr>
          <w:rFonts w:cs="Times New Roman"/>
          <w:szCs w:val="20"/>
        </w:rPr>
        <w:t>Timing advance commands (</w:t>
      </w:r>
      <w:r w:rsidR="000C3755" w:rsidRPr="004B6E96">
        <w:rPr>
          <w:rFonts w:cs="Times New Roman"/>
          <w:szCs w:val="20"/>
        </w:rPr>
        <w:t>TACs</w:t>
      </w:r>
      <w:r w:rsidR="00EA0850" w:rsidRPr="004B6E96">
        <w:rPr>
          <w:rFonts w:cs="Times New Roman"/>
          <w:szCs w:val="20"/>
        </w:rPr>
        <w:t>)</w:t>
      </w:r>
      <w:r w:rsidR="000C3755" w:rsidRPr="004B6E96">
        <w:rPr>
          <w:rFonts w:cs="Times New Roman"/>
          <w:szCs w:val="20"/>
        </w:rPr>
        <w:t xml:space="preserve"> by the network. On the other hand, when the UE transmits a RACH preamble, this transmission is not time advanced to align with the uplink reception time at the </w:t>
      </w:r>
      <w:proofErr w:type="spellStart"/>
      <w:r w:rsidR="000C3755" w:rsidRPr="004B6E96">
        <w:rPr>
          <w:rFonts w:cs="Times New Roman"/>
          <w:szCs w:val="20"/>
        </w:rPr>
        <w:t>gNB</w:t>
      </w:r>
      <w:proofErr w:type="spellEnd"/>
      <w:r w:rsidR="000C3755" w:rsidRPr="004B6E96">
        <w:rPr>
          <w:rFonts w:cs="Times New Roman"/>
          <w:szCs w:val="20"/>
        </w:rPr>
        <w:t xml:space="preserve"> receiver as TACs </w:t>
      </w:r>
      <w:proofErr w:type="spellStart"/>
      <w:r w:rsidR="004B323E" w:rsidRPr="004B6E96">
        <w:rPr>
          <w:rFonts w:cs="Times New Roman"/>
          <w:szCs w:val="20"/>
        </w:rPr>
        <w:t>doesnt</w:t>
      </w:r>
      <w:proofErr w:type="spellEnd"/>
      <w:r w:rsidR="004B323E" w:rsidRPr="004B6E96">
        <w:rPr>
          <w:rFonts w:cs="Times New Roman"/>
          <w:szCs w:val="20"/>
        </w:rPr>
        <w:t xml:space="preserve"> apply to PRACH</w:t>
      </w:r>
      <w:r w:rsidR="000C3755" w:rsidRPr="004B6E96">
        <w:rPr>
          <w:rFonts w:cs="Times New Roman"/>
          <w:szCs w:val="20"/>
        </w:rPr>
        <w:t>.</w:t>
      </w:r>
    </w:p>
    <w:p w14:paraId="4D75AFAD" w14:textId="77777777" w:rsidR="000C3755" w:rsidRPr="004B6E96" w:rsidRDefault="000C3755" w:rsidP="000C3755">
      <w:pPr>
        <w:jc w:val="both"/>
        <w:rPr>
          <w:rFonts w:cs="Times New Roman"/>
          <w:szCs w:val="20"/>
        </w:rPr>
      </w:pPr>
      <w:r w:rsidRPr="004B6E96">
        <w:rPr>
          <w:rFonts w:cs="Times New Roman"/>
          <w:szCs w:val="20"/>
        </w:rPr>
        <w:t xml:space="preserve">For example, during transmission of a preamble as part of the PRACH procedure, as specified in TS 38.133, the reference point for the UE initial transmit timing control requirement is the downlink timing of the reference cell. So, when PRACH is triggered toward an UL-only TRP that does not transmit RSs such as SSBs, as the UE doesn’t have the </w:t>
      </w:r>
      <w:r w:rsidRPr="004B6E96" w:rsidDel="000A32E0">
        <w:rPr>
          <w:rFonts w:cs="Times New Roman"/>
          <w:szCs w:val="20"/>
        </w:rPr>
        <w:t xml:space="preserve">downlink </w:t>
      </w:r>
      <w:r w:rsidRPr="004B6E96">
        <w:rPr>
          <w:rFonts w:cs="Times New Roman"/>
          <w:szCs w:val="20"/>
        </w:rPr>
        <w:t>reference timing from the UL-only TRP, the UE transmits a RACH preamble toward the UL-only TRP based on:</w:t>
      </w:r>
    </w:p>
    <w:p w14:paraId="36E1636E" w14:textId="77777777" w:rsidR="000C3755" w:rsidRPr="004B6E96" w:rsidRDefault="000C3755" w:rsidP="000C3755">
      <w:pPr>
        <w:pStyle w:val="ListParagraph"/>
        <w:numPr>
          <w:ilvl w:val="1"/>
          <w:numId w:val="15"/>
        </w:numPr>
        <w:shd w:val="clear" w:color="auto" w:fill="FFFFFF"/>
        <w:spacing w:after="120" w:line="240" w:lineRule="auto"/>
        <w:jc w:val="both"/>
        <w:rPr>
          <w:rFonts w:cs="Times New Roman"/>
          <w:szCs w:val="20"/>
        </w:rPr>
      </w:pPr>
      <w:r w:rsidRPr="004B6E96">
        <w:rPr>
          <w:rFonts w:cs="Times New Roman"/>
          <w:szCs w:val="20"/>
        </w:rPr>
        <w:t>the DL reference timing from the DL/UL capable TRP</w:t>
      </w:r>
    </w:p>
    <w:p w14:paraId="7FB035CB" w14:textId="77777777" w:rsidR="000C3755" w:rsidRPr="004B6E96" w:rsidRDefault="000C3755" w:rsidP="000C3755">
      <w:pPr>
        <w:pStyle w:val="ListParagraph"/>
        <w:numPr>
          <w:ilvl w:val="1"/>
          <w:numId w:val="15"/>
        </w:numPr>
        <w:shd w:val="clear" w:color="auto" w:fill="FFFFFF"/>
        <w:spacing w:after="120" w:line="240" w:lineRule="auto"/>
        <w:jc w:val="both"/>
        <w:rPr>
          <w:rFonts w:cs="Times New Roman"/>
          <w:szCs w:val="20"/>
        </w:rPr>
      </w:pPr>
      <w:r w:rsidRPr="004B6E96">
        <w:rPr>
          <w:rFonts w:cs="Times New Roman"/>
          <w:szCs w:val="20"/>
        </w:rPr>
        <w:t xml:space="preserve">a timing advance offset </w:t>
      </w:r>
      <w:r w:rsidRPr="004B6E96">
        <w:rPr>
          <w:rFonts w:eastAsia="Times New Roman" w:cs="Times New Roman"/>
          <w:szCs w:val="20"/>
        </w:rPr>
        <w:t>n-</w:t>
      </w:r>
      <w:proofErr w:type="spellStart"/>
      <w:r w:rsidRPr="004B6E96">
        <w:rPr>
          <w:rFonts w:eastAsia="Times New Roman" w:cs="Times New Roman"/>
          <w:szCs w:val="20"/>
        </w:rPr>
        <w:t>TimingAdvanceOffset</w:t>
      </w:r>
      <w:proofErr w:type="spellEnd"/>
      <w:r w:rsidRPr="004B6E96">
        <w:rPr>
          <w:rFonts w:eastAsia="Times New Roman" w:cs="Times New Roman"/>
          <w:szCs w:val="20"/>
        </w:rPr>
        <w:t>/n-TimingAdvanceOffset2</w:t>
      </w:r>
      <w:r w:rsidRPr="004B6E96">
        <w:rPr>
          <w:rFonts w:cs="Times New Roman"/>
          <w:szCs w:val="20"/>
        </w:rPr>
        <w:t xml:space="preserve"> optionally configured by the network.</w:t>
      </w:r>
    </w:p>
    <w:p w14:paraId="260CADD9" w14:textId="5B0A5240" w:rsidR="000C3755" w:rsidRPr="004B6E96" w:rsidRDefault="000C3755" w:rsidP="000C3755">
      <w:pPr>
        <w:pStyle w:val="Caption"/>
        <w:jc w:val="both"/>
        <w:rPr>
          <w:rFonts w:ascii="Times New Roman" w:eastAsia="Times New Roman" w:hAnsi="Times New Roman" w:cs="Times New Roman"/>
          <w:i w:val="0"/>
          <w:iCs w:val="0"/>
          <w:sz w:val="20"/>
          <w:szCs w:val="20"/>
        </w:rPr>
      </w:pPr>
      <w:r w:rsidRPr="004B6E96">
        <w:rPr>
          <w:rFonts w:ascii="Times New Roman" w:hAnsi="Times New Roman" w:cs="Times New Roman"/>
          <w:i w:val="0"/>
          <w:iCs w:val="0"/>
          <w:sz w:val="20"/>
          <w:szCs w:val="20"/>
        </w:rPr>
        <w:t xml:space="preserve">In this “asymmetric DL </w:t>
      </w:r>
      <w:proofErr w:type="spellStart"/>
      <w:r w:rsidRPr="004B6E96">
        <w:rPr>
          <w:rFonts w:ascii="Times New Roman" w:hAnsi="Times New Roman" w:cs="Times New Roman"/>
          <w:i w:val="0"/>
          <w:iCs w:val="0"/>
          <w:sz w:val="20"/>
          <w:szCs w:val="20"/>
        </w:rPr>
        <w:t>sTRP</w:t>
      </w:r>
      <w:proofErr w:type="spellEnd"/>
      <w:r w:rsidRPr="004B6E96">
        <w:rPr>
          <w:rFonts w:ascii="Times New Roman" w:hAnsi="Times New Roman" w:cs="Times New Roman"/>
          <w:i w:val="0"/>
          <w:iCs w:val="0"/>
          <w:sz w:val="20"/>
          <w:szCs w:val="20"/>
        </w:rPr>
        <w:t xml:space="preserve"> / UL </w:t>
      </w:r>
      <w:proofErr w:type="spellStart"/>
      <w:r w:rsidRPr="004B6E96">
        <w:rPr>
          <w:rFonts w:ascii="Times New Roman" w:hAnsi="Times New Roman" w:cs="Times New Roman"/>
          <w:i w:val="0"/>
          <w:iCs w:val="0"/>
          <w:sz w:val="20"/>
          <w:szCs w:val="20"/>
        </w:rPr>
        <w:t>mTRP</w:t>
      </w:r>
      <w:proofErr w:type="spellEnd"/>
      <w:r w:rsidRPr="004B6E96">
        <w:rPr>
          <w:rFonts w:ascii="Times New Roman" w:hAnsi="Times New Roman" w:cs="Times New Roman"/>
          <w:i w:val="0"/>
          <w:iCs w:val="0"/>
          <w:sz w:val="20"/>
          <w:szCs w:val="20"/>
        </w:rPr>
        <w:t xml:space="preserve"> scenario”, exactly because the UE may not be able to have a DL reference timing based on a RS sent by the UL-only TRP, the error on the transmission timing of the PRACH preamble may be too large, causing a) interference and b) the network not being able to detect such RACH preamble. Because of the </w:t>
      </w:r>
      <w:r w:rsidR="00801D79" w:rsidRPr="004B6E96">
        <w:rPr>
          <w:rFonts w:ascii="Times New Roman" w:hAnsi="Times New Roman" w:cs="Times New Roman"/>
          <w:i w:val="0"/>
          <w:iCs w:val="0"/>
          <w:sz w:val="20"/>
          <w:szCs w:val="20"/>
        </w:rPr>
        <w:t>guard period (</w:t>
      </w:r>
      <w:r w:rsidRPr="004B6E96">
        <w:rPr>
          <w:rFonts w:ascii="Times New Roman" w:hAnsi="Times New Roman" w:cs="Times New Roman"/>
          <w:i w:val="0"/>
          <w:iCs w:val="0"/>
          <w:sz w:val="20"/>
          <w:szCs w:val="20"/>
        </w:rPr>
        <w:t>GP</w:t>
      </w:r>
      <w:r w:rsidR="00801D79" w:rsidRPr="004B6E96">
        <w:rPr>
          <w:rFonts w:ascii="Times New Roman" w:hAnsi="Times New Roman" w:cs="Times New Roman"/>
          <w:i w:val="0"/>
          <w:iCs w:val="0"/>
          <w:sz w:val="20"/>
          <w:szCs w:val="20"/>
        </w:rPr>
        <w:t>)</w:t>
      </w:r>
      <w:r w:rsidRPr="004B6E96">
        <w:rPr>
          <w:rFonts w:ascii="Times New Roman" w:hAnsi="Times New Roman" w:cs="Times New Roman"/>
          <w:i w:val="0"/>
          <w:iCs w:val="0"/>
          <w:sz w:val="20"/>
          <w:szCs w:val="20"/>
        </w:rPr>
        <w:t xml:space="preserve"> at the end of the RACH preamble (in case of most preamble formats), late arrival seems not a big issue, as the GP after the preamble sequence ensures that the preambles when received by the </w:t>
      </w:r>
      <w:proofErr w:type="spellStart"/>
      <w:r w:rsidRPr="004B6E96">
        <w:rPr>
          <w:rFonts w:ascii="Times New Roman" w:hAnsi="Times New Roman" w:cs="Times New Roman"/>
          <w:i w:val="0"/>
          <w:iCs w:val="0"/>
          <w:sz w:val="20"/>
          <w:szCs w:val="20"/>
        </w:rPr>
        <w:t>gNB</w:t>
      </w:r>
      <w:proofErr w:type="spellEnd"/>
      <w:r w:rsidRPr="004B6E96">
        <w:rPr>
          <w:rFonts w:ascii="Times New Roman" w:hAnsi="Times New Roman" w:cs="Times New Roman"/>
          <w:i w:val="0"/>
          <w:iCs w:val="0"/>
          <w:sz w:val="20"/>
          <w:szCs w:val="20"/>
        </w:rPr>
        <w:t xml:space="preserve"> receiver do not cause interference with other uplink transmissions, but early arrival can be problematic. </w:t>
      </w:r>
      <w:r w:rsidR="003116A2" w:rsidRPr="004B6E96">
        <w:rPr>
          <w:rFonts w:ascii="Times New Roman" w:hAnsi="Times New Roman" w:cs="Times New Roman"/>
          <w:i w:val="0"/>
          <w:iCs w:val="0"/>
          <w:sz w:val="20"/>
          <w:szCs w:val="20"/>
        </w:rPr>
        <w:t xml:space="preserve">In R4-2503935, </w:t>
      </w:r>
      <w:r w:rsidRPr="004B6E96">
        <w:rPr>
          <w:rFonts w:ascii="Times New Roman" w:hAnsi="Times New Roman" w:cs="Times New Roman"/>
          <w:i w:val="0"/>
          <w:iCs w:val="0"/>
          <w:sz w:val="20"/>
          <w:szCs w:val="20"/>
        </w:rPr>
        <w:t xml:space="preserve">there </w:t>
      </w:r>
      <w:r w:rsidR="003116A2" w:rsidRPr="004B6E96">
        <w:rPr>
          <w:rFonts w:ascii="Times New Roman" w:hAnsi="Times New Roman" w:cs="Times New Roman"/>
          <w:i w:val="0"/>
          <w:iCs w:val="0"/>
          <w:sz w:val="20"/>
          <w:szCs w:val="20"/>
        </w:rPr>
        <w:t>w</w:t>
      </w:r>
      <w:r w:rsidRPr="004B6E96">
        <w:rPr>
          <w:rFonts w:ascii="Times New Roman" w:hAnsi="Times New Roman" w:cs="Times New Roman"/>
          <w:i w:val="0"/>
          <w:iCs w:val="0"/>
          <w:sz w:val="20"/>
          <w:szCs w:val="20"/>
        </w:rPr>
        <w:t>as a solution</w:t>
      </w:r>
      <w:r w:rsidR="00A20B78" w:rsidRPr="004B6E96">
        <w:rPr>
          <w:rFonts w:ascii="Times New Roman" w:hAnsi="Times New Roman" w:cs="Times New Roman"/>
          <w:i w:val="0"/>
          <w:iCs w:val="0"/>
          <w:sz w:val="20"/>
          <w:szCs w:val="20"/>
        </w:rPr>
        <w:t xml:space="preserve"> that</w:t>
      </w:r>
      <w:r w:rsidRPr="004B6E96">
        <w:rPr>
          <w:rFonts w:ascii="Times New Roman" w:hAnsi="Times New Roman" w:cs="Times New Roman"/>
          <w:i w:val="0"/>
          <w:iCs w:val="0"/>
          <w:sz w:val="20"/>
          <w:szCs w:val="20"/>
        </w:rPr>
        <w:t xml:space="preserve"> was proposed to have a default timing offset depending on the TAE, more specifically 0.5*TAE ≈ 1.5</w:t>
      </w:r>
      <w:r w:rsidRPr="004B6E96">
        <w:rPr>
          <w:rFonts w:ascii="Times New Roman" w:eastAsia="Times New Roman" w:hAnsi="Times New Roman" w:cs="Times New Roman"/>
          <w:i w:val="0"/>
          <w:iCs w:val="0"/>
          <w:sz w:val="20"/>
          <w:szCs w:val="20"/>
        </w:rPr>
        <w:t xml:space="preserve"> µs</w:t>
      </w:r>
      <w:r w:rsidRPr="004B6E96">
        <w:rPr>
          <w:rFonts w:ascii="Times New Roman" w:hAnsi="Times New Roman" w:cs="Times New Roman"/>
          <w:i w:val="0"/>
          <w:iCs w:val="0"/>
          <w:sz w:val="20"/>
          <w:szCs w:val="20"/>
        </w:rPr>
        <w:t xml:space="preserve"> (TAE is defined in 38.104: maximum TAE shall not exceed 3 </w:t>
      </w:r>
      <w:r w:rsidRPr="004B6E96">
        <w:rPr>
          <w:rFonts w:ascii="Times New Roman" w:eastAsia="Times New Roman" w:hAnsi="Times New Roman" w:cs="Times New Roman"/>
          <w:i w:val="0"/>
          <w:iCs w:val="0"/>
          <w:sz w:val="20"/>
          <w:szCs w:val="20"/>
        </w:rPr>
        <w:t>µs</w:t>
      </w:r>
      <w:r w:rsidRPr="004B6E96">
        <w:rPr>
          <w:rFonts w:ascii="Times New Roman" w:hAnsi="Times New Roman" w:cs="Times New Roman"/>
          <w:i w:val="0"/>
          <w:iCs w:val="0"/>
          <w:sz w:val="20"/>
          <w:szCs w:val="20"/>
        </w:rPr>
        <w:t xml:space="preserve">).  On the other hand, such solution is in our view not enough, because it tackles just the TAE, which relates to the imperfect </w:t>
      </w:r>
      <w:r w:rsidR="006266E8" w:rsidRPr="004B6E96">
        <w:rPr>
          <w:rFonts w:ascii="Times New Roman" w:hAnsi="Times New Roman" w:cs="Times New Roman"/>
          <w:i w:val="0"/>
          <w:iCs w:val="0"/>
          <w:sz w:val="20"/>
          <w:szCs w:val="20"/>
        </w:rPr>
        <w:t xml:space="preserve">UE </w:t>
      </w:r>
      <w:r w:rsidRPr="004B6E96">
        <w:rPr>
          <w:rFonts w:ascii="Times New Roman" w:hAnsi="Times New Roman" w:cs="Times New Roman"/>
          <w:i w:val="0"/>
          <w:iCs w:val="0"/>
          <w:sz w:val="20"/>
          <w:szCs w:val="20"/>
        </w:rPr>
        <w:t>time synchronization, but it does not tackle the difference in propagation delays from the two TRPs. Note that such 1.5</w:t>
      </w:r>
      <w:r w:rsidRPr="004B6E96">
        <w:rPr>
          <w:rFonts w:ascii="Times New Roman" w:eastAsia="Times New Roman" w:hAnsi="Times New Roman" w:cs="Times New Roman"/>
          <w:i w:val="0"/>
          <w:iCs w:val="0"/>
          <w:sz w:val="20"/>
          <w:szCs w:val="20"/>
        </w:rPr>
        <w:t xml:space="preserve"> µs means roughly a gap that would allow handling a propagation delay difference without any TAE of about 450 meters, which could be enough in FR2, but not really in FR1.</w:t>
      </w:r>
    </w:p>
    <w:p w14:paraId="09B44956" w14:textId="4A1A2D63" w:rsidR="00647232" w:rsidRPr="004B6E96" w:rsidRDefault="00941DDC" w:rsidP="00C1233A">
      <w:pPr>
        <w:jc w:val="both"/>
        <w:rPr>
          <w:rFonts w:cstheme="minorHAnsi"/>
        </w:rPr>
      </w:pPr>
      <w:proofErr w:type="gramStart"/>
      <w:r w:rsidRPr="004B6E96">
        <w:rPr>
          <w:rFonts w:eastAsia="Times New Roman"/>
        </w:rPr>
        <w:t>Similar to</w:t>
      </w:r>
      <w:proofErr w:type="gramEnd"/>
      <w:r w:rsidRPr="004B6E96">
        <w:rPr>
          <w:rFonts w:eastAsia="Times New Roman"/>
        </w:rPr>
        <w:t xml:space="preserve"> the Rel-18 enhancements, the transmission timing offset of PRACH can be controlled by the network with the higher layer parameters </w:t>
      </w:r>
      <w:r w:rsidRPr="004B6E96">
        <w:rPr>
          <w:rFonts w:eastAsia="Times New Roman"/>
          <w:i/>
          <w:iCs/>
        </w:rPr>
        <w:t>n-</w:t>
      </w:r>
      <w:proofErr w:type="spellStart"/>
      <w:r w:rsidRPr="004B6E96">
        <w:rPr>
          <w:rFonts w:eastAsia="Times New Roman"/>
          <w:i/>
          <w:iCs/>
        </w:rPr>
        <w:t>TimingAdvanceOffset</w:t>
      </w:r>
      <w:proofErr w:type="spellEnd"/>
      <w:r w:rsidRPr="004B6E96">
        <w:rPr>
          <w:rFonts w:eastAsia="Times New Roman"/>
        </w:rPr>
        <w:t xml:space="preserve"> (and </w:t>
      </w:r>
      <w:r w:rsidRPr="004B6E96">
        <w:rPr>
          <w:rFonts w:eastAsia="Times New Roman"/>
          <w:i/>
          <w:iCs/>
        </w:rPr>
        <w:t>n-TimingAdvanceOffset2</w:t>
      </w:r>
      <w:r w:rsidRPr="004B6E96">
        <w:rPr>
          <w:rFonts w:eastAsia="Times New Roman"/>
        </w:rPr>
        <w:t>). More specifically, the network can configure</w:t>
      </w:r>
      <w:r w:rsidR="00801D79" w:rsidRPr="004B6E96">
        <w:rPr>
          <w:rFonts w:eastAsia="Times New Roman"/>
        </w:rPr>
        <w:t xml:space="preserve"> </w:t>
      </w:r>
      <w:r w:rsidRPr="004B6E96">
        <w:rPr>
          <w:rFonts w:eastAsia="Times New Roman"/>
        </w:rPr>
        <w:t>the UE with two different PRACH transmission timings for the two TAGs</w:t>
      </w:r>
      <w:r w:rsidR="001A2E61" w:rsidRPr="004B6E96">
        <w:rPr>
          <w:rFonts w:eastAsia="Times New Roman"/>
        </w:rPr>
        <w:t xml:space="preserve">. </w:t>
      </w:r>
      <w:r w:rsidR="00801D79" w:rsidRPr="004B6E96">
        <w:rPr>
          <w:rFonts w:eastAsia="Times New Roman"/>
        </w:rPr>
        <w:t xml:space="preserve">On the other hand, the network control of such PRACH transmission timings is quite rough, as </w:t>
      </w:r>
      <w:r w:rsidR="00801D79" w:rsidRPr="004B6E96">
        <w:rPr>
          <w:rFonts w:eastAsia="Times New Roman"/>
          <w:i/>
          <w:iCs/>
        </w:rPr>
        <w:t>n-</w:t>
      </w:r>
      <w:proofErr w:type="spellStart"/>
      <w:r w:rsidR="00801D79" w:rsidRPr="004B6E96">
        <w:rPr>
          <w:rFonts w:eastAsia="Times New Roman"/>
          <w:i/>
          <w:iCs/>
        </w:rPr>
        <w:t>TimingAdvanceOffset</w:t>
      </w:r>
      <w:proofErr w:type="spellEnd"/>
      <w:r w:rsidR="00801D79" w:rsidRPr="004B6E96">
        <w:rPr>
          <w:rFonts w:eastAsia="Times New Roman"/>
        </w:rPr>
        <w:t xml:space="preserve"> (and </w:t>
      </w:r>
      <w:r w:rsidR="00801D79" w:rsidRPr="004B6E96">
        <w:rPr>
          <w:rFonts w:eastAsia="Times New Roman"/>
          <w:i/>
          <w:iCs/>
        </w:rPr>
        <w:t>n-TimingAdvanceOffset2</w:t>
      </w:r>
      <w:r w:rsidR="00801D79" w:rsidRPr="004B6E96">
        <w:rPr>
          <w:rFonts w:eastAsia="Times New Roman"/>
        </w:rPr>
        <w:t xml:space="preserve">) can take only limited </w:t>
      </w:r>
      <w:proofErr w:type="spellStart"/>
      <w:r w:rsidR="00801D79" w:rsidRPr="004B6E96">
        <w:rPr>
          <w:rFonts w:eastAsia="Times New Roman"/>
        </w:rPr>
        <w:t>values</w:t>
      </w:r>
      <w:r w:rsidR="0061598B" w:rsidRPr="004B6E96">
        <w:rPr>
          <w:rFonts w:eastAsia="Times New Roman"/>
        </w:rPr>
        <w:t>I</w:t>
      </w:r>
      <w:r w:rsidR="001A2E61" w:rsidRPr="004B6E96">
        <w:rPr>
          <w:rFonts w:eastAsia="Times New Roman"/>
        </w:rPr>
        <w:t>n</w:t>
      </w:r>
      <w:proofErr w:type="spellEnd"/>
      <w:r w:rsidR="001A2E61" w:rsidRPr="004B6E96">
        <w:rPr>
          <w:rFonts w:eastAsia="Times New Roman"/>
        </w:rPr>
        <w:t xml:space="preserve"> </w:t>
      </w:r>
      <w:r w:rsidR="00022E8B" w:rsidRPr="004B6E96">
        <w:rPr>
          <w:rFonts w:eastAsia="Times New Roman"/>
        </w:rPr>
        <w:t>addition,</w:t>
      </w:r>
      <w:r w:rsidR="001A2E61" w:rsidRPr="004B6E96">
        <w:rPr>
          <w:rFonts w:eastAsia="Times New Roman"/>
        </w:rPr>
        <w:t xml:space="preserve"> </w:t>
      </w:r>
      <w:r w:rsidR="00B35095" w:rsidRPr="004B6E96">
        <w:rPr>
          <w:rFonts w:eastAsia="Times New Roman"/>
        </w:rPr>
        <w:t>there could also be</w:t>
      </w:r>
      <w:r w:rsidR="00A6303D" w:rsidRPr="004B6E96">
        <w:rPr>
          <w:rFonts w:eastAsia="Times New Roman"/>
        </w:rPr>
        <w:t xml:space="preserve"> a timing offset</w:t>
      </w:r>
      <w:r w:rsidR="00801D79" w:rsidRPr="004B6E96">
        <w:rPr>
          <w:rFonts w:eastAsia="Times New Roman"/>
        </w:rPr>
        <w:t>/delta</w:t>
      </w:r>
      <w:r w:rsidR="00A6303D" w:rsidRPr="004B6E96">
        <w:rPr>
          <w:rFonts w:eastAsia="Times New Roman"/>
        </w:rPr>
        <w:t xml:space="preserve"> associated with th</w:t>
      </w:r>
      <w:r w:rsidR="00022E8B" w:rsidRPr="004B6E96">
        <w:rPr>
          <w:rFonts w:eastAsia="Times New Roman"/>
        </w:rPr>
        <w:t>ese parameters</w:t>
      </w:r>
      <w:r w:rsidR="00801D79" w:rsidRPr="004B6E96">
        <w:rPr>
          <w:rFonts w:eastAsia="Times New Roman"/>
        </w:rPr>
        <w:t xml:space="preserve"> to improve </w:t>
      </w:r>
      <w:r w:rsidR="00801D79" w:rsidRPr="004B6E96">
        <w:rPr>
          <w:rFonts w:cs="Times New Roman"/>
          <w:szCs w:val="20"/>
        </w:rPr>
        <w:t xml:space="preserve">the </w:t>
      </w:r>
      <w:r w:rsidR="00EA5E25" w:rsidRPr="004B6E96">
        <w:rPr>
          <w:rFonts w:cs="Times New Roman"/>
          <w:szCs w:val="20"/>
        </w:rPr>
        <w:t xml:space="preserve">granularity of the </w:t>
      </w:r>
      <w:r w:rsidR="00801D79" w:rsidRPr="004B6E96">
        <w:rPr>
          <w:rFonts w:cs="Times New Roman"/>
          <w:szCs w:val="20"/>
        </w:rPr>
        <w:t>configurable PRACH transmission timing</w:t>
      </w:r>
      <w:r w:rsidR="00BA565B" w:rsidRPr="004B6E96">
        <w:rPr>
          <w:rFonts w:cs="Times New Roman"/>
          <w:szCs w:val="20"/>
        </w:rPr>
        <w:t xml:space="preserve"> and </w:t>
      </w:r>
      <w:r w:rsidR="009870D4" w:rsidRPr="004B6E96">
        <w:rPr>
          <w:rFonts w:cs="Times New Roman"/>
          <w:szCs w:val="20"/>
        </w:rPr>
        <w:t>be better adjusted for different deployments</w:t>
      </w:r>
      <w:r w:rsidR="00C57560" w:rsidRPr="004B6E96">
        <w:rPr>
          <w:rFonts w:cs="Times New Roman"/>
          <w:szCs w:val="20"/>
        </w:rPr>
        <w:t>.</w:t>
      </w:r>
      <w:r w:rsidR="009903D7" w:rsidRPr="004B6E96">
        <w:rPr>
          <w:rFonts w:cs="Times New Roman"/>
          <w:szCs w:val="20"/>
        </w:rPr>
        <w:t xml:space="preserve"> </w:t>
      </w:r>
    </w:p>
    <w:p w14:paraId="4F763679" w14:textId="5FA2861B" w:rsidR="000C3755" w:rsidRPr="004B6E96" w:rsidRDefault="00E0743C" w:rsidP="00816569">
      <w:pPr>
        <w:pStyle w:val="RAN4Observation"/>
      </w:pPr>
      <w:r w:rsidRPr="004B6E96">
        <w:rPr>
          <w:rFonts w:eastAsia="Times New Roman"/>
        </w:rPr>
        <w:t xml:space="preserve">For </w:t>
      </w:r>
      <w:r w:rsidRPr="00816569">
        <w:t>Scenario</w:t>
      </w:r>
      <w:r w:rsidRPr="004B6E96">
        <w:rPr>
          <w:rFonts w:eastAsia="Times New Roman"/>
        </w:rPr>
        <w:t xml:space="preserve">#1, for 2TA enhancement for asymmetric DL </w:t>
      </w:r>
      <w:proofErr w:type="spellStart"/>
      <w:r w:rsidRPr="004B6E96">
        <w:rPr>
          <w:rFonts w:eastAsia="Times New Roman"/>
        </w:rPr>
        <w:t>sTRP</w:t>
      </w:r>
      <w:proofErr w:type="spellEnd"/>
      <w:r w:rsidRPr="004B6E96">
        <w:rPr>
          <w:rFonts w:eastAsia="Times New Roman"/>
        </w:rPr>
        <w:t xml:space="preserve">/ UL </w:t>
      </w:r>
      <w:proofErr w:type="spellStart"/>
      <w:r w:rsidRPr="004B6E96">
        <w:rPr>
          <w:rFonts w:eastAsia="Times New Roman"/>
        </w:rPr>
        <w:t>mTRP</w:t>
      </w:r>
      <w:proofErr w:type="spellEnd"/>
      <w:r w:rsidRPr="004B6E96">
        <w:rPr>
          <w:rFonts w:eastAsia="Times New Roman"/>
        </w:rPr>
        <w:t xml:space="preserve">, </w:t>
      </w:r>
      <w:r w:rsidRPr="004B6E96">
        <w:t>t</w:t>
      </w:r>
      <w:r w:rsidR="000C3755" w:rsidRPr="004B6E96">
        <w:t xml:space="preserve">here is uplink interference due to a misaligned RACH preamble transmission toward an UL-only TRP which does not transmit any RS. </w:t>
      </w:r>
    </w:p>
    <w:p w14:paraId="22BF86A6" w14:textId="30FD711A" w:rsidR="00957C04" w:rsidRPr="004B6E96" w:rsidRDefault="00957C04" w:rsidP="00816569">
      <w:pPr>
        <w:pStyle w:val="RAN4proposal"/>
      </w:pPr>
      <w:bookmarkStart w:id="18" w:name="_Toc197721681"/>
      <w:r w:rsidRPr="004B6E96">
        <w:t xml:space="preserve">For an asymmetric DL </w:t>
      </w:r>
      <w:proofErr w:type="spellStart"/>
      <w:r w:rsidRPr="004B6E96">
        <w:t>sTRP</w:t>
      </w:r>
      <w:proofErr w:type="spellEnd"/>
      <w:r w:rsidRPr="004B6E96">
        <w:t xml:space="preserve">/UL </w:t>
      </w:r>
      <w:proofErr w:type="spellStart"/>
      <w:r w:rsidRPr="004B6E96">
        <w:t>mTRP</w:t>
      </w:r>
      <w:proofErr w:type="spellEnd"/>
      <w:r w:rsidRPr="004B6E96">
        <w:t xml:space="preserve"> deployment with two TAs, </w:t>
      </w:r>
      <w:r w:rsidR="006448E6" w:rsidRPr="004B6E96">
        <w:t>RAN4 to</w:t>
      </w:r>
      <w:r w:rsidRPr="004B6E96">
        <w:t xml:space="preserve"> introduce a</w:t>
      </w:r>
      <w:r w:rsidR="00801D79" w:rsidRPr="004B6E96">
        <w:t xml:space="preserve"> further</w:t>
      </w:r>
      <w:r w:rsidRPr="004B6E96">
        <w:t xml:space="preserve"> timing offset</w:t>
      </w:r>
      <w:r w:rsidR="00801D79" w:rsidRPr="004B6E96">
        <w:t>/delta</w:t>
      </w:r>
      <w:r w:rsidRPr="004B6E96">
        <w:t xml:space="preserve"> in addition to </w:t>
      </w:r>
      <w:r w:rsidRPr="004B6E96">
        <w:rPr>
          <w:i/>
        </w:rPr>
        <w:t>n-</w:t>
      </w:r>
      <w:proofErr w:type="spellStart"/>
      <w:r w:rsidRPr="004B6E96">
        <w:rPr>
          <w:i/>
        </w:rPr>
        <w:t>TimingAdvanceOffset</w:t>
      </w:r>
      <w:proofErr w:type="spellEnd"/>
      <w:r w:rsidRPr="004B6E96">
        <w:t>/</w:t>
      </w:r>
      <w:r w:rsidRPr="004B6E96">
        <w:rPr>
          <w:i/>
        </w:rPr>
        <w:t>n-TimingAdvanceOffset2</w:t>
      </w:r>
      <w:r w:rsidRPr="004B6E96">
        <w:t xml:space="preserve"> when PRACH is transmitted by the UE.</w:t>
      </w:r>
      <w:bookmarkEnd w:id="18"/>
    </w:p>
    <w:p w14:paraId="48ACB115" w14:textId="2D745E6B" w:rsidR="00420212" w:rsidRPr="004B6E96" w:rsidRDefault="00420212" w:rsidP="00EA7D58"/>
    <w:p w14:paraId="6845BC98" w14:textId="77777777" w:rsidR="00450DAB" w:rsidRPr="004B6E96" w:rsidRDefault="00450DAB" w:rsidP="00450DAB">
      <w:pPr>
        <w:pStyle w:val="RAN4H1"/>
        <w:rPr>
          <w:szCs w:val="36"/>
        </w:rPr>
      </w:pPr>
      <w:bookmarkStart w:id="19" w:name="_Toc116995848"/>
      <w:r w:rsidRPr="004B6E96">
        <w:rPr>
          <w:szCs w:val="36"/>
        </w:rPr>
        <w:t>Discussion on TCI switching requirements</w:t>
      </w:r>
    </w:p>
    <w:p w14:paraId="566113DF" w14:textId="2516AD11" w:rsidR="00450DAB" w:rsidRPr="004B6E96" w:rsidRDefault="00450DAB" w:rsidP="005718B1">
      <w:r w:rsidRPr="004B6E96">
        <w:t xml:space="preserve">Regarding asymmetric DL </w:t>
      </w:r>
      <w:proofErr w:type="spellStart"/>
      <w:r w:rsidRPr="004B6E96">
        <w:t>sTRP</w:t>
      </w:r>
      <w:proofErr w:type="spellEnd"/>
      <w:r w:rsidRPr="004B6E96">
        <w:t xml:space="preserve">/UL </w:t>
      </w:r>
      <w:proofErr w:type="spellStart"/>
      <w:r w:rsidRPr="004B6E96">
        <w:t>mTRP</w:t>
      </w:r>
      <w:proofErr w:type="spellEnd"/>
      <w:r w:rsidRPr="004B6E96">
        <w:t xml:space="preserve"> TCI switching, the following was agreed and discussed in the last RAN4#114</w:t>
      </w:r>
      <w:r w:rsidR="003C4ACB" w:rsidRPr="004B6E96">
        <w:t xml:space="preserve"> bis</w:t>
      </w:r>
      <w:r w:rsidRPr="004B6E96">
        <w:t xml:space="preserve"> meeting </w:t>
      </w:r>
      <w:r w:rsidRPr="004B6E96">
        <w:fldChar w:fldCharType="begin"/>
      </w:r>
      <w:r w:rsidRPr="004B6E96">
        <w:instrText xml:space="preserve"> REF _Ref178151194 \r \h  \* MERGEFORMAT </w:instrText>
      </w:r>
      <w:r w:rsidRPr="004B6E96">
        <w:fldChar w:fldCharType="separate"/>
      </w:r>
      <w:r w:rsidR="00584002">
        <w:rPr>
          <w:b/>
          <w:bCs/>
          <w:lang w:val="en-US"/>
        </w:rPr>
        <w:t>Error! Reference source not found.</w:t>
      </w:r>
      <w:r w:rsidRPr="004B6E96">
        <w:fldChar w:fldCharType="end"/>
      </w:r>
      <w:r w:rsidRPr="004B6E96">
        <w:t>:</w:t>
      </w:r>
    </w:p>
    <w:tbl>
      <w:tblPr>
        <w:tblStyle w:val="TableGrid"/>
        <w:tblW w:w="0" w:type="auto"/>
        <w:tblLook w:val="04A0" w:firstRow="1" w:lastRow="0" w:firstColumn="1" w:lastColumn="0" w:noHBand="0" w:noVBand="1"/>
      </w:tblPr>
      <w:tblGrid>
        <w:gridCol w:w="9617"/>
      </w:tblGrid>
      <w:tr w:rsidR="005718B1" w:rsidRPr="004B6E96" w14:paraId="735880CA" w14:textId="77777777" w:rsidTr="005718B1">
        <w:tc>
          <w:tcPr>
            <w:tcW w:w="9617" w:type="dxa"/>
          </w:tcPr>
          <w:p w14:paraId="0BC76E94" w14:textId="77777777" w:rsidR="005718B1" w:rsidRPr="004B6E96" w:rsidRDefault="005718B1" w:rsidP="005718B1">
            <w:pPr>
              <w:snapToGrid w:val="0"/>
              <w:spacing w:after="120"/>
              <w:rPr>
                <w:b/>
                <w:sz w:val="21"/>
                <w:szCs w:val="21"/>
                <w:u w:val="single"/>
                <w:lang w:eastAsia="ko-KR"/>
              </w:rPr>
            </w:pPr>
            <w:r w:rsidRPr="004B6E96">
              <w:rPr>
                <w:b/>
                <w:sz w:val="21"/>
                <w:szCs w:val="21"/>
                <w:u w:val="single"/>
                <w:lang w:eastAsia="ko-KR"/>
              </w:rPr>
              <w:t>Issue 2-5: Whether to define UL TCI state activation requirement based on SRS?</w:t>
            </w:r>
          </w:p>
          <w:p w14:paraId="7CE9CBD9" w14:textId="77777777" w:rsidR="005718B1" w:rsidRPr="004B6E96" w:rsidRDefault="005718B1" w:rsidP="005718B1">
            <w:pPr>
              <w:snapToGrid w:val="0"/>
              <w:spacing w:after="120"/>
              <w:rPr>
                <w:sz w:val="21"/>
                <w:szCs w:val="21"/>
                <w:u w:val="single"/>
                <w:lang w:eastAsia="ko-KR"/>
              </w:rPr>
            </w:pPr>
            <w:r w:rsidRPr="004B6E96">
              <w:rPr>
                <w:rFonts w:eastAsia="DengXian"/>
                <w:sz w:val="21"/>
                <w:szCs w:val="21"/>
                <w:highlight w:val="green"/>
                <w:lang w:eastAsia="zh-CN"/>
              </w:rPr>
              <w:t>A</w:t>
            </w:r>
            <w:r w:rsidRPr="004B6E96">
              <w:rPr>
                <w:sz w:val="21"/>
                <w:szCs w:val="21"/>
                <w:highlight w:val="green"/>
                <w:lang w:eastAsia="ko-KR"/>
              </w:rPr>
              <w:t>greement</w:t>
            </w:r>
            <w:r w:rsidRPr="004B6E96">
              <w:rPr>
                <w:sz w:val="21"/>
                <w:szCs w:val="21"/>
                <w:lang w:eastAsia="ko-KR"/>
              </w:rPr>
              <w:t xml:space="preserve">: </w:t>
            </w:r>
            <w:r w:rsidRPr="004B6E96">
              <w:rPr>
                <w:rFonts w:eastAsia="SimSun"/>
                <w:sz w:val="21"/>
                <w:szCs w:val="21"/>
                <w:lang w:eastAsia="zh-CN"/>
              </w:rPr>
              <w:t>No RRM impacts on TCI state switching requirement.</w:t>
            </w:r>
          </w:p>
          <w:p w14:paraId="303E4ADB" w14:textId="77777777" w:rsidR="005718B1" w:rsidRPr="004B6E96" w:rsidRDefault="005718B1" w:rsidP="005718B1">
            <w:pPr>
              <w:rPr>
                <w:b/>
                <w:u w:val="single"/>
                <w:lang w:eastAsia="ko-KR"/>
              </w:rPr>
            </w:pPr>
          </w:p>
          <w:p w14:paraId="60CA7352" w14:textId="77777777" w:rsidR="005718B1" w:rsidRPr="004B6E96" w:rsidRDefault="005718B1" w:rsidP="005718B1">
            <w:pPr>
              <w:rPr>
                <w:b/>
                <w:u w:val="single"/>
                <w:lang w:eastAsia="ko-KR"/>
              </w:rPr>
            </w:pPr>
            <w:r w:rsidRPr="004B6E96">
              <w:rPr>
                <w:b/>
                <w:u w:val="single"/>
                <w:lang w:eastAsia="ko-KR"/>
              </w:rPr>
              <w:t>Issue 2-6: Whether to define UL TCI state activation requirement for Scenario#2?</w:t>
            </w:r>
          </w:p>
          <w:p w14:paraId="51B700BB" w14:textId="77777777" w:rsidR="005718B1" w:rsidRPr="004B6E96" w:rsidRDefault="005718B1" w:rsidP="005718B1">
            <w:pPr>
              <w:spacing w:after="120"/>
              <w:rPr>
                <w:rFonts w:eastAsia="SimSun"/>
                <w:szCs w:val="24"/>
                <w:lang w:eastAsia="zh-CN"/>
              </w:rPr>
            </w:pPr>
            <w:r w:rsidRPr="004B6E96">
              <w:rPr>
                <w:rFonts w:eastAsia="SimSun"/>
                <w:szCs w:val="24"/>
                <w:lang w:eastAsia="zh-CN"/>
              </w:rPr>
              <w:lastRenderedPageBreak/>
              <w:t>Way forward: discuss the following options in the next meeting for Scenario#2</w:t>
            </w:r>
          </w:p>
          <w:p w14:paraId="74A3EE02" w14:textId="77777777" w:rsidR="005718B1" w:rsidRPr="004B6E96" w:rsidRDefault="005718B1" w:rsidP="005718B1">
            <w:pPr>
              <w:pStyle w:val="ListParagraph"/>
              <w:numPr>
                <w:ilvl w:val="0"/>
                <w:numId w:val="8"/>
              </w:numPr>
              <w:autoSpaceDN w:val="0"/>
              <w:spacing w:after="120"/>
              <w:contextualSpacing w:val="0"/>
              <w:rPr>
                <w:rFonts w:eastAsia="SimSun"/>
                <w:szCs w:val="24"/>
                <w:lang w:eastAsia="zh-CN"/>
              </w:rPr>
            </w:pPr>
            <w:r w:rsidRPr="004B6E96">
              <w:rPr>
                <w:rFonts w:eastAsia="SimSun"/>
                <w:szCs w:val="24"/>
                <w:lang w:eastAsia="zh-CN"/>
              </w:rPr>
              <w:t>Option 1: No RRM impacts on TCI state switching requirement.</w:t>
            </w:r>
          </w:p>
          <w:p w14:paraId="4FEEA807" w14:textId="77777777" w:rsidR="005718B1" w:rsidRPr="004B6E96" w:rsidRDefault="005718B1" w:rsidP="005718B1">
            <w:pPr>
              <w:pStyle w:val="ListParagraph"/>
              <w:numPr>
                <w:ilvl w:val="0"/>
                <w:numId w:val="8"/>
              </w:numPr>
              <w:autoSpaceDN w:val="0"/>
              <w:spacing w:after="120"/>
              <w:contextualSpacing w:val="0"/>
              <w:rPr>
                <w:rFonts w:eastAsia="SimSun"/>
                <w:szCs w:val="24"/>
                <w:lang w:eastAsia="zh-CN"/>
              </w:rPr>
            </w:pPr>
            <w:r w:rsidRPr="004B6E96">
              <w:rPr>
                <w:szCs w:val="24"/>
                <w:lang w:eastAsia="zh-CN"/>
              </w:rPr>
              <w:t>Option 2: Legacy SSB based UL TCI state activation requirement can be re-used.</w:t>
            </w:r>
          </w:p>
          <w:p w14:paraId="3E7D98B7" w14:textId="11B10490" w:rsidR="005718B1" w:rsidRPr="004B6E96" w:rsidRDefault="005718B1" w:rsidP="005718B1">
            <w:r w:rsidRPr="004B6E96">
              <w:rPr>
                <w:i/>
                <w:iCs/>
                <w:szCs w:val="20"/>
              </w:rPr>
              <w:t>Scenario#2: if UE is not configured with PL offset in joint/UL TCI state(s), UE may expect to receive SSB from UL TRP(s).</w:t>
            </w:r>
          </w:p>
        </w:tc>
      </w:tr>
    </w:tbl>
    <w:p w14:paraId="665667CD" w14:textId="77777777" w:rsidR="005718B1" w:rsidRPr="004B6E96" w:rsidRDefault="005718B1" w:rsidP="00816569"/>
    <w:p w14:paraId="3DA7DA95" w14:textId="0E497040" w:rsidR="00962184" w:rsidRPr="004B6E96" w:rsidRDefault="00962184" w:rsidP="00816569">
      <w:r w:rsidRPr="004B6E96">
        <w:t xml:space="preserve">For this issue, we believe that </w:t>
      </w:r>
      <w:r w:rsidR="00271EAC" w:rsidRPr="004B6E96">
        <w:t xml:space="preserve">existing </w:t>
      </w:r>
      <w:proofErr w:type="spellStart"/>
      <w:r w:rsidR="006C6389" w:rsidRPr="004B6E96">
        <w:t>mTRP</w:t>
      </w:r>
      <w:proofErr w:type="spellEnd"/>
      <w:r w:rsidR="006C6389" w:rsidRPr="004B6E96">
        <w:t xml:space="preserve"> </w:t>
      </w:r>
      <w:proofErr w:type="spellStart"/>
      <w:r w:rsidR="00B44FFA" w:rsidRPr="004B6E96">
        <w:t>Rel</w:t>
      </w:r>
      <w:proofErr w:type="spellEnd"/>
      <w:r w:rsidR="00B44FFA" w:rsidRPr="004B6E96">
        <w:t xml:space="preserve"> 18 </w:t>
      </w:r>
      <w:r w:rsidR="00271EAC" w:rsidRPr="004B6E96">
        <w:t xml:space="preserve">requirements are the same for </w:t>
      </w:r>
      <w:proofErr w:type="spellStart"/>
      <w:r w:rsidR="00271EAC" w:rsidRPr="004B6E96">
        <w:t>Re</w:t>
      </w:r>
      <w:r w:rsidR="006C6389" w:rsidRPr="004B6E96">
        <w:t>l</w:t>
      </w:r>
      <w:proofErr w:type="spellEnd"/>
      <w:r w:rsidR="006C6389" w:rsidRPr="004B6E96">
        <w:t xml:space="preserve"> 19 UL</w:t>
      </w:r>
      <w:r w:rsidR="00801D79" w:rsidRPr="004B6E96">
        <w:t>-</w:t>
      </w:r>
      <w:r w:rsidR="006C6389" w:rsidRPr="004B6E96">
        <w:t xml:space="preserve">only TRP not based on SRS. It is just not clear what the proposals mean exactly, therefore we propose simply that we add clarification on </w:t>
      </w:r>
      <w:proofErr w:type="spellStart"/>
      <w:r w:rsidR="006C6389" w:rsidRPr="004B6E96">
        <w:t>Rel</w:t>
      </w:r>
      <w:proofErr w:type="spellEnd"/>
      <w:r w:rsidR="006C6389" w:rsidRPr="004B6E96">
        <w:t xml:space="preserve"> 18 clauses </w:t>
      </w:r>
      <w:r w:rsidR="00F117F1" w:rsidRPr="004B6E96">
        <w:t>8.23</w:t>
      </w:r>
      <w:r w:rsidR="00505713" w:rsidRPr="004B6E96">
        <w:t xml:space="preserve">, </w:t>
      </w:r>
      <w:r w:rsidR="00F117F1" w:rsidRPr="004B6E96">
        <w:t>38.133</w:t>
      </w:r>
      <w:r w:rsidR="00F3479F" w:rsidRPr="004B6E96">
        <w:t xml:space="preserve"> that the </w:t>
      </w:r>
      <w:r w:rsidR="004F1ACE" w:rsidRPr="004B6E96">
        <w:t xml:space="preserve">requirements also apply for </w:t>
      </w:r>
      <w:proofErr w:type="spellStart"/>
      <w:r w:rsidR="004F1ACE" w:rsidRPr="004B6E96">
        <w:t>Rel</w:t>
      </w:r>
      <w:proofErr w:type="spellEnd"/>
      <w:r w:rsidR="004F1ACE" w:rsidRPr="004B6E96">
        <w:t xml:space="preserve"> 19 UEs operating in UL</w:t>
      </w:r>
      <w:r w:rsidR="00801D79" w:rsidRPr="004B6E96">
        <w:t>-</w:t>
      </w:r>
      <w:r w:rsidR="004F1ACE" w:rsidRPr="004B6E96">
        <w:t xml:space="preserve">only TRP. </w:t>
      </w:r>
    </w:p>
    <w:p w14:paraId="7859316B" w14:textId="3096E81E" w:rsidR="00C10CB5" w:rsidRPr="004B6E96" w:rsidRDefault="00962184" w:rsidP="00816569">
      <w:pPr>
        <w:pStyle w:val="RAN4proposal"/>
      </w:pPr>
      <w:bookmarkStart w:id="20" w:name="_Toc197721682"/>
      <w:r w:rsidRPr="004B6E96">
        <w:t>C</w:t>
      </w:r>
      <w:r w:rsidR="00D2159E" w:rsidRPr="004B6E96">
        <w:t xml:space="preserve">apture in specification that </w:t>
      </w:r>
      <w:proofErr w:type="spellStart"/>
      <w:r w:rsidR="00D2159E" w:rsidRPr="004B6E96">
        <w:t>Rel</w:t>
      </w:r>
      <w:proofErr w:type="spellEnd"/>
      <w:r w:rsidR="00D2159E" w:rsidRPr="004B6E96">
        <w:t xml:space="preserve"> 18 TCI switching requirements also apply for </w:t>
      </w:r>
      <w:proofErr w:type="spellStart"/>
      <w:r w:rsidR="00D2159E" w:rsidRPr="004B6E96">
        <w:t>Rel</w:t>
      </w:r>
      <w:proofErr w:type="spellEnd"/>
      <w:r w:rsidR="00D2159E" w:rsidRPr="004B6E96">
        <w:t xml:space="preserve"> 19 UL</w:t>
      </w:r>
      <w:r w:rsidR="00801D79" w:rsidRPr="004B6E96">
        <w:t>-</w:t>
      </w:r>
      <w:r w:rsidR="00D2159E" w:rsidRPr="004B6E96">
        <w:t>only TRP.</w:t>
      </w:r>
      <w:bookmarkEnd w:id="20"/>
      <w:r w:rsidR="00D2159E" w:rsidRPr="004B6E96">
        <w:t xml:space="preserve"> </w:t>
      </w:r>
    </w:p>
    <w:p w14:paraId="1E8CD43A" w14:textId="7353E8DF" w:rsidR="00C6470E" w:rsidRPr="004B6E96" w:rsidRDefault="00F625F3" w:rsidP="00C6470E">
      <w:pPr>
        <w:pStyle w:val="RAN4H1"/>
      </w:pPr>
      <w:r w:rsidRPr="004B6E96">
        <w:t>Reporting for CJT calibration</w:t>
      </w:r>
    </w:p>
    <w:p w14:paraId="5A7C4614" w14:textId="08260C65" w:rsidR="00C6470E" w:rsidRPr="004B6E96" w:rsidRDefault="00C6470E" w:rsidP="007D10BB">
      <w:r w:rsidRPr="004B6E96">
        <w:t xml:space="preserve">Regarding asymmetric </w:t>
      </w:r>
      <w:r w:rsidR="00CF4DA5" w:rsidRPr="004B6E96">
        <w:t>UE reporting enhancement for CJT calibration</w:t>
      </w:r>
      <w:r w:rsidRPr="004B6E96">
        <w:t xml:space="preserve">, the following was agreed and discussed in the last RAN4#114 bis meeting </w:t>
      </w:r>
      <w:r w:rsidRPr="004B6E96">
        <w:fldChar w:fldCharType="begin"/>
      </w:r>
      <w:r w:rsidRPr="004B6E96">
        <w:instrText xml:space="preserve"> REF _Ref178151194 \r \h  \* MERGEFORMAT </w:instrText>
      </w:r>
      <w:r w:rsidRPr="004B6E96">
        <w:fldChar w:fldCharType="separate"/>
      </w:r>
      <w:r w:rsidR="00584002">
        <w:rPr>
          <w:b/>
          <w:bCs/>
          <w:lang w:val="en-US"/>
        </w:rPr>
        <w:t>Error! Reference source not found.</w:t>
      </w:r>
      <w:r w:rsidRPr="004B6E96">
        <w:fldChar w:fldCharType="end"/>
      </w:r>
      <w:r w:rsidRPr="004B6E96">
        <w:t>:</w:t>
      </w:r>
    </w:p>
    <w:tbl>
      <w:tblPr>
        <w:tblStyle w:val="TableGrid"/>
        <w:tblW w:w="0" w:type="auto"/>
        <w:tblLook w:val="04A0" w:firstRow="1" w:lastRow="0" w:firstColumn="1" w:lastColumn="0" w:noHBand="0" w:noVBand="1"/>
      </w:tblPr>
      <w:tblGrid>
        <w:gridCol w:w="9617"/>
      </w:tblGrid>
      <w:tr w:rsidR="007D10BB" w:rsidRPr="004B6E96" w14:paraId="59D5C4D5" w14:textId="77777777" w:rsidTr="007D10BB">
        <w:tc>
          <w:tcPr>
            <w:tcW w:w="9617" w:type="dxa"/>
          </w:tcPr>
          <w:p w14:paraId="5F4B771E" w14:textId="77777777" w:rsidR="007D10BB" w:rsidRPr="004B6E96" w:rsidRDefault="007D10BB" w:rsidP="007D10BB">
            <w:pPr>
              <w:rPr>
                <w:b/>
                <w:u w:val="single"/>
                <w:lang w:eastAsia="ko-KR"/>
              </w:rPr>
            </w:pPr>
            <w:r w:rsidRPr="004B6E96">
              <w:rPr>
                <w:b/>
                <w:u w:val="single"/>
                <w:lang w:eastAsia="ko-KR"/>
              </w:rPr>
              <w:t>Issue 1-1: On the simulation assumption for delay and frequency offset for CJT calibration</w:t>
            </w:r>
          </w:p>
          <w:p w14:paraId="6D25ACB0" w14:textId="77777777" w:rsidR="007D10BB" w:rsidRPr="004B6E96" w:rsidRDefault="007D10BB" w:rsidP="007D10BB">
            <w:pPr>
              <w:rPr>
                <w:lang w:eastAsia="ko-KR"/>
              </w:rPr>
            </w:pPr>
            <w:r w:rsidRPr="004B6E96">
              <w:rPr>
                <w:lang w:eastAsia="ko-KR"/>
              </w:rPr>
              <w:t>Agreement:</w:t>
            </w:r>
          </w:p>
          <w:p w14:paraId="595EC044" w14:textId="77777777" w:rsidR="007D10BB" w:rsidRPr="004B6E96" w:rsidRDefault="007D10BB" w:rsidP="007D10BB">
            <w:pPr>
              <w:pStyle w:val="ListParagraph"/>
              <w:numPr>
                <w:ilvl w:val="0"/>
                <w:numId w:val="23"/>
              </w:numPr>
              <w:overflowPunct w:val="0"/>
              <w:autoSpaceDE w:val="0"/>
              <w:autoSpaceDN w:val="0"/>
              <w:adjustRightInd w:val="0"/>
              <w:spacing w:after="180"/>
              <w:contextualSpacing w:val="0"/>
              <w:textAlignment w:val="baseline"/>
              <w:rPr>
                <w:lang w:eastAsia="ko-KR"/>
              </w:rPr>
            </w:pPr>
            <w:r w:rsidRPr="004B6E96">
              <w:rPr>
                <w:lang w:eastAsia="ko-KR"/>
              </w:rPr>
              <w:t>Update the report resolution to (MD = 256, MFO = 256).</w:t>
            </w:r>
          </w:p>
          <w:p w14:paraId="2302D2F0" w14:textId="77777777" w:rsidR="007D10BB" w:rsidRPr="004B6E96" w:rsidRDefault="007D10BB" w:rsidP="007D10BB">
            <w:pPr>
              <w:spacing w:after="120"/>
              <w:rPr>
                <w:rFonts w:eastAsia="SimSun"/>
                <w:szCs w:val="24"/>
                <w:lang w:eastAsia="zh-CN"/>
              </w:rPr>
            </w:pPr>
          </w:p>
          <w:p w14:paraId="3E62F9AF" w14:textId="77777777" w:rsidR="007D10BB" w:rsidRPr="004B6E96" w:rsidRDefault="007D10BB" w:rsidP="007D10BB">
            <w:pPr>
              <w:snapToGrid w:val="0"/>
              <w:spacing w:after="120"/>
              <w:rPr>
                <w:rFonts w:eastAsia="DengXian"/>
                <w:sz w:val="21"/>
                <w:szCs w:val="21"/>
                <w:lang w:eastAsia="zh-CN"/>
              </w:rPr>
            </w:pPr>
            <w:r w:rsidRPr="004B6E96">
              <w:rPr>
                <w:rFonts w:eastAsia="SimSun"/>
                <w:szCs w:val="24"/>
                <w:lang w:eastAsia="zh-CN"/>
              </w:rPr>
              <w:t>Moderator’s note: s</w:t>
            </w:r>
            <w:r w:rsidRPr="004B6E96">
              <w:rPr>
                <w:rFonts w:eastAsia="DengXian"/>
                <w:sz w:val="21"/>
                <w:szCs w:val="21"/>
                <w:lang w:eastAsia="zh-CN"/>
              </w:rPr>
              <w:t>imulation results are collected in R4-2504955, companies can use the table structure in the excel doc to update their results.</w:t>
            </w:r>
          </w:p>
          <w:p w14:paraId="761186C3" w14:textId="77777777" w:rsidR="007D10BB" w:rsidRPr="004B6E96" w:rsidRDefault="007D10BB" w:rsidP="007D10BB">
            <w:pPr>
              <w:rPr>
                <w:color w:val="0070C0"/>
                <w:lang w:eastAsia="zh-CN"/>
              </w:rPr>
            </w:pPr>
          </w:p>
          <w:p w14:paraId="196BDF07" w14:textId="77777777" w:rsidR="007D10BB" w:rsidRPr="004B6E96" w:rsidRDefault="007D10BB" w:rsidP="007D10BB">
            <w:pPr>
              <w:rPr>
                <w:b/>
                <w:bCs/>
                <w:u w:val="single"/>
                <w:lang w:eastAsia="ko-KR"/>
              </w:rPr>
            </w:pPr>
            <w:r w:rsidRPr="004B6E96">
              <w:rPr>
                <w:b/>
                <w:bCs/>
                <w:u w:val="single"/>
                <w:lang w:eastAsia="ko-KR"/>
              </w:rPr>
              <w:t>Issue 1-2: How to define RRM core requirements for delay and frequency offset reporting based on the simulation results for CJT calibration?</w:t>
            </w:r>
          </w:p>
          <w:p w14:paraId="5A57D081" w14:textId="77777777" w:rsidR="007D10BB" w:rsidRPr="004B6E96" w:rsidRDefault="007D10BB" w:rsidP="007D10BB">
            <w:pPr>
              <w:snapToGrid w:val="0"/>
              <w:spacing w:after="120"/>
              <w:rPr>
                <w:rFonts w:eastAsia="DengXian"/>
                <w:sz w:val="21"/>
                <w:szCs w:val="21"/>
                <w:lang w:eastAsia="zh-CN"/>
              </w:rPr>
            </w:pPr>
            <w:r w:rsidRPr="004B6E96">
              <w:rPr>
                <w:rFonts w:eastAsia="DengXian"/>
                <w:sz w:val="21"/>
                <w:szCs w:val="21"/>
                <w:lang w:eastAsia="zh-CN"/>
              </w:rPr>
              <w:t>Agreement:</w:t>
            </w:r>
          </w:p>
          <w:p w14:paraId="75E6D135" w14:textId="77777777" w:rsidR="007D10BB" w:rsidRPr="004B6E96" w:rsidRDefault="007D10BB" w:rsidP="007D10BB">
            <w:pPr>
              <w:pStyle w:val="ListParagraph"/>
              <w:widowControl w:val="0"/>
              <w:numPr>
                <w:ilvl w:val="0"/>
                <w:numId w:val="23"/>
              </w:numPr>
              <w:autoSpaceDN w:val="0"/>
              <w:snapToGrid w:val="0"/>
              <w:spacing w:after="120"/>
              <w:contextualSpacing w:val="0"/>
              <w:jc w:val="both"/>
              <w:rPr>
                <w:rFonts w:eastAsiaTheme="minorEastAsia"/>
                <w:sz w:val="21"/>
                <w:szCs w:val="21"/>
                <w:lang w:eastAsia="ko-KR"/>
              </w:rPr>
            </w:pPr>
            <w:r w:rsidRPr="004B6E96">
              <w:rPr>
                <w:szCs w:val="21"/>
                <w:lang w:eastAsia="ko-KR"/>
              </w:rPr>
              <w:t xml:space="preserve">Define core requirements for delay and frequency offset reporting for </w:t>
            </w:r>
          </w:p>
          <w:p w14:paraId="32F4D11F" w14:textId="77777777" w:rsidR="007D10BB" w:rsidRPr="004B6E96" w:rsidRDefault="007D10BB" w:rsidP="007D10BB">
            <w:pPr>
              <w:pStyle w:val="ListParagraph"/>
              <w:widowControl w:val="0"/>
              <w:numPr>
                <w:ilvl w:val="1"/>
                <w:numId w:val="23"/>
              </w:numPr>
              <w:autoSpaceDN w:val="0"/>
              <w:snapToGrid w:val="0"/>
              <w:spacing w:after="120"/>
              <w:contextualSpacing w:val="0"/>
              <w:jc w:val="both"/>
              <w:rPr>
                <w:szCs w:val="21"/>
                <w:lang w:eastAsia="ko-KR"/>
              </w:rPr>
            </w:pPr>
            <w:r w:rsidRPr="004B6E96">
              <w:rPr>
                <w:szCs w:val="21"/>
                <w:lang w:eastAsia="ko-KR"/>
              </w:rPr>
              <w:t xml:space="preserve">Measurement period (FFS number of samples) </w:t>
            </w:r>
          </w:p>
          <w:p w14:paraId="080C4593" w14:textId="2737B12A" w:rsidR="007D10BB" w:rsidRPr="004B6E96" w:rsidRDefault="007D10BB" w:rsidP="006E7A32">
            <w:pPr>
              <w:pStyle w:val="ListParagraph"/>
              <w:widowControl w:val="0"/>
              <w:numPr>
                <w:ilvl w:val="1"/>
                <w:numId w:val="23"/>
              </w:numPr>
              <w:autoSpaceDN w:val="0"/>
              <w:snapToGrid w:val="0"/>
              <w:spacing w:after="120"/>
              <w:contextualSpacing w:val="0"/>
              <w:jc w:val="both"/>
            </w:pPr>
            <w:r w:rsidRPr="004B6E96">
              <w:rPr>
                <w:szCs w:val="21"/>
                <w:lang w:eastAsia="ko-KR"/>
              </w:rPr>
              <w:t>Scheduling restriction (if identified)</w:t>
            </w:r>
          </w:p>
        </w:tc>
      </w:tr>
    </w:tbl>
    <w:p w14:paraId="26E247A1" w14:textId="77777777" w:rsidR="007D10BB" w:rsidRPr="004B6E96" w:rsidRDefault="007D10BB" w:rsidP="00C6470E">
      <w:pPr>
        <w:spacing w:after="240"/>
        <w:jc w:val="both"/>
        <w:rPr>
          <w:szCs w:val="20"/>
        </w:rPr>
      </w:pPr>
    </w:p>
    <w:p w14:paraId="33C91588" w14:textId="5A847751" w:rsidR="0055155B" w:rsidRPr="004B6E96" w:rsidRDefault="0055155B" w:rsidP="00C6470E">
      <w:pPr>
        <w:spacing w:after="240"/>
        <w:jc w:val="both"/>
        <w:rPr>
          <w:szCs w:val="20"/>
        </w:rPr>
      </w:pPr>
      <w:r w:rsidRPr="004B6E96">
        <w:rPr>
          <w:szCs w:val="20"/>
        </w:rPr>
        <w:t xml:space="preserve">Nokia’s </w:t>
      </w:r>
      <w:r w:rsidR="00A0187E" w:rsidRPr="004B6E96">
        <w:rPr>
          <w:szCs w:val="20"/>
        </w:rPr>
        <w:t xml:space="preserve">viewpoint regarding the </w:t>
      </w:r>
      <w:r w:rsidR="00E44069" w:rsidRPr="004B6E96">
        <w:rPr>
          <w:szCs w:val="20"/>
        </w:rPr>
        <w:t xml:space="preserve">remaining open issues </w:t>
      </w:r>
      <w:r w:rsidR="00584558" w:rsidRPr="004B6E96">
        <w:rPr>
          <w:szCs w:val="20"/>
        </w:rPr>
        <w:t xml:space="preserve">on the topic of UE reporting enhancement for CJT calibration </w:t>
      </w:r>
      <w:r w:rsidR="00E44069" w:rsidRPr="004B6E96">
        <w:rPr>
          <w:szCs w:val="20"/>
        </w:rPr>
        <w:t>and the simulation results as per the agreements are presented below.</w:t>
      </w:r>
    </w:p>
    <w:p w14:paraId="0DDBABCF" w14:textId="68E40ED1" w:rsidR="007A107E" w:rsidRPr="004B6E96" w:rsidRDefault="00B409CE" w:rsidP="007A107E">
      <w:pPr>
        <w:pStyle w:val="RAN4H2"/>
      </w:pPr>
      <w:r w:rsidRPr="004B6E96">
        <w:t>Required accuracy for CJT calibration offsets reporting</w:t>
      </w:r>
    </w:p>
    <w:p w14:paraId="4B4A8C1F" w14:textId="71B828B3" w:rsidR="002D5E00" w:rsidRPr="004B6E96" w:rsidRDefault="007778DE" w:rsidP="002F7ACC">
      <w:pPr>
        <w:jc w:val="both"/>
      </w:pPr>
      <w:r w:rsidRPr="004B6E96">
        <w:t>In this se</w:t>
      </w:r>
      <w:r w:rsidR="006710C5" w:rsidRPr="004B6E96">
        <w:t xml:space="preserve">ction we present </w:t>
      </w:r>
      <w:r w:rsidR="002E1625" w:rsidRPr="004B6E96">
        <w:t xml:space="preserve">our views regarding CJT reporting </w:t>
      </w:r>
      <w:r w:rsidR="00B736FF" w:rsidRPr="004B6E96">
        <w:t>requirements. Parameters</w:t>
      </w:r>
      <w:r w:rsidR="002E1625" w:rsidRPr="004B6E96">
        <w:t xml:space="preserve"> used for </w:t>
      </w:r>
      <w:r w:rsidR="00B736FF" w:rsidRPr="004B6E96">
        <w:t>simulation</w:t>
      </w:r>
      <w:r w:rsidR="002E1625" w:rsidRPr="004B6E96">
        <w:t xml:space="preserve"> evaluation</w:t>
      </w:r>
      <w:r w:rsidR="00DC4B8A" w:rsidRPr="004B6E96">
        <w:t xml:space="preserve"> can be found in the appendix</w:t>
      </w:r>
      <w:r w:rsidR="002E1625" w:rsidRPr="004B6E96">
        <w:t xml:space="preserve">. </w:t>
      </w:r>
      <w:proofErr w:type="gramStart"/>
      <w:r w:rsidR="002E1625" w:rsidRPr="004B6E96">
        <w:t>In order to</w:t>
      </w:r>
      <w:proofErr w:type="gramEnd"/>
      <w:r w:rsidR="002E1625" w:rsidRPr="004B6E96">
        <w:t xml:space="preserve"> make this analysis, we start with system simulation results that show</w:t>
      </w:r>
      <w:r w:rsidR="000B14AA" w:rsidRPr="004B6E96">
        <w:t xml:space="preserve"> how CJT reporting is influencing the system throughput. </w:t>
      </w:r>
      <w:r w:rsidR="00133E84" w:rsidRPr="004B6E96">
        <w:t xml:space="preserve">Parameters </w:t>
      </w:r>
      <w:r w:rsidR="00CE59F6" w:rsidRPr="004B6E96">
        <w:t>for the SLS simulations can be found in Appendix A</w:t>
      </w:r>
      <w:r w:rsidR="00AD2243" w:rsidRPr="004B6E96">
        <w:t xml:space="preserve">. </w:t>
      </w:r>
    </w:p>
    <w:p w14:paraId="439B5E94" w14:textId="2B99EA72" w:rsidR="009C2033" w:rsidRPr="004B6E96" w:rsidRDefault="00DC6075" w:rsidP="002F7ACC">
      <w:pPr>
        <w:jc w:val="both"/>
      </w:pPr>
      <w:r w:rsidRPr="004B6E96">
        <w:t>Figure 1 sho</w:t>
      </w:r>
      <w:r w:rsidR="00EC19D0" w:rsidRPr="004B6E96">
        <w:t xml:space="preserve">ws that </w:t>
      </w:r>
      <w:r w:rsidR="00263559" w:rsidRPr="004B6E96">
        <w:t>n</w:t>
      </w:r>
      <w:r w:rsidR="00EC19D0" w:rsidRPr="004B6E96">
        <w:t>ormalized SE gain due to CFO compensation</w:t>
      </w:r>
      <w:r w:rsidR="008564ED" w:rsidRPr="004B6E96">
        <w:t xml:space="preserve">. In the left plot </w:t>
      </w:r>
      <w:r w:rsidR="007072F0" w:rsidRPr="004B6E96">
        <w:t>we can observe</w:t>
      </w:r>
      <w:r w:rsidR="00545931" w:rsidRPr="004B6E96">
        <w:t xml:space="preserve"> </w:t>
      </w:r>
      <w:r w:rsidR="00877E30" w:rsidRPr="004B6E96">
        <w:t>the gain of CJT with perfect reporting is</w:t>
      </w:r>
      <w:r w:rsidR="00D7570F" w:rsidRPr="004B6E96">
        <w:t xml:space="preserve"> </w:t>
      </w:r>
      <w:r w:rsidR="00A37246" w:rsidRPr="004B6E96">
        <w:t>small</w:t>
      </w:r>
      <w:r w:rsidR="008A37FB" w:rsidRPr="004B6E96">
        <w:t xml:space="preserve"> </w:t>
      </w:r>
      <w:r w:rsidR="00EB6BCB" w:rsidRPr="004B6E96">
        <w:t xml:space="preserve">when </w:t>
      </w:r>
      <w:r w:rsidR="00EC19D0" w:rsidRPr="004B6E96">
        <w:t xml:space="preserve">mean UE SE </w:t>
      </w:r>
      <w:r w:rsidR="00EB6BCB" w:rsidRPr="004B6E96">
        <w:t xml:space="preserve">is </w:t>
      </w:r>
      <w:r w:rsidR="00232778" w:rsidRPr="004B6E96">
        <w:t xml:space="preserve">considered. However, </w:t>
      </w:r>
      <w:r w:rsidR="00877E30" w:rsidRPr="004B6E96">
        <w:t xml:space="preserve">the gain is significantly larger when the </w:t>
      </w:r>
      <w:r w:rsidR="00232778" w:rsidRPr="004B6E96">
        <w:t xml:space="preserve">normalized SE gain due to CFO compensation </w:t>
      </w:r>
      <w:r w:rsidR="00877E30" w:rsidRPr="004B6E96">
        <w:t>is considered. In that case</w:t>
      </w:r>
      <w:r w:rsidR="00C86824" w:rsidRPr="004B6E96">
        <w:t>,</w:t>
      </w:r>
      <w:r w:rsidR="00877E30" w:rsidRPr="004B6E96">
        <w:t xml:space="preserve"> the gain </w:t>
      </w:r>
      <w:r w:rsidR="00232778" w:rsidRPr="004B6E96">
        <w:t xml:space="preserve">increases to around </w:t>
      </w:r>
      <w:r w:rsidR="00A37246" w:rsidRPr="004B6E96">
        <w:t>12</w:t>
      </w:r>
      <w:r w:rsidR="00232778" w:rsidRPr="004B6E96">
        <w:t xml:space="preserve">% </w:t>
      </w:r>
      <w:r w:rsidR="006E37ED" w:rsidRPr="004B6E96">
        <w:t xml:space="preserve">when </w:t>
      </w:r>
      <w:r w:rsidR="00EC19D0" w:rsidRPr="004B6E96">
        <w:t>ell-edge UE SE</w:t>
      </w:r>
      <w:r w:rsidR="006E37ED" w:rsidRPr="004B6E96">
        <w:t xml:space="preserve"> is considered.</w:t>
      </w:r>
    </w:p>
    <w:p w14:paraId="1BB37FBF" w14:textId="58FDFF5B" w:rsidR="009C2033" w:rsidRPr="004B6E96" w:rsidRDefault="009C2033" w:rsidP="00F30CEE">
      <w:r w:rsidRPr="004B6E96">
        <w:t xml:space="preserve">Additionally, we can also observe that the CJT gain is sensitive to the accuracy of the CJT reporting. The </w:t>
      </w:r>
      <w:r w:rsidRPr="004B6E96">
        <w:t xml:space="preserve">SLS spectral efficiency starts degrading significantly when CFO compensation error is above 10Hz, what is equivalent to 4 steps when M_CFO is equal to 256. </w:t>
      </w:r>
    </w:p>
    <w:p w14:paraId="15D17EE8" w14:textId="50387291" w:rsidR="009C2033" w:rsidRPr="004B6E96" w:rsidRDefault="009C2033" w:rsidP="002F7ACC">
      <w:pPr>
        <w:jc w:val="both"/>
      </w:pPr>
    </w:p>
    <w:p w14:paraId="0432FF65" w14:textId="0B38BA3A" w:rsidR="004E29CD" w:rsidRPr="004B6E96" w:rsidRDefault="00A514FF" w:rsidP="00F30CEE">
      <w:pPr>
        <w:pStyle w:val="RAN4observation0"/>
      </w:pPr>
      <w:bookmarkStart w:id="21" w:name="_Toc197721683"/>
      <w:r w:rsidRPr="004B6E96">
        <w:t xml:space="preserve">SLS spectral efficiency </w:t>
      </w:r>
      <w:r w:rsidR="00C91DBC" w:rsidRPr="004B6E96">
        <w:t xml:space="preserve">starts degrading </w:t>
      </w:r>
      <w:r w:rsidR="00831717" w:rsidRPr="004B6E96">
        <w:t xml:space="preserve">significantly </w:t>
      </w:r>
      <w:r w:rsidR="00FD364B" w:rsidRPr="004B6E96">
        <w:t xml:space="preserve">when </w:t>
      </w:r>
      <w:r w:rsidRPr="004B6E96">
        <w:t xml:space="preserve">CFO compensation </w:t>
      </w:r>
      <w:r w:rsidR="00E25806" w:rsidRPr="004B6E96">
        <w:t>error is above 10Hz, what</w:t>
      </w:r>
      <w:r w:rsidR="005007E1" w:rsidRPr="004B6E96">
        <w:t xml:space="preserve"> is equivalent to 4 steps </w:t>
      </w:r>
      <w:r w:rsidR="008868F6" w:rsidRPr="004B6E96">
        <w:t>when M_CFO is equal to 256.</w:t>
      </w:r>
      <w:bookmarkEnd w:id="21"/>
      <w:r w:rsidR="008868F6" w:rsidRPr="004B6E96">
        <w:t xml:space="preserve"> </w:t>
      </w:r>
    </w:p>
    <w:p w14:paraId="5BBA7F4C" w14:textId="460902F3" w:rsidR="002F7ACC" w:rsidRPr="004B6E96" w:rsidRDefault="002F7ACC" w:rsidP="002F7ACC">
      <w:pPr>
        <w:jc w:val="both"/>
      </w:pPr>
      <w:r w:rsidRPr="004B6E96">
        <w:rPr>
          <w:noProof/>
        </w:rPr>
        <w:drawing>
          <wp:inline distT="0" distB="0" distL="0" distR="0" wp14:anchorId="75DDDED5" wp14:editId="31D3B69C">
            <wp:extent cx="6109015" cy="2454454"/>
            <wp:effectExtent l="0" t="0" r="6350" b="3175"/>
            <wp:docPr id="769684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68413" name="Picture 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6109015" cy="2454454"/>
                    </a:xfrm>
                    <a:prstGeom prst="rect">
                      <a:avLst/>
                    </a:prstGeom>
                    <a:noFill/>
                    <a:ln>
                      <a:noFill/>
                    </a:ln>
                  </pic:spPr>
                </pic:pic>
              </a:graphicData>
            </a:graphic>
          </wp:inline>
        </w:drawing>
      </w:r>
    </w:p>
    <w:p w14:paraId="2DC65EEC" w14:textId="0869B490" w:rsidR="006C518A" w:rsidRPr="004B6E96" w:rsidRDefault="006C518A" w:rsidP="00F30CEE">
      <w:pPr>
        <w:pStyle w:val="Caption"/>
      </w:pPr>
      <w:bookmarkStart w:id="22" w:name="_Ref197690858"/>
      <w:r w:rsidRPr="004B6E96">
        <w:t xml:space="preserve">Figure </w:t>
      </w:r>
      <w:r w:rsidRPr="004B6E96">
        <w:fldChar w:fldCharType="begin"/>
      </w:r>
      <w:r w:rsidRPr="004B6E96">
        <w:instrText xml:space="preserve"> SEQ Figure \* ARABIC </w:instrText>
      </w:r>
      <w:r w:rsidRPr="004B6E96">
        <w:fldChar w:fldCharType="separate"/>
      </w:r>
      <w:r w:rsidR="00584002">
        <w:rPr>
          <w:noProof/>
        </w:rPr>
        <w:t>1</w:t>
      </w:r>
      <w:r w:rsidRPr="004B6E96">
        <w:fldChar w:fldCharType="end"/>
      </w:r>
      <w:bookmarkEnd w:id="22"/>
      <w:r w:rsidRPr="004B6E96">
        <w:t xml:space="preserve">: </w:t>
      </w:r>
      <w:r w:rsidR="00480CC8" w:rsidRPr="004B6E96">
        <w:t xml:space="preserve">Normalized </w:t>
      </w:r>
      <w:r w:rsidR="0044781D" w:rsidRPr="004B6E96">
        <w:t xml:space="preserve">SE </w:t>
      </w:r>
      <w:r w:rsidR="005D0659" w:rsidRPr="004B6E96">
        <w:t xml:space="preserve">gain due to CFO compensation </w:t>
      </w:r>
      <w:r w:rsidR="00192887" w:rsidRPr="004B6E96">
        <w:t>–</w:t>
      </w:r>
      <w:r w:rsidR="00357ADE" w:rsidRPr="004B6E96">
        <w:t xml:space="preserve"> </w:t>
      </w:r>
      <w:r w:rsidR="00192887" w:rsidRPr="004B6E96">
        <w:t xml:space="preserve">mean </w:t>
      </w:r>
      <w:r w:rsidR="00EB407E" w:rsidRPr="004B6E96">
        <w:t>UE SE</w:t>
      </w:r>
      <w:r w:rsidR="008654A5" w:rsidRPr="004B6E96">
        <w:t xml:space="preserve"> vs Cell</w:t>
      </w:r>
      <w:r w:rsidR="00A018E1" w:rsidRPr="004B6E96">
        <w:t xml:space="preserve">-edge </w:t>
      </w:r>
      <w:r w:rsidR="006B2223" w:rsidRPr="004B6E96">
        <w:t>UE SE</w:t>
      </w:r>
    </w:p>
    <w:p w14:paraId="6EE861F6" w14:textId="56CC7CFC" w:rsidR="008A0B09" w:rsidRPr="004B6E96" w:rsidRDefault="00DB09F3" w:rsidP="000D552E">
      <w:pPr>
        <w:jc w:val="both"/>
      </w:pPr>
      <w:r w:rsidRPr="004B6E96">
        <w:t>Figure 2 shows the that normalized SE gain due to PO compensation</w:t>
      </w:r>
      <w:r w:rsidR="00317060" w:rsidRPr="004B6E96">
        <w:t>. In that figure, the CJT gain</w:t>
      </w:r>
      <w:r w:rsidRPr="004B6E96">
        <w:t xml:space="preserve"> would be around 1</w:t>
      </w:r>
      <w:r w:rsidR="001C02DE" w:rsidRPr="004B6E96">
        <w:t>1</w:t>
      </w:r>
      <w:r w:rsidRPr="004B6E96">
        <w:t>% when mean UE</w:t>
      </w:r>
      <w:r w:rsidR="00DF448F" w:rsidRPr="004B6E96">
        <w:t>s are</w:t>
      </w:r>
      <w:r w:rsidRPr="004B6E96">
        <w:t xml:space="preserve"> considered. However, normalized SE gain due to CFO compensation increases to around </w:t>
      </w:r>
      <w:r w:rsidR="00F223E8" w:rsidRPr="004B6E96">
        <w:t>4</w:t>
      </w:r>
      <w:r w:rsidRPr="004B6E96">
        <w:t xml:space="preserve">0% when </w:t>
      </w:r>
      <w:r w:rsidR="00DF448F" w:rsidRPr="004B6E96">
        <w:t>c</w:t>
      </w:r>
      <w:r w:rsidRPr="004B6E96">
        <w:t>ell-edge UE</w:t>
      </w:r>
      <w:r w:rsidR="00DF448F" w:rsidRPr="004B6E96">
        <w:t>s</w:t>
      </w:r>
      <w:r w:rsidRPr="004B6E96">
        <w:t xml:space="preserve"> </w:t>
      </w:r>
      <w:r w:rsidR="00DF448F" w:rsidRPr="004B6E96">
        <w:t>are</w:t>
      </w:r>
      <w:r w:rsidRPr="004B6E96">
        <w:t xml:space="preserve"> considered.</w:t>
      </w:r>
      <w:r w:rsidR="008A0B09" w:rsidRPr="004B6E96">
        <w:t xml:space="preserve"> </w:t>
      </w:r>
      <w:r w:rsidR="00DF448F" w:rsidRPr="004B6E96">
        <w:t xml:space="preserve">Therefore, CJT provides better gains in cell edge than in the cell </w:t>
      </w:r>
      <w:proofErr w:type="spellStart"/>
      <w:r w:rsidR="00DF448F" w:rsidRPr="004B6E96">
        <w:t>center</w:t>
      </w:r>
      <w:proofErr w:type="spellEnd"/>
      <w:r w:rsidR="00DF448F" w:rsidRPr="004B6E96">
        <w:t>.</w:t>
      </w:r>
    </w:p>
    <w:p w14:paraId="046BC82B" w14:textId="1E9D2764" w:rsidR="00BD1B02" w:rsidRPr="004B6E96" w:rsidRDefault="00BD1B02" w:rsidP="00BD1B02">
      <w:pPr>
        <w:jc w:val="both"/>
      </w:pPr>
      <w:r w:rsidRPr="004B6E96">
        <w:rPr>
          <w:noProof/>
        </w:rPr>
        <w:drawing>
          <wp:inline distT="0" distB="0" distL="0" distR="0" wp14:anchorId="11DDC8C4" wp14:editId="61DE3287">
            <wp:extent cx="6127260" cy="2472641"/>
            <wp:effectExtent l="0" t="0" r="6985" b="4445"/>
            <wp:docPr id="92003825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038251" name="Picture 4"/>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6127260" cy="2472641"/>
                    </a:xfrm>
                    <a:prstGeom prst="rect">
                      <a:avLst/>
                    </a:prstGeom>
                    <a:noFill/>
                    <a:ln>
                      <a:noFill/>
                    </a:ln>
                  </pic:spPr>
                </pic:pic>
              </a:graphicData>
            </a:graphic>
          </wp:inline>
        </w:drawing>
      </w:r>
    </w:p>
    <w:p w14:paraId="154021CA" w14:textId="28608D7B" w:rsidR="0039232A" w:rsidRPr="004B6E96" w:rsidRDefault="00B824A4" w:rsidP="00B824A4">
      <w:pPr>
        <w:pStyle w:val="Caption"/>
      </w:pPr>
      <w:bookmarkStart w:id="23" w:name="_Ref197690860"/>
      <w:r w:rsidRPr="004B6E96">
        <w:t xml:space="preserve">Figure </w:t>
      </w:r>
      <w:r w:rsidRPr="004B6E96">
        <w:fldChar w:fldCharType="begin"/>
      </w:r>
      <w:r w:rsidRPr="004B6E96">
        <w:instrText xml:space="preserve"> SEQ Figure \* ARABIC </w:instrText>
      </w:r>
      <w:r w:rsidRPr="004B6E96">
        <w:fldChar w:fldCharType="separate"/>
      </w:r>
      <w:r w:rsidR="00584002">
        <w:rPr>
          <w:noProof/>
        </w:rPr>
        <w:t>2</w:t>
      </w:r>
      <w:r w:rsidRPr="004B6E96">
        <w:fldChar w:fldCharType="end"/>
      </w:r>
      <w:bookmarkEnd w:id="23"/>
      <w:r w:rsidRPr="004B6E96">
        <w:t xml:space="preserve">: </w:t>
      </w:r>
      <w:r w:rsidR="0039232A" w:rsidRPr="004B6E96">
        <w:t xml:space="preserve">Normalized SE gain due to </w:t>
      </w:r>
      <w:r w:rsidRPr="004B6E96">
        <w:t>PO</w:t>
      </w:r>
      <w:r w:rsidR="0039232A" w:rsidRPr="004B6E96">
        <w:t xml:space="preserve"> compensation – mean UE SE vs Cell-edge UE SE</w:t>
      </w:r>
    </w:p>
    <w:p w14:paraId="4109559B" w14:textId="7EA0087A" w:rsidR="009D4380" w:rsidRPr="004B6E96" w:rsidRDefault="009D4380" w:rsidP="009D4380">
      <w:pPr>
        <w:pStyle w:val="RAN4observation0"/>
      </w:pPr>
      <w:bookmarkStart w:id="24" w:name="_Toc197721684"/>
      <w:r w:rsidRPr="004B6E96">
        <w:rPr>
          <w:rFonts w:eastAsia="Times New Roman"/>
        </w:rPr>
        <w:t xml:space="preserve">Simulations show that CJT provides better gains in cell edge than cell </w:t>
      </w:r>
      <w:proofErr w:type="spellStart"/>
      <w:r w:rsidRPr="004B6E96">
        <w:rPr>
          <w:rFonts w:eastAsia="Times New Roman"/>
        </w:rPr>
        <w:t>center</w:t>
      </w:r>
      <w:proofErr w:type="spellEnd"/>
      <w:r w:rsidRPr="004B6E96">
        <w:t>.</w:t>
      </w:r>
      <w:bookmarkEnd w:id="24"/>
      <w:r w:rsidRPr="004B6E96">
        <w:t xml:space="preserve"> </w:t>
      </w:r>
    </w:p>
    <w:p w14:paraId="24ED831F" w14:textId="07FB79E8" w:rsidR="005978C5" w:rsidRPr="004B6E96" w:rsidRDefault="002174FD" w:rsidP="00B05039">
      <w:r w:rsidRPr="004B6E96">
        <w:t xml:space="preserve">Based on this observation, it could be recommended to use SNR=-3 dB for defining the requirements which </w:t>
      </w:r>
      <w:r w:rsidR="00DB09F3" w:rsidRPr="004B6E96">
        <w:t>emulate</w:t>
      </w:r>
      <w:r w:rsidR="000152AC" w:rsidRPr="004B6E96">
        <w:t xml:space="preserve"> </w:t>
      </w:r>
      <w:r w:rsidR="00D41C71" w:rsidRPr="004B6E96">
        <w:t xml:space="preserve">the operating </w:t>
      </w:r>
      <w:r w:rsidR="007D18D2" w:rsidRPr="004B6E96">
        <w:t xml:space="preserve">conditions for a UE at the cell </w:t>
      </w:r>
      <w:r w:rsidR="00987A93" w:rsidRPr="004B6E96">
        <w:t>edge.</w:t>
      </w:r>
    </w:p>
    <w:p w14:paraId="509E3FF3" w14:textId="73F02C63" w:rsidR="00BB2ADE" w:rsidRPr="004B6E96" w:rsidRDefault="00BB2ADE" w:rsidP="00BB2ADE">
      <w:pPr>
        <w:pStyle w:val="RAN4proposal"/>
        <w:ind w:left="0" w:firstLine="0"/>
      </w:pPr>
      <w:bookmarkStart w:id="25" w:name="_Toc197721685"/>
      <w:r w:rsidRPr="004B6E96">
        <w:t>Use SNR=-3 dB for defining the requirements.</w:t>
      </w:r>
      <w:bookmarkEnd w:id="25"/>
      <w:r w:rsidRPr="004B6E96">
        <w:t xml:space="preserve"> </w:t>
      </w:r>
    </w:p>
    <w:p w14:paraId="47D57212" w14:textId="65497F52" w:rsidR="00DD001F" w:rsidRPr="004B6E96" w:rsidRDefault="00B409CE" w:rsidP="00A67FED">
      <w:pPr>
        <w:pStyle w:val="RAN4H2"/>
      </w:pPr>
      <w:r w:rsidRPr="004B6E96">
        <w:lastRenderedPageBreak/>
        <w:t>Core requirements for CJT calibration offsets reporting</w:t>
      </w:r>
    </w:p>
    <w:tbl>
      <w:tblPr>
        <w:tblStyle w:val="TableGrid"/>
        <w:tblW w:w="0" w:type="auto"/>
        <w:tblLook w:val="04A0" w:firstRow="1" w:lastRow="0" w:firstColumn="1" w:lastColumn="0" w:noHBand="0" w:noVBand="1"/>
      </w:tblPr>
      <w:tblGrid>
        <w:gridCol w:w="9617"/>
      </w:tblGrid>
      <w:tr w:rsidR="00F21ECE" w:rsidRPr="004B6E96" w14:paraId="6DB320F8" w14:textId="77777777" w:rsidTr="00F21ECE">
        <w:tc>
          <w:tcPr>
            <w:tcW w:w="9617" w:type="dxa"/>
          </w:tcPr>
          <w:p w14:paraId="0A531D8E" w14:textId="77777777" w:rsidR="00F21ECE" w:rsidRPr="004B6E96" w:rsidRDefault="00F21ECE" w:rsidP="00F21ECE">
            <w:r w:rsidRPr="004B6E96">
              <w:rPr>
                <w:b/>
                <w:bCs/>
                <w:u w:val="single"/>
              </w:rPr>
              <w:t>Issue 1-2: How to define RRM core requirements for delay and frequency offset reporting based on the simulation results for CJT calibration?</w:t>
            </w:r>
          </w:p>
          <w:p w14:paraId="31A18197" w14:textId="77777777" w:rsidR="00F21ECE" w:rsidRPr="004B6E96" w:rsidRDefault="00F21ECE" w:rsidP="00F21ECE">
            <w:r w:rsidRPr="004B6E96">
              <w:t>Agreement:</w:t>
            </w:r>
          </w:p>
          <w:p w14:paraId="1BF54FC1" w14:textId="77777777" w:rsidR="00F21ECE" w:rsidRPr="004B6E96" w:rsidRDefault="00F21ECE" w:rsidP="00F21ECE">
            <w:pPr>
              <w:numPr>
                <w:ilvl w:val="0"/>
                <w:numId w:val="24"/>
              </w:numPr>
            </w:pPr>
            <w:r w:rsidRPr="004B6E96">
              <w:t xml:space="preserve">Define core requirements for delay and frequency offset reporting for </w:t>
            </w:r>
          </w:p>
          <w:p w14:paraId="2D01670C" w14:textId="77777777" w:rsidR="00F21ECE" w:rsidRPr="004B6E96" w:rsidRDefault="00F21ECE" w:rsidP="00F21ECE">
            <w:pPr>
              <w:numPr>
                <w:ilvl w:val="1"/>
                <w:numId w:val="24"/>
              </w:numPr>
            </w:pPr>
            <w:r w:rsidRPr="004B6E96">
              <w:t xml:space="preserve">Measurement period (FFS number of samples) </w:t>
            </w:r>
          </w:p>
          <w:p w14:paraId="41C640DC" w14:textId="7CE38E7A" w:rsidR="00F21ECE" w:rsidRPr="00816569" w:rsidRDefault="00F21ECE" w:rsidP="00816569">
            <w:pPr>
              <w:numPr>
                <w:ilvl w:val="1"/>
                <w:numId w:val="24"/>
              </w:numPr>
            </w:pPr>
            <w:r w:rsidRPr="004B6E96">
              <w:t>Scheduling restriction (if identified)</w:t>
            </w:r>
          </w:p>
        </w:tc>
      </w:tr>
    </w:tbl>
    <w:p w14:paraId="132D2F8F" w14:textId="77777777" w:rsidR="00F21ECE" w:rsidRPr="004B6E96" w:rsidRDefault="00F21ECE" w:rsidP="00060D9F"/>
    <w:p w14:paraId="0020F19F" w14:textId="21466751" w:rsidR="00B409CE" w:rsidRPr="004B6E96" w:rsidRDefault="00A34931" w:rsidP="00060D9F">
      <w:r w:rsidRPr="004B6E96">
        <w:t xml:space="preserve">In this section we are going to </w:t>
      </w:r>
      <w:proofErr w:type="spellStart"/>
      <w:r w:rsidRPr="004B6E96">
        <w:t>analyze</w:t>
      </w:r>
      <w:proofErr w:type="spellEnd"/>
      <w:r w:rsidR="00F21ECE" w:rsidRPr="004B6E96">
        <w:t xml:space="preserve"> LLS results </w:t>
      </w:r>
      <w:r w:rsidR="007F362B" w:rsidRPr="004B6E96">
        <w:t>and express our view on the measurement period</w:t>
      </w:r>
      <w:r w:rsidRPr="004B6E96">
        <w:t xml:space="preserve"> </w:t>
      </w:r>
      <w:r w:rsidR="00F11083" w:rsidRPr="004B6E96">
        <w:t xml:space="preserve">for CJT calibration offset reporting and on the scheduling restrictions. </w:t>
      </w:r>
      <w:r w:rsidR="00B409CE" w:rsidRPr="004B6E96">
        <w:t>The</w:t>
      </w:r>
      <w:r w:rsidR="00F11083" w:rsidRPr="004B6E96">
        <w:t xml:space="preserve"> actual</w:t>
      </w:r>
      <w:r w:rsidR="00B409CE" w:rsidRPr="004B6E96">
        <w:t xml:space="preserve"> LLS campaign results are </w:t>
      </w:r>
      <w:r w:rsidR="00F11083" w:rsidRPr="004B6E96">
        <w:t xml:space="preserve">provided </w:t>
      </w:r>
      <w:r w:rsidRPr="004B6E96">
        <w:t>in the next section.</w:t>
      </w:r>
    </w:p>
    <w:p w14:paraId="4EB89584" w14:textId="4E7BD82C" w:rsidR="00060D9F" w:rsidRPr="004B6E96" w:rsidRDefault="00060D9F" w:rsidP="00060D9F">
      <w:r w:rsidRPr="004B6E96">
        <w:t>The usage of the averaging shows improvement in the accuracy for all the reported offsets, but it is not clear whether such high accuracy is required.</w:t>
      </w:r>
      <w:r w:rsidRPr="004B6E96">
        <w:t xml:space="preserve"> </w:t>
      </w:r>
      <w:r w:rsidRPr="004B6E96">
        <w:t>On the other hand, collecting multiple measurement samples for averaging can introduce latency, and could add more complexity to the computation of CJT calibration reporting.</w:t>
      </w:r>
    </w:p>
    <w:p w14:paraId="7F7F5EF7" w14:textId="68699C44" w:rsidR="00A077DB" w:rsidRPr="004B6E96" w:rsidRDefault="00A077DB" w:rsidP="00060D9F">
      <w:r w:rsidRPr="004B6E96">
        <w:t>The</w:t>
      </w:r>
      <w:r w:rsidR="00B06559" w:rsidRPr="00473876">
        <w:t xml:space="preserve"> SLS</w:t>
      </w:r>
      <w:r w:rsidRPr="004B6E96">
        <w:t xml:space="preserve"> results of </w:t>
      </w:r>
      <w:r w:rsidRPr="004B6E96">
        <w:fldChar w:fldCharType="begin"/>
      </w:r>
      <w:r w:rsidRPr="004B6E96">
        <w:instrText xml:space="preserve"> REF _Ref197690858 \h </w:instrText>
      </w:r>
      <w:r w:rsidR="000E0160" w:rsidRPr="00816569">
        <w:instrText xml:space="preserve"> \* MERGEFORMAT </w:instrText>
      </w:r>
      <w:r w:rsidRPr="004B6E96">
        <w:fldChar w:fldCharType="separate"/>
      </w:r>
      <w:r w:rsidR="00584002" w:rsidRPr="004B6E96">
        <w:t xml:space="preserve">Figure </w:t>
      </w:r>
      <w:r w:rsidR="00584002">
        <w:rPr>
          <w:noProof/>
        </w:rPr>
        <w:t>1</w:t>
      </w:r>
      <w:r w:rsidRPr="004B6E96">
        <w:fldChar w:fldCharType="end"/>
      </w:r>
      <w:r w:rsidRPr="004B6E96">
        <w:t xml:space="preserve"> show that</w:t>
      </w:r>
      <w:r w:rsidR="00E64FD4" w:rsidRPr="00473876">
        <w:t xml:space="preserve"> CFO</w:t>
      </w:r>
      <w:r w:rsidRPr="004B6E96">
        <w:t xml:space="preserve"> </w:t>
      </w:r>
      <w:r w:rsidR="00435677" w:rsidRPr="004B6E96">
        <w:t>CJT re</w:t>
      </w:r>
      <w:r w:rsidR="00C17ED2" w:rsidRPr="004B6E96">
        <w:t xml:space="preserve">porting accuracy of 10 Hz is </w:t>
      </w:r>
      <w:r w:rsidR="00FB02EB" w:rsidRPr="004B6E96">
        <w:t xml:space="preserve">good enough for providing CJT gains at cell edge. </w:t>
      </w:r>
      <w:r w:rsidR="001A0F86" w:rsidRPr="004B6E96">
        <w:t xml:space="preserve">When comparing with the accuracy </w:t>
      </w:r>
      <w:r w:rsidR="009F4899" w:rsidRPr="004B6E96">
        <w:t xml:space="preserve">results of </w:t>
      </w:r>
      <w:r w:rsidR="009C31BA" w:rsidRPr="004B6E96">
        <w:fldChar w:fldCharType="begin"/>
      </w:r>
      <w:r w:rsidR="009C31BA" w:rsidRPr="004B6E96">
        <w:instrText xml:space="preserve"> REF _Ref189857229 \h </w:instrText>
      </w:r>
      <w:r w:rsidR="000E0160" w:rsidRPr="00816569">
        <w:instrText xml:space="preserve"> \* MERGEFORMAT </w:instrText>
      </w:r>
      <w:r w:rsidR="009C31BA" w:rsidRPr="004B6E96">
        <w:fldChar w:fldCharType="separate"/>
      </w:r>
      <w:r w:rsidR="00584002" w:rsidRPr="004B6E96">
        <w:t xml:space="preserve">Table </w:t>
      </w:r>
      <w:r w:rsidR="00584002">
        <w:rPr>
          <w:noProof/>
        </w:rPr>
        <w:t>2</w:t>
      </w:r>
      <w:r w:rsidR="009C31BA" w:rsidRPr="004B6E96">
        <w:fldChar w:fldCharType="end"/>
      </w:r>
      <w:r w:rsidR="009C31BA" w:rsidRPr="004B6E96">
        <w:t xml:space="preserve">, </w:t>
      </w:r>
      <w:r w:rsidR="00C0224D" w:rsidRPr="004B6E96">
        <w:t xml:space="preserve">which shows that </w:t>
      </w:r>
      <w:r w:rsidR="00556665" w:rsidRPr="004B6E96">
        <w:t>88 Hz (</w:t>
      </w:r>
      <w:r w:rsidR="00C0224D" w:rsidRPr="004B6E96">
        <w:t>24 le</w:t>
      </w:r>
      <w:r w:rsidR="00C0224D" w:rsidRPr="00816569">
        <w:t>vel accuracy</w:t>
      </w:r>
      <w:r w:rsidR="00556665" w:rsidRPr="00816569">
        <w:t>)</w:t>
      </w:r>
      <w:r w:rsidR="00C0224D" w:rsidRPr="00816569">
        <w:t xml:space="preserve"> is </w:t>
      </w:r>
      <w:r w:rsidR="005C61D2" w:rsidRPr="00816569">
        <w:t xml:space="preserve">achieved with </w:t>
      </w:r>
      <w:r w:rsidR="00F97009" w:rsidRPr="00816569">
        <w:t xml:space="preserve">-3 </w:t>
      </w:r>
      <w:r w:rsidR="00074419" w:rsidRPr="00816569">
        <w:t xml:space="preserve">dB </w:t>
      </w:r>
      <w:r w:rsidR="00F97009" w:rsidRPr="00816569">
        <w:t>SNR</w:t>
      </w:r>
      <w:r w:rsidR="00336A02" w:rsidRPr="00816569">
        <w:t xml:space="preserve"> without averaging</w:t>
      </w:r>
      <w:r w:rsidR="005B2C8D" w:rsidRPr="004B6E96">
        <w:t xml:space="preserve">, we can conclude that some averaging is necessary for CFO. </w:t>
      </w:r>
    </w:p>
    <w:p w14:paraId="1E468A3C" w14:textId="569145D3" w:rsidR="00435677" w:rsidRPr="004B6E96" w:rsidRDefault="00435677" w:rsidP="00435677">
      <w:r w:rsidRPr="004B6E96">
        <w:t xml:space="preserve">The results of </w:t>
      </w:r>
      <w:r w:rsidRPr="004B6E96">
        <w:fldChar w:fldCharType="begin"/>
      </w:r>
      <w:r w:rsidRPr="004B6E96">
        <w:instrText xml:space="preserve"> REF _Ref197690860 \h </w:instrText>
      </w:r>
      <w:r w:rsidRPr="004B6E96">
        <w:fldChar w:fldCharType="separate"/>
      </w:r>
      <w:r w:rsidR="00584002" w:rsidRPr="004B6E96">
        <w:t xml:space="preserve">Figure </w:t>
      </w:r>
      <w:r w:rsidR="00584002">
        <w:rPr>
          <w:noProof/>
        </w:rPr>
        <w:t>2</w:t>
      </w:r>
      <w:r w:rsidRPr="004B6E96">
        <w:fldChar w:fldCharType="end"/>
      </w:r>
      <w:r w:rsidRPr="004B6E96">
        <w:t xml:space="preserve"> show that </w:t>
      </w:r>
      <w:r w:rsidR="00E64FD4" w:rsidRPr="004B6E96">
        <w:t xml:space="preserve">PO </w:t>
      </w:r>
      <w:r w:rsidRPr="004B6E96">
        <w:t>CJT re</w:t>
      </w:r>
      <w:r w:rsidR="005A23AE" w:rsidRPr="004B6E96">
        <w:t xml:space="preserve">porting accuracy of </w:t>
      </w:r>
      <w:r w:rsidR="00927CFC" w:rsidRPr="004B6E96">
        <w:t>about 9</w:t>
      </w:r>
      <w:r w:rsidR="00C16407" w:rsidRPr="004B6E96">
        <w:t xml:space="preserve">0 degrees is enough for providing </w:t>
      </w:r>
      <w:r w:rsidR="002862DF" w:rsidRPr="004B6E96">
        <w:t>good</w:t>
      </w:r>
      <w:r w:rsidR="00C16407" w:rsidRPr="004B6E96">
        <w:t xml:space="preserve"> CJT gains at cell edge</w:t>
      </w:r>
      <w:r w:rsidR="00952E53" w:rsidRPr="004B6E96">
        <w:t>, and 50 degrees for excellent gain at cel edge</w:t>
      </w:r>
      <w:r w:rsidR="00C16407" w:rsidRPr="004B6E96">
        <w:t xml:space="preserve">. When comparing this with the accuracy results of </w:t>
      </w:r>
      <w:r w:rsidR="00C16407" w:rsidRPr="004B6E96">
        <w:fldChar w:fldCharType="begin"/>
      </w:r>
      <w:r w:rsidR="00C16407" w:rsidRPr="004B6E96">
        <w:instrText xml:space="preserve"> REF _Ref189858423 \h </w:instrText>
      </w:r>
      <w:r w:rsidR="00C16407" w:rsidRPr="004B6E96">
        <w:fldChar w:fldCharType="separate"/>
      </w:r>
      <w:r w:rsidR="00584002" w:rsidRPr="004B6E96">
        <w:t xml:space="preserve">Table </w:t>
      </w:r>
      <w:r w:rsidR="00584002">
        <w:rPr>
          <w:noProof/>
        </w:rPr>
        <w:t>7</w:t>
      </w:r>
      <w:r w:rsidR="00C16407" w:rsidRPr="004B6E96">
        <w:fldChar w:fldCharType="end"/>
      </w:r>
      <w:r w:rsidR="00C16407" w:rsidRPr="004B6E96">
        <w:t xml:space="preserve">, 9 levels can be achieved with -3 dB SNR without averaging. </w:t>
      </w:r>
      <w:r w:rsidR="0051423E" w:rsidRPr="004B6E96">
        <w:t xml:space="preserve">Therefore, we can conclude that 5 samples averaging is needed in this case. </w:t>
      </w:r>
    </w:p>
    <w:p w14:paraId="079B5F50" w14:textId="7C9431C0" w:rsidR="00435677" w:rsidRPr="004B6E96" w:rsidRDefault="00077C8A" w:rsidP="00060D9F">
      <w:r w:rsidRPr="004B6E96">
        <w:t xml:space="preserve">Additionally, for delay offset, our results show accuracy of </w:t>
      </w:r>
      <w:r w:rsidR="00033217" w:rsidRPr="004B6E96">
        <w:t>1</w:t>
      </w:r>
      <w:r w:rsidR="00027B89" w:rsidRPr="004B6E96">
        <w:t>,5% of CP (</w:t>
      </w:r>
      <w:r w:rsidR="00033217" w:rsidRPr="004B6E96">
        <w:t>4</w:t>
      </w:r>
      <w:r w:rsidR="00936C5A" w:rsidRPr="004B6E96">
        <w:t xml:space="preserve"> </w:t>
      </w:r>
      <w:r w:rsidR="009E7894" w:rsidRPr="004B6E96">
        <w:t>steps</w:t>
      </w:r>
      <w:r w:rsidR="00027B89" w:rsidRPr="004B6E96">
        <w:t>)</w:t>
      </w:r>
      <w:r w:rsidR="00936C5A" w:rsidRPr="004B6E96">
        <w:t xml:space="preserve"> can be achieved at -3 dB SNR without averaging. That is </w:t>
      </w:r>
      <w:r w:rsidR="009A2366" w:rsidRPr="004B6E96">
        <w:t>very smal</w:t>
      </w:r>
      <w:r w:rsidR="00033217" w:rsidRPr="004B6E96">
        <w:t>l</w:t>
      </w:r>
      <w:r w:rsidR="009A2366" w:rsidRPr="004B6E96">
        <w:t xml:space="preserve"> in comparison to CP </w:t>
      </w:r>
      <w:proofErr w:type="gramStart"/>
      <w:r w:rsidR="009A2366" w:rsidRPr="004B6E96">
        <w:t>length, and</w:t>
      </w:r>
      <w:proofErr w:type="gramEnd"/>
      <w:r w:rsidR="009A2366" w:rsidRPr="004B6E96">
        <w:t xml:space="preserve"> is expected to provide good CJT gains. </w:t>
      </w:r>
      <w:r w:rsidR="00C45474" w:rsidRPr="004B6E96">
        <w:t xml:space="preserve">Even in other companies results, the worst case in RAN4 114 bis was 29 quantization steps, which is 10% of CP, which should be good enough for time offset for CJT compensation. </w:t>
      </w:r>
    </w:p>
    <w:p w14:paraId="1A4CBC93" w14:textId="77A15B11" w:rsidR="00060D9F" w:rsidRPr="004B6E96" w:rsidRDefault="00060D9F" w:rsidP="00060D9F">
      <w:pPr>
        <w:pStyle w:val="RAN4proposal"/>
        <w:ind w:left="0" w:firstLine="0"/>
      </w:pPr>
      <w:bookmarkStart w:id="26" w:name="_Toc197721686"/>
      <w:r w:rsidRPr="004B6E96">
        <w:t xml:space="preserve">Use </w:t>
      </w:r>
      <w:r w:rsidR="00D56846" w:rsidRPr="004B6E96">
        <w:t>1</w:t>
      </w:r>
      <w:r w:rsidRPr="004B6E96">
        <w:t xml:space="preserve"> sample for DO</w:t>
      </w:r>
      <w:r w:rsidR="00A71EFF" w:rsidRPr="004B6E96">
        <w:t xml:space="preserve"> offset </w:t>
      </w:r>
      <w:r w:rsidRPr="004B6E96">
        <w:t>calibration</w:t>
      </w:r>
      <w:r w:rsidR="00A71EFF" w:rsidRPr="004B6E96">
        <w:t xml:space="preserve"> measurement error</w:t>
      </w:r>
      <w:r w:rsidRPr="004B6E96">
        <w:t>.</w:t>
      </w:r>
      <w:bookmarkEnd w:id="26"/>
      <w:r w:rsidRPr="004B6E96">
        <w:t xml:space="preserve"> </w:t>
      </w:r>
    </w:p>
    <w:p w14:paraId="132E0D6C" w14:textId="2E1C6323" w:rsidR="00582B29" w:rsidRPr="004B6E96" w:rsidRDefault="00582B29" w:rsidP="00BE48FF">
      <w:pPr>
        <w:pStyle w:val="RAN4proposal"/>
        <w:ind w:left="0" w:firstLine="0"/>
      </w:pPr>
      <w:bookmarkStart w:id="27" w:name="_Toc197721687"/>
      <w:r w:rsidRPr="004B6E96">
        <w:t xml:space="preserve">Use </w:t>
      </w:r>
      <w:r w:rsidR="00BE48FF" w:rsidRPr="004B6E96">
        <w:t>1 or 3</w:t>
      </w:r>
      <w:r w:rsidRPr="004B6E96">
        <w:t xml:space="preserve"> sample</w:t>
      </w:r>
      <w:r w:rsidR="00BE48FF" w:rsidRPr="004B6E96">
        <w:t>s</w:t>
      </w:r>
      <w:r w:rsidRPr="004B6E96">
        <w:t xml:space="preserve"> for PO </w:t>
      </w:r>
      <w:r w:rsidR="00A71EFF" w:rsidRPr="004B6E96">
        <w:t>offset calibration measurement error</w:t>
      </w:r>
      <w:r w:rsidRPr="004B6E96">
        <w:t>.</w:t>
      </w:r>
      <w:bookmarkEnd w:id="27"/>
      <w:r w:rsidRPr="004B6E96">
        <w:t xml:space="preserve"> </w:t>
      </w:r>
    </w:p>
    <w:p w14:paraId="42713273" w14:textId="3CF2A712" w:rsidR="00D56846" w:rsidRPr="004B6E96" w:rsidRDefault="00D56846" w:rsidP="00D56846">
      <w:pPr>
        <w:pStyle w:val="RAN4proposal"/>
        <w:ind w:left="0" w:firstLine="0"/>
      </w:pPr>
      <w:bookmarkStart w:id="28" w:name="_Toc197721688"/>
      <w:r w:rsidRPr="004B6E96">
        <w:t xml:space="preserve">Use </w:t>
      </w:r>
      <w:r w:rsidR="00C060AA" w:rsidRPr="004B6E96">
        <w:t>5</w:t>
      </w:r>
      <w:r w:rsidRPr="004B6E96">
        <w:t xml:space="preserve"> sample</w:t>
      </w:r>
      <w:r w:rsidR="00EA37E9" w:rsidRPr="004B6E96">
        <w:t>s</w:t>
      </w:r>
      <w:r w:rsidRPr="004B6E96">
        <w:t xml:space="preserve"> for </w:t>
      </w:r>
      <w:r w:rsidR="00C060AA" w:rsidRPr="004B6E96">
        <w:t>CFO</w:t>
      </w:r>
      <w:r w:rsidRPr="004B6E96">
        <w:t xml:space="preserve"> </w:t>
      </w:r>
      <w:r w:rsidR="00A71EFF" w:rsidRPr="004B6E96">
        <w:t>offset calibration measurement error</w:t>
      </w:r>
      <w:r w:rsidRPr="004B6E96">
        <w:t>.</w:t>
      </w:r>
      <w:bookmarkEnd w:id="28"/>
      <w:r w:rsidRPr="004B6E96">
        <w:t xml:space="preserve"> </w:t>
      </w:r>
    </w:p>
    <w:p w14:paraId="0CEB2228" w14:textId="54D2C80A" w:rsidR="00060D9F" w:rsidRPr="004B6E96" w:rsidRDefault="00060D9F" w:rsidP="00060D9F">
      <w:r w:rsidRPr="004B6E96">
        <w:t>In a realistic scheduling scenario, the symbols not carrying TRS are typically also used for PDSCH/PDCCH, therefore it could be recommended to use data on all the OFDM symbols; except for the resource elements carrying TRS which matches with the general operational conditions of a UE for the test setup.</w:t>
      </w:r>
    </w:p>
    <w:p w14:paraId="58C644CD" w14:textId="2133DABF" w:rsidR="00816569" w:rsidRPr="004B6E96" w:rsidRDefault="00816569" w:rsidP="00060D9F">
      <w:r>
        <w:t xml:space="preserve">Additionally, </w:t>
      </w:r>
      <w:r w:rsidR="00584002">
        <w:t xml:space="preserve">Table 3 shows results comparing CFO accuracy with and without scheduling restrictions. From those results, a minor difference can be observed, only </w:t>
      </w:r>
      <w:r w:rsidR="0066320D">
        <w:t xml:space="preserve">2 quantization levels for 1 sample </w:t>
      </w:r>
      <w:r w:rsidR="00365B9B">
        <w:t xml:space="preserve">cases. </w:t>
      </w:r>
      <w:proofErr w:type="gramStart"/>
      <w:r w:rsidR="00365B9B">
        <w:t>Therefore</w:t>
      </w:r>
      <w:proofErr w:type="gramEnd"/>
      <w:r w:rsidR="00365B9B">
        <w:t xml:space="preserve"> we can conclude that scheduling restrictions are not necessary for CJT reporting. </w:t>
      </w:r>
    </w:p>
    <w:p w14:paraId="338A0856" w14:textId="77777777" w:rsidR="00060D9F" w:rsidRPr="004B6E96" w:rsidRDefault="00060D9F" w:rsidP="00060D9F">
      <w:pPr>
        <w:pStyle w:val="RAN4proposal"/>
        <w:ind w:left="0" w:firstLine="0"/>
      </w:pPr>
      <w:bookmarkStart w:id="29" w:name="_Toc197721689"/>
      <w:r w:rsidRPr="004B6E96">
        <w:t>No scheduling restrictions needed to be applied for CJT reporting.</w:t>
      </w:r>
      <w:bookmarkEnd w:id="29"/>
      <w:r w:rsidRPr="004B6E96">
        <w:t xml:space="preserve"> </w:t>
      </w:r>
    </w:p>
    <w:p w14:paraId="56CF5BB6" w14:textId="6612E1D0" w:rsidR="00020610" w:rsidRDefault="00473876" w:rsidP="00B05039">
      <w:r>
        <w:t xml:space="preserve">Another issue that was raised was whether </w:t>
      </w:r>
      <w:r w:rsidR="004B73B4">
        <w:t>CSI-RS</w:t>
      </w:r>
      <w:r>
        <w:t xml:space="preserve"> precoding needs to be applied for PO offset compensation. </w:t>
      </w:r>
      <w:r w:rsidR="00AA149A">
        <w:t xml:space="preserve">In this approach, the channel phase is </w:t>
      </w:r>
      <w:proofErr w:type="spellStart"/>
      <w:r w:rsidR="00AA149A">
        <w:t>precoded</w:t>
      </w:r>
      <w:proofErr w:type="spellEnd"/>
      <w:r w:rsidR="00AA149A">
        <w:t xml:space="preserve"> in the CSI-RS in order </w:t>
      </w:r>
      <w:r w:rsidR="00330C6C">
        <w:t>remove the channel effect from</w:t>
      </w:r>
      <w:r w:rsidR="00AA149A">
        <w:t xml:space="preserve"> the</w:t>
      </w:r>
      <w:r w:rsidR="00AA149A">
        <w:t xml:space="preserve"> PO estimatio</w:t>
      </w:r>
      <w:r w:rsidR="00AA149A">
        <w:t>n</w:t>
      </w:r>
      <w:r w:rsidR="00AA149A">
        <w:t xml:space="preserve">. To test whether this is necessary, we ran AWGN </w:t>
      </w:r>
      <w:r w:rsidR="004E399F">
        <w:t>a</w:t>
      </w:r>
      <w:r w:rsidR="00EE5DCA">
        <w:t>gainst</w:t>
      </w:r>
      <w:r w:rsidR="00AA149A">
        <w:t xml:space="preserve"> TDL</w:t>
      </w:r>
      <w:r w:rsidR="00EE5DCA">
        <w:t>C300</w:t>
      </w:r>
      <w:r w:rsidR="00AA149A">
        <w:t xml:space="preserve"> </w:t>
      </w:r>
      <w:r w:rsidR="0000448C">
        <w:t>simulations</w:t>
      </w:r>
      <w:r w:rsidR="00AA149A">
        <w:t xml:space="preserve">. AWGN is shown as an estimation of an upper bound of what </w:t>
      </w:r>
      <w:r w:rsidR="0000448C">
        <w:t>the</w:t>
      </w:r>
      <w:r w:rsidR="001831DE">
        <w:t xml:space="preserve">oretically </w:t>
      </w:r>
      <w:r w:rsidR="00AA149A">
        <w:t xml:space="preserve">is achievable with CSI-RS phase precoding. The result of this evaluation can be observed below. From those results, phase precoding </w:t>
      </w:r>
      <w:r w:rsidR="00947C36">
        <w:t>could only improve accuracy to a minor extent</w:t>
      </w:r>
      <w:r w:rsidR="00B8474D">
        <w:t xml:space="preserve">. </w:t>
      </w:r>
      <w:r w:rsidR="00E50E3C">
        <w:t xml:space="preserve">The greatest </w:t>
      </w:r>
      <w:r w:rsidR="00014C01">
        <w:t>differe</w:t>
      </w:r>
      <w:r w:rsidR="002B7A6E">
        <w:t>nce</w:t>
      </w:r>
      <w:r w:rsidR="000E14E3">
        <w:t xml:space="preserve"> was found</w:t>
      </w:r>
      <w:r w:rsidR="00947C36">
        <w:t xml:space="preserve"> for the cases with 1 sample and -3 dB SNR, the error is decreased from 9 to 6 </w:t>
      </w:r>
      <w:r w:rsidR="00656EA0">
        <w:t>quantization levels</w:t>
      </w:r>
      <w:r w:rsidR="00947C36">
        <w:t xml:space="preserve"> for the comparison from TDLC</w:t>
      </w:r>
      <w:r w:rsidR="00D60CC9">
        <w:t xml:space="preserve"> with AWGN results</w:t>
      </w:r>
      <w:r w:rsidR="00C817E2">
        <w:t xml:space="preserve"> which is </w:t>
      </w:r>
      <w:r w:rsidR="00CB7111">
        <w:t>a minor difference</w:t>
      </w:r>
      <w:r w:rsidR="00D60CC9">
        <w:t xml:space="preserve">. </w:t>
      </w:r>
    </w:p>
    <w:p w14:paraId="5642A1E2" w14:textId="475F72B4" w:rsidR="000D69E2" w:rsidRDefault="000D69E2" w:rsidP="000D69E2">
      <w:pPr>
        <w:pStyle w:val="RAN4proposal"/>
      </w:pPr>
      <w:bookmarkStart w:id="30" w:name="_Toc197721690"/>
      <w:r>
        <w:t xml:space="preserve">RAN4 not to consider </w:t>
      </w:r>
      <w:r w:rsidR="00794765">
        <w:t>CSI-RS</w:t>
      </w:r>
      <w:r>
        <w:t xml:space="preserve"> precoding for PO reporting for CJT</w:t>
      </w:r>
      <w:r w:rsidR="006E2B2A">
        <w:t xml:space="preserve"> calibration</w:t>
      </w:r>
      <w:r>
        <w:t>.</w:t>
      </w:r>
      <w:bookmarkEnd w:id="30"/>
      <w:r>
        <w:t xml:space="preserve"> </w:t>
      </w:r>
    </w:p>
    <w:p w14:paraId="2C348A53" w14:textId="77777777" w:rsidR="00AA149A" w:rsidRDefault="00AA149A" w:rsidP="00B05039"/>
    <w:p w14:paraId="4DA2A569" w14:textId="4620BCC9" w:rsidR="00AA149A" w:rsidRPr="00AA149A" w:rsidRDefault="00AA149A" w:rsidP="00AA149A">
      <w:r w:rsidRPr="00AA149A">
        <w:drawing>
          <wp:inline distT="0" distB="0" distL="0" distR="0" wp14:anchorId="7446727A" wp14:editId="0E98670D">
            <wp:extent cx="6113145" cy="1759585"/>
            <wp:effectExtent l="0" t="0" r="1905" b="0"/>
            <wp:docPr id="1420393175" name="Picture 2"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0393175" name="Picture 2" descr="A graph of different colored bars&#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3145" cy="1759585"/>
                    </a:xfrm>
                    <a:prstGeom prst="rect">
                      <a:avLst/>
                    </a:prstGeom>
                    <a:noFill/>
                    <a:ln>
                      <a:noFill/>
                    </a:ln>
                  </pic:spPr>
                </pic:pic>
              </a:graphicData>
            </a:graphic>
          </wp:inline>
        </w:drawing>
      </w:r>
    </w:p>
    <w:p w14:paraId="24E2B46B" w14:textId="77777777" w:rsidR="00AA149A" w:rsidRPr="004B6E96" w:rsidRDefault="00AA149A" w:rsidP="00B05039"/>
    <w:p w14:paraId="3CF29CE8" w14:textId="3F8BD45F" w:rsidR="002C5F4C" w:rsidRPr="004B6E96" w:rsidRDefault="00B409CE" w:rsidP="00961719">
      <w:pPr>
        <w:pStyle w:val="RAN4H2"/>
      </w:pPr>
      <w:bookmarkStart w:id="31" w:name="_Ref197691502"/>
      <w:r w:rsidRPr="004B6E96">
        <w:t xml:space="preserve">Link level simulation </w:t>
      </w:r>
      <w:bookmarkEnd w:id="31"/>
      <w:r w:rsidRPr="004B6E96">
        <w:t>results</w:t>
      </w:r>
    </w:p>
    <w:p w14:paraId="392D9B82" w14:textId="782FC19A" w:rsidR="00AD3C5E" w:rsidRPr="004B6E96" w:rsidRDefault="00AD3C5E" w:rsidP="00AD3C5E">
      <w:pPr>
        <w:ind w:right="-22"/>
        <w:rPr>
          <w:b/>
        </w:rPr>
      </w:pPr>
      <w:r w:rsidRPr="004B6E96">
        <w:rPr>
          <w:b/>
          <w:bCs/>
        </w:rPr>
        <w:t>Carrier frequency offset (CFO) requirements</w:t>
      </w:r>
    </w:p>
    <w:p w14:paraId="25B39681" w14:textId="0A165234" w:rsidR="00AD3C5E" w:rsidRPr="004B6E96" w:rsidRDefault="00AD3C5E" w:rsidP="00AD3C5E">
      <w:pPr>
        <w:pStyle w:val="Caption"/>
        <w:keepNext/>
      </w:pPr>
      <w:r w:rsidRPr="004B6E96">
        <w:t xml:space="preserve">Table </w:t>
      </w:r>
      <w:r w:rsidRPr="004B6E96">
        <w:fldChar w:fldCharType="begin"/>
      </w:r>
      <w:r w:rsidRPr="004B6E96">
        <w:instrText xml:space="preserve"> SEQ Table \* ARABIC </w:instrText>
      </w:r>
      <w:r w:rsidRPr="004B6E96">
        <w:fldChar w:fldCharType="separate"/>
      </w:r>
      <w:r w:rsidR="00584002">
        <w:rPr>
          <w:noProof/>
        </w:rPr>
        <w:t>1</w:t>
      </w:r>
      <w:r w:rsidRPr="004B6E96">
        <w:fldChar w:fldCharType="end"/>
      </w:r>
      <w:r w:rsidRPr="004B6E96">
        <w:t>. Simulation assumptions for the CFO reporting simulations.</w:t>
      </w:r>
    </w:p>
    <w:tbl>
      <w:tblPr>
        <w:tblW w:w="9422" w:type="dxa"/>
        <w:tblLook w:val="04A0" w:firstRow="1" w:lastRow="0" w:firstColumn="1" w:lastColumn="0" w:noHBand="0" w:noVBand="1"/>
      </w:tblPr>
      <w:tblGrid>
        <w:gridCol w:w="4390"/>
        <w:gridCol w:w="5032"/>
      </w:tblGrid>
      <w:tr w:rsidR="00AD3C5E" w:rsidRPr="004B6E96" w14:paraId="1BEB033C" w14:textId="77777777">
        <w:trPr>
          <w:trHeight w:val="329"/>
        </w:trPr>
        <w:tc>
          <w:tcPr>
            <w:tcW w:w="43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A1A941" w14:textId="77777777" w:rsidR="00AD3C5E" w:rsidRPr="004B6E96" w:rsidRDefault="00AD3C5E">
            <w:pPr>
              <w:spacing w:after="0" w:line="240" w:lineRule="auto"/>
              <w:rPr>
                <w:rFonts w:eastAsia="Times New Roman" w:cs="Times New Roman"/>
                <w:b/>
                <w:color w:val="000000"/>
                <w:szCs w:val="20"/>
              </w:rPr>
            </w:pPr>
            <w:r w:rsidRPr="004B6E96">
              <w:rPr>
                <w:rFonts w:eastAsia="Times New Roman" w:cs="Times New Roman"/>
                <w:b/>
                <w:color w:val="000000"/>
                <w:szCs w:val="20"/>
              </w:rPr>
              <w:t>Parameter</w:t>
            </w:r>
          </w:p>
        </w:tc>
        <w:tc>
          <w:tcPr>
            <w:tcW w:w="5032" w:type="dxa"/>
            <w:tcBorders>
              <w:top w:val="single" w:sz="4" w:space="0" w:color="auto"/>
              <w:left w:val="nil"/>
              <w:bottom w:val="single" w:sz="4" w:space="0" w:color="auto"/>
              <w:right w:val="single" w:sz="4" w:space="0" w:color="auto"/>
            </w:tcBorders>
            <w:shd w:val="clear" w:color="auto" w:fill="auto"/>
            <w:noWrap/>
            <w:vAlign w:val="center"/>
            <w:hideMark/>
          </w:tcPr>
          <w:p w14:paraId="55E70D03" w14:textId="77777777" w:rsidR="00AD3C5E" w:rsidRPr="004B6E96" w:rsidRDefault="00AD3C5E">
            <w:pPr>
              <w:spacing w:after="0" w:line="240" w:lineRule="auto"/>
              <w:rPr>
                <w:rFonts w:eastAsia="Times New Roman" w:cs="Times New Roman"/>
                <w:b/>
                <w:color w:val="000000"/>
                <w:szCs w:val="20"/>
              </w:rPr>
            </w:pPr>
            <w:r w:rsidRPr="004B6E96">
              <w:rPr>
                <w:rFonts w:eastAsia="Times New Roman" w:cs="Times New Roman"/>
                <w:b/>
                <w:color w:val="000000"/>
                <w:szCs w:val="20"/>
              </w:rPr>
              <w:t>Value</w:t>
            </w:r>
          </w:p>
        </w:tc>
      </w:tr>
      <w:tr w:rsidR="00AD3C5E" w:rsidRPr="004B6E96" w14:paraId="12D501F4" w14:textId="77777777">
        <w:trPr>
          <w:trHeight w:val="329"/>
        </w:trPr>
        <w:tc>
          <w:tcPr>
            <w:tcW w:w="4390" w:type="dxa"/>
            <w:tcBorders>
              <w:top w:val="nil"/>
              <w:left w:val="single" w:sz="4" w:space="0" w:color="auto"/>
              <w:bottom w:val="single" w:sz="4" w:space="0" w:color="auto"/>
              <w:right w:val="single" w:sz="4" w:space="0" w:color="auto"/>
            </w:tcBorders>
            <w:shd w:val="clear" w:color="auto" w:fill="auto"/>
            <w:noWrap/>
            <w:vAlign w:val="center"/>
            <w:hideMark/>
          </w:tcPr>
          <w:p w14:paraId="21E7D1CA"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Waveform</w:t>
            </w:r>
          </w:p>
        </w:tc>
        <w:tc>
          <w:tcPr>
            <w:tcW w:w="5032" w:type="dxa"/>
            <w:tcBorders>
              <w:top w:val="nil"/>
              <w:left w:val="nil"/>
              <w:bottom w:val="single" w:sz="4" w:space="0" w:color="auto"/>
              <w:right w:val="single" w:sz="4" w:space="0" w:color="auto"/>
            </w:tcBorders>
            <w:shd w:val="clear" w:color="auto" w:fill="auto"/>
            <w:noWrap/>
            <w:vAlign w:val="center"/>
            <w:hideMark/>
          </w:tcPr>
          <w:p w14:paraId="556806AD"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OFDM</w:t>
            </w:r>
          </w:p>
        </w:tc>
      </w:tr>
      <w:tr w:rsidR="00AD3C5E" w:rsidRPr="004B6E96" w14:paraId="4852F6ED" w14:textId="77777777">
        <w:trPr>
          <w:trHeight w:val="329"/>
        </w:trPr>
        <w:tc>
          <w:tcPr>
            <w:tcW w:w="4390" w:type="dxa"/>
            <w:tcBorders>
              <w:top w:val="nil"/>
              <w:left w:val="single" w:sz="4" w:space="0" w:color="auto"/>
              <w:bottom w:val="single" w:sz="4" w:space="0" w:color="auto"/>
              <w:right w:val="single" w:sz="4" w:space="0" w:color="auto"/>
            </w:tcBorders>
            <w:shd w:val="clear" w:color="auto" w:fill="auto"/>
            <w:noWrap/>
            <w:vAlign w:val="center"/>
            <w:hideMark/>
          </w:tcPr>
          <w:p w14:paraId="10B89EB9"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Carrier Frequency</w:t>
            </w:r>
          </w:p>
        </w:tc>
        <w:tc>
          <w:tcPr>
            <w:tcW w:w="5032" w:type="dxa"/>
            <w:tcBorders>
              <w:top w:val="nil"/>
              <w:left w:val="nil"/>
              <w:bottom w:val="single" w:sz="4" w:space="0" w:color="auto"/>
              <w:right w:val="single" w:sz="4" w:space="0" w:color="auto"/>
            </w:tcBorders>
            <w:shd w:val="clear" w:color="auto" w:fill="auto"/>
            <w:noWrap/>
            <w:vAlign w:val="center"/>
            <w:hideMark/>
          </w:tcPr>
          <w:p w14:paraId="15ADD1B6"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3.5GHz</w:t>
            </w:r>
          </w:p>
        </w:tc>
      </w:tr>
      <w:tr w:rsidR="00AD3C5E" w:rsidRPr="004B6E96" w14:paraId="0236C8C7" w14:textId="77777777">
        <w:trPr>
          <w:trHeight w:val="329"/>
        </w:trPr>
        <w:tc>
          <w:tcPr>
            <w:tcW w:w="4390" w:type="dxa"/>
            <w:tcBorders>
              <w:top w:val="nil"/>
              <w:left w:val="single" w:sz="4" w:space="0" w:color="auto"/>
              <w:bottom w:val="single" w:sz="4" w:space="0" w:color="auto"/>
              <w:right w:val="single" w:sz="4" w:space="0" w:color="auto"/>
            </w:tcBorders>
            <w:shd w:val="clear" w:color="auto" w:fill="auto"/>
            <w:noWrap/>
            <w:vAlign w:val="center"/>
            <w:hideMark/>
          </w:tcPr>
          <w:p w14:paraId="31D7CAB3"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SCS</w:t>
            </w:r>
          </w:p>
        </w:tc>
        <w:tc>
          <w:tcPr>
            <w:tcW w:w="5032" w:type="dxa"/>
            <w:tcBorders>
              <w:top w:val="nil"/>
              <w:left w:val="nil"/>
              <w:bottom w:val="single" w:sz="4" w:space="0" w:color="auto"/>
              <w:right w:val="single" w:sz="4" w:space="0" w:color="auto"/>
            </w:tcBorders>
            <w:shd w:val="clear" w:color="auto" w:fill="auto"/>
            <w:noWrap/>
            <w:vAlign w:val="center"/>
            <w:hideMark/>
          </w:tcPr>
          <w:p w14:paraId="3E87FE62"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15kHz, 30kHz</w:t>
            </w:r>
          </w:p>
        </w:tc>
      </w:tr>
      <w:tr w:rsidR="00AD3C5E" w:rsidRPr="004B6E96" w14:paraId="53EAC5C1" w14:textId="77777777">
        <w:trPr>
          <w:trHeight w:val="329"/>
        </w:trPr>
        <w:tc>
          <w:tcPr>
            <w:tcW w:w="4390" w:type="dxa"/>
            <w:tcBorders>
              <w:top w:val="nil"/>
              <w:left w:val="single" w:sz="4" w:space="0" w:color="auto"/>
              <w:bottom w:val="single" w:sz="4" w:space="0" w:color="auto"/>
              <w:right w:val="single" w:sz="4" w:space="0" w:color="auto"/>
            </w:tcBorders>
            <w:shd w:val="clear" w:color="auto" w:fill="auto"/>
            <w:noWrap/>
            <w:vAlign w:val="center"/>
            <w:hideMark/>
          </w:tcPr>
          <w:p w14:paraId="0AC11F3C"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Channel Model</w:t>
            </w:r>
          </w:p>
        </w:tc>
        <w:tc>
          <w:tcPr>
            <w:tcW w:w="5032" w:type="dxa"/>
            <w:tcBorders>
              <w:top w:val="nil"/>
              <w:left w:val="nil"/>
              <w:bottom w:val="single" w:sz="4" w:space="0" w:color="auto"/>
              <w:right w:val="single" w:sz="4" w:space="0" w:color="auto"/>
            </w:tcBorders>
            <w:shd w:val="clear" w:color="auto" w:fill="auto"/>
            <w:noWrap/>
            <w:vAlign w:val="center"/>
            <w:hideMark/>
          </w:tcPr>
          <w:p w14:paraId="2DD80955"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TDLC300-10</w:t>
            </w:r>
          </w:p>
        </w:tc>
      </w:tr>
      <w:tr w:rsidR="00AD3C5E" w:rsidRPr="004B6E96" w14:paraId="25194E36" w14:textId="77777777">
        <w:trPr>
          <w:trHeight w:val="329"/>
        </w:trPr>
        <w:tc>
          <w:tcPr>
            <w:tcW w:w="4390" w:type="dxa"/>
            <w:tcBorders>
              <w:top w:val="nil"/>
              <w:left w:val="single" w:sz="4" w:space="0" w:color="auto"/>
              <w:bottom w:val="single" w:sz="4" w:space="0" w:color="auto"/>
              <w:right w:val="single" w:sz="4" w:space="0" w:color="auto"/>
            </w:tcBorders>
            <w:shd w:val="clear" w:color="auto" w:fill="auto"/>
            <w:noWrap/>
            <w:vAlign w:val="center"/>
            <w:hideMark/>
          </w:tcPr>
          <w:p w14:paraId="70B15D6E"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TRP number</w:t>
            </w:r>
          </w:p>
        </w:tc>
        <w:tc>
          <w:tcPr>
            <w:tcW w:w="5032" w:type="dxa"/>
            <w:tcBorders>
              <w:top w:val="nil"/>
              <w:left w:val="nil"/>
              <w:bottom w:val="single" w:sz="4" w:space="0" w:color="auto"/>
              <w:right w:val="single" w:sz="4" w:space="0" w:color="auto"/>
            </w:tcBorders>
            <w:shd w:val="clear" w:color="auto" w:fill="auto"/>
            <w:noWrap/>
            <w:vAlign w:val="center"/>
            <w:hideMark/>
          </w:tcPr>
          <w:p w14:paraId="5F5A4516"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2</w:t>
            </w:r>
          </w:p>
        </w:tc>
      </w:tr>
      <w:tr w:rsidR="00AD3C5E" w:rsidRPr="004B6E96" w14:paraId="75127505" w14:textId="77777777">
        <w:trPr>
          <w:trHeight w:val="329"/>
        </w:trPr>
        <w:tc>
          <w:tcPr>
            <w:tcW w:w="4390" w:type="dxa"/>
            <w:tcBorders>
              <w:top w:val="nil"/>
              <w:left w:val="single" w:sz="4" w:space="0" w:color="auto"/>
              <w:bottom w:val="single" w:sz="4" w:space="0" w:color="auto"/>
              <w:right w:val="single" w:sz="4" w:space="0" w:color="auto"/>
            </w:tcBorders>
            <w:shd w:val="clear" w:color="auto" w:fill="auto"/>
            <w:noWrap/>
            <w:vAlign w:val="center"/>
            <w:hideMark/>
          </w:tcPr>
          <w:p w14:paraId="56DA32B3"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lastRenderedPageBreak/>
              <w:t>UE antenna configuration</w:t>
            </w:r>
          </w:p>
        </w:tc>
        <w:tc>
          <w:tcPr>
            <w:tcW w:w="5032" w:type="dxa"/>
            <w:tcBorders>
              <w:top w:val="nil"/>
              <w:left w:val="nil"/>
              <w:bottom w:val="single" w:sz="4" w:space="0" w:color="auto"/>
              <w:right w:val="single" w:sz="4" w:space="0" w:color="auto"/>
            </w:tcBorders>
            <w:shd w:val="clear" w:color="auto" w:fill="auto"/>
            <w:noWrap/>
            <w:vAlign w:val="center"/>
            <w:hideMark/>
          </w:tcPr>
          <w:p w14:paraId="0BD7E901"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1x2</w:t>
            </w:r>
          </w:p>
        </w:tc>
      </w:tr>
      <w:tr w:rsidR="00AD3C5E" w:rsidRPr="004B6E96" w14:paraId="01CC831D" w14:textId="77777777">
        <w:trPr>
          <w:trHeight w:val="329"/>
        </w:trPr>
        <w:tc>
          <w:tcPr>
            <w:tcW w:w="4390" w:type="dxa"/>
            <w:tcBorders>
              <w:top w:val="nil"/>
              <w:left w:val="single" w:sz="4" w:space="0" w:color="auto"/>
              <w:bottom w:val="single" w:sz="4" w:space="0" w:color="auto"/>
              <w:right w:val="single" w:sz="4" w:space="0" w:color="auto"/>
            </w:tcBorders>
            <w:shd w:val="clear" w:color="auto" w:fill="auto"/>
            <w:noWrap/>
            <w:vAlign w:val="center"/>
            <w:hideMark/>
          </w:tcPr>
          <w:p w14:paraId="602040B8"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UE speed</w:t>
            </w:r>
          </w:p>
        </w:tc>
        <w:tc>
          <w:tcPr>
            <w:tcW w:w="5032" w:type="dxa"/>
            <w:tcBorders>
              <w:top w:val="nil"/>
              <w:left w:val="nil"/>
              <w:bottom w:val="single" w:sz="4" w:space="0" w:color="auto"/>
              <w:right w:val="single" w:sz="4" w:space="0" w:color="auto"/>
            </w:tcBorders>
            <w:shd w:val="clear" w:color="auto" w:fill="auto"/>
            <w:noWrap/>
            <w:vAlign w:val="center"/>
            <w:hideMark/>
          </w:tcPr>
          <w:p w14:paraId="505FAF14"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3km/h</w:t>
            </w:r>
          </w:p>
        </w:tc>
      </w:tr>
      <w:tr w:rsidR="00AD3C5E" w:rsidRPr="004B6E96" w14:paraId="6665B561" w14:textId="77777777">
        <w:trPr>
          <w:trHeight w:val="329"/>
        </w:trPr>
        <w:tc>
          <w:tcPr>
            <w:tcW w:w="4390" w:type="dxa"/>
            <w:tcBorders>
              <w:top w:val="nil"/>
              <w:left w:val="single" w:sz="4" w:space="0" w:color="auto"/>
              <w:bottom w:val="single" w:sz="4" w:space="0" w:color="auto"/>
              <w:right w:val="single" w:sz="4" w:space="0" w:color="auto"/>
            </w:tcBorders>
            <w:shd w:val="clear" w:color="auto" w:fill="auto"/>
            <w:noWrap/>
            <w:vAlign w:val="center"/>
            <w:hideMark/>
          </w:tcPr>
          <w:p w14:paraId="1DCE91C8"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CSI-RS Bandwidth</w:t>
            </w:r>
          </w:p>
        </w:tc>
        <w:tc>
          <w:tcPr>
            <w:tcW w:w="5032" w:type="dxa"/>
            <w:tcBorders>
              <w:top w:val="nil"/>
              <w:left w:val="nil"/>
              <w:bottom w:val="single" w:sz="4" w:space="0" w:color="auto"/>
              <w:right w:val="single" w:sz="4" w:space="0" w:color="auto"/>
            </w:tcBorders>
            <w:shd w:val="clear" w:color="auto" w:fill="auto"/>
            <w:noWrap/>
            <w:vAlign w:val="center"/>
            <w:hideMark/>
          </w:tcPr>
          <w:p w14:paraId="18BB5983"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48 RB</w:t>
            </w:r>
          </w:p>
        </w:tc>
      </w:tr>
      <w:tr w:rsidR="00AD3C5E" w:rsidRPr="004B6E96" w14:paraId="2D0D248D" w14:textId="77777777">
        <w:trPr>
          <w:trHeight w:val="329"/>
        </w:trPr>
        <w:tc>
          <w:tcPr>
            <w:tcW w:w="4390" w:type="dxa"/>
            <w:tcBorders>
              <w:top w:val="nil"/>
              <w:left w:val="single" w:sz="4" w:space="0" w:color="auto"/>
              <w:bottom w:val="single" w:sz="4" w:space="0" w:color="auto"/>
              <w:right w:val="single" w:sz="4" w:space="0" w:color="auto"/>
            </w:tcBorders>
            <w:shd w:val="clear" w:color="auto" w:fill="auto"/>
            <w:noWrap/>
            <w:vAlign w:val="center"/>
            <w:hideMark/>
          </w:tcPr>
          <w:p w14:paraId="66EC2C51"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CSI-RS configuration</w:t>
            </w:r>
          </w:p>
        </w:tc>
        <w:tc>
          <w:tcPr>
            <w:tcW w:w="5032" w:type="dxa"/>
            <w:tcBorders>
              <w:top w:val="nil"/>
              <w:left w:val="nil"/>
              <w:bottom w:val="single" w:sz="4" w:space="0" w:color="auto"/>
              <w:right w:val="single" w:sz="4" w:space="0" w:color="auto"/>
            </w:tcBorders>
            <w:shd w:val="clear" w:color="auto" w:fill="auto"/>
            <w:noWrap/>
            <w:vAlign w:val="center"/>
            <w:hideMark/>
          </w:tcPr>
          <w:p w14:paraId="0D6D16B7"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4 TRSs per TRP</w:t>
            </w:r>
          </w:p>
        </w:tc>
      </w:tr>
      <w:tr w:rsidR="00AD3C5E" w:rsidRPr="004B6E96" w14:paraId="4600CB4E" w14:textId="77777777">
        <w:trPr>
          <w:trHeight w:val="329"/>
        </w:trPr>
        <w:tc>
          <w:tcPr>
            <w:tcW w:w="4390" w:type="dxa"/>
            <w:tcBorders>
              <w:top w:val="nil"/>
              <w:left w:val="single" w:sz="4" w:space="0" w:color="auto"/>
              <w:bottom w:val="single" w:sz="4" w:space="0" w:color="auto"/>
              <w:right w:val="single" w:sz="4" w:space="0" w:color="auto"/>
            </w:tcBorders>
            <w:shd w:val="clear" w:color="auto" w:fill="auto"/>
            <w:noWrap/>
            <w:vAlign w:val="center"/>
            <w:hideMark/>
          </w:tcPr>
          <w:p w14:paraId="6C40064B"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CSI-RS periodicity</w:t>
            </w:r>
          </w:p>
        </w:tc>
        <w:tc>
          <w:tcPr>
            <w:tcW w:w="5032" w:type="dxa"/>
            <w:tcBorders>
              <w:top w:val="nil"/>
              <w:left w:val="nil"/>
              <w:bottom w:val="single" w:sz="4" w:space="0" w:color="auto"/>
              <w:right w:val="single" w:sz="4" w:space="0" w:color="auto"/>
            </w:tcBorders>
            <w:shd w:val="clear" w:color="auto" w:fill="auto"/>
            <w:noWrap/>
            <w:vAlign w:val="center"/>
            <w:hideMark/>
          </w:tcPr>
          <w:p w14:paraId="6F3E599D"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40, 20 slots</w:t>
            </w:r>
          </w:p>
        </w:tc>
      </w:tr>
      <w:tr w:rsidR="00AD3C5E" w:rsidRPr="004B6E96" w14:paraId="476FCCDB" w14:textId="77777777">
        <w:trPr>
          <w:trHeight w:val="329"/>
        </w:trPr>
        <w:tc>
          <w:tcPr>
            <w:tcW w:w="4390" w:type="dxa"/>
            <w:tcBorders>
              <w:top w:val="nil"/>
              <w:left w:val="single" w:sz="4" w:space="0" w:color="auto"/>
              <w:bottom w:val="single" w:sz="4" w:space="0" w:color="auto"/>
              <w:right w:val="single" w:sz="4" w:space="0" w:color="auto"/>
            </w:tcBorders>
            <w:shd w:val="clear" w:color="auto" w:fill="auto"/>
            <w:noWrap/>
            <w:vAlign w:val="center"/>
            <w:hideMark/>
          </w:tcPr>
          <w:p w14:paraId="27843F23"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SNR</w:t>
            </w:r>
          </w:p>
        </w:tc>
        <w:tc>
          <w:tcPr>
            <w:tcW w:w="5032" w:type="dxa"/>
            <w:tcBorders>
              <w:top w:val="nil"/>
              <w:left w:val="nil"/>
              <w:bottom w:val="single" w:sz="4" w:space="0" w:color="auto"/>
              <w:right w:val="single" w:sz="4" w:space="0" w:color="auto"/>
            </w:tcBorders>
            <w:shd w:val="clear" w:color="auto" w:fill="auto"/>
            <w:noWrap/>
            <w:vAlign w:val="center"/>
            <w:hideMark/>
          </w:tcPr>
          <w:p w14:paraId="1776E65A"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-3dB, 0dB, 3dB</w:t>
            </w:r>
          </w:p>
        </w:tc>
      </w:tr>
      <w:tr w:rsidR="00AD3C5E" w:rsidRPr="004B6E96" w14:paraId="5C9FBA33" w14:textId="77777777">
        <w:trPr>
          <w:trHeight w:val="329"/>
        </w:trPr>
        <w:tc>
          <w:tcPr>
            <w:tcW w:w="43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2D64F"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Frequency offset between TRPs</w:t>
            </w:r>
          </w:p>
        </w:tc>
        <w:tc>
          <w:tcPr>
            <w:tcW w:w="5032" w:type="dxa"/>
            <w:tcBorders>
              <w:top w:val="single" w:sz="4" w:space="0" w:color="auto"/>
              <w:left w:val="nil"/>
              <w:bottom w:val="single" w:sz="4" w:space="0" w:color="auto"/>
              <w:right w:val="single" w:sz="4" w:space="0" w:color="auto"/>
            </w:tcBorders>
            <w:shd w:val="clear" w:color="auto" w:fill="auto"/>
            <w:noWrap/>
            <w:vAlign w:val="center"/>
            <w:hideMark/>
          </w:tcPr>
          <w:p w14:paraId="18B46BFE"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100ppb</w:t>
            </w:r>
          </w:p>
        </w:tc>
      </w:tr>
      <w:tr w:rsidR="00AD3C5E" w:rsidRPr="004B6E96" w14:paraId="08FF78F8" w14:textId="77777777">
        <w:trPr>
          <w:trHeight w:val="329"/>
        </w:trPr>
        <w:tc>
          <w:tcPr>
            <w:tcW w:w="43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B728F1" w14:textId="77777777" w:rsidR="00AD3C5E" w:rsidRPr="004B6E96" w:rsidRDefault="000F7217">
            <w:pPr>
              <w:spacing w:after="0" w:line="240" w:lineRule="auto"/>
              <w:rPr>
                <w:rFonts w:eastAsia="Times New Roman" w:cs="Times New Roman"/>
                <w:color w:val="000000"/>
                <w:szCs w:val="20"/>
              </w:rPr>
            </w:pPr>
            <m:oMathPara>
              <m:oMathParaPr>
                <m:jc m:val="left"/>
              </m:oMathParaPr>
              <m:oMath>
                <m:sSub>
                  <m:sSubPr>
                    <m:ctrlPr>
                      <w:rPr>
                        <w:rFonts w:ascii="Cambria Math" w:eastAsia="Times New Roman" w:hAnsi="Cambria Math" w:cs="Times New Roman"/>
                        <w:i/>
                        <w:color w:val="000000"/>
                        <w:szCs w:val="20"/>
                      </w:rPr>
                    </m:ctrlPr>
                  </m:sSubPr>
                  <m:e>
                    <m:r>
                      <w:rPr>
                        <w:rFonts w:ascii="Cambria Math" w:eastAsia="Times New Roman" w:hAnsi="Cambria Math" w:cs="Times New Roman"/>
                        <w:color w:val="000000"/>
                        <w:szCs w:val="20"/>
                      </w:rPr>
                      <m:t>A</m:t>
                    </m:r>
                  </m:e>
                  <m:sub>
                    <m:r>
                      <w:rPr>
                        <w:rFonts w:ascii="Cambria Math" w:eastAsia="Times New Roman" w:hAnsi="Cambria Math" w:cs="Times New Roman"/>
                        <w:color w:val="000000"/>
                        <w:szCs w:val="20"/>
                      </w:rPr>
                      <m:t>FO</m:t>
                    </m:r>
                    <m:ctrlPr>
                      <w:rPr>
                        <w:rFonts w:ascii="Cambria Math" w:eastAsia="Times New Roman" w:hAnsi="Cambria Math" w:cs="Times New Roman"/>
                        <w:bCs/>
                        <w:i/>
                        <w:color w:val="000000"/>
                        <w:szCs w:val="20"/>
                      </w:rPr>
                    </m:ctrlPr>
                  </m:sub>
                </m:sSub>
              </m:oMath>
            </m:oMathPara>
          </w:p>
        </w:tc>
        <w:tc>
          <w:tcPr>
            <w:tcW w:w="5032" w:type="dxa"/>
            <w:tcBorders>
              <w:top w:val="single" w:sz="4" w:space="0" w:color="auto"/>
              <w:left w:val="nil"/>
              <w:bottom w:val="single" w:sz="4" w:space="0" w:color="auto"/>
              <w:right w:val="single" w:sz="4" w:space="0" w:color="auto"/>
            </w:tcBorders>
            <w:shd w:val="clear" w:color="auto" w:fill="auto"/>
            <w:noWrap/>
            <w:vAlign w:val="center"/>
          </w:tcPr>
          <w:p w14:paraId="6BAA8D66"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200ppb</w:t>
            </w:r>
          </w:p>
        </w:tc>
      </w:tr>
    </w:tbl>
    <w:p w14:paraId="4BD07FC2" w14:textId="77777777" w:rsidR="00AD3C5E" w:rsidRPr="004B6E96" w:rsidRDefault="00AD3C5E" w:rsidP="00AD3C5E">
      <w:pPr>
        <w:ind w:right="-22"/>
      </w:pPr>
    </w:p>
    <w:p w14:paraId="18C22220" w14:textId="18EBC7BA" w:rsidR="00AD3C5E" w:rsidRPr="004B6E96" w:rsidRDefault="00AD3C5E" w:rsidP="00AD3C5E">
      <w:pPr>
        <w:ind w:right="-22"/>
      </w:pPr>
      <w:r w:rsidRPr="004B6E96">
        <w:t xml:space="preserve">Simulation results for carrier frequency offset estimation are provided on </w:t>
      </w:r>
      <w:r w:rsidRPr="004B6E96">
        <w:fldChar w:fldCharType="begin"/>
      </w:r>
      <w:r w:rsidRPr="004B6E96">
        <w:instrText xml:space="preserve"> REF _Ref189857049 \h </w:instrText>
      </w:r>
      <w:r w:rsidRPr="004B6E96">
        <w:fldChar w:fldCharType="separate"/>
      </w:r>
      <w:r w:rsidR="00584002">
        <w:rPr>
          <w:b/>
          <w:bCs/>
          <w:lang w:val="en-US"/>
        </w:rPr>
        <w:t>Error! Reference source not found.</w:t>
      </w:r>
      <w:r w:rsidRPr="004B6E96">
        <w:fldChar w:fldCharType="end"/>
      </w:r>
      <w:r w:rsidRPr="004B6E96">
        <w:t>.</w:t>
      </w:r>
    </w:p>
    <w:p w14:paraId="6AA3E7A2" w14:textId="77777777" w:rsidR="00AD3C5E" w:rsidRPr="004B6E96" w:rsidRDefault="00AD3C5E" w:rsidP="00AD3C5E">
      <w:pPr>
        <w:ind w:right="-22"/>
      </w:pPr>
      <w:r w:rsidRPr="004B6E96">
        <w:t>The simulation results shown below are without considering scheduling restrictions. i.e. Data on all the OFDM symbols; except for the resource elements carrying TRS.</w:t>
      </w:r>
    </w:p>
    <w:p w14:paraId="2CFA3308" w14:textId="19AFA196" w:rsidR="00AD3C5E" w:rsidRPr="004B6E96" w:rsidRDefault="00AD3C5E" w:rsidP="00AD3C5E">
      <w:pPr>
        <w:pStyle w:val="Caption"/>
      </w:pPr>
      <w:bookmarkStart w:id="32" w:name="_Ref189857229"/>
      <w:r w:rsidRPr="004B6E96">
        <w:t xml:space="preserve">Table </w:t>
      </w:r>
      <w:r w:rsidRPr="004B6E96">
        <w:fldChar w:fldCharType="begin"/>
      </w:r>
      <w:r w:rsidRPr="004B6E96">
        <w:instrText xml:space="preserve"> SEQ Table \* ARABIC </w:instrText>
      </w:r>
      <w:r w:rsidRPr="004B6E96">
        <w:fldChar w:fldCharType="separate"/>
      </w:r>
      <w:r w:rsidR="00584002">
        <w:rPr>
          <w:noProof/>
        </w:rPr>
        <w:t>2</w:t>
      </w:r>
      <w:r w:rsidRPr="004B6E96">
        <w:fldChar w:fldCharType="end"/>
      </w:r>
      <w:bookmarkEnd w:id="32"/>
      <w:r w:rsidRPr="004B6E96">
        <w:t>: Carrier frequency offset estimation error.</w:t>
      </w:r>
    </w:p>
    <w:tbl>
      <w:tblPr>
        <w:tblW w:w="9796" w:type="dxa"/>
        <w:tblInd w:w="-2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655"/>
        <w:gridCol w:w="1364"/>
        <w:gridCol w:w="1858"/>
        <w:gridCol w:w="1801"/>
        <w:gridCol w:w="1416"/>
        <w:gridCol w:w="1702"/>
      </w:tblGrid>
      <w:tr w:rsidR="00AD3C5E" w:rsidRPr="004B6E96" w14:paraId="7E73F9BF" w14:textId="77777777">
        <w:trPr>
          <w:trHeight w:val="295"/>
        </w:trPr>
        <w:tc>
          <w:tcPr>
            <w:tcW w:w="1655" w:type="dxa"/>
            <w:vMerge w:val="restart"/>
            <w:shd w:val="clear" w:color="auto" w:fill="auto"/>
            <w:vAlign w:val="center"/>
            <w:hideMark/>
          </w:tcPr>
          <w:p w14:paraId="15847314" w14:textId="77777777" w:rsidR="00AD3C5E" w:rsidRPr="004B6E96" w:rsidRDefault="00AD3C5E">
            <w:pPr>
              <w:spacing w:after="0" w:line="240" w:lineRule="auto"/>
              <w:jc w:val="center"/>
              <w:rPr>
                <w:rFonts w:ascii="Calibri" w:eastAsia="Times New Roman" w:hAnsi="Calibri" w:cs="Calibri"/>
                <w:b/>
                <w:bCs/>
                <w:color w:val="000000"/>
                <w:sz w:val="22"/>
              </w:rPr>
            </w:pPr>
            <w:r w:rsidRPr="004B6E96">
              <w:rPr>
                <w:rFonts w:ascii="Calibri" w:eastAsia="Times New Roman" w:hAnsi="Calibri" w:cs="Calibri"/>
                <w:b/>
                <w:bCs/>
                <w:color w:val="000000"/>
                <w:sz w:val="22"/>
              </w:rPr>
              <w:t>SCS</w:t>
            </w:r>
          </w:p>
        </w:tc>
        <w:tc>
          <w:tcPr>
            <w:tcW w:w="1364" w:type="dxa"/>
            <w:vMerge w:val="restart"/>
            <w:shd w:val="clear" w:color="auto" w:fill="auto"/>
            <w:vAlign w:val="center"/>
            <w:hideMark/>
          </w:tcPr>
          <w:p w14:paraId="153F9073" w14:textId="77777777" w:rsidR="00AD3C5E" w:rsidRPr="004B6E96" w:rsidRDefault="00AD3C5E">
            <w:pPr>
              <w:spacing w:after="0" w:line="240" w:lineRule="auto"/>
              <w:jc w:val="center"/>
              <w:rPr>
                <w:rFonts w:ascii="Calibri" w:eastAsia="Times New Roman" w:hAnsi="Calibri" w:cs="Calibri"/>
                <w:b/>
                <w:bCs/>
                <w:color w:val="000000"/>
                <w:sz w:val="22"/>
              </w:rPr>
            </w:pPr>
            <w:r w:rsidRPr="004B6E96">
              <w:rPr>
                <w:rFonts w:ascii="Calibri" w:eastAsia="Times New Roman" w:hAnsi="Calibri" w:cs="Calibri"/>
                <w:b/>
                <w:bCs/>
                <w:color w:val="000000"/>
                <w:sz w:val="22"/>
              </w:rPr>
              <w:t>SNR</w:t>
            </w:r>
          </w:p>
        </w:tc>
        <w:tc>
          <w:tcPr>
            <w:tcW w:w="1858" w:type="dxa"/>
            <w:vMerge w:val="restart"/>
            <w:shd w:val="clear" w:color="auto" w:fill="auto"/>
            <w:vAlign w:val="center"/>
            <w:hideMark/>
          </w:tcPr>
          <w:p w14:paraId="42953882" w14:textId="77777777" w:rsidR="00AD3C5E" w:rsidRPr="004B6E96" w:rsidRDefault="00AD3C5E">
            <w:pPr>
              <w:spacing w:after="0" w:line="240" w:lineRule="auto"/>
              <w:jc w:val="center"/>
              <w:rPr>
                <w:rFonts w:ascii="Calibri" w:eastAsia="Times New Roman" w:hAnsi="Calibri" w:cs="Calibri"/>
                <w:b/>
                <w:bCs/>
                <w:color w:val="000000"/>
                <w:sz w:val="22"/>
              </w:rPr>
            </w:pPr>
            <w:r w:rsidRPr="004B6E96">
              <w:rPr>
                <w:rFonts w:ascii="Calibri" w:eastAsia="Times New Roman" w:hAnsi="Calibri" w:cs="Calibri"/>
                <w:b/>
                <w:bCs/>
                <w:color w:val="000000"/>
                <w:sz w:val="22"/>
              </w:rPr>
              <w:t>Frequency offset (FO) b/w two TRPs</w:t>
            </w:r>
          </w:p>
        </w:tc>
        <w:tc>
          <w:tcPr>
            <w:tcW w:w="4919" w:type="dxa"/>
            <w:gridSpan w:val="3"/>
            <w:shd w:val="clear" w:color="auto" w:fill="auto"/>
            <w:vAlign w:val="center"/>
          </w:tcPr>
          <w:p w14:paraId="71A5BDEC" w14:textId="77777777" w:rsidR="00AD3C5E" w:rsidRPr="004B6E96" w:rsidRDefault="00AD3C5E">
            <w:pPr>
              <w:spacing w:after="0" w:line="240" w:lineRule="auto"/>
              <w:jc w:val="center"/>
              <w:rPr>
                <w:rFonts w:ascii="Calibri" w:eastAsia="Times New Roman" w:hAnsi="Calibri" w:cs="Calibri"/>
                <w:b/>
                <w:bCs/>
                <w:color w:val="000000"/>
                <w:sz w:val="22"/>
              </w:rPr>
            </w:pPr>
            <w:r w:rsidRPr="004B6E96">
              <w:rPr>
                <w:rFonts w:ascii="Calibri" w:eastAsia="Times New Roman" w:hAnsi="Calibri" w:cs="Calibri"/>
                <w:b/>
                <w:bCs/>
                <w:color w:val="000000"/>
                <w:sz w:val="22"/>
              </w:rPr>
              <w:t>FO estimation error in A</w:t>
            </w:r>
            <w:r w:rsidRPr="004B6E96">
              <w:rPr>
                <w:rFonts w:ascii="Calibri" w:eastAsia="Times New Roman" w:hAnsi="Calibri" w:cs="Calibri"/>
                <w:b/>
                <w:bCs/>
                <w:color w:val="000000"/>
                <w:sz w:val="22"/>
                <w:vertAlign w:val="subscript"/>
              </w:rPr>
              <w:t xml:space="preserve">FO </w:t>
            </w:r>
            <w:r w:rsidRPr="004B6E96">
              <w:rPr>
                <w:rFonts w:ascii="Calibri" w:eastAsia="Times New Roman" w:hAnsi="Calibri" w:cs="Calibri"/>
                <w:b/>
                <w:bCs/>
                <w:color w:val="000000"/>
                <w:sz w:val="22"/>
              </w:rPr>
              <w:t>= 0.2 ppm and M</w:t>
            </w:r>
            <w:r w:rsidRPr="004B6E96">
              <w:rPr>
                <w:rFonts w:ascii="Calibri" w:eastAsia="Times New Roman" w:hAnsi="Calibri" w:cs="Calibri"/>
                <w:b/>
                <w:bCs/>
                <w:color w:val="000000"/>
                <w:sz w:val="22"/>
                <w:vertAlign w:val="subscript"/>
              </w:rPr>
              <w:t>FO</w:t>
            </w:r>
            <w:r w:rsidRPr="004B6E96">
              <w:rPr>
                <w:rFonts w:ascii="Calibri" w:eastAsia="Times New Roman" w:hAnsi="Calibri" w:cs="Calibri"/>
                <w:b/>
                <w:bCs/>
                <w:color w:val="000000"/>
                <w:sz w:val="22"/>
              </w:rPr>
              <w:t xml:space="preserve"> = 256</w:t>
            </w:r>
          </w:p>
        </w:tc>
      </w:tr>
      <w:tr w:rsidR="00AD3C5E" w:rsidRPr="004B6E96" w14:paraId="0E9DC93C" w14:textId="77777777">
        <w:trPr>
          <w:trHeight w:val="281"/>
        </w:trPr>
        <w:tc>
          <w:tcPr>
            <w:tcW w:w="1655" w:type="dxa"/>
            <w:vMerge/>
            <w:shd w:val="clear" w:color="auto" w:fill="auto"/>
            <w:vAlign w:val="center"/>
            <w:hideMark/>
          </w:tcPr>
          <w:p w14:paraId="42410DB2" w14:textId="77777777" w:rsidR="00AD3C5E" w:rsidRPr="004B6E96" w:rsidRDefault="00AD3C5E">
            <w:pPr>
              <w:spacing w:after="0" w:line="240" w:lineRule="auto"/>
              <w:rPr>
                <w:rFonts w:ascii="Calibri" w:eastAsia="Times New Roman" w:hAnsi="Calibri" w:cs="Calibri"/>
                <w:color w:val="000000"/>
                <w:sz w:val="22"/>
              </w:rPr>
            </w:pPr>
          </w:p>
        </w:tc>
        <w:tc>
          <w:tcPr>
            <w:tcW w:w="1364" w:type="dxa"/>
            <w:vMerge/>
            <w:shd w:val="clear" w:color="auto" w:fill="auto"/>
            <w:vAlign w:val="center"/>
            <w:hideMark/>
          </w:tcPr>
          <w:p w14:paraId="54B74280" w14:textId="77777777" w:rsidR="00AD3C5E" w:rsidRPr="004B6E96" w:rsidRDefault="00AD3C5E">
            <w:pPr>
              <w:spacing w:after="0" w:line="240" w:lineRule="auto"/>
              <w:rPr>
                <w:rFonts w:ascii="Calibri" w:eastAsia="Times New Roman" w:hAnsi="Calibri" w:cs="Calibri"/>
                <w:color w:val="000000"/>
                <w:sz w:val="22"/>
              </w:rPr>
            </w:pPr>
          </w:p>
        </w:tc>
        <w:tc>
          <w:tcPr>
            <w:tcW w:w="1858" w:type="dxa"/>
            <w:vMerge/>
            <w:shd w:val="clear" w:color="auto" w:fill="auto"/>
            <w:vAlign w:val="center"/>
            <w:hideMark/>
          </w:tcPr>
          <w:p w14:paraId="157F045D" w14:textId="77777777" w:rsidR="00AD3C5E" w:rsidRPr="004B6E96" w:rsidRDefault="00AD3C5E">
            <w:pPr>
              <w:spacing w:after="0" w:line="240" w:lineRule="auto"/>
              <w:rPr>
                <w:rFonts w:ascii="Calibri" w:eastAsia="Times New Roman" w:hAnsi="Calibri" w:cs="Calibri"/>
                <w:color w:val="000000"/>
                <w:sz w:val="22"/>
              </w:rPr>
            </w:pPr>
          </w:p>
        </w:tc>
        <w:tc>
          <w:tcPr>
            <w:tcW w:w="4919" w:type="dxa"/>
            <w:gridSpan w:val="3"/>
            <w:shd w:val="clear" w:color="auto" w:fill="auto"/>
            <w:vAlign w:val="center"/>
            <w:hideMark/>
          </w:tcPr>
          <w:p w14:paraId="44D731C9" w14:textId="77777777" w:rsidR="00AD3C5E" w:rsidRPr="004B6E96" w:rsidRDefault="00AD3C5E">
            <w:pPr>
              <w:spacing w:after="0" w:line="240" w:lineRule="auto"/>
              <w:jc w:val="center"/>
              <w:rPr>
                <w:rFonts w:ascii="Calibri" w:eastAsia="Times New Roman" w:hAnsi="Calibri" w:cs="Calibri"/>
                <w:b/>
                <w:bCs/>
                <w:color w:val="000000"/>
                <w:sz w:val="22"/>
              </w:rPr>
            </w:pPr>
            <w:r w:rsidRPr="004B6E96">
              <w:rPr>
                <w:rFonts w:ascii="Calibri" w:eastAsia="Times New Roman" w:hAnsi="Calibri" w:cs="Calibri"/>
                <w:b/>
                <w:bCs/>
                <w:color w:val="000000"/>
                <w:sz w:val="22"/>
              </w:rPr>
              <w:t>Max (CDF5%, CDF95%) # levels 256</w:t>
            </w:r>
          </w:p>
        </w:tc>
      </w:tr>
      <w:tr w:rsidR="00AD3C5E" w:rsidRPr="004B6E96" w14:paraId="543B7477" w14:textId="77777777">
        <w:trPr>
          <w:trHeight w:val="295"/>
        </w:trPr>
        <w:tc>
          <w:tcPr>
            <w:tcW w:w="1655" w:type="dxa"/>
            <w:vMerge/>
            <w:shd w:val="clear" w:color="auto" w:fill="auto"/>
            <w:vAlign w:val="center"/>
            <w:hideMark/>
          </w:tcPr>
          <w:p w14:paraId="563DB4C6" w14:textId="77777777" w:rsidR="00AD3C5E" w:rsidRPr="004B6E96" w:rsidRDefault="00AD3C5E">
            <w:pPr>
              <w:spacing w:after="0" w:line="240" w:lineRule="auto"/>
              <w:rPr>
                <w:rFonts w:ascii="Calibri" w:eastAsia="Times New Roman" w:hAnsi="Calibri" w:cs="Calibri"/>
                <w:color w:val="000000"/>
                <w:sz w:val="22"/>
              </w:rPr>
            </w:pPr>
          </w:p>
        </w:tc>
        <w:tc>
          <w:tcPr>
            <w:tcW w:w="1364" w:type="dxa"/>
            <w:vMerge/>
            <w:shd w:val="clear" w:color="auto" w:fill="auto"/>
            <w:vAlign w:val="center"/>
            <w:hideMark/>
          </w:tcPr>
          <w:p w14:paraId="184CEFB1" w14:textId="77777777" w:rsidR="00AD3C5E" w:rsidRPr="004B6E96" w:rsidRDefault="00AD3C5E">
            <w:pPr>
              <w:spacing w:after="0" w:line="240" w:lineRule="auto"/>
              <w:rPr>
                <w:rFonts w:ascii="Calibri" w:eastAsia="Times New Roman" w:hAnsi="Calibri" w:cs="Calibri"/>
                <w:color w:val="000000"/>
                <w:sz w:val="22"/>
              </w:rPr>
            </w:pPr>
          </w:p>
        </w:tc>
        <w:tc>
          <w:tcPr>
            <w:tcW w:w="1858" w:type="dxa"/>
            <w:vMerge/>
            <w:shd w:val="clear" w:color="auto" w:fill="auto"/>
            <w:vAlign w:val="center"/>
            <w:hideMark/>
          </w:tcPr>
          <w:p w14:paraId="5A941205" w14:textId="77777777" w:rsidR="00AD3C5E" w:rsidRPr="004B6E96" w:rsidRDefault="00AD3C5E">
            <w:pPr>
              <w:spacing w:after="0" w:line="240" w:lineRule="auto"/>
              <w:rPr>
                <w:rFonts w:ascii="Calibri" w:eastAsia="Times New Roman" w:hAnsi="Calibri" w:cs="Calibri"/>
                <w:color w:val="000000"/>
                <w:sz w:val="22"/>
              </w:rPr>
            </w:pPr>
          </w:p>
        </w:tc>
        <w:tc>
          <w:tcPr>
            <w:tcW w:w="4919" w:type="dxa"/>
            <w:gridSpan w:val="3"/>
            <w:shd w:val="clear" w:color="auto" w:fill="auto"/>
            <w:vAlign w:val="center"/>
          </w:tcPr>
          <w:p w14:paraId="7D8436E9" w14:textId="77777777" w:rsidR="00AD3C5E" w:rsidRPr="004B6E96" w:rsidRDefault="00AD3C5E">
            <w:pPr>
              <w:spacing w:after="0" w:line="240" w:lineRule="auto"/>
              <w:jc w:val="center"/>
              <w:rPr>
                <w:rFonts w:ascii="Calibri" w:eastAsia="Times New Roman" w:hAnsi="Calibri" w:cs="Calibri"/>
                <w:b/>
                <w:bCs/>
                <w:color w:val="000000"/>
                <w:sz w:val="22"/>
              </w:rPr>
            </w:pPr>
            <w:r w:rsidRPr="004B6E96">
              <w:rPr>
                <w:rFonts w:ascii="Calibri" w:eastAsia="Times New Roman" w:hAnsi="Calibri" w:cs="Calibri"/>
                <w:b/>
                <w:bCs/>
                <w:color w:val="000000"/>
                <w:sz w:val="22"/>
              </w:rPr>
              <w:t># samples</w:t>
            </w:r>
          </w:p>
        </w:tc>
      </w:tr>
      <w:tr w:rsidR="00AD3C5E" w:rsidRPr="004B6E96" w14:paraId="09FA6348" w14:textId="77777777">
        <w:trPr>
          <w:trHeight w:val="295"/>
        </w:trPr>
        <w:tc>
          <w:tcPr>
            <w:tcW w:w="1655" w:type="dxa"/>
            <w:vMerge/>
            <w:tcBorders>
              <w:bottom w:val="single" w:sz="8" w:space="0" w:color="auto"/>
            </w:tcBorders>
            <w:shd w:val="clear" w:color="auto" w:fill="auto"/>
            <w:vAlign w:val="center"/>
            <w:hideMark/>
          </w:tcPr>
          <w:p w14:paraId="07EFE1C2" w14:textId="77777777" w:rsidR="00AD3C5E" w:rsidRPr="004B6E96" w:rsidRDefault="00AD3C5E">
            <w:pPr>
              <w:spacing w:after="0" w:line="240" w:lineRule="auto"/>
              <w:rPr>
                <w:rFonts w:ascii="Calibri" w:eastAsia="Times New Roman" w:hAnsi="Calibri" w:cs="Calibri"/>
                <w:color w:val="000000"/>
                <w:sz w:val="22"/>
              </w:rPr>
            </w:pPr>
          </w:p>
        </w:tc>
        <w:tc>
          <w:tcPr>
            <w:tcW w:w="1364" w:type="dxa"/>
            <w:vMerge/>
            <w:tcBorders>
              <w:bottom w:val="single" w:sz="8" w:space="0" w:color="auto"/>
            </w:tcBorders>
            <w:shd w:val="clear" w:color="auto" w:fill="auto"/>
            <w:vAlign w:val="center"/>
            <w:hideMark/>
          </w:tcPr>
          <w:p w14:paraId="18B491DE" w14:textId="77777777" w:rsidR="00AD3C5E" w:rsidRPr="004B6E96" w:rsidRDefault="00AD3C5E">
            <w:pPr>
              <w:spacing w:after="0" w:line="240" w:lineRule="auto"/>
              <w:rPr>
                <w:rFonts w:ascii="Calibri" w:eastAsia="Times New Roman" w:hAnsi="Calibri" w:cs="Calibri"/>
                <w:color w:val="000000"/>
                <w:sz w:val="22"/>
              </w:rPr>
            </w:pPr>
          </w:p>
        </w:tc>
        <w:tc>
          <w:tcPr>
            <w:tcW w:w="1858" w:type="dxa"/>
            <w:vMerge/>
            <w:tcBorders>
              <w:bottom w:val="single" w:sz="8" w:space="0" w:color="auto"/>
            </w:tcBorders>
            <w:shd w:val="clear" w:color="auto" w:fill="auto"/>
            <w:vAlign w:val="center"/>
            <w:hideMark/>
          </w:tcPr>
          <w:p w14:paraId="624CA293" w14:textId="77777777" w:rsidR="00AD3C5E" w:rsidRPr="004B6E96" w:rsidRDefault="00AD3C5E">
            <w:pPr>
              <w:spacing w:after="0" w:line="240" w:lineRule="auto"/>
              <w:rPr>
                <w:rFonts w:ascii="Calibri" w:eastAsia="Times New Roman" w:hAnsi="Calibri" w:cs="Calibri"/>
                <w:color w:val="000000"/>
                <w:sz w:val="22"/>
              </w:rPr>
            </w:pPr>
          </w:p>
        </w:tc>
        <w:tc>
          <w:tcPr>
            <w:tcW w:w="1801" w:type="dxa"/>
            <w:tcBorders>
              <w:bottom w:val="single" w:sz="8" w:space="0" w:color="auto"/>
            </w:tcBorders>
            <w:shd w:val="clear" w:color="auto" w:fill="auto"/>
            <w:vAlign w:val="center"/>
            <w:hideMark/>
          </w:tcPr>
          <w:p w14:paraId="3105D2B2" w14:textId="77777777" w:rsidR="00AD3C5E" w:rsidRPr="004B6E96" w:rsidRDefault="00AD3C5E">
            <w:pPr>
              <w:spacing w:after="0" w:line="240" w:lineRule="auto"/>
              <w:jc w:val="center"/>
              <w:rPr>
                <w:rFonts w:ascii="Calibri" w:eastAsia="Times New Roman" w:hAnsi="Calibri" w:cs="Calibri"/>
                <w:b/>
                <w:bCs/>
                <w:color w:val="000000"/>
                <w:sz w:val="22"/>
              </w:rPr>
            </w:pPr>
            <w:r w:rsidRPr="004B6E96">
              <w:rPr>
                <w:rFonts w:ascii="Calibri" w:eastAsia="Times New Roman" w:hAnsi="Calibri" w:cs="Calibri"/>
                <w:b/>
                <w:bCs/>
                <w:color w:val="000000"/>
                <w:sz w:val="22"/>
              </w:rPr>
              <w:t>#1</w:t>
            </w:r>
          </w:p>
        </w:tc>
        <w:tc>
          <w:tcPr>
            <w:tcW w:w="1416" w:type="dxa"/>
            <w:tcBorders>
              <w:bottom w:val="single" w:sz="8" w:space="0" w:color="auto"/>
            </w:tcBorders>
            <w:shd w:val="clear" w:color="auto" w:fill="auto"/>
            <w:vAlign w:val="center"/>
            <w:hideMark/>
          </w:tcPr>
          <w:p w14:paraId="4770C2B7" w14:textId="77777777" w:rsidR="00AD3C5E" w:rsidRPr="004B6E96" w:rsidRDefault="00AD3C5E">
            <w:pPr>
              <w:spacing w:after="0" w:line="240" w:lineRule="auto"/>
              <w:jc w:val="center"/>
              <w:rPr>
                <w:rFonts w:ascii="Calibri" w:eastAsia="Times New Roman" w:hAnsi="Calibri" w:cs="Calibri"/>
                <w:b/>
                <w:bCs/>
                <w:color w:val="000000"/>
                <w:sz w:val="22"/>
              </w:rPr>
            </w:pPr>
            <w:r w:rsidRPr="004B6E96">
              <w:rPr>
                <w:rFonts w:ascii="Calibri" w:eastAsia="Times New Roman" w:hAnsi="Calibri" w:cs="Calibri"/>
                <w:b/>
                <w:bCs/>
                <w:color w:val="000000"/>
                <w:sz w:val="22"/>
              </w:rPr>
              <w:t>#3</w:t>
            </w:r>
          </w:p>
        </w:tc>
        <w:tc>
          <w:tcPr>
            <w:tcW w:w="1702" w:type="dxa"/>
            <w:tcBorders>
              <w:bottom w:val="single" w:sz="8" w:space="0" w:color="auto"/>
            </w:tcBorders>
            <w:shd w:val="clear" w:color="auto" w:fill="auto"/>
            <w:vAlign w:val="center"/>
            <w:hideMark/>
          </w:tcPr>
          <w:p w14:paraId="4BEACE55" w14:textId="77777777" w:rsidR="00AD3C5E" w:rsidRPr="004B6E96" w:rsidRDefault="00AD3C5E">
            <w:pPr>
              <w:spacing w:after="0" w:line="240" w:lineRule="auto"/>
              <w:jc w:val="center"/>
              <w:rPr>
                <w:rFonts w:ascii="Calibri" w:eastAsia="Times New Roman" w:hAnsi="Calibri" w:cs="Calibri"/>
                <w:b/>
                <w:bCs/>
                <w:color w:val="000000"/>
                <w:sz w:val="22"/>
              </w:rPr>
            </w:pPr>
            <w:r w:rsidRPr="004B6E96">
              <w:rPr>
                <w:rFonts w:ascii="Calibri" w:eastAsia="Times New Roman" w:hAnsi="Calibri" w:cs="Calibri"/>
                <w:b/>
                <w:bCs/>
                <w:color w:val="000000"/>
                <w:sz w:val="22"/>
              </w:rPr>
              <w:t>#5</w:t>
            </w:r>
          </w:p>
        </w:tc>
      </w:tr>
      <w:tr w:rsidR="00886E75" w:rsidRPr="004B6E96" w14:paraId="5BEF2469" w14:textId="77777777" w:rsidTr="004B6D26">
        <w:trPr>
          <w:trHeight w:val="295"/>
        </w:trPr>
        <w:tc>
          <w:tcPr>
            <w:tcW w:w="1655" w:type="dxa"/>
            <w:tcBorders>
              <w:top w:val="single" w:sz="8" w:space="0" w:color="auto"/>
              <w:bottom w:val="single" w:sz="4" w:space="0" w:color="auto"/>
            </w:tcBorders>
            <w:shd w:val="clear" w:color="auto" w:fill="auto"/>
            <w:vAlign w:val="center"/>
            <w:hideMark/>
          </w:tcPr>
          <w:p w14:paraId="65BF70CF" w14:textId="77777777" w:rsidR="00886E75" w:rsidRPr="004B6E96" w:rsidRDefault="00886E75" w:rsidP="00886E75">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15KHz</w:t>
            </w:r>
          </w:p>
        </w:tc>
        <w:tc>
          <w:tcPr>
            <w:tcW w:w="1364" w:type="dxa"/>
            <w:tcBorders>
              <w:top w:val="single" w:sz="8" w:space="0" w:color="auto"/>
              <w:bottom w:val="single" w:sz="4" w:space="0" w:color="auto"/>
            </w:tcBorders>
            <w:shd w:val="clear" w:color="auto" w:fill="auto"/>
            <w:vAlign w:val="center"/>
            <w:hideMark/>
          </w:tcPr>
          <w:p w14:paraId="7C57A31E" w14:textId="77777777" w:rsidR="00886E75" w:rsidRPr="004B6E96" w:rsidRDefault="00886E75" w:rsidP="00886E75">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-3</w:t>
            </w:r>
          </w:p>
        </w:tc>
        <w:tc>
          <w:tcPr>
            <w:tcW w:w="1858" w:type="dxa"/>
            <w:tcBorders>
              <w:top w:val="single" w:sz="8" w:space="0" w:color="auto"/>
              <w:bottom w:val="single" w:sz="4" w:space="0" w:color="auto"/>
            </w:tcBorders>
            <w:shd w:val="clear" w:color="auto" w:fill="auto"/>
            <w:vAlign w:val="center"/>
            <w:hideMark/>
          </w:tcPr>
          <w:p w14:paraId="4919A1A5" w14:textId="77777777" w:rsidR="00886E75" w:rsidRPr="004B6E96" w:rsidRDefault="00886E75" w:rsidP="00886E75">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350 Hz</w:t>
            </w:r>
          </w:p>
        </w:tc>
        <w:tc>
          <w:tcPr>
            <w:tcW w:w="1801" w:type="dxa"/>
            <w:tcBorders>
              <w:top w:val="single" w:sz="8" w:space="0" w:color="auto"/>
              <w:bottom w:val="single" w:sz="4" w:space="0" w:color="auto"/>
            </w:tcBorders>
            <w:shd w:val="clear" w:color="auto" w:fill="auto"/>
            <w:vAlign w:val="bottom"/>
            <w:hideMark/>
          </w:tcPr>
          <w:p w14:paraId="775B1892" w14:textId="6ADE1E6A" w:rsidR="00886E75" w:rsidRPr="004B6E96" w:rsidRDefault="00402375" w:rsidP="00886E75">
            <w:pPr>
              <w:spacing w:after="0" w:line="240" w:lineRule="auto"/>
              <w:jc w:val="center"/>
              <w:rPr>
                <w:rFonts w:ascii="Calibri" w:eastAsia="Times New Roman" w:hAnsi="Calibri" w:cs="Calibri"/>
                <w:color w:val="000000"/>
                <w:sz w:val="22"/>
              </w:rPr>
            </w:pPr>
            <w:r w:rsidRPr="004B6E96">
              <w:rPr>
                <w:rFonts w:ascii="Calibri" w:hAnsi="Calibri" w:cs="Calibri"/>
                <w:sz w:val="22"/>
              </w:rPr>
              <w:t>24</w:t>
            </w:r>
          </w:p>
        </w:tc>
        <w:tc>
          <w:tcPr>
            <w:tcW w:w="1416" w:type="dxa"/>
            <w:tcBorders>
              <w:top w:val="single" w:sz="8" w:space="0" w:color="auto"/>
              <w:bottom w:val="single" w:sz="4" w:space="0" w:color="auto"/>
            </w:tcBorders>
            <w:shd w:val="clear" w:color="auto" w:fill="auto"/>
            <w:vAlign w:val="bottom"/>
            <w:hideMark/>
          </w:tcPr>
          <w:p w14:paraId="7CCA8CE0" w14:textId="1873D724" w:rsidR="00886E75" w:rsidRPr="004B6E96" w:rsidRDefault="00886E75" w:rsidP="00886E75">
            <w:pPr>
              <w:spacing w:after="0" w:line="240" w:lineRule="auto"/>
              <w:jc w:val="center"/>
              <w:rPr>
                <w:rFonts w:ascii="Calibri" w:eastAsia="Times New Roman" w:hAnsi="Calibri" w:cs="Calibri"/>
                <w:color w:val="000000"/>
                <w:sz w:val="22"/>
              </w:rPr>
            </w:pPr>
            <w:r w:rsidRPr="004B6E96">
              <w:rPr>
                <w:rFonts w:ascii="Calibri" w:hAnsi="Calibri" w:cs="Calibri"/>
                <w:sz w:val="22"/>
              </w:rPr>
              <w:t>18</w:t>
            </w:r>
          </w:p>
        </w:tc>
        <w:tc>
          <w:tcPr>
            <w:tcW w:w="1702" w:type="dxa"/>
            <w:tcBorders>
              <w:top w:val="single" w:sz="8" w:space="0" w:color="auto"/>
              <w:bottom w:val="single" w:sz="4" w:space="0" w:color="auto"/>
            </w:tcBorders>
            <w:shd w:val="clear" w:color="auto" w:fill="auto"/>
            <w:vAlign w:val="center"/>
            <w:hideMark/>
          </w:tcPr>
          <w:p w14:paraId="018B66B0" w14:textId="6B9D664D" w:rsidR="00886E75" w:rsidRPr="004B6E96" w:rsidRDefault="00D672EF" w:rsidP="00886E75">
            <w:pPr>
              <w:spacing w:after="0" w:line="240" w:lineRule="auto"/>
              <w:jc w:val="center"/>
              <w:rPr>
                <w:rFonts w:ascii="Calibri" w:eastAsia="Times New Roman" w:hAnsi="Calibri" w:cs="Calibri"/>
                <w:color w:val="000000"/>
                <w:sz w:val="22"/>
                <w:highlight w:val="yellow"/>
              </w:rPr>
            </w:pPr>
            <w:r w:rsidRPr="004B6E96">
              <w:rPr>
                <w:rFonts w:ascii="Calibri" w:eastAsia="Times New Roman" w:hAnsi="Calibri" w:cs="Calibri"/>
                <w:color w:val="000000"/>
                <w:sz w:val="22"/>
              </w:rPr>
              <w:t>5</w:t>
            </w:r>
          </w:p>
        </w:tc>
      </w:tr>
      <w:tr w:rsidR="00886E75" w:rsidRPr="004B6E96" w14:paraId="57AAC9A4" w14:textId="77777777" w:rsidTr="004B6D26">
        <w:trPr>
          <w:trHeight w:val="295"/>
        </w:trPr>
        <w:tc>
          <w:tcPr>
            <w:tcW w:w="1655" w:type="dxa"/>
            <w:tcBorders>
              <w:top w:val="single" w:sz="4" w:space="0" w:color="auto"/>
              <w:bottom w:val="single" w:sz="4" w:space="0" w:color="auto"/>
            </w:tcBorders>
            <w:shd w:val="clear" w:color="auto" w:fill="auto"/>
            <w:vAlign w:val="center"/>
            <w:hideMark/>
          </w:tcPr>
          <w:p w14:paraId="0054AC03" w14:textId="77777777" w:rsidR="00886E75" w:rsidRPr="004B6E96" w:rsidRDefault="00886E75" w:rsidP="00886E75">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15KHz</w:t>
            </w:r>
          </w:p>
        </w:tc>
        <w:tc>
          <w:tcPr>
            <w:tcW w:w="1364" w:type="dxa"/>
            <w:tcBorders>
              <w:top w:val="single" w:sz="4" w:space="0" w:color="auto"/>
              <w:bottom w:val="single" w:sz="4" w:space="0" w:color="auto"/>
            </w:tcBorders>
            <w:shd w:val="clear" w:color="auto" w:fill="auto"/>
            <w:vAlign w:val="center"/>
            <w:hideMark/>
          </w:tcPr>
          <w:p w14:paraId="4B57A231" w14:textId="77777777" w:rsidR="00886E75" w:rsidRPr="004B6E96" w:rsidRDefault="00886E75" w:rsidP="00886E75">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0</w:t>
            </w:r>
          </w:p>
        </w:tc>
        <w:tc>
          <w:tcPr>
            <w:tcW w:w="1858" w:type="dxa"/>
            <w:tcBorders>
              <w:top w:val="single" w:sz="4" w:space="0" w:color="auto"/>
              <w:bottom w:val="single" w:sz="4" w:space="0" w:color="auto"/>
            </w:tcBorders>
            <w:shd w:val="clear" w:color="auto" w:fill="auto"/>
            <w:vAlign w:val="center"/>
            <w:hideMark/>
          </w:tcPr>
          <w:p w14:paraId="7BF606FE" w14:textId="77777777" w:rsidR="00886E75" w:rsidRPr="004B6E96" w:rsidRDefault="00886E75" w:rsidP="00886E75">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350 Hz</w:t>
            </w:r>
          </w:p>
        </w:tc>
        <w:tc>
          <w:tcPr>
            <w:tcW w:w="1801" w:type="dxa"/>
            <w:tcBorders>
              <w:top w:val="single" w:sz="4" w:space="0" w:color="auto"/>
              <w:bottom w:val="single" w:sz="4" w:space="0" w:color="auto"/>
            </w:tcBorders>
            <w:shd w:val="clear" w:color="auto" w:fill="auto"/>
            <w:vAlign w:val="bottom"/>
            <w:hideMark/>
          </w:tcPr>
          <w:p w14:paraId="28773AA8" w14:textId="3C09C908" w:rsidR="00886E75" w:rsidRPr="00816569" w:rsidRDefault="005D232C" w:rsidP="00886E75">
            <w:pPr>
              <w:spacing w:after="0" w:line="240" w:lineRule="auto"/>
              <w:jc w:val="center"/>
              <w:rPr>
                <w:rFonts w:ascii="Calibri" w:eastAsia="Times New Roman" w:hAnsi="Calibri" w:cs="Calibri"/>
                <w:color w:val="000000"/>
                <w:sz w:val="22"/>
              </w:rPr>
            </w:pPr>
            <w:r w:rsidRPr="004B6E96">
              <w:rPr>
                <w:rFonts w:ascii="Calibri" w:hAnsi="Calibri" w:cs="Calibri"/>
                <w:sz w:val="22"/>
              </w:rPr>
              <w:t>16</w:t>
            </w:r>
          </w:p>
        </w:tc>
        <w:tc>
          <w:tcPr>
            <w:tcW w:w="1416" w:type="dxa"/>
            <w:tcBorders>
              <w:top w:val="single" w:sz="4" w:space="0" w:color="auto"/>
              <w:bottom w:val="single" w:sz="4" w:space="0" w:color="auto"/>
            </w:tcBorders>
            <w:shd w:val="clear" w:color="auto" w:fill="auto"/>
            <w:vAlign w:val="bottom"/>
            <w:hideMark/>
          </w:tcPr>
          <w:p w14:paraId="01120698" w14:textId="470BFA74" w:rsidR="00886E75" w:rsidRPr="00816569" w:rsidRDefault="005D232C" w:rsidP="00886E75">
            <w:pPr>
              <w:spacing w:after="0" w:line="240" w:lineRule="auto"/>
              <w:jc w:val="center"/>
              <w:rPr>
                <w:rFonts w:ascii="Calibri" w:eastAsia="Times New Roman" w:hAnsi="Calibri" w:cs="Calibri"/>
                <w:color w:val="000000"/>
                <w:sz w:val="22"/>
              </w:rPr>
            </w:pPr>
            <w:r w:rsidRPr="004B6E96">
              <w:rPr>
                <w:rFonts w:ascii="Calibri" w:hAnsi="Calibri" w:cs="Calibri"/>
                <w:sz w:val="22"/>
              </w:rPr>
              <w:t>4</w:t>
            </w:r>
          </w:p>
        </w:tc>
        <w:tc>
          <w:tcPr>
            <w:tcW w:w="1702" w:type="dxa"/>
            <w:tcBorders>
              <w:top w:val="single" w:sz="4" w:space="0" w:color="auto"/>
              <w:bottom w:val="single" w:sz="4" w:space="0" w:color="auto"/>
            </w:tcBorders>
            <w:shd w:val="clear" w:color="auto" w:fill="auto"/>
            <w:vAlign w:val="center"/>
            <w:hideMark/>
          </w:tcPr>
          <w:p w14:paraId="2B93943E" w14:textId="51D9F097" w:rsidR="00886E75" w:rsidRPr="004B6E96" w:rsidRDefault="006F5156" w:rsidP="00886E75">
            <w:pPr>
              <w:spacing w:after="0" w:line="240" w:lineRule="auto"/>
              <w:jc w:val="center"/>
              <w:rPr>
                <w:rFonts w:ascii="Calibri" w:eastAsia="Times New Roman" w:hAnsi="Calibri" w:cs="Calibri"/>
                <w:color w:val="000000"/>
                <w:sz w:val="22"/>
              </w:rPr>
            </w:pPr>
            <w:r w:rsidRPr="00816569">
              <w:rPr>
                <w:rFonts w:ascii="Calibri" w:eastAsia="Times New Roman" w:hAnsi="Calibri" w:cs="Calibri"/>
                <w:color w:val="000000"/>
                <w:sz w:val="22"/>
              </w:rPr>
              <w:t>4</w:t>
            </w:r>
          </w:p>
        </w:tc>
      </w:tr>
      <w:tr w:rsidR="00886E75" w:rsidRPr="004B6E96" w14:paraId="51196405" w14:textId="77777777" w:rsidTr="004B6D26">
        <w:trPr>
          <w:trHeight w:val="295"/>
        </w:trPr>
        <w:tc>
          <w:tcPr>
            <w:tcW w:w="1655" w:type="dxa"/>
            <w:tcBorders>
              <w:top w:val="single" w:sz="4" w:space="0" w:color="auto"/>
              <w:bottom w:val="single" w:sz="8" w:space="0" w:color="auto"/>
            </w:tcBorders>
            <w:shd w:val="clear" w:color="auto" w:fill="auto"/>
            <w:vAlign w:val="center"/>
            <w:hideMark/>
          </w:tcPr>
          <w:p w14:paraId="4E0689FB" w14:textId="77777777" w:rsidR="00886E75" w:rsidRPr="004B6E96" w:rsidRDefault="00886E75" w:rsidP="00886E75">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15KHz</w:t>
            </w:r>
          </w:p>
        </w:tc>
        <w:tc>
          <w:tcPr>
            <w:tcW w:w="1364" w:type="dxa"/>
            <w:tcBorders>
              <w:top w:val="single" w:sz="4" w:space="0" w:color="auto"/>
              <w:bottom w:val="single" w:sz="8" w:space="0" w:color="auto"/>
            </w:tcBorders>
            <w:shd w:val="clear" w:color="auto" w:fill="auto"/>
            <w:vAlign w:val="center"/>
            <w:hideMark/>
          </w:tcPr>
          <w:p w14:paraId="6BE84BD5" w14:textId="77777777" w:rsidR="00886E75" w:rsidRPr="004B6E96" w:rsidRDefault="00886E75" w:rsidP="00886E75">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3</w:t>
            </w:r>
          </w:p>
        </w:tc>
        <w:tc>
          <w:tcPr>
            <w:tcW w:w="1858" w:type="dxa"/>
            <w:tcBorders>
              <w:top w:val="single" w:sz="4" w:space="0" w:color="auto"/>
              <w:bottom w:val="single" w:sz="8" w:space="0" w:color="auto"/>
            </w:tcBorders>
            <w:shd w:val="clear" w:color="auto" w:fill="auto"/>
            <w:vAlign w:val="center"/>
            <w:hideMark/>
          </w:tcPr>
          <w:p w14:paraId="49B20890" w14:textId="77777777" w:rsidR="00886E75" w:rsidRPr="004B6E96" w:rsidRDefault="00886E75" w:rsidP="00886E75">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350 Hz</w:t>
            </w:r>
          </w:p>
        </w:tc>
        <w:tc>
          <w:tcPr>
            <w:tcW w:w="1801" w:type="dxa"/>
            <w:tcBorders>
              <w:top w:val="single" w:sz="4" w:space="0" w:color="auto"/>
              <w:bottom w:val="single" w:sz="8" w:space="0" w:color="auto"/>
            </w:tcBorders>
            <w:shd w:val="clear" w:color="auto" w:fill="auto"/>
            <w:vAlign w:val="bottom"/>
            <w:hideMark/>
          </w:tcPr>
          <w:p w14:paraId="4DFF6297" w14:textId="7E27E26F" w:rsidR="00886E75" w:rsidRPr="004B6E96" w:rsidRDefault="008904C8" w:rsidP="00886E75">
            <w:pPr>
              <w:spacing w:after="0" w:line="240" w:lineRule="auto"/>
              <w:jc w:val="center"/>
              <w:rPr>
                <w:rFonts w:ascii="Calibri" w:eastAsia="Times New Roman" w:hAnsi="Calibri" w:cs="Calibri"/>
                <w:color w:val="000000"/>
                <w:sz w:val="22"/>
              </w:rPr>
            </w:pPr>
            <w:r w:rsidRPr="004B6E96">
              <w:rPr>
                <w:rFonts w:ascii="Calibri" w:hAnsi="Calibri" w:cs="Calibri"/>
                <w:sz w:val="22"/>
              </w:rPr>
              <w:t>11</w:t>
            </w:r>
          </w:p>
        </w:tc>
        <w:tc>
          <w:tcPr>
            <w:tcW w:w="1416" w:type="dxa"/>
            <w:tcBorders>
              <w:top w:val="single" w:sz="4" w:space="0" w:color="auto"/>
              <w:bottom w:val="single" w:sz="8" w:space="0" w:color="auto"/>
            </w:tcBorders>
            <w:shd w:val="clear" w:color="auto" w:fill="auto"/>
            <w:vAlign w:val="bottom"/>
            <w:hideMark/>
          </w:tcPr>
          <w:p w14:paraId="5976125F" w14:textId="2BD3657F" w:rsidR="00886E75" w:rsidRPr="004B6E96" w:rsidRDefault="008904C8" w:rsidP="00886E75">
            <w:pPr>
              <w:spacing w:after="0" w:line="240" w:lineRule="auto"/>
              <w:jc w:val="center"/>
              <w:rPr>
                <w:rFonts w:ascii="Calibri" w:eastAsia="Times New Roman" w:hAnsi="Calibri" w:cs="Calibri"/>
                <w:color w:val="000000"/>
                <w:sz w:val="22"/>
              </w:rPr>
            </w:pPr>
            <w:r w:rsidRPr="004B6E96">
              <w:rPr>
                <w:rFonts w:ascii="Calibri" w:hAnsi="Calibri" w:cs="Calibri"/>
                <w:sz w:val="22"/>
              </w:rPr>
              <w:t>2</w:t>
            </w:r>
          </w:p>
        </w:tc>
        <w:tc>
          <w:tcPr>
            <w:tcW w:w="1702" w:type="dxa"/>
            <w:tcBorders>
              <w:top w:val="single" w:sz="4" w:space="0" w:color="auto"/>
              <w:bottom w:val="single" w:sz="8" w:space="0" w:color="auto"/>
            </w:tcBorders>
            <w:shd w:val="clear" w:color="auto" w:fill="auto"/>
            <w:vAlign w:val="center"/>
            <w:hideMark/>
          </w:tcPr>
          <w:p w14:paraId="21ABA659" w14:textId="67E973CE" w:rsidR="00886E75" w:rsidRPr="004B6E96" w:rsidRDefault="00C23B7C" w:rsidP="00886E75">
            <w:pPr>
              <w:spacing w:after="0" w:line="240" w:lineRule="auto"/>
              <w:jc w:val="center"/>
              <w:rPr>
                <w:rFonts w:ascii="Calibri" w:eastAsia="Times New Roman" w:hAnsi="Calibri" w:cs="Calibri"/>
                <w:color w:val="000000"/>
                <w:sz w:val="22"/>
              </w:rPr>
            </w:pPr>
            <w:r w:rsidRPr="00816569">
              <w:rPr>
                <w:rFonts w:ascii="Calibri" w:eastAsia="Times New Roman" w:hAnsi="Calibri" w:cs="Calibri"/>
                <w:color w:val="000000"/>
                <w:sz w:val="22"/>
              </w:rPr>
              <w:t>4</w:t>
            </w:r>
          </w:p>
        </w:tc>
      </w:tr>
      <w:tr w:rsidR="00886E75" w:rsidRPr="004B6E96" w14:paraId="2FE4AD0E" w14:textId="77777777" w:rsidTr="004B6D26">
        <w:trPr>
          <w:trHeight w:val="295"/>
        </w:trPr>
        <w:tc>
          <w:tcPr>
            <w:tcW w:w="1655" w:type="dxa"/>
            <w:tcBorders>
              <w:top w:val="single" w:sz="8" w:space="0" w:color="auto"/>
            </w:tcBorders>
            <w:shd w:val="clear" w:color="auto" w:fill="auto"/>
            <w:vAlign w:val="center"/>
            <w:hideMark/>
          </w:tcPr>
          <w:p w14:paraId="561EFCCA" w14:textId="77777777" w:rsidR="00886E75" w:rsidRPr="004B6E96" w:rsidRDefault="00886E75" w:rsidP="00886E75">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30KHz</w:t>
            </w:r>
          </w:p>
        </w:tc>
        <w:tc>
          <w:tcPr>
            <w:tcW w:w="1364" w:type="dxa"/>
            <w:tcBorders>
              <w:top w:val="single" w:sz="8" w:space="0" w:color="auto"/>
            </w:tcBorders>
            <w:shd w:val="clear" w:color="auto" w:fill="auto"/>
            <w:vAlign w:val="center"/>
            <w:hideMark/>
          </w:tcPr>
          <w:p w14:paraId="7DD4BD93" w14:textId="77777777" w:rsidR="00886E75" w:rsidRPr="004B6E96" w:rsidRDefault="00886E75" w:rsidP="00886E75">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-3</w:t>
            </w:r>
          </w:p>
        </w:tc>
        <w:tc>
          <w:tcPr>
            <w:tcW w:w="1858" w:type="dxa"/>
            <w:tcBorders>
              <w:top w:val="single" w:sz="8" w:space="0" w:color="auto"/>
            </w:tcBorders>
            <w:shd w:val="clear" w:color="auto" w:fill="auto"/>
            <w:vAlign w:val="center"/>
            <w:hideMark/>
          </w:tcPr>
          <w:p w14:paraId="6579BBB1" w14:textId="77777777" w:rsidR="00886E75" w:rsidRPr="004B6E96" w:rsidRDefault="00886E75" w:rsidP="00886E75">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350 Hz</w:t>
            </w:r>
          </w:p>
        </w:tc>
        <w:tc>
          <w:tcPr>
            <w:tcW w:w="1801" w:type="dxa"/>
            <w:tcBorders>
              <w:top w:val="single" w:sz="8" w:space="0" w:color="auto"/>
            </w:tcBorders>
            <w:shd w:val="clear" w:color="auto" w:fill="auto"/>
            <w:vAlign w:val="bottom"/>
            <w:hideMark/>
          </w:tcPr>
          <w:p w14:paraId="0A2268EB" w14:textId="0742109F" w:rsidR="00886E75" w:rsidRPr="004B6E96" w:rsidRDefault="00290103" w:rsidP="00886E75">
            <w:pPr>
              <w:spacing w:after="0" w:line="240" w:lineRule="auto"/>
              <w:jc w:val="center"/>
              <w:rPr>
                <w:rFonts w:ascii="Calibri" w:eastAsia="Times New Roman" w:hAnsi="Calibri" w:cs="Calibri"/>
                <w:color w:val="000000"/>
                <w:sz w:val="22"/>
              </w:rPr>
            </w:pPr>
            <w:r w:rsidRPr="004B6E96">
              <w:rPr>
                <w:rFonts w:ascii="Calibri" w:hAnsi="Calibri" w:cs="Calibri"/>
                <w:sz w:val="22"/>
              </w:rPr>
              <w:t>42</w:t>
            </w:r>
          </w:p>
        </w:tc>
        <w:tc>
          <w:tcPr>
            <w:tcW w:w="1416" w:type="dxa"/>
            <w:tcBorders>
              <w:top w:val="single" w:sz="8" w:space="0" w:color="auto"/>
            </w:tcBorders>
            <w:shd w:val="clear" w:color="auto" w:fill="auto"/>
            <w:vAlign w:val="bottom"/>
            <w:hideMark/>
          </w:tcPr>
          <w:p w14:paraId="651FBD43" w14:textId="0C8456A4" w:rsidR="00886E75" w:rsidRPr="004B6E96" w:rsidRDefault="00886E75" w:rsidP="00886E75">
            <w:pPr>
              <w:spacing w:after="0" w:line="240" w:lineRule="auto"/>
              <w:jc w:val="center"/>
              <w:rPr>
                <w:rFonts w:ascii="Calibri" w:eastAsia="Times New Roman" w:hAnsi="Calibri" w:cs="Calibri"/>
                <w:color w:val="000000"/>
                <w:sz w:val="22"/>
              </w:rPr>
            </w:pPr>
            <w:r w:rsidRPr="004B6E96">
              <w:rPr>
                <w:rFonts w:ascii="Calibri" w:hAnsi="Calibri" w:cs="Calibri"/>
                <w:sz w:val="22"/>
              </w:rPr>
              <w:t>18</w:t>
            </w:r>
          </w:p>
        </w:tc>
        <w:tc>
          <w:tcPr>
            <w:tcW w:w="1702" w:type="dxa"/>
            <w:tcBorders>
              <w:top w:val="single" w:sz="8" w:space="0" w:color="auto"/>
            </w:tcBorders>
            <w:shd w:val="clear" w:color="auto" w:fill="auto"/>
            <w:vAlign w:val="center"/>
            <w:hideMark/>
          </w:tcPr>
          <w:p w14:paraId="0DAC8E88" w14:textId="232934F3" w:rsidR="00886E75" w:rsidRPr="004B6E96" w:rsidRDefault="006F5156" w:rsidP="00886E75">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19</w:t>
            </w:r>
          </w:p>
        </w:tc>
      </w:tr>
      <w:tr w:rsidR="00886E75" w:rsidRPr="004B6E96" w14:paraId="09791554" w14:textId="77777777" w:rsidTr="004B6D26">
        <w:trPr>
          <w:trHeight w:val="295"/>
        </w:trPr>
        <w:tc>
          <w:tcPr>
            <w:tcW w:w="1655" w:type="dxa"/>
            <w:shd w:val="clear" w:color="auto" w:fill="auto"/>
            <w:vAlign w:val="center"/>
            <w:hideMark/>
          </w:tcPr>
          <w:p w14:paraId="72CFCE05" w14:textId="77777777" w:rsidR="00886E75" w:rsidRPr="004B6E96" w:rsidRDefault="00886E75" w:rsidP="00886E75">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30KHz</w:t>
            </w:r>
          </w:p>
        </w:tc>
        <w:tc>
          <w:tcPr>
            <w:tcW w:w="1364" w:type="dxa"/>
            <w:shd w:val="clear" w:color="auto" w:fill="auto"/>
            <w:vAlign w:val="center"/>
            <w:hideMark/>
          </w:tcPr>
          <w:p w14:paraId="291F9126" w14:textId="77777777" w:rsidR="00886E75" w:rsidRPr="004B6E96" w:rsidRDefault="00886E75" w:rsidP="00886E75">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0</w:t>
            </w:r>
          </w:p>
        </w:tc>
        <w:tc>
          <w:tcPr>
            <w:tcW w:w="1858" w:type="dxa"/>
            <w:shd w:val="clear" w:color="auto" w:fill="auto"/>
            <w:vAlign w:val="center"/>
            <w:hideMark/>
          </w:tcPr>
          <w:p w14:paraId="3B10380B" w14:textId="77777777" w:rsidR="00886E75" w:rsidRPr="004B6E96" w:rsidRDefault="00886E75" w:rsidP="00886E75">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350 Hz</w:t>
            </w:r>
          </w:p>
        </w:tc>
        <w:tc>
          <w:tcPr>
            <w:tcW w:w="1801" w:type="dxa"/>
            <w:shd w:val="clear" w:color="auto" w:fill="auto"/>
            <w:vAlign w:val="bottom"/>
            <w:hideMark/>
          </w:tcPr>
          <w:p w14:paraId="7842E4A5" w14:textId="3278313D" w:rsidR="00886E75" w:rsidRPr="00816569" w:rsidRDefault="005D232C" w:rsidP="00886E75">
            <w:pPr>
              <w:spacing w:after="0" w:line="240" w:lineRule="auto"/>
              <w:jc w:val="center"/>
              <w:rPr>
                <w:rFonts w:ascii="Calibri" w:eastAsia="Times New Roman" w:hAnsi="Calibri" w:cs="Calibri"/>
                <w:color w:val="000000"/>
                <w:sz w:val="22"/>
              </w:rPr>
            </w:pPr>
            <w:r w:rsidRPr="004B6E96">
              <w:rPr>
                <w:rFonts w:ascii="Calibri" w:hAnsi="Calibri" w:cs="Calibri"/>
                <w:sz w:val="22"/>
              </w:rPr>
              <w:t>27</w:t>
            </w:r>
          </w:p>
        </w:tc>
        <w:tc>
          <w:tcPr>
            <w:tcW w:w="1416" w:type="dxa"/>
            <w:shd w:val="clear" w:color="auto" w:fill="auto"/>
            <w:vAlign w:val="bottom"/>
            <w:hideMark/>
          </w:tcPr>
          <w:p w14:paraId="394A884D" w14:textId="29203B79" w:rsidR="00886E75" w:rsidRPr="00816569" w:rsidRDefault="005D232C" w:rsidP="00886E75">
            <w:pPr>
              <w:spacing w:after="0" w:line="240" w:lineRule="auto"/>
              <w:jc w:val="center"/>
              <w:rPr>
                <w:rFonts w:ascii="Calibri" w:eastAsia="Times New Roman" w:hAnsi="Calibri" w:cs="Calibri"/>
                <w:color w:val="000000"/>
                <w:sz w:val="22"/>
              </w:rPr>
            </w:pPr>
            <w:r w:rsidRPr="004B6E96">
              <w:rPr>
                <w:rFonts w:ascii="Calibri" w:hAnsi="Calibri" w:cs="Calibri"/>
                <w:sz w:val="22"/>
              </w:rPr>
              <w:t>19</w:t>
            </w:r>
          </w:p>
        </w:tc>
        <w:tc>
          <w:tcPr>
            <w:tcW w:w="1702" w:type="dxa"/>
            <w:shd w:val="clear" w:color="auto" w:fill="auto"/>
            <w:vAlign w:val="center"/>
            <w:hideMark/>
          </w:tcPr>
          <w:p w14:paraId="7B5BBD46" w14:textId="426F64CE" w:rsidR="00886E75" w:rsidRPr="00816569" w:rsidRDefault="005D232C" w:rsidP="00886E75">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19</w:t>
            </w:r>
          </w:p>
        </w:tc>
      </w:tr>
      <w:tr w:rsidR="00886E75" w:rsidRPr="004B6E96" w14:paraId="0BAA2D55" w14:textId="77777777" w:rsidTr="004B6D26">
        <w:trPr>
          <w:trHeight w:val="295"/>
        </w:trPr>
        <w:tc>
          <w:tcPr>
            <w:tcW w:w="1655" w:type="dxa"/>
            <w:shd w:val="clear" w:color="auto" w:fill="auto"/>
            <w:vAlign w:val="center"/>
            <w:hideMark/>
          </w:tcPr>
          <w:p w14:paraId="0533E467" w14:textId="77777777" w:rsidR="00886E75" w:rsidRPr="004B6E96" w:rsidRDefault="00886E75" w:rsidP="00886E75">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30KHz</w:t>
            </w:r>
          </w:p>
        </w:tc>
        <w:tc>
          <w:tcPr>
            <w:tcW w:w="1364" w:type="dxa"/>
            <w:shd w:val="clear" w:color="auto" w:fill="auto"/>
            <w:vAlign w:val="center"/>
            <w:hideMark/>
          </w:tcPr>
          <w:p w14:paraId="32CDEF54" w14:textId="77777777" w:rsidR="00886E75" w:rsidRPr="004B6E96" w:rsidRDefault="00886E75" w:rsidP="00886E75">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3</w:t>
            </w:r>
          </w:p>
        </w:tc>
        <w:tc>
          <w:tcPr>
            <w:tcW w:w="1858" w:type="dxa"/>
            <w:shd w:val="clear" w:color="auto" w:fill="auto"/>
            <w:vAlign w:val="center"/>
            <w:hideMark/>
          </w:tcPr>
          <w:p w14:paraId="21632DED" w14:textId="77777777" w:rsidR="00886E75" w:rsidRPr="004B6E96" w:rsidRDefault="00886E75" w:rsidP="00886E75">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350 Hz</w:t>
            </w:r>
          </w:p>
        </w:tc>
        <w:tc>
          <w:tcPr>
            <w:tcW w:w="1801" w:type="dxa"/>
            <w:shd w:val="clear" w:color="auto" w:fill="auto"/>
            <w:vAlign w:val="bottom"/>
            <w:hideMark/>
          </w:tcPr>
          <w:p w14:paraId="74E5B0B7" w14:textId="7325D36C" w:rsidR="00886E75" w:rsidRPr="004B6E96" w:rsidRDefault="008904C8" w:rsidP="00886E75">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17</w:t>
            </w:r>
          </w:p>
        </w:tc>
        <w:tc>
          <w:tcPr>
            <w:tcW w:w="1416" w:type="dxa"/>
            <w:shd w:val="clear" w:color="auto" w:fill="auto"/>
            <w:vAlign w:val="bottom"/>
            <w:hideMark/>
          </w:tcPr>
          <w:p w14:paraId="2AB95198" w14:textId="27C5F220" w:rsidR="00886E75" w:rsidRPr="004B6E96" w:rsidRDefault="008904C8" w:rsidP="00886E75">
            <w:pPr>
              <w:spacing w:after="0" w:line="240" w:lineRule="auto"/>
              <w:jc w:val="center"/>
              <w:rPr>
                <w:rFonts w:ascii="Calibri" w:eastAsia="Times New Roman" w:hAnsi="Calibri" w:cs="Calibri"/>
                <w:color w:val="000000"/>
                <w:sz w:val="22"/>
              </w:rPr>
            </w:pPr>
            <w:r w:rsidRPr="004B6E96">
              <w:rPr>
                <w:rFonts w:ascii="Calibri" w:hAnsi="Calibri" w:cs="Calibri"/>
                <w:sz w:val="22"/>
              </w:rPr>
              <w:t>2</w:t>
            </w:r>
          </w:p>
        </w:tc>
        <w:tc>
          <w:tcPr>
            <w:tcW w:w="1702" w:type="dxa"/>
            <w:shd w:val="clear" w:color="auto" w:fill="auto"/>
            <w:vAlign w:val="center"/>
            <w:hideMark/>
          </w:tcPr>
          <w:p w14:paraId="227C0A77" w14:textId="313718AE" w:rsidR="00886E75" w:rsidRPr="004B6E96" w:rsidRDefault="004B4C4C" w:rsidP="00886E75">
            <w:pPr>
              <w:spacing w:after="0" w:line="240" w:lineRule="auto"/>
              <w:jc w:val="center"/>
              <w:rPr>
                <w:rFonts w:ascii="Calibri" w:eastAsia="Times New Roman" w:hAnsi="Calibri" w:cs="Calibri"/>
                <w:color w:val="000000"/>
                <w:sz w:val="22"/>
              </w:rPr>
            </w:pPr>
            <w:r w:rsidRPr="00816569">
              <w:rPr>
                <w:rFonts w:ascii="Calibri" w:eastAsia="Times New Roman" w:hAnsi="Calibri" w:cs="Calibri"/>
                <w:color w:val="000000"/>
                <w:sz w:val="22"/>
              </w:rPr>
              <w:t>5</w:t>
            </w:r>
          </w:p>
        </w:tc>
      </w:tr>
    </w:tbl>
    <w:p w14:paraId="1A99CEE7" w14:textId="77777777" w:rsidR="00AD3C5E" w:rsidRDefault="00AD3C5E" w:rsidP="00AD3C5E">
      <w:pPr>
        <w:ind w:right="-22"/>
        <w:rPr>
          <w:b/>
          <w:bCs/>
        </w:rPr>
      </w:pPr>
    </w:p>
    <w:p w14:paraId="2F28ED63" w14:textId="0906A40D" w:rsidR="00816569" w:rsidRPr="004B6E96" w:rsidRDefault="00816569" w:rsidP="00816569">
      <w:pPr>
        <w:pStyle w:val="Caption"/>
        <w:rPr>
          <w:b/>
          <w:bCs/>
        </w:rPr>
      </w:pPr>
      <w:r w:rsidRPr="004B6E96">
        <w:t xml:space="preserve">Table </w:t>
      </w:r>
      <w:r w:rsidRPr="004B6E96">
        <w:fldChar w:fldCharType="begin"/>
      </w:r>
      <w:r w:rsidRPr="004B6E96">
        <w:instrText xml:space="preserve"> SEQ Table \* ARABIC </w:instrText>
      </w:r>
      <w:r w:rsidRPr="004B6E96">
        <w:fldChar w:fldCharType="separate"/>
      </w:r>
      <w:r w:rsidR="00584002">
        <w:rPr>
          <w:noProof/>
        </w:rPr>
        <w:t>3</w:t>
      </w:r>
      <w:r w:rsidRPr="004B6E96">
        <w:fldChar w:fldCharType="end"/>
      </w:r>
      <w:r w:rsidRPr="004B6E96">
        <w:t>: Carrier frequency offset estimation error</w:t>
      </w:r>
      <w:r>
        <w:t xml:space="preserve"> comparison of </w:t>
      </w:r>
      <w:r w:rsidR="0044291D">
        <w:t>performance with scheduling restrictions and without scheduling restrictions</w:t>
      </w:r>
      <w:r w:rsidRPr="004B6E96">
        <w:t>.</w:t>
      </w:r>
    </w:p>
    <w:tbl>
      <w:tblPr>
        <w:tblStyle w:val="TableGrid"/>
        <w:tblW w:w="0" w:type="auto"/>
        <w:tblLook w:val="04A0" w:firstRow="1" w:lastRow="0" w:firstColumn="1" w:lastColumn="0" w:noHBand="0" w:noVBand="1"/>
      </w:tblPr>
      <w:tblGrid>
        <w:gridCol w:w="2404"/>
        <w:gridCol w:w="2404"/>
        <w:gridCol w:w="2404"/>
        <w:gridCol w:w="2405"/>
      </w:tblGrid>
      <w:tr w:rsidR="00050B86" w:rsidRPr="004B6E96" w14:paraId="127C1D64" w14:textId="77777777">
        <w:tc>
          <w:tcPr>
            <w:tcW w:w="4808" w:type="dxa"/>
            <w:gridSpan w:val="2"/>
          </w:tcPr>
          <w:p w14:paraId="38DFF91B" w14:textId="5B79A170" w:rsidR="00050B86" w:rsidRPr="00816569" w:rsidRDefault="00050B86" w:rsidP="00F734C1">
            <w:pPr>
              <w:ind w:right="-22"/>
              <w:rPr>
                <w:b/>
                <w:bCs/>
                <w:lang w:val="da-DK"/>
              </w:rPr>
            </w:pPr>
            <w:r w:rsidRPr="00816569">
              <w:rPr>
                <w:rFonts w:eastAsia="Times New Roman" w:cs="Times New Roman"/>
                <w:b/>
                <w:bCs/>
                <w:sz w:val="24"/>
                <w:szCs w:val="24"/>
                <w:lang w:val="da-DK" w:eastAsia="en-GB"/>
              </w:rPr>
              <w:t xml:space="preserve">FO </w:t>
            </w:r>
            <w:proofErr w:type="spellStart"/>
            <w:r w:rsidRPr="00816569">
              <w:rPr>
                <w:rFonts w:eastAsia="Times New Roman" w:cs="Times New Roman"/>
                <w:b/>
                <w:bCs/>
                <w:sz w:val="24"/>
                <w:szCs w:val="24"/>
                <w:lang w:val="da-DK" w:eastAsia="en-GB"/>
              </w:rPr>
              <w:t>error</w:t>
            </w:r>
            <w:proofErr w:type="spellEnd"/>
            <w:r w:rsidRPr="00816569">
              <w:rPr>
                <w:rFonts w:eastAsia="Times New Roman" w:cs="Times New Roman"/>
                <w:b/>
                <w:bCs/>
                <w:sz w:val="24"/>
                <w:szCs w:val="24"/>
                <w:lang w:val="da-DK" w:eastAsia="en-GB"/>
              </w:rPr>
              <w:t xml:space="preserve"> max(P5,P95) for SNR=0dB</w:t>
            </w:r>
          </w:p>
        </w:tc>
        <w:tc>
          <w:tcPr>
            <w:tcW w:w="2404" w:type="dxa"/>
            <w:vAlign w:val="center"/>
          </w:tcPr>
          <w:p w14:paraId="036445F9" w14:textId="1E54D19A" w:rsidR="00050B86" w:rsidRPr="004B6E96" w:rsidRDefault="00050B86" w:rsidP="00F734C1">
            <w:pPr>
              <w:ind w:right="-22"/>
              <w:rPr>
                <w:b/>
                <w:bCs/>
              </w:rPr>
            </w:pPr>
            <w:r w:rsidRPr="0005003C">
              <w:rPr>
                <w:rFonts w:eastAsia="Times New Roman" w:cs="Times New Roman"/>
                <w:b/>
                <w:bCs/>
                <w:sz w:val="24"/>
                <w:szCs w:val="24"/>
                <w:lang w:eastAsia="en-GB"/>
              </w:rPr>
              <w:t>scenario 1</w:t>
            </w:r>
            <w:r w:rsidR="0044291D">
              <w:rPr>
                <w:rFonts w:eastAsia="Times New Roman" w:cs="Times New Roman"/>
                <w:b/>
                <w:bCs/>
                <w:sz w:val="24"/>
                <w:szCs w:val="24"/>
                <w:lang w:eastAsia="en-GB"/>
              </w:rPr>
              <w:t>: with scheduling restrictions</w:t>
            </w:r>
          </w:p>
        </w:tc>
        <w:tc>
          <w:tcPr>
            <w:tcW w:w="2405" w:type="dxa"/>
            <w:vAlign w:val="center"/>
          </w:tcPr>
          <w:p w14:paraId="38DD07AC" w14:textId="7A662B56" w:rsidR="00050B86" w:rsidRPr="004B6E96" w:rsidRDefault="00050B86" w:rsidP="00F734C1">
            <w:pPr>
              <w:ind w:right="-22"/>
              <w:rPr>
                <w:b/>
                <w:bCs/>
              </w:rPr>
            </w:pPr>
            <w:r w:rsidRPr="0005003C">
              <w:rPr>
                <w:rFonts w:eastAsia="Times New Roman" w:cs="Times New Roman"/>
                <w:b/>
                <w:bCs/>
                <w:sz w:val="24"/>
                <w:szCs w:val="24"/>
                <w:lang w:eastAsia="en-GB"/>
              </w:rPr>
              <w:t>scenario 3</w:t>
            </w:r>
            <w:r w:rsidR="0044291D">
              <w:rPr>
                <w:rFonts w:eastAsia="Times New Roman" w:cs="Times New Roman"/>
                <w:b/>
                <w:bCs/>
                <w:sz w:val="24"/>
                <w:szCs w:val="24"/>
                <w:lang w:eastAsia="en-GB"/>
              </w:rPr>
              <w:t>: without scheduling restrictions</w:t>
            </w:r>
          </w:p>
        </w:tc>
      </w:tr>
      <w:tr w:rsidR="004B6E96" w:rsidRPr="004B6E96" w14:paraId="153E6840" w14:textId="77777777" w:rsidTr="00436EFC">
        <w:tc>
          <w:tcPr>
            <w:tcW w:w="2404" w:type="dxa"/>
            <w:vMerge w:val="restart"/>
          </w:tcPr>
          <w:p w14:paraId="3E8038E1" w14:textId="77777777" w:rsidR="004B6E96" w:rsidRPr="004B6E96" w:rsidRDefault="004B6E96" w:rsidP="00F734C1">
            <w:pPr>
              <w:ind w:right="-22"/>
              <w:rPr>
                <w:b/>
                <w:bCs/>
              </w:rPr>
            </w:pPr>
          </w:p>
        </w:tc>
        <w:tc>
          <w:tcPr>
            <w:tcW w:w="2404" w:type="dxa"/>
            <w:vAlign w:val="center"/>
          </w:tcPr>
          <w:p w14:paraId="5812E861" w14:textId="37396E47" w:rsidR="004B6E96" w:rsidRPr="004B6E96" w:rsidRDefault="004B6E96" w:rsidP="00F734C1">
            <w:pPr>
              <w:ind w:right="-22"/>
              <w:rPr>
                <w:b/>
                <w:bCs/>
              </w:rPr>
            </w:pPr>
            <w:r w:rsidRPr="0005003C">
              <w:rPr>
                <w:rFonts w:eastAsia="Times New Roman" w:cs="Times New Roman"/>
                <w:b/>
                <w:bCs/>
                <w:sz w:val="24"/>
                <w:szCs w:val="24"/>
                <w:lang w:eastAsia="en-GB"/>
              </w:rPr>
              <w:t>1 sample</w:t>
            </w:r>
          </w:p>
        </w:tc>
        <w:tc>
          <w:tcPr>
            <w:tcW w:w="2404" w:type="dxa"/>
            <w:vAlign w:val="center"/>
          </w:tcPr>
          <w:p w14:paraId="6869A681" w14:textId="2018E37D" w:rsidR="004B6E96" w:rsidRPr="004B6E96" w:rsidRDefault="004B6E96" w:rsidP="00F734C1">
            <w:pPr>
              <w:ind w:right="-22"/>
              <w:rPr>
                <w:b/>
                <w:bCs/>
              </w:rPr>
            </w:pPr>
            <w:r w:rsidRPr="0005003C">
              <w:rPr>
                <w:rFonts w:eastAsia="Times New Roman" w:cs="Times New Roman"/>
                <w:sz w:val="24"/>
                <w:szCs w:val="24"/>
                <w:lang w:eastAsia="en-GB"/>
              </w:rPr>
              <w:t>15</w:t>
            </w:r>
          </w:p>
        </w:tc>
        <w:tc>
          <w:tcPr>
            <w:tcW w:w="2405" w:type="dxa"/>
            <w:vAlign w:val="center"/>
          </w:tcPr>
          <w:p w14:paraId="382597D4" w14:textId="75DBFB3D" w:rsidR="004B6E96" w:rsidRPr="004B6E96" w:rsidRDefault="004B6E96" w:rsidP="00F734C1">
            <w:pPr>
              <w:ind w:right="-22"/>
              <w:rPr>
                <w:b/>
                <w:bCs/>
              </w:rPr>
            </w:pPr>
            <w:r w:rsidRPr="0005003C">
              <w:rPr>
                <w:rFonts w:eastAsia="Times New Roman" w:cs="Times New Roman"/>
                <w:sz w:val="24"/>
                <w:szCs w:val="24"/>
                <w:lang w:eastAsia="en-GB"/>
              </w:rPr>
              <w:t>16</w:t>
            </w:r>
          </w:p>
        </w:tc>
      </w:tr>
      <w:tr w:rsidR="004B6E96" w:rsidRPr="004B6E96" w14:paraId="61AA2DBC" w14:textId="77777777" w:rsidTr="00436EFC">
        <w:tc>
          <w:tcPr>
            <w:tcW w:w="2404" w:type="dxa"/>
            <w:vMerge/>
          </w:tcPr>
          <w:p w14:paraId="163216A0" w14:textId="77777777" w:rsidR="004B6E96" w:rsidRPr="004B6E96" w:rsidRDefault="004B6E96" w:rsidP="00F734C1">
            <w:pPr>
              <w:ind w:right="-22"/>
              <w:rPr>
                <w:b/>
                <w:bCs/>
              </w:rPr>
            </w:pPr>
          </w:p>
        </w:tc>
        <w:tc>
          <w:tcPr>
            <w:tcW w:w="2404" w:type="dxa"/>
            <w:vAlign w:val="center"/>
          </w:tcPr>
          <w:p w14:paraId="1A9AB485" w14:textId="3148628D" w:rsidR="004B6E96" w:rsidRPr="004B6E96" w:rsidRDefault="004B6E96" w:rsidP="00F734C1">
            <w:pPr>
              <w:ind w:right="-22"/>
              <w:rPr>
                <w:b/>
                <w:bCs/>
              </w:rPr>
            </w:pPr>
            <w:r w:rsidRPr="0005003C">
              <w:rPr>
                <w:rFonts w:eastAsia="Times New Roman" w:cs="Times New Roman"/>
                <w:b/>
                <w:bCs/>
                <w:sz w:val="24"/>
                <w:szCs w:val="24"/>
                <w:lang w:eastAsia="en-GB"/>
              </w:rPr>
              <w:t>3 samples</w:t>
            </w:r>
          </w:p>
        </w:tc>
        <w:tc>
          <w:tcPr>
            <w:tcW w:w="2404" w:type="dxa"/>
            <w:vAlign w:val="center"/>
          </w:tcPr>
          <w:p w14:paraId="3C0C153A" w14:textId="13424248" w:rsidR="004B6E96" w:rsidRPr="004B6E96" w:rsidRDefault="004B6E96" w:rsidP="00F734C1">
            <w:pPr>
              <w:ind w:right="-22"/>
              <w:rPr>
                <w:b/>
                <w:bCs/>
              </w:rPr>
            </w:pPr>
            <w:r w:rsidRPr="0005003C">
              <w:rPr>
                <w:rFonts w:eastAsia="Times New Roman" w:cs="Times New Roman"/>
                <w:sz w:val="24"/>
                <w:szCs w:val="24"/>
                <w:lang w:eastAsia="en-GB"/>
              </w:rPr>
              <w:t>4</w:t>
            </w:r>
          </w:p>
        </w:tc>
        <w:tc>
          <w:tcPr>
            <w:tcW w:w="2405" w:type="dxa"/>
            <w:vAlign w:val="center"/>
          </w:tcPr>
          <w:p w14:paraId="369733C7" w14:textId="6FF58604" w:rsidR="004B6E96" w:rsidRPr="004B6E96" w:rsidRDefault="004B6E96" w:rsidP="00F734C1">
            <w:pPr>
              <w:ind w:right="-22"/>
              <w:rPr>
                <w:b/>
                <w:bCs/>
              </w:rPr>
            </w:pPr>
            <w:r w:rsidRPr="0005003C">
              <w:rPr>
                <w:rFonts w:eastAsia="Times New Roman" w:cs="Times New Roman"/>
                <w:sz w:val="24"/>
                <w:szCs w:val="24"/>
                <w:lang w:eastAsia="en-GB"/>
              </w:rPr>
              <w:t>4</w:t>
            </w:r>
          </w:p>
        </w:tc>
      </w:tr>
      <w:tr w:rsidR="004B6E96" w:rsidRPr="004B6E96" w14:paraId="4BD37238" w14:textId="77777777" w:rsidTr="00436EFC">
        <w:tc>
          <w:tcPr>
            <w:tcW w:w="2404" w:type="dxa"/>
            <w:vMerge/>
          </w:tcPr>
          <w:p w14:paraId="58A97A55" w14:textId="77777777" w:rsidR="004B6E96" w:rsidRPr="004B6E96" w:rsidRDefault="004B6E96" w:rsidP="00F734C1">
            <w:pPr>
              <w:ind w:right="-22"/>
              <w:rPr>
                <w:b/>
                <w:bCs/>
              </w:rPr>
            </w:pPr>
          </w:p>
        </w:tc>
        <w:tc>
          <w:tcPr>
            <w:tcW w:w="2404" w:type="dxa"/>
            <w:vAlign w:val="center"/>
          </w:tcPr>
          <w:p w14:paraId="78C70470" w14:textId="7253E6F2" w:rsidR="004B6E96" w:rsidRPr="004B6E96" w:rsidRDefault="004B6E96" w:rsidP="00F734C1">
            <w:pPr>
              <w:ind w:right="-22"/>
              <w:rPr>
                <w:b/>
                <w:bCs/>
              </w:rPr>
            </w:pPr>
            <w:r w:rsidRPr="004B6E96">
              <w:rPr>
                <w:rFonts w:eastAsia="Times New Roman" w:cs="Times New Roman"/>
                <w:b/>
                <w:bCs/>
                <w:sz w:val="24"/>
                <w:szCs w:val="24"/>
                <w:lang w:eastAsia="en-GB"/>
              </w:rPr>
              <w:t>5</w:t>
            </w:r>
            <w:r w:rsidRPr="0005003C">
              <w:rPr>
                <w:rFonts w:eastAsia="Times New Roman" w:cs="Times New Roman"/>
                <w:b/>
                <w:bCs/>
                <w:sz w:val="24"/>
                <w:szCs w:val="24"/>
                <w:lang w:eastAsia="en-GB"/>
              </w:rPr>
              <w:t xml:space="preserve"> samples</w:t>
            </w:r>
          </w:p>
        </w:tc>
        <w:tc>
          <w:tcPr>
            <w:tcW w:w="2404" w:type="dxa"/>
            <w:vAlign w:val="center"/>
          </w:tcPr>
          <w:p w14:paraId="06023CAB" w14:textId="39233AB2" w:rsidR="004B6E96" w:rsidRPr="004B6E96" w:rsidRDefault="004B6E96" w:rsidP="00F734C1">
            <w:pPr>
              <w:ind w:right="-22"/>
              <w:rPr>
                <w:b/>
                <w:bCs/>
              </w:rPr>
            </w:pPr>
            <w:r w:rsidRPr="0005003C">
              <w:rPr>
                <w:rFonts w:eastAsia="Times New Roman" w:cs="Times New Roman"/>
                <w:sz w:val="24"/>
                <w:szCs w:val="24"/>
                <w:lang w:eastAsia="en-GB"/>
              </w:rPr>
              <w:t>4</w:t>
            </w:r>
          </w:p>
        </w:tc>
        <w:tc>
          <w:tcPr>
            <w:tcW w:w="2405" w:type="dxa"/>
            <w:vAlign w:val="center"/>
          </w:tcPr>
          <w:p w14:paraId="1EDE28E4" w14:textId="178F803B" w:rsidR="004B6E96" w:rsidRPr="004B6E96" w:rsidRDefault="004B6E96" w:rsidP="00F734C1">
            <w:pPr>
              <w:ind w:right="-22"/>
              <w:rPr>
                <w:b/>
                <w:bCs/>
              </w:rPr>
            </w:pPr>
            <w:r w:rsidRPr="0005003C">
              <w:rPr>
                <w:rFonts w:eastAsia="Times New Roman" w:cs="Times New Roman"/>
                <w:sz w:val="24"/>
                <w:szCs w:val="24"/>
                <w:lang w:eastAsia="en-GB"/>
              </w:rPr>
              <w:t>4</w:t>
            </w:r>
          </w:p>
        </w:tc>
      </w:tr>
      <w:tr w:rsidR="004B6E96" w:rsidRPr="004B6E96" w14:paraId="1DBA817E" w14:textId="77777777" w:rsidTr="009D448A">
        <w:tc>
          <w:tcPr>
            <w:tcW w:w="2404" w:type="dxa"/>
            <w:vMerge w:val="restart"/>
          </w:tcPr>
          <w:p w14:paraId="09D19B73" w14:textId="77777777" w:rsidR="004B6E96" w:rsidRPr="004B6E96" w:rsidRDefault="004B6E96" w:rsidP="00F734C1">
            <w:pPr>
              <w:ind w:right="-22"/>
              <w:rPr>
                <w:b/>
                <w:bCs/>
              </w:rPr>
            </w:pPr>
          </w:p>
        </w:tc>
        <w:tc>
          <w:tcPr>
            <w:tcW w:w="2404" w:type="dxa"/>
            <w:vAlign w:val="center"/>
          </w:tcPr>
          <w:p w14:paraId="49453ABB" w14:textId="3E3DA200" w:rsidR="004B6E96" w:rsidRPr="004B6E96" w:rsidRDefault="004B6E96" w:rsidP="00F734C1">
            <w:pPr>
              <w:ind w:right="-22"/>
              <w:rPr>
                <w:b/>
                <w:bCs/>
              </w:rPr>
            </w:pPr>
            <w:r w:rsidRPr="0005003C">
              <w:rPr>
                <w:rFonts w:eastAsia="Times New Roman" w:cs="Times New Roman"/>
                <w:b/>
                <w:bCs/>
                <w:sz w:val="24"/>
                <w:szCs w:val="24"/>
                <w:lang w:eastAsia="en-GB"/>
              </w:rPr>
              <w:t>1 sample</w:t>
            </w:r>
          </w:p>
        </w:tc>
        <w:tc>
          <w:tcPr>
            <w:tcW w:w="2404" w:type="dxa"/>
            <w:vAlign w:val="center"/>
          </w:tcPr>
          <w:p w14:paraId="7FEAFB5C" w14:textId="7737086F" w:rsidR="004B6E96" w:rsidRPr="004B6E96" w:rsidRDefault="004B6E96" w:rsidP="00F734C1">
            <w:pPr>
              <w:ind w:right="-22"/>
              <w:rPr>
                <w:b/>
                <w:bCs/>
              </w:rPr>
            </w:pPr>
            <w:r w:rsidRPr="0005003C">
              <w:rPr>
                <w:rFonts w:eastAsia="Times New Roman" w:cs="Times New Roman"/>
                <w:sz w:val="24"/>
                <w:szCs w:val="24"/>
                <w:lang w:eastAsia="en-GB"/>
              </w:rPr>
              <w:t>29</w:t>
            </w:r>
          </w:p>
        </w:tc>
        <w:tc>
          <w:tcPr>
            <w:tcW w:w="2405" w:type="dxa"/>
            <w:vAlign w:val="center"/>
          </w:tcPr>
          <w:p w14:paraId="74B9FA0C" w14:textId="154B8296" w:rsidR="004B6E96" w:rsidRPr="004B6E96" w:rsidRDefault="004B6E96" w:rsidP="00F734C1">
            <w:pPr>
              <w:ind w:right="-22"/>
              <w:rPr>
                <w:b/>
                <w:bCs/>
              </w:rPr>
            </w:pPr>
            <w:r w:rsidRPr="0005003C">
              <w:rPr>
                <w:rFonts w:eastAsia="Times New Roman" w:cs="Times New Roman"/>
                <w:sz w:val="24"/>
                <w:szCs w:val="24"/>
                <w:lang w:eastAsia="en-GB"/>
              </w:rPr>
              <w:t>27</w:t>
            </w:r>
          </w:p>
        </w:tc>
      </w:tr>
      <w:tr w:rsidR="004B6E96" w:rsidRPr="004B6E96" w14:paraId="1118CFDC" w14:textId="77777777" w:rsidTr="009D448A">
        <w:tc>
          <w:tcPr>
            <w:tcW w:w="2404" w:type="dxa"/>
            <w:vMerge/>
          </w:tcPr>
          <w:p w14:paraId="17067E3E" w14:textId="77777777" w:rsidR="004B6E96" w:rsidRPr="004B6E96" w:rsidRDefault="004B6E96" w:rsidP="00F734C1">
            <w:pPr>
              <w:ind w:right="-22"/>
              <w:rPr>
                <w:b/>
                <w:bCs/>
              </w:rPr>
            </w:pPr>
          </w:p>
        </w:tc>
        <w:tc>
          <w:tcPr>
            <w:tcW w:w="2404" w:type="dxa"/>
            <w:vAlign w:val="center"/>
          </w:tcPr>
          <w:p w14:paraId="6F25BE3A" w14:textId="5D7C9F88" w:rsidR="004B6E96" w:rsidRPr="004B6E96" w:rsidRDefault="004B6E96" w:rsidP="00F734C1">
            <w:pPr>
              <w:ind w:right="-22"/>
              <w:rPr>
                <w:b/>
                <w:bCs/>
              </w:rPr>
            </w:pPr>
            <w:r w:rsidRPr="0005003C">
              <w:rPr>
                <w:rFonts w:eastAsia="Times New Roman" w:cs="Times New Roman"/>
                <w:b/>
                <w:bCs/>
                <w:sz w:val="24"/>
                <w:szCs w:val="24"/>
                <w:lang w:eastAsia="en-GB"/>
              </w:rPr>
              <w:t>3 samples</w:t>
            </w:r>
          </w:p>
        </w:tc>
        <w:tc>
          <w:tcPr>
            <w:tcW w:w="2404" w:type="dxa"/>
            <w:vAlign w:val="center"/>
          </w:tcPr>
          <w:p w14:paraId="15FFAFA2" w14:textId="0CDD7C80" w:rsidR="004B6E96" w:rsidRPr="004B6E96" w:rsidRDefault="004B6E96" w:rsidP="00F734C1">
            <w:pPr>
              <w:ind w:right="-22"/>
              <w:rPr>
                <w:b/>
                <w:bCs/>
              </w:rPr>
            </w:pPr>
            <w:r w:rsidRPr="0005003C">
              <w:rPr>
                <w:rFonts w:eastAsia="Times New Roman" w:cs="Times New Roman"/>
                <w:sz w:val="24"/>
                <w:szCs w:val="24"/>
                <w:lang w:eastAsia="en-GB"/>
              </w:rPr>
              <w:t>19</w:t>
            </w:r>
          </w:p>
        </w:tc>
        <w:tc>
          <w:tcPr>
            <w:tcW w:w="2405" w:type="dxa"/>
            <w:vAlign w:val="center"/>
          </w:tcPr>
          <w:p w14:paraId="0D01975F" w14:textId="27FE0355" w:rsidR="004B6E96" w:rsidRPr="004B6E96" w:rsidRDefault="004B6E96" w:rsidP="00F734C1">
            <w:pPr>
              <w:ind w:right="-22"/>
              <w:rPr>
                <w:b/>
                <w:bCs/>
              </w:rPr>
            </w:pPr>
            <w:r w:rsidRPr="0005003C">
              <w:rPr>
                <w:rFonts w:eastAsia="Times New Roman" w:cs="Times New Roman"/>
                <w:sz w:val="24"/>
                <w:szCs w:val="24"/>
                <w:lang w:eastAsia="en-GB"/>
              </w:rPr>
              <w:t>19</w:t>
            </w:r>
          </w:p>
        </w:tc>
      </w:tr>
      <w:tr w:rsidR="004B6E96" w:rsidRPr="004B6E96" w14:paraId="481DF473" w14:textId="77777777" w:rsidTr="009D448A">
        <w:tc>
          <w:tcPr>
            <w:tcW w:w="2404" w:type="dxa"/>
            <w:vMerge/>
          </w:tcPr>
          <w:p w14:paraId="285F5369" w14:textId="77777777" w:rsidR="004B6E96" w:rsidRPr="004B6E96" w:rsidRDefault="004B6E96" w:rsidP="00F734C1">
            <w:pPr>
              <w:ind w:right="-22"/>
              <w:rPr>
                <w:b/>
                <w:bCs/>
              </w:rPr>
            </w:pPr>
          </w:p>
        </w:tc>
        <w:tc>
          <w:tcPr>
            <w:tcW w:w="2404" w:type="dxa"/>
            <w:vAlign w:val="center"/>
          </w:tcPr>
          <w:p w14:paraId="6C0FAE38" w14:textId="01812E5B" w:rsidR="004B6E96" w:rsidRPr="004B6E96" w:rsidRDefault="004B6E96" w:rsidP="00F734C1">
            <w:pPr>
              <w:ind w:right="-22"/>
              <w:rPr>
                <w:b/>
                <w:bCs/>
              </w:rPr>
            </w:pPr>
            <w:r w:rsidRPr="004B6E96">
              <w:rPr>
                <w:rFonts w:eastAsia="Times New Roman" w:cs="Times New Roman"/>
                <w:b/>
                <w:bCs/>
                <w:sz w:val="24"/>
                <w:szCs w:val="24"/>
                <w:lang w:eastAsia="en-GB"/>
              </w:rPr>
              <w:t>5</w:t>
            </w:r>
            <w:r w:rsidRPr="0005003C">
              <w:rPr>
                <w:rFonts w:eastAsia="Times New Roman" w:cs="Times New Roman"/>
                <w:b/>
                <w:bCs/>
                <w:sz w:val="24"/>
                <w:szCs w:val="24"/>
                <w:lang w:eastAsia="en-GB"/>
              </w:rPr>
              <w:t xml:space="preserve"> samples</w:t>
            </w:r>
          </w:p>
        </w:tc>
        <w:tc>
          <w:tcPr>
            <w:tcW w:w="2404" w:type="dxa"/>
            <w:vAlign w:val="center"/>
          </w:tcPr>
          <w:p w14:paraId="309B9AB2" w14:textId="56D29CA2" w:rsidR="004B6E96" w:rsidRPr="004B6E96" w:rsidRDefault="004B6E96" w:rsidP="00F734C1">
            <w:pPr>
              <w:ind w:right="-22"/>
              <w:rPr>
                <w:b/>
                <w:bCs/>
              </w:rPr>
            </w:pPr>
            <w:r w:rsidRPr="0005003C">
              <w:rPr>
                <w:rFonts w:eastAsia="Times New Roman" w:cs="Times New Roman"/>
                <w:sz w:val="24"/>
                <w:szCs w:val="24"/>
                <w:lang w:eastAsia="en-GB"/>
              </w:rPr>
              <w:t>17</w:t>
            </w:r>
          </w:p>
        </w:tc>
        <w:tc>
          <w:tcPr>
            <w:tcW w:w="2405" w:type="dxa"/>
            <w:vAlign w:val="center"/>
          </w:tcPr>
          <w:p w14:paraId="5C8A7E59" w14:textId="68CFDB00" w:rsidR="004B6E96" w:rsidRPr="004B6E96" w:rsidRDefault="004B6E96" w:rsidP="00F734C1">
            <w:pPr>
              <w:ind w:right="-22"/>
              <w:rPr>
                <w:b/>
                <w:bCs/>
              </w:rPr>
            </w:pPr>
            <w:r w:rsidRPr="0005003C">
              <w:rPr>
                <w:rFonts w:eastAsia="Times New Roman" w:cs="Times New Roman"/>
                <w:sz w:val="24"/>
                <w:szCs w:val="24"/>
                <w:lang w:eastAsia="en-GB"/>
              </w:rPr>
              <w:t>19</w:t>
            </w:r>
          </w:p>
        </w:tc>
      </w:tr>
    </w:tbl>
    <w:p w14:paraId="1EB6E124" w14:textId="77777777" w:rsidR="0005003C" w:rsidRPr="004B6E96" w:rsidRDefault="0005003C" w:rsidP="00AD3C5E">
      <w:pPr>
        <w:ind w:right="-22"/>
        <w:rPr>
          <w:b/>
          <w:bCs/>
        </w:rPr>
      </w:pPr>
    </w:p>
    <w:p w14:paraId="2AB6F0F4" w14:textId="77777777" w:rsidR="0005003C" w:rsidRPr="004B6E96" w:rsidRDefault="0005003C" w:rsidP="00AD3C5E">
      <w:pPr>
        <w:ind w:right="-22"/>
        <w:rPr>
          <w:b/>
          <w:bCs/>
        </w:rPr>
      </w:pPr>
    </w:p>
    <w:p w14:paraId="19A3302A" w14:textId="77777777" w:rsidR="00AD3C5E" w:rsidRPr="004B6E96" w:rsidRDefault="00AD3C5E" w:rsidP="00AD3C5E">
      <w:pPr>
        <w:ind w:right="-22"/>
        <w:rPr>
          <w:b/>
        </w:rPr>
      </w:pPr>
      <w:r w:rsidRPr="004B6E96">
        <w:rPr>
          <w:b/>
          <w:bCs/>
        </w:rPr>
        <w:t>Time offset (</w:t>
      </w:r>
      <w:r w:rsidRPr="004B6E96">
        <w:rPr>
          <w:b/>
        </w:rPr>
        <w:t>TO</w:t>
      </w:r>
      <w:r w:rsidRPr="004B6E96">
        <w:rPr>
          <w:b/>
          <w:bCs/>
        </w:rPr>
        <w:t>)</w:t>
      </w:r>
      <w:r w:rsidRPr="004B6E96">
        <w:rPr>
          <w:b/>
        </w:rPr>
        <w:t xml:space="preserve"> requirements</w:t>
      </w:r>
    </w:p>
    <w:p w14:paraId="247B703C" w14:textId="66AB29B1" w:rsidR="00AD3C5E" w:rsidRPr="004B6E96" w:rsidRDefault="00AD3C5E" w:rsidP="0005003C">
      <w:pPr>
        <w:pStyle w:val="Caption"/>
      </w:pPr>
      <w:r w:rsidRPr="004B6E96">
        <w:t xml:space="preserve">Table </w:t>
      </w:r>
      <w:r w:rsidRPr="004B6E96">
        <w:fldChar w:fldCharType="begin"/>
      </w:r>
      <w:r w:rsidRPr="004B6E96">
        <w:instrText xml:space="preserve"> SEQ Table \* ARABIC </w:instrText>
      </w:r>
      <w:r w:rsidRPr="004B6E96">
        <w:fldChar w:fldCharType="separate"/>
      </w:r>
      <w:r w:rsidR="00584002">
        <w:rPr>
          <w:noProof/>
        </w:rPr>
        <w:t>4</w:t>
      </w:r>
      <w:r w:rsidRPr="004B6E96">
        <w:fldChar w:fldCharType="end"/>
      </w:r>
      <w:r w:rsidRPr="004B6E96">
        <w:t>. Simulation assumptions for the TO reporting simulations.</w:t>
      </w:r>
    </w:p>
    <w:tbl>
      <w:tblPr>
        <w:tblW w:w="9047" w:type="dxa"/>
        <w:tblLook w:val="04A0" w:firstRow="1" w:lastRow="0" w:firstColumn="1" w:lastColumn="0" w:noHBand="0" w:noVBand="1"/>
      </w:tblPr>
      <w:tblGrid>
        <w:gridCol w:w="3823"/>
        <w:gridCol w:w="5224"/>
      </w:tblGrid>
      <w:tr w:rsidR="00AD3C5E" w:rsidRPr="004B6E96" w14:paraId="52038954" w14:textId="77777777">
        <w:trPr>
          <w:trHeight w:val="300"/>
        </w:trPr>
        <w:tc>
          <w:tcPr>
            <w:tcW w:w="38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8D7162" w14:textId="77777777" w:rsidR="00AD3C5E" w:rsidRPr="004B6E96" w:rsidRDefault="00AD3C5E">
            <w:pPr>
              <w:spacing w:after="0" w:line="240" w:lineRule="auto"/>
              <w:rPr>
                <w:rFonts w:eastAsia="Times New Roman" w:cs="Times New Roman"/>
                <w:b/>
                <w:color w:val="000000"/>
                <w:szCs w:val="20"/>
              </w:rPr>
            </w:pPr>
            <w:r w:rsidRPr="004B6E96">
              <w:rPr>
                <w:rFonts w:eastAsia="Times New Roman" w:cs="Times New Roman"/>
                <w:b/>
                <w:color w:val="000000"/>
                <w:szCs w:val="20"/>
              </w:rPr>
              <w:t>Parameter</w:t>
            </w:r>
          </w:p>
        </w:tc>
        <w:tc>
          <w:tcPr>
            <w:tcW w:w="5224" w:type="dxa"/>
            <w:tcBorders>
              <w:top w:val="single" w:sz="4" w:space="0" w:color="auto"/>
              <w:left w:val="nil"/>
              <w:bottom w:val="single" w:sz="4" w:space="0" w:color="auto"/>
              <w:right w:val="single" w:sz="4" w:space="0" w:color="auto"/>
            </w:tcBorders>
            <w:shd w:val="clear" w:color="auto" w:fill="auto"/>
            <w:noWrap/>
            <w:vAlign w:val="center"/>
            <w:hideMark/>
          </w:tcPr>
          <w:p w14:paraId="0343904D" w14:textId="77777777" w:rsidR="00AD3C5E" w:rsidRPr="004B6E96" w:rsidRDefault="00AD3C5E">
            <w:pPr>
              <w:spacing w:after="0" w:line="240" w:lineRule="auto"/>
              <w:rPr>
                <w:rFonts w:eastAsia="Times New Roman" w:cs="Times New Roman"/>
                <w:b/>
                <w:color w:val="000000"/>
                <w:szCs w:val="20"/>
              </w:rPr>
            </w:pPr>
            <w:r w:rsidRPr="004B6E96">
              <w:rPr>
                <w:rFonts w:eastAsia="Times New Roman" w:cs="Times New Roman"/>
                <w:b/>
                <w:color w:val="000000"/>
                <w:szCs w:val="20"/>
              </w:rPr>
              <w:t>Value</w:t>
            </w:r>
          </w:p>
        </w:tc>
      </w:tr>
      <w:tr w:rsidR="00AD3C5E" w:rsidRPr="004B6E96" w14:paraId="7E971410" w14:textId="77777777">
        <w:trPr>
          <w:trHeight w:val="300"/>
        </w:trPr>
        <w:tc>
          <w:tcPr>
            <w:tcW w:w="3823" w:type="dxa"/>
            <w:tcBorders>
              <w:top w:val="nil"/>
              <w:left w:val="single" w:sz="4" w:space="0" w:color="auto"/>
              <w:bottom w:val="single" w:sz="4" w:space="0" w:color="auto"/>
              <w:right w:val="single" w:sz="4" w:space="0" w:color="auto"/>
            </w:tcBorders>
            <w:shd w:val="clear" w:color="auto" w:fill="auto"/>
            <w:noWrap/>
            <w:vAlign w:val="center"/>
            <w:hideMark/>
          </w:tcPr>
          <w:p w14:paraId="6CB82D90"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Waveform</w:t>
            </w:r>
          </w:p>
        </w:tc>
        <w:tc>
          <w:tcPr>
            <w:tcW w:w="5224" w:type="dxa"/>
            <w:tcBorders>
              <w:top w:val="nil"/>
              <w:left w:val="nil"/>
              <w:bottom w:val="single" w:sz="4" w:space="0" w:color="auto"/>
              <w:right w:val="single" w:sz="4" w:space="0" w:color="auto"/>
            </w:tcBorders>
            <w:shd w:val="clear" w:color="auto" w:fill="auto"/>
            <w:noWrap/>
            <w:vAlign w:val="center"/>
            <w:hideMark/>
          </w:tcPr>
          <w:p w14:paraId="70B8DA2E"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OFDM</w:t>
            </w:r>
          </w:p>
        </w:tc>
      </w:tr>
      <w:tr w:rsidR="00AD3C5E" w:rsidRPr="004B6E96" w14:paraId="24DAE03B" w14:textId="77777777">
        <w:trPr>
          <w:trHeight w:val="300"/>
        </w:trPr>
        <w:tc>
          <w:tcPr>
            <w:tcW w:w="3823" w:type="dxa"/>
            <w:tcBorders>
              <w:top w:val="nil"/>
              <w:left w:val="single" w:sz="4" w:space="0" w:color="auto"/>
              <w:bottom w:val="single" w:sz="4" w:space="0" w:color="auto"/>
              <w:right w:val="single" w:sz="4" w:space="0" w:color="auto"/>
            </w:tcBorders>
            <w:shd w:val="clear" w:color="auto" w:fill="auto"/>
            <w:noWrap/>
            <w:vAlign w:val="center"/>
            <w:hideMark/>
          </w:tcPr>
          <w:p w14:paraId="04E9A5AC"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Carrier Frequency</w:t>
            </w:r>
          </w:p>
        </w:tc>
        <w:tc>
          <w:tcPr>
            <w:tcW w:w="5224" w:type="dxa"/>
            <w:tcBorders>
              <w:top w:val="nil"/>
              <w:left w:val="nil"/>
              <w:bottom w:val="single" w:sz="4" w:space="0" w:color="auto"/>
              <w:right w:val="single" w:sz="4" w:space="0" w:color="auto"/>
            </w:tcBorders>
            <w:shd w:val="clear" w:color="auto" w:fill="auto"/>
            <w:noWrap/>
            <w:vAlign w:val="center"/>
            <w:hideMark/>
          </w:tcPr>
          <w:p w14:paraId="128574B4"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3.5GHz</w:t>
            </w:r>
          </w:p>
        </w:tc>
      </w:tr>
      <w:tr w:rsidR="00AD3C5E" w:rsidRPr="004B6E96" w14:paraId="34B6F9A7" w14:textId="77777777">
        <w:trPr>
          <w:trHeight w:val="300"/>
        </w:trPr>
        <w:tc>
          <w:tcPr>
            <w:tcW w:w="3823" w:type="dxa"/>
            <w:tcBorders>
              <w:top w:val="nil"/>
              <w:left w:val="single" w:sz="4" w:space="0" w:color="auto"/>
              <w:bottom w:val="single" w:sz="4" w:space="0" w:color="auto"/>
              <w:right w:val="single" w:sz="4" w:space="0" w:color="auto"/>
            </w:tcBorders>
            <w:shd w:val="clear" w:color="auto" w:fill="auto"/>
            <w:noWrap/>
            <w:vAlign w:val="center"/>
            <w:hideMark/>
          </w:tcPr>
          <w:p w14:paraId="7BD8EBCE"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SCS</w:t>
            </w:r>
          </w:p>
        </w:tc>
        <w:tc>
          <w:tcPr>
            <w:tcW w:w="5224" w:type="dxa"/>
            <w:tcBorders>
              <w:top w:val="nil"/>
              <w:left w:val="nil"/>
              <w:bottom w:val="single" w:sz="4" w:space="0" w:color="auto"/>
              <w:right w:val="single" w:sz="4" w:space="0" w:color="auto"/>
            </w:tcBorders>
            <w:shd w:val="clear" w:color="auto" w:fill="auto"/>
            <w:noWrap/>
            <w:vAlign w:val="center"/>
            <w:hideMark/>
          </w:tcPr>
          <w:p w14:paraId="4BDB3CC4"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15kHz, 30kHz</w:t>
            </w:r>
          </w:p>
        </w:tc>
      </w:tr>
      <w:tr w:rsidR="00AD3C5E" w:rsidRPr="004B6E96" w14:paraId="10724DFF" w14:textId="77777777">
        <w:trPr>
          <w:trHeight w:val="300"/>
        </w:trPr>
        <w:tc>
          <w:tcPr>
            <w:tcW w:w="3823" w:type="dxa"/>
            <w:tcBorders>
              <w:top w:val="nil"/>
              <w:left w:val="single" w:sz="4" w:space="0" w:color="auto"/>
              <w:bottom w:val="single" w:sz="4" w:space="0" w:color="auto"/>
              <w:right w:val="single" w:sz="4" w:space="0" w:color="auto"/>
            </w:tcBorders>
            <w:shd w:val="clear" w:color="auto" w:fill="auto"/>
            <w:noWrap/>
            <w:vAlign w:val="center"/>
            <w:hideMark/>
          </w:tcPr>
          <w:p w14:paraId="6A945C53"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Channel Model</w:t>
            </w:r>
          </w:p>
        </w:tc>
        <w:tc>
          <w:tcPr>
            <w:tcW w:w="5224" w:type="dxa"/>
            <w:tcBorders>
              <w:top w:val="nil"/>
              <w:left w:val="nil"/>
              <w:bottom w:val="single" w:sz="4" w:space="0" w:color="auto"/>
              <w:right w:val="single" w:sz="4" w:space="0" w:color="auto"/>
            </w:tcBorders>
            <w:shd w:val="clear" w:color="auto" w:fill="auto"/>
            <w:noWrap/>
            <w:vAlign w:val="center"/>
            <w:hideMark/>
          </w:tcPr>
          <w:p w14:paraId="58A6C221"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TDLC300-10</w:t>
            </w:r>
          </w:p>
        </w:tc>
      </w:tr>
      <w:tr w:rsidR="00AD3C5E" w:rsidRPr="004B6E96" w14:paraId="54305ED7" w14:textId="77777777">
        <w:trPr>
          <w:trHeight w:val="300"/>
        </w:trPr>
        <w:tc>
          <w:tcPr>
            <w:tcW w:w="3823" w:type="dxa"/>
            <w:tcBorders>
              <w:top w:val="nil"/>
              <w:left w:val="single" w:sz="4" w:space="0" w:color="auto"/>
              <w:bottom w:val="single" w:sz="4" w:space="0" w:color="auto"/>
              <w:right w:val="single" w:sz="4" w:space="0" w:color="auto"/>
            </w:tcBorders>
            <w:shd w:val="clear" w:color="auto" w:fill="auto"/>
            <w:noWrap/>
            <w:vAlign w:val="center"/>
            <w:hideMark/>
          </w:tcPr>
          <w:p w14:paraId="0C26F998"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TRP number</w:t>
            </w:r>
          </w:p>
        </w:tc>
        <w:tc>
          <w:tcPr>
            <w:tcW w:w="5224" w:type="dxa"/>
            <w:tcBorders>
              <w:top w:val="nil"/>
              <w:left w:val="nil"/>
              <w:bottom w:val="single" w:sz="4" w:space="0" w:color="auto"/>
              <w:right w:val="single" w:sz="4" w:space="0" w:color="auto"/>
            </w:tcBorders>
            <w:shd w:val="clear" w:color="auto" w:fill="auto"/>
            <w:noWrap/>
            <w:vAlign w:val="center"/>
            <w:hideMark/>
          </w:tcPr>
          <w:p w14:paraId="4E41FA69"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2</w:t>
            </w:r>
          </w:p>
        </w:tc>
      </w:tr>
      <w:tr w:rsidR="00AD3C5E" w:rsidRPr="004B6E96" w14:paraId="3EB1EAC9" w14:textId="77777777">
        <w:trPr>
          <w:trHeight w:val="300"/>
        </w:trPr>
        <w:tc>
          <w:tcPr>
            <w:tcW w:w="3823" w:type="dxa"/>
            <w:tcBorders>
              <w:top w:val="nil"/>
              <w:left w:val="single" w:sz="4" w:space="0" w:color="auto"/>
              <w:bottom w:val="single" w:sz="4" w:space="0" w:color="auto"/>
              <w:right w:val="single" w:sz="4" w:space="0" w:color="auto"/>
            </w:tcBorders>
            <w:shd w:val="clear" w:color="auto" w:fill="auto"/>
            <w:noWrap/>
            <w:vAlign w:val="center"/>
            <w:hideMark/>
          </w:tcPr>
          <w:p w14:paraId="5EB34FFF"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UE antenna configuration</w:t>
            </w:r>
          </w:p>
        </w:tc>
        <w:tc>
          <w:tcPr>
            <w:tcW w:w="5224" w:type="dxa"/>
            <w:tcBorders>
              <w:top w:val="nil"/>
              <w:left w:val="nil"/>
              <w:bottom w:val="single" w:sz="4" w:space="0" w:color="auto"/>
              <w:right w:val="single" w:sz="4" w:space="0" w:color="auto"/>
            </w:tcBorders>
            <w:shd w:val="clear" w:color="auto" w:fill="auto"/>
            <w:noWrap/>
            <w:vAlign w:val="center"/>
            <w:hideMark/>
          </w:tcPr>
          <w:p w14:paraId="2010C713"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1x2</w:t>
            </w:r>
          </w:p>
        </w:tc>
      </w:tr>
      <w:tr w:rsidR="00AD3C5E" w:rsidRPr="004B6E96" w14:paraId="67125D02" w14:textId="77777777">
        <w:trPr>
          <w:trHeight w:val="300"/>
        </w:trPr>
        <w:tc>
          <w:tcPr>
            <w:tcW w:w="3823" w:type="dxa"/>
            <w:tcBorders>
              <w:top w:val="nil"/>
              <w:left w:val="single" w:sz="4" w:space="0" w:color="auto"/>
              <w:bottom w:val="single" w:sz="4" w:space="0" w:color="auto"/>
              <w:right w:val="single" w:sz="4" w:space="0" w:color="auto"/>
            </w:tcBorders>
            <w:shd w:val="clear" w:color="auto" w:fill="auto"/>
            <w:noWrap/>
            <w:vAlign w:val="center"/>
            <w:hideMark/>
          </w:tcPr>
          <w:p w14:paraId="4A88F46A"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UE speed</w:t>
            </w:r>
          </w:p>
        </w:tc>
        <w:tc>
          <w:tcPr>
            <w:tcW w:w="5224" w:type="dxa"/>
            <w:tcBorders>
              <w:top w:val="nil"/>
              <w:left w:val="nil"/>
              <w:bottom w:val="single" w:sz="4" w:space="0" w:color="auto"/>
              <w:right w:val="single" w:sz="4" w:space="0" w:color="auto"/>
            </w:tcBorders>
            <w:shd w:val="clear" w:color="auto" w:fill="auto"/>
            <w:noWrap/>
            <w:vAlign w:val="center"/>
            <w:hideMark/>
          </w:tcPr>
          <w:p w14:paraId="031566B8"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3km/h</w:t>
            </w:r>
          </w:p>
        </w:tc>
      </w:tr>
      <w:tr w:rsidR="00AD3C5E" w:rsidRPr="004B6E96" w14:paraId="0505C106" w14:textId="77777777">
        <w:trPr>
          <w:trHeight w:val="300"/>
        </w:trPr>
        <w:tc>
          <w:tcPr>
            <w:tcW w:w="3823" w:type="dxa"/>
            <w:tcBorders>
              <w:top w:val="nil"/>
              <w:left w:val="single" w:sz="4" w:space="0" w:color="auto"/>
              <w:bottom w:val="single" w:sz="4" w:space="0" w:color="auto"/>
              <w:right w:val="single" w:sz="4" w:space="0" w:color="auto"/>
            </w:tcBorders>
            <w:shd w:val="clear" w:color="auto" w:fill="auto"/>
            <w:noWrap/>
            <w:vAlign w:val="center"/>
            <w:hideMark/>
          </w:tcPr>
          <w:p w14:paraId="46871076"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CSI-RS Bandwidth</w:t>
            </w:r>
          </w:p>
        </w:tc>
        <w:tc>
          <w:tcPr>
            <w:tcW w:w="5224" w:type="dxa"/>
            <w:tcBorders>
              <w:top w:val="nil"/>
              <w:left w:val="nil"/>
              <w:bottom w:val="single" w:sz="4" w:space="0" w:color="auto"/>
              <w:right w:val="single" w:sz="4" w:space="0" w:color="auto"/>
            </w:tcBorders>
            <w:shd w:val="clear" w:color="auto" w:fill="auto"/>
            <w:noWrap/>
            <w:vAlign w:val="center"/>
            <w:hideMark/>
          </w:tcPr>
          <w:p w14:paraId="468F5D94"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48 RB</w:t>
            </w:r>
          </w:p>
        </w:tc>
      </w:tr>
      <w:tr w:rsidR="00AD3C5E" w:rsidRPr="004B6E96" w14:paraId="00033C75" w14:textId="77777777">
        <w:trPr>
          <w:trHeight w:val="300"/>
        </w:trPr>
        <w:tc>
          <w:tcPr>
            <w:tcW w:w="3823" w:type="dxa"/>
            <w:tcBorders>
              <w:top w:val="nil"/>
              <w:left w:val="single" w:sz="4" w:space="0" w:color="auto"/>
              <w:bottom w:val="single" w:sz="4" w:space="0" w:color="auto"/>
              <w:right w:val="single" w:sz="4" w:space="0" w:color="auto"/>
            </w:tcBorders>
            <w:shd w:val="clear" w:color="auto" w:fill="auto"/>
            <w:noWrap/>
            <w:vAlign w:val="center"/>
            <w:hideMark/>
          </w:tcPr>
          <w:p w14:paraId="48CAB6E1"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CSI-RS configuration</w:t>
            </w:r>
          </w:p>
        </w:tc>
        <w:tc>
          <w:tcPr>
            <w:tcW w:w="5224" w:type="dxa"/>
            <w:tcBorders>
              <w:top w:val="nil"/>
              <w:left w:val="nil"/>
              <w:bottom w:val="single" w:sz="4" w:space="0" w:color="auto"/>
              <w:right w:val="single" w:sz="4" w:space="0" w:color="auto"/>
            </w:tcBorders>
            <w:shd w:val="clear" w:color="auto" w:fill="auto"/>
            <w:noWrap/>
            <w:vAlign w:val="center"/>
            <w:hideMark/>
          </w:tcPr>
          <w:p w14:paraId="23D6BC51"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4 TRSs per TRP</w:t>
            </w:r>
          </w:p>
        </w:tc>
      </w:tr>
      <w:tr w:rsidR="00AD3C5E" w:rsidRPr="004B6E96" w14:paraId="468D4514" w14:textId="77777777">
        <w:trPr>
          <w:trHeight w:val="300"/>
        </w:trPr>
        <w:tc>
          <w:tcPr>
            <w:tcW w:w="3823" w:type="dxa"/>
            <w:tcBorders>
              <w:top w:val="nil"/>
              <w:left w:val="single" w:sz="4" w:space="0" w:color="auto"/>
              <w:bottom w:val="single" w:sz="4" w:space="0" w:color="auto"/>
              <w:right w:val="single" w:sz="4" w:space="0" w:color="auto"/>
            </w:tcBorders>
            <w:shd w:val="clear" w:color="auto" w:fill="auto"/>
            <w:noWrap/>
            <w:vAlign w:val="center"/>
            <w:hideMark/>
          </w:tcPr>
          <w:p w14:paraId="1732FD7E"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CSI-RS periodicity</w:t>
            </w:r>
          </w:p>
        </w:tc>
        <w:tc>
          <w:tcPr>
            <w:tcW w:w="5224" w:type="dxa"/>
            <w:tcBorders>
              <w:top w:val="nil"/>
              <w:left w:val="nil"/>
              <w:bottom w:val="single" w:sz="4" w:space="0" w:color="auto"/>
              <w:right w:val="single" w:sz="4" w:space="0" w:color="auto"/>
            </w:tcBorders>
            <w:shd w:val="clear" w:color="auto" w:fill="auto"/>
            <w:noWrap/>
            <w:vAlign w:val="center"/>
            <w:hideMark/>
          </w:tcPr>
          <w:p w14:paraId="1A338BF7"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40 slots for 30kHz; 20 slots for 15kHz</w:t>
            </w:r>
          </w:p>
        </w:tc>
      </w:tr>
      <w:tr w:rsidR="00AD3C5E" w:rsidRPr="004B6E96" w14:paraId="3E6716BC" w14:textId="77777777">
        <w:trPr>
          <w:trHeight w:val="300"/>
        </w:trPr>
        <w:tc>
          <w:tcPr>
            <w:tcW w:w="3823" w:type="dxa"/>
            <w:tcBorders>
              <w:top w:val="nil"/>
              <w:left w:val="single" w:sz="4" w:space="0" w:color="auto"/>
              <w:bottom w:val="single" w:sz="4" w:space="0" w:color="auto"/>
              <w:right w:val="single" w:sz="4" w:space="0" w:color="auto"/>
            </w:tcBorders>
            <w:shd w:val="clear" w:color="auto" w:fill="auto"/>
            <w:noWrap/>
            <w:vAlign w:val="center"/>
          </w:tcPr>
          <w:p w14:paraId="349FF741"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CSI-RS offset</w:t>
            </w:r>
          </w:p>
        </w:tc>
        <w:tc>
          <w:tcPr>
            <w:tcW w:w="5224" w:type="dxa"/>
            <w:tcBorders>
              <w:top w:val="nil"/>
              <w:left w:val="nil"/>
              <w:bottom w:val="single" w:sz="4" w:space="0" w:color="auto"/>
              <w:right w:val="single" w:sz="4" w:space="0" w:color="auto"/>
            </w:tcBorders>
            <w:shd w:val="clear" w:color="auto" w:fill="auto"/>
            <w:noWrap/>
            <w:vAlign w:val="center"/>
          </w:tcPr>
          <w:p w14:paraId="77DD58D1"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Slot 10 and 11 for 15</w:t>
            </w:r>
            <w:proofErr w:type="gramStart"/>
            <w:r w:rsidRPr="004B6E96">
              <w:rPr>
                <w:rFonts w:eastAsia="Times New Roman" w:cs="Times New Roman"/>
                <w:color w:val="000000"/>
                <w:szCs w:val="20"/>
              </w:rPr>
              <w:t>kHz ,</w:t>
            </w:r>
            <w:proofErr w:type="gramEnd"/>
            <w:r w:rsidRPr="004B6E96">
              <w:rPr>
                <w:rFonts w:eastAsia="Times New Roman" w:cs="Times New Roman"/>
                <w:color w:val="000000"/>
                <w:szCs w:val="20"/>
              </w:rPr>
              <w:t xml:space="preserve"> slot 20 and 21 for</w:t>
            </w:r>
          </w:p>
          <w:p w14:paraId="01A552D3"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30KHz</w:t>
            </w:r>
          </w:p>
        </w:tc>
      </w:tr>
      <w:tr w:rsidR="00AD3C5E" w:rsidRPr="004B6E96" w14:paraId="6B9ECDDB" w14:textId="77777777">
        <w:trPr>
          <w:trHeight w:val="300"/>
        </w:trPr>
        <w:tc>
          <w:tcPr>
            <w:tcW w:w="3823" w:type="dxa"/>
            <w:tcBorders>
              <w:top w:val="nil"/>
              <w:left w:val="single" w:sz="4" w:space="0" w:color="auto"/>
              <w:bottom w:val="single" w:sz="4" w:space="0" w:color="auto"/>
              <w:right w:val="single" w:sz="4" w:space="0" w:color="auto"/>
            </w:tcBorders>
            <w:shd w:val="clear" w:color="auto" w:fill="auto"/>
            <w:noWrap/>
            <w:vAlign w:val="center"/>
            <w:hideMark/>
          </w:tcPr>
          <w:p w14:paraId="13DFF8FA"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SNR</w:t>
            </w:r>
          </w:p>
        </w:tc>
        <w:tc>
          <w:tcPr>
            <w:tcW w:w="5224" w:type="dxa"/>
            <w:tcBorders>
              <w:top w:val="nil"/>
              <w:left w:val="nil"/>
              <w:bottom w:val="single" w:sz="4" w:space="0" w:color="auto"/>
              <w:right w:val="single" w:sz="4" w:space="0" w:color="auto"/>
            </w:tcBorders>
            <w:shd w:val="clear" w:color="auto" w:fill="auto"/>
            <w:noWrap/>
            <w:vAlign w:val="center"/>
            <w:hideMark/>
          </w:tcPr>
          <w:p w14:paraId="125F4320"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-3dB, 0dB, 3dB</w:t>
            </w:r>
          </w:p>
        </w:tc>
      </w:tr>
      <w:tr w:rsidR="00AD3C5E" w:rsidRPr="004B6E96" w14:paraId="4C2F43CE" w14:textId="77777777">
        <w:trPr>
          <w:trHeight w:val="300"/>
        </w:trPr>
        <w:tc>
          <w:tcPr>
            <w:tcW w:w="38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4C4358"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Time offset between TRPs</w:t>
            </w:r>
          </w:p>
        </w:tc>
        <w:tc>
          <w:tcPr>
            <w:tcW w:w="5224" w:type="dxa"/>
            <w:tcBorders>
              <w:top w:val="single" w:sz="4" w:space="0" w:color="auto"/>
              <w:left w:val="nil"/>
              <w:bottom w:val="single" w:sz="4" w:space="0" w:color="auto"/>
              <w:right w:val="single" w:sz="4" w:space="0" w:color="auto"/>
            </w:tcBorders>
            <w:shd w:val="clear" w:color="auto" w:fill="auto"/>
            <w:noWrap/>
            <w:vAlign w:val="center"/>
            <w:hideMark/>
          </w:tcPr>
          <w:p w14:paraId="76C05950"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CP/2</w:t>
            </w:r>
          </w:p>
        </w:tc>
      </w:tr>
      <w:tr w:rsidR="00AD3C5E" w:rsidRPr="004B6E96" w14:paraId="296F5394" w14:textId="77777777">
        <w:trPr>
          <w:trHeight w:val="300"/>
        </w:trPr>
        <w:tc>
          <w:tcPr>
            <w:tcW w:w="38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49057C" w14:textId="77777777" w:rsidR="00AD3C5E" w:rsidRPr="004B6E96" w:rsidRDefault="000F7217">
            <w:pPr>
              <w:spacing w:after="0" w:line="240" w:lineRule="auto"/>
              <w:rPr>
                <w:rFonts w:eastAsia="Times New Roman" w:cs="Times New Roman"/>
                <w:color w:val="000000"/>
                <w:szCs w:val="20"/>
              </w:rPr>
            </w:pPr>
            <m:oMathPara>
              <m:oMathParaPr>
                <m:jc m:val="left"/>
              </m:oMathParaPr>
              <m:oMath>
                <m:sSub>
                  <m:sSubPr>
                    <m:ctrlPr>
                      <w:rPr>
                        <w:rFonts w:ascii="Cambria Math" w:eastAsia="Times New Roman" w:hAnsi="Cambria Math" w:cs="Times New Roman"/>
                        <w:i/>
                        <w:color w:val="000000"/>
                        <w:szCs w:val="20"/>
                      </w:rPr>
                    </m:ctrlPr>
                  </m:sSubPr>
                  <m:e>
                    <m:r>
                      <w:rPr>
                        <w:rFonts w:ascii="Cambria Math" w:eastAsia="Times New Roman" w:hAnsi="Cambria Math" w:cs="Times New Roman"/>
                        <w:color w:val="000000"/>
                        <w:szCs w:val="20"/>
                      </w:rPr>
                      <m:t>A</m:t>
                    </m:r>
                  </m:e>
                  <m:sub>
                    <m:r>
                      <w:rPr>
                        <w:rFonts w:ascii="Cambria Math" w:eastAsia="Times New Roman" w:hAnsi="Cambria Math" w:cs="Times New Roman"/>
                        <w:color w:val="000000"/>
                        <w:szCs w:val="20"/>
                      </w:rPr>
                      <m:t>D</m:t>
                    </m:r>
                    <m:ctrlPr>
                      <w:rPr>
                        <w:rFonts w:ascii="Cambria Math" w:eastAsia="Times New Roman" w:hAnsi="Cambria Math" w:cs="Times New Roman"/>
                        <w:bCs/>
                        <w:i/>
                        <w:color w:val="000000"/>
                        <w:szCs w:val="20"/>
                      </w:rPr>
                    </m:ctrlPr>
                  </m:sub>
                </m:sSub>
              </m:oMath>
            </m:oMathPara>
          </w:p>
        </w:tc>
        <w:tc>
          <w:tcPr>
            <w:tcW w:w="5224" w:type="dxa"/>
            <w:tcBorders>
              <w:top w:val="single" w:sz="4" w:space="0" w:color="auto"/>
              <w:left w:val="nil"/>
              <w:bottom w:val="single" w:sz="4" w:space="0" w:color="auto"/>
              <w:right w:val="single" w:sz="4" w:space="0" w:color="auto"/>
            </w:tcBorders>
            <w:shd w:val="clear" w:color="auto" w:fill="auto"/>
            <w:noWrap/>
            <w:vAlign w:val="center"/>
          </w:tcPr>
          <w:p w14:paraId="2864431C"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CP</w:t>
            </w:r>
          </w:p>
        </w:tc>
      </w:tr>
    </w:tbl>
    <w:p w14:paraId="2EE61667" w14:textId="77777777" w:rsidR="00AD3C5E" w:rsidRPr="004B6E96" w:rsidRDefault="00AD3C5E" w:rsidP="00AD3C5E">
      <w:pPr>
        <w:ind w:right="-22"/>
      </w:pPr>
    </w:p>
    <w:p w14:paraId="4BF64BC1" w14:textId="702D6B12" w:rsidR="00AD3C5E" w:rsidRPr="004B6E96" w:rsidRDefault="00AD3C5E" w:rsidP="00AD3C5E">
      <w:pPr>
        <w:ind w:right="-22"/>
      </w:pPr>
      <w:r w:rsidRPr="004B6E96">
        <w:lastRenderedPageBreak/>
        <w:t xml:space="preserve">Simulation results for time offset estimation are provided on </w:t>
      </w:r>
      <w:r w:rsidR="001063F1" w:rsidRPr="004B6E96">
        <w:fldChar w:fldCharType="begin"/>
      </w:r>
      <w:r w:rsidR="001063F1" w:rsidRPr="004B6E96">
        <w:instrText xml:space="preserve"> REF _Ref197692753 \h </w:instrText>
      </w:r>
      <w:r w:rsidR="001063F1" w:rsidRPr="004B6E96">
        <w:fldChar w:fldCharType="separate"/>
      </w:r>
      <w:r w:rsidR="00584002" w:rsidRPr="004B6E96">
        <w:t xml:space="preserve">Table </w:t>
      </w:r>
      <w:r w:rsidR="00584002">
        <w:rPr>
          <w:noProof/>
        </w:rPr>
        <w:t>5</w:t>
      </w:r>
      <w:r w:rsidR="001063F1" w:rsidRPr="004B6E96">
        <w:fldChar w:fldCharType="end"/>
      </w:r>
      <w:r w:rsidRPr="004B6E96">
        <w:t>.</w:t>
      </w:r>
    </w:p>
    <w:p w14:paraId="42C4F8E4" w14:textId="77777777" w:rsidR="00AD3C5E" w:rsidRPr="004B6E96" w:rsidRDefault="00AD3C5E" w:rsidP="00AD3C5E">
      <w:pPr>
        <w:ind w:right="-22"/>
      </w:pPr>
      <w:r w:rsidRPr="004B6E96">
        <w:t>The simulation results shown below are without considering scheduling restrictions. i.e. Data on all the OFDM symbols; except for the resource elements carrying TRS.</w:t>
      </w:r>
    </w:p>
    <w:p w14:paraId="198D0B23" w14:textId="6A304CE1" w:rsidR="00AD3C5E" w:rsidRPr="004B6E96" w:rsidRDefault="00AD3C5E" w:rsidP="00AD3C5E">
      <w:pPr>
        <w:pStyle w:val="Caption"/>
      </w:pPr>
      <w:bookmarkStart w:id="33" w:name="_Ref197692753"/>
      <w:r w:rsidRPr="004B6E96">
        <w:t xml:space="preserve">Table </w:t>
      </w:r>
      <w:r w:rsidRPr="004B6E96">
        <w:fldChar w:fldCharType="begin"/>
      </w:r>
      <w:r w:rsidRPr="004B6E96">
        <w:instrText xml:space="preserve"> SEQ Table \* ARABIC </w:instrText>
      </w:r>
      <w:r w:rsidRPr="004B6E96">
        <w:fldChar w:fldCharType="separate"/>
      </w:r>
      <w:r w:rsidR="00584002">
        <w:rPr>
          <w:noProof/>
        </w:rPr>
        <w:t>5</w:t>
      </w:r>
      <w:r w:rsidRPr="004B6E96">
        <w:fldChar w:fldCharType="end"/>
      </w:r>
      <w:bookmarkEnd w:id="33"/>
      <w:r w:rsidRPr="004B6E96">
        <w:t>: Time offset estimation error.</w:t>
      </w:r>
    </w:p>
    <w:tbl>
      <w:tblPr>
        <w:tblW w:w="9796" w:type="dxa"/>
        <w:tblInd w:w="-2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655"/>
        <w:gridCol w:w="1364"/>
        <w:gridCol w:w="1858"/>
        <w:gridCol w:w="1801"/>
        <w:gridCol w:w="1416"/>
        <w:gridCol w:w="1702"/>
      </w:tblGrid>
      <w:tr w:rsidR="00AD3C5E" w:rsidRPr="004B6E96" w14:paraId="5FCE0235" w14:textId="77777777">
        <w:trPr>
          <w:trHeight w:val="295"/>
        </w:trPr>
        <w:tc>
          <w:tcPr>
            <w:tcW w:w="1655" w:type="dxa"/>
            <w:vMerge w:val="restart"/>
            <w:shd w:val="clear" w:color="auto" w:fill="auto"/>
            <w:vAlign w:val="center"/>
            <w:hideMark/>
          </w:tcPr>
          <w:p w14:paraId="52F0FC0E" w14:textId="77777777" w:rsidR="00AD3C5E" w:rsidRPr="004B6E96" w:rsidRDefault="00AD3C5E">
            <w:pPr>
              <w:spacing w:after="0" w:line="240" w:lineRule="auto"/>
              <w:jc w:val="center"/>
              <w:rPr>
                <w:rFonts w:ascii="Calibri" w:eastAsia="Times New Roman" w:hAnsi="Calibri" w:cs="Calibri"/>
                <w:b/>
                <w:bCs/>
                <w:color w:val="000000"/>
                <w:sz w:val="22"/>
              </w:rPr>
            </w:pPr>
            <w:r w:rsidRPr="004B6E96">
              <w:rPr>
                <w:rFonts w:ascii="Calibri" w:eastAsia="Times New Roman" w:hAnsi="Calibri" w:cs="Calibri"/>
                <w:b/>
                <w:bCs/>
                <w:color w:val="000000"/>
                <w:sz w:val="22"/>
              </w:rPr>
              <w:t>SCS</w:t>
            </w:r>
          </w:p>
        </w:tc>
        <w:tc>
          <w:tcPr>
            <w:tcW w:w="1364" w:type="dxa"/>
            <w:vMerge w:val="restart"/>
            <w:shd w:val="clear" w:color="auto" w:fill="auto"/>
            <w:vAlign w:val="center"/>
            <w:hideMark/>
          </w:tcPr>
          <w:p w14:paraId="020283B9" w14:textId="77777777" w:rsidR="00AD3C5E" w:rsidRPr="004B6E96" w:rsidRDefault="00AD3C5E">
            <w:pPr>
              <w:spacing w:after="0" w:line="240" w:lineRule="auto"/>
              <w:jc w:val="center"/>
              <w:rPr>
                <w:rFonts w:ascii="Calibri" w:eastAsia="Times New Roman" w:hAnsi="Calibri" w:cs="Calibri"/>
                <w:b/>
                <w:bCs/>
                <w:color w:val="000000"/>
                <w:sz w:val="22"/>
              </w:rPr>
            </w:pPr>
            <w:r w:rsidRPr="004B6E96">
              <w:rPr>
                <w:rFonts w:ascii="Calibri" w:eastAsia="Times New Roman" w:hAnsi="Calibri" w:cs="Calibri"/>
                <w:b/>
                <w:bCs/>
                <w:color w:val="000000"/>
                <w:sz w:val="22"/>
              </w:rPr>
              <w:t>SNR</w:t>
            </w:r>
          </w:p>
        </w:tc>
        <w:tc>
          <w:tcPr>
            <w:tcW w:w="1858" w:type="dxa"/>
            <w:vMerge w:val="restart"/>
            <w:shd w:val="clear" w:color="auto" w:fill="auto"/>
            <w:vAlign w:val="center"/>
            <w:hideMark/>
          </w:tcPr>
          <w:p w14:paraId="3584137E" w14:textId="77777777" w:rsidR="00AD3C5E" w:rsidRPr="004B6E96" w:rsidRDefault="00AD3C5E">
            <w:pPr>
              <w:spacing w:after="0" w:line="240" w:lineRule="auto"/>
              <w:jc w:val="center"/>
              <w:rPr>
                <w:rFonts w:ascii="Calibri" w:eastAsia="Times New Roman" w:hAnsi="Calibri" w:cs="Calibri"/>
                <w:b/>
                <w:bCs/>
                <w:color w:val="000000"/>
                <w:sz w:val="22"/>
              </w:rPr>
            </w:pPr>
            <w:r w:rsidRPr="004B6E96">
              <w:rPr>
                <w:rFonts w:ascii="Calibri" w:eastAsia="Times New Roman" w:hAnsi="Calibri" w:cs="Calibri"/>
                <w:b/>
                <w:bCs/>
                <w:color w:val="000000"/>
                <w:sz w:val="22"/>
              </w:rPr>
              <w:t>Time offset (TO) b/w two TRPs</w:t>
            </w:r>
          </w:p>
        </w:tc>
        <w:tc>
          <w:tcPr>
            <w:tcW w:w="4919" w:type="dxa"/>
            <w:gridSpan w:val="3"/>
            <w:shd w:val="clear" w:color="auto" w:fill="auto"/>
            <w:vAlign w:val="center"/>
          </w:tcPr>
          <w:p w14:paraId="26ECA6F6" w14:textId="77777777" w:rsidR="00AD3C5E" w:rsidRPr="004B6E96" w:rsidRDefault="00AD3C5E">
            <w:pPr>
              <w:spacing w:after="0" w:line="240" w:lineRule="auto"/>
              <w:jc w:val="center"/>
              <w:rPr>
                <w:rFonts w:ascii="Calibri" w:eastAsia="Times New Roman" w:hAnsi="Calibri" w:cs="Calibri"/>
                <w:b/>
                <w:bCs/>
                <w:color w:val="000000"/>
                <w:sz w:val="22"/>
              </w:rPr>
            </w:pPr>
            <w:r w:rsidRPr="004B6E96">
              <w:rPr>
                <w:rFonts w:ascii="Calibri" w:eastAsia="Times New Roman" w:hAnsi="Calibri" w:cs="Calibri"/>
                <w:b/>
                <w:bCs/>
                <w:color w:val="000000"/>
                <w:sz w:val="22"/>
              </w:rPr>
              <w:t>TO estimation error in AD = CP and MD = 256</w:t>
            </w:r>
          </w:p>
        </w:tc>
      </w:tr>
      <w:tr w:rsidR="00AD3C5E" w:rsidRPr="004B6E96" w14:paraId="783BA8B3" w14:textId="77777777">
        <w:trPr>
          <w:trHeight w:val="281"/>
        </w:trPr>
        <w:tc>
          <w:tcPr>
            <w:tcW w:w="1655" w:type="dxa"/>
            <w:vMerge/>
            <w:shd w:val="clear" w:color="auto" w:fill="auto"/>
            <w:vAlign w:val="center"/>
            <w:hideMark/>
          </w:tcPr>
          <w:p w14:paraId="7D379918" w14:textId="77777777" w:rsidR="00AD3C5E" w:rsidRPr="004B6E96" w:rsidRDefault="00AD3C5E">
            <w:pPr>
              <w:spacing w:after="0" w:line="240" w:lineRule="auto"/>
              <w:rPr>
                <w:rFonts w:ascii="Calibri" w:eastAsia="Times New Roman" w:hAnsi="Calibri" w:cs="Calibri"/>
                <w:color w:val="000000"/>
                <w:sz w:val="22"/>
              </w:rPr>
            </w:pPr>
          </w:p>
        </w:tc>
        <w:tc>
          <w:tcPr>
            <w:tcW w:w="1364" w:type="dxa"/>
            <w:vMerge/>
            <w:shd w:val="clear" w:color="auto" w:fill="auto"/>
            <w:vAlign w:val="center"/>
            <w:hideMark/>
          </w:tcPr>
          <w:p w14:paraId="58F938DC" w14:textId="77777777" w:rsidR="00AD3C5E" w:rsidRPr="004B6E96" w:rsidRDefault="00AD3C5E">
            <w:pPr>
              <w:spacing w:after="0" w:line="240" w:lineRule="auto"/>
              <w:rPr>
                <w:rFonts w:ascii="Calibri" w:eastAsia="Times New Roman" w:hAnsi="Calibri" w:cs="Calibri"/>
                <w:color w:val="000000"/>
                <w:sz w:val="22"/>
              </w:rPr>
            </w:pPr>
          </w:p>
        </w:tc>
        <w:tc>
          <w:tcPr>
            <w:tcW w:w="1858" w:type="dxa"/>
            <w:vMerge/>
            <w:shd w:val="clear" w:color="auto" w:fill="auto"/>
            <w:vAlign w:val="center"/>
            <w:hideMark/>
          </w:tcPr>
          <w:p w14:paraId="6C073599" w14:textId="77777777" w:rsidR="00AD3C5E" w:rsidRPr="004B6E96" w:rsidRDefault="00AD3C5E">
            <w:pPr>
              <w:spacing w:after="0" w:line="240" w:lineRule="auto"/>
              <w:rPr>
                <w:rFonts w:ascii="Calibri" w:eastAsia="Times New Roman" w:hAnsi="Calibri" w:cs="Calibri"/>
                <w:color w:val="000000"/>
                <w:sz w:val="22"/>
              </w:rPr>
            </w:pPr>
          </w:p>
        </w:tc>
        <w:tc>
          <w:tcPr>
            <w:tcW w:w="4919" w:type="dxa"/>
            <w:gridSpan w:val="3"/>
            <w:shd w:val="clear" w:color="auto" w:fill="auto"/>
            <w:vAlign w:val="center"/>
            <w:hideMark/>
          </w:tcPr>
          <w:p w14:paraId="6BA01B13" w14:textId="77777777" w:rsidR="00AD3C5E" w:rsidRPr="004B6E96" w:rsidRDefault="00AD3C5E">
            <w:pPr>
              <w:spacing w:after="0" w:line="240" w:lineRule="auto"/>
              <w:jc w:val="center"/>
              <w:rPr>
                <w:rFonts w:ascii="Calibri" w:eastAsia="Times New Roman" w:hAnsi="Calibri" w:cs="Calibri"/>
                <w:b/>
                <w:bCs/>
                <w:color w:val="000000"/>
                <w:sz w:val="22"/>
              </w:rPr>
            </w:pPr>
            <w:r w:rsidRPr="004B6E96">
              <w:rPr>
                <w:rFonts w:ascii="Calibri" w:eastAsia="Times New Roman" w:hAnsi="Calibri" w:cs="Calibri"/>
                <w:b/>
                <w:bCs/>
                <w:color w:val="000000"/>
                <w:sz w:val="22"/>
              </w:rPr>
              <w:t>Max (CDF5%, CDF95%) # levels 256</w:t>
            </w:r>
          </w:p>
        </w:tc>
      </w:tr>
      <w:tr w:rsidR="00AD3C5E" w:rsidRPr="004B6E96" w14:paraId="6683A8D2" w14:textId="77777777">
        <w:trPr>
          <w:trHeight w:val="295"/>
        </w:trPr>
        <w:tc>
          <w:tcPr>
            <w:tcW w:w="1655" w:type="dxa"/>
            <w:vMerge/>
            <w:shd w:val="clear" w:color="auto" w:fill="auto"/>
            <w:vAlign w:val="center"/>
            <w:hideMark/>
          </w:tcPr>
          <w:p w14:paraId="23C3E486" w14:textId="77777777" w:rsidR="00AD3C5E" w:rsidRPr="004B6E96" w:rsidRDefault="00AD3C5E">
            <w:pPr>
              <w:spacing w:after="0" w:line="240" w:lineRule="auto"/>
              <w:rPr>
                <w:rFonts w:ascii="Calibri" w:eastAsia="Times New Roman" w:hAnsi="Calibri" w:cs="Calibri"/>
                <w:color w:val="000000"/>
                <w:sz w:val="22"/>
              </w:rPr>
            </w:pPr>
          </w:p>
        </w:tc>
        <w:tc>
          <w:tcPr>
            <w:tcW w:w="1364" w:type="dxa"/>
            <w:vMerge/>
            <w:shd w:val="clear" w:color="auto" w:fill="auto"/>
            <w:vAlign w:val="center"/>
            <w:hideMark/>
          </w:tcPr>
          <w:p w14:paraId="2D22A825" w14:textId="77777777" w:rsidR="00AD3C5E" w:rsidRPr="004B6E96" w:rsidRDefault="00AD3C5E">
            <w:pPr>
              <w:spacing w:after="0" w:line="240" w:lineRule="auto"/>
              <w:rPr>
                <w:rFonts w:ascii="Calibri" w:eastAsia="Times New Roman" w:hAnsi="Calibri" w:cs="Calibri"/>
                <w:color w:val="000000"/>
                <w:sz w:val="22"/>
              </w:rPr>
            </w:pPr>
          </w:p>
        </w:tc>
        <w:tc>
          <w:tcPr>
            <w:tcW w:w="1858" w:type="dxa"/>
            <w:vMerge/>
            <w:shd w:val="clear" w:color="auto" w:fill="auto"/>
            <w:vAlign w:val="center"/>
            <w:hideMark/>
          </w:tcPr>
          <w:p w14:paraId="25996783" w14:textId="77777777" w:rsidR="00AD3C5E" w:rsidRPr="004B6E96" w:rsidRDefault="00AD3C5E">
            <w:pPr>
              <w:spacing w:after="0" w:line="240" w:lineRule="auto"/>
              <w:rPr>
                <w:rFonts w:ascii="Calibri" w:eastAsia="Times New Roman" w:hAnsi="Calibri" w:cs="Calibri"/>
                <w:color w:val="000000"/>
                <w:sz w:val="22"/>
              </w:rPr>
            </w:pPr>
          </w:p>
        </w:tc>
        <w:tc>
          <w:tcPr>
            <w:tcW w:w="4919" w:type="dxa"/>
            <w:gridSpan w:val="3"/>
            <w:shd w:val="clear" w:color="auto" w:fill="auto"/>
            <w:vAlign w:val="center"/>
          </w:tcPr>
          <w:p w14:paraId="0924DECA" w14:textId="77777777" w:rsidR="00AD3C5E" w:rsidRPr="004B6E96" w:rsidRDefault="00AD3C5E">
            <w:pPr>
              <w:spacing w:after="0" w:line="240" w:lineRule="auto"/>
              <w:jc w:val="center"/>
              <w:rPr>
                <w:rFonts w:ascii="Calibri" w:eastAsia="Times New Roman" w:hAnsi="Calibri" w:cs="Calibri"/>
                <w:b/>
                <w:bCs/>
                <w:color w:val="000000"/>
                <w:sz w:val="22"/>
              </w:rPr>
            </w:pPr>
            <w:r w:rsidRPr="004B6E96">
              <w:rPr>
                <w:rFonts w:ascii="Calibri" w:eastAsia="Times New Roman" w:hAnsi="Calibri" w:cs="Calibri"/>
                <w:b/>
                <w:bCs/>
                <w:color w:val="000000"/>
                <w:sz w:val="22"/>
              </w:rPr>
              <w:t># samples</w:t>
            </w:r>
          </w:p>
        </w:tc>
      </w:tr>
      <w:tr w:rsidR="00AD3C5E" w:rsidRPr="004B6E96" w14:paraId="09E6F03B" w14:textId="77777777">
        <w:trPr>
          <w:trHeight w:val="295"/>
        </w:trPr>
        <w:tc>
          <w:tcPr>
            <w:tcW w:w="1655" w:type="dxa"/>
            <w:vMerge/>
            <w:tcBorders>
              <w:bottom w:val="single" w:sz="8" w:space="0" w:color="auto"/>
            </w:tcBorders>
            <w:shd w:val="clear" w:color="auto" w:fill="auto"/>
            <w:vAlign w:val="center"/>
            <w:hideMark/>
          </w:tcPr>
          <w:p w14:paraId="63F07E64" w14:textId="77777777" w:rsidR="00AD3C5E" w:rsidRPr="004B6E96" w:rsidRDefault="00AD3C5E">
            <w:pPr>
              <w:spacing w:after="0" w:line="240" w:lineRule="auto"/>
              <w:rPr>
                <w:rFonts w:ascii="Calibri" w:eastAsia="Times New Roman" w:hAnsi="Calibri" w:cs="Calibri"/>
                <w:color w:val="000000"/>
                <w:sz w:val="22"/>
              </w:rPr>
            </w:pPr>
          </w:p>
        </w:tc>
        <w:tc>
          <w:tcPr>
            <w:tcW w:w="1364" w:type="dxa"/>
            <w:vMerge/>
            <w:tcBorders>
              <w:bottom w:val="single" w:sz="8" w:space="0" w:color="auto"/>
            </w:tcBorders>
            <w:shd w:val="clear" w:color="auto" w:fill="auto"/>
            <w:vAlign w:val="center"/>
            <w:hideMark/>
          </w:tcPr>
          <w:p w14:paraId="1C2DB712" w14:textId="77777777" w:rsidR="00AD3C5E" w:rsidRPr="004B6E96" w:rsidRDefault="00AD3C5E">
            <w:pPr>
              <w:spacing w:after="0" w:line="240" w:lineRule="auto"/>
              <w:rPr>
                <w:rFonts w:ascii="Calibri" w:eastAsia="Times New Roman" w:hAnsi="Calibri" w:cs="Calibri"/>
                <w:color w:val="000000"/>
                <w:sz w:val="22"/>
              </w:rPr>
            </w:pPr>
          </w:p>
        </w:tc>
        <w:tc>
          <w:tcPr>
            <w:tcW w:w="1858" w:type="dxa"/>
            <w:vMerge/>
            <w:tcBorders>
              <w:bottom w:val="single" w:sz="8" w:space="0" w:color="auto"/>
            </w:tcBorders>
            <w:shd w:val="clear" w:color="auto" w:fill="auto"/>
            <w:vAlign w:val="center"/>
            <w:hideMark/>
          </w:tcPr>
          <w:p w14:paraId="20D4E0DE" w14:textId="77777777" w:rsidR="00AD3C5E" w:rsidRPr="004B6E96" w:rsidRDefault="00AD3C5E">
            <w:pPr>
              <w:spacing w:after="0" w:line="240" w:lineRule="auto"/>
              <w:rPr>
                <w:rFonts w:ascii="Calibri" w:eastAsia="Times New Roman" w:hAnsi="Calibri" w:cs="Calibri"/>
                <w:color w:val="000000"/>
                <w:sz w:val="22"/>
              </w:rPr>
            </w:pPr>
          </w:p>
        </w:tc>
        <w:tc>
          <w:tcPr>
            <w:tcW w:w="1801" w:type="dxa"/>
            <w:tcBorders>
              <w:bottom w:val="single" w:sz="8" w:space="0" w:color="auto"/>
            </w:tcBorders>
            <w:shd w:val="clear" w:color="auto" w:fill="auto"/>
            <w:vAlign w:val="center"/>
            <w:hideMark/>
          </w:tcPr>
          <w:p w14:paraId="21C36863" w14:textId="77777777" w:rsidR="00AD3C5E" w:rsidRPr="004B6E96" w:rsidRDefault="00AD3C5E">
            <w:pPr>
              <w:spacing w:after="0" w:line="240" w:lineRule="auto"/>
              <w:jc w:val="center"/>
              <w:rPr>
                <w:rFonts w:ascii="Calibri" w:eastAsia="Times New Roman" w:hAnsi="Calibri" w:cs="Calibri"/>
                <w:b/>
                <w:bCs/>
                <w:color w:val="000000"/>
                <w:sz w:val="22"/>
              </w:rPr>
            </w:pPr>
            <w:r w:rsidRPr="004B6E96">
              <w:rPr>
                <w:rFonts w:ascii="Calibri" w:eastAsia="Times New Roman" w:hAnsi="Calibri" w:cs="Calibri"/>
                <w:b/>
                <w:bCs/>
                <w:color w:val="000000"/>
                <w:sz w:val="22"/>
              </w:rPr>
              <w:t>#1</w:t>
            </w:r>
          </w:p>
        </w:tc>
        <w:tc>
          <w:tcPr>
            <w:tcW w:w="1416" w:type="dxa"/>
            <w:tcBorders>
              <w:bottom w:val="single" w:sz="8" w:space="0" w:color="auto"/>
            </w:tcBorders>
            <w:shd w:val="clear" w:color="auto" w:fill="auto"/>
            <w:vAlign w:val="center"/>
            <w:hideMark/>
          </w:tcPr>
          <w:p w14:paraId="6088593B" w14:textId="77777777" w:rsidR="00AD3C5E" w:rsidRPr="004B6E96" w:rsidRDefault="00AD3C5E">
            <w:pPr>
              <w:spacing w:after="0" w:line="240" w:lineRule="auto"/>
              <w:jc w:val="center"/>
              <w:rPr>
                <w:rFonts w:ascii="Calibri" w:eastAsia="Times New Roman" w:hAnsi="Calibri" w:cs="Calibri"/>
                <w:b/>
                <w:bCs/>
                <w:color w:val="000000"/>
                <w:sz w:val="22"/>
              </w:rPr>
            </w:pPr>
            <w:r w:rsidRPr="004B6E96">
              <w:rPr>
                <w:rFonts w:ascii="Calibri" w:eastAsia="Times New Roman" w:hAnsi="Calibri" w:cs="Calibri"/>
                <w:b/>
                <w:bCs/>
                <w:color w:val="000000"/>
                <w:sz w:val="22"/>
              </w:rPr>
              <w:t>#3</w:t>
            </w:r>
          </w:p>
        </w:tc>
        <w:tc>
          <w:tcPr>
            <w:tcW w:w="1702" w:type="dxa"/>
            <w:tcBorders>
              <w:bottom w:val="single" w:sz="8" w:space="0" w:color="auto"/>
            </w:tcBorders>
            <w:shd w:val="clear" w:color="auto" w:fill="auto"/>
            <w:vAlign w:val="center"/>
            <w:hideMark/>
          </w:tcPr>
          <w:p w14:paraId="69D42045" w14:textId="77777777" w:rsidR="00AD3C5E" w:rsidRPr="004B6E96" w:rsidRDefault="00AD3C5E">
            <w:pPr>
              <w:spacing w:after="0" w:line="240" w:lineRule="auto"/>
              <w:jc w:val="center"/>
              <w:rPr>
                <w:rFonts w:ascii="Calibri" w:eastAsia="Times New Roman" w:hAnsi="Calibri" w:cs="Calibri"/>
                <w:b/>
                <w:bCs/>
                <w:color w:val="000000"/>
                <w:sz w:val="22"/>
              </w:rPr>
            </w:pPr>
            <w:r w:rsidRPr="004B6E96">
              <w:rPr>
                <w:rFonts w:ascii="Calibri" w:eastAsia="Times New Roman" w:hAnsi="Calibri" w:cs="Calibri"/>
                <w:b/>
                <w:bCs/>
                <w:color w:val="000000"/>
                <w:sz w:val="22"/>
              </w:rPr>
              <w:t>#5</w:t>
            </w:r>
          </w:p>
        </w:tc>
      </w:tr>
      <w:tr w:rsidR="00EC4065" w:rsidRPr="004B6E96" w14:paraId="19DC69DE" w14:textId="77777777" w:rsidTr="00370FFA">
        <w:trPr>
          <w:trHeight w:val="295"/>
        </w:trPr>
        <w:tc>
          <w:tcPr>
            <w:tcW w:w="1655" w:type="dxa"/>
            <w:tcBorders>
              <w:top w:val="single" w:sz="8" w:space="0" w:color="auto"/>
              <w:bottom w:val="single" w:sz="4" w:space="0" w:color="auto"/>
            </w:tcBorders>
            <w:shd w:val="clear" w:color="auto" w:fill="auto"/>
            <w:vAlign w:val="center"/>
            <w:hideMark/>
          </w:tcPr>
          <w:p w14:paraId="7B9AAFE4" w14:textId="77777777" w:rsidR="00EC4065" w:rsidRPr="004B6E96" w:rsidRDefault="00EC4065" w:rsidP="00EC4065">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15KHz</w:t>
            </w:r>
          </w:p>
        </w:tc>
        <w:tc>
          <w:tcPr>
            <w:tcW w:w="1364" w:type="dxa"/>
            <w:tcBorders>
              <w:top w:val="single" w:sz="8" w:space="0" w:color="auto"/>
              <w:bottom w:val="single" w:sz="4" w:space="0" w:color="auto"/>
            </w:tcBorders>
            <w:shd w:val="clear" w:color="auto" w:fill="auto"/>
            <w:vAlign w:val="center"/>
            <w:hideMark/>
          </w:tcPr>
          <w:p w14:paraId="785AC153" w14:textId="77777777" w:rsidR="00EC4065" w:rsidRPr="004B6E96" w:rsidRDefault="00EC4065" w:rsidP="00EC4065">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-3</w:t>
            </w:r>
          </w:p>
        </w:tc>
        <w:tc>
          <w:tcPr>
            <w:tcW w:w="1858" w:type="dxa"/>
            <w:tcBorders>
              <w:top w:val="single" w:sz="8" w:space="0" w:color="auto"/>
              <w:bottom w:val="single" w:sz="4" w:space="0" w:color="auto"/>
            </w:tcBorders>
            <w:shd w:val="clear" w:color="auto" w:fill="auto"/>
            <w:vAlign w:val="center"/>
            <w:hideMark/>
          </w:tcPr>
          <w:p w14:paraId="4CB784F6" w14:textId="77777777" w:rsidR="00EC4065" w:rsidRPr="004B6E96" w:rsidRDefault="00EC4065" w:rsidP="00EC4065">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0.5CP</w:t>
            </w:r>
          </w:p>
        </w:tc>
        <w:tc>
          <w:tcPr>
            <w:tcW w:w="1801" w:type="dxa"/>
            <w:tcBorders>
              <w:top w:val="single" w:sz="8" w:space="0" w:color="auto"/>
              <w:bottom w:val="single" w:sz="4" w:space="0" w:color="auto"/>
            </w:tcBorders>
            <w:shd w:val="clear" w:color="auto" w:fill="auto"/>
            <w:vAlign w:val="bottom"/>
            <w:hideMark/>
          </w:tcPr>
          <w:p w14:paraId="3774BC4A" w14:textId="2105D3C1" w:rsidR="00EC4065" w:rsidRPr="004B6E96" w:rsidRDefault="006D1FFF" w:rsidP="00EC4065">
            <w:pPr>
              <w:spacing w:after="0" w:line="240" w:lineRule="auto"/>
              <w:jc w:val="center"/>
              <w:rPr>
                <w:rFonts w:ascii="Calibri" w:eastAsia="Times New Roman" w:hAnsi="Calibri" w:cs="Calibri"/>
                <w:color w:val="000000"/>
                <w:sz w:val="22"/>
              </w:rPr>
            </w:pPr>
            <w:r w:rsidRPr="004B6E96">
              <w:rPr>
                <w:rFonts w:ascii="Calibri" w:hAnsi="Calibri" w:cs="Calibri"/>
                <w:sz w:val="22"/>
              </w:rPr>
              <w:t>8</w:t>
            </w:r>
          </w:p>
        </w:tc>
        <w:tc>
          <w:tcPr>
            <w:tcW w:w="1416" w:type="dxa"/>
            <w:tcBorders>
              <w:top w:val="single" w:sz="8" w:space="0" w:color="auto"/>
              <w:bottom w:val="single" w:sz="4" w:space="0" w:color="auto"/>
            </w:tcBorders>
            <w:shd w:val="clear" w:color="auto" w:fill="auto"/>
            <w:vAlign w:val="bottom"/>
            <w:hideMark/>
          </w:tcPr>
          <w:p w14:paraId="14684471" w14:textId="1C3F10E1" w:rsidR="00EC4065" w:rsidRPr="004B6E96" w:rsidRDefault="006D1FFF" w:rsidP="00EC4065">
            <w:pPr>
              <w:spacing w:after="0" w:line="240" w:lineRule="auto"/>
              <w:jc w:val="center"/>
              <w:rPr>
                <w:rFonts w:ascii="Calibri" w:eastAsia="Times New Roman" w:hAnsi="Calibri" w:cs="Calibri"/>
                <w:color w:val="000000"/>
                <w:sz w:val="22"/>
              </w:rPr>
            </w:pPr>
            <w:r w:rsidRPr="004B6E96">
              <w:rPr>
                <w:rFonts w:ascii="Calibri" w:hAnsi="Calibri" w:cs="Calibri"/>
                <w:sz w:val="22"/>
              </w:rPr>
              <w:t>2</w:t>
            </w:r>
          </w:p>
        </w:tc>
        <w:tc>
          <w:tcPr>
            <w:tcW w:w="1702" w:type="dxa"/>
            <w:tcBorders>
              <w:top w:val="single" w:sz="8" w:space="0" w:color="auto"/>
              <w:bottom w:val="single" w:sz="4" w:space="0" w:color="auto"/>
            </w:tcBorders>
            <w:shd w:val="clear" w:color="auto" w:fill="auto"/>
            <w:vAlign w:val="bottom"/>
            <w:hideMark/>
          </w:tcPr>
          <w:p w14:paraId="7F16698E" w14:textId="28B3EF13" w:rsidR="00EC4065" w:rsidRPr="004B6E96" w:rsidRDefault="00327AC3" w:rsidP="00EC4065">
            <w:pPr>
              <w:spacing w:after="0" w:line="240" w:lineRule="auto"/>
              <w:jc w:val="center"/>
              <w:rPr>
                <w:rFonts w:ascii="Calibri" w:eastAsia="Times New Roman" w:hAnsi="Calibri" w:cs="Calibri"/>
                <w:color w:val="000000"/>
                <w:sz w:val="22"/>
              </w:rPr>
            </w:pPr>
            <w:r w:rsidRPr="004B6E96">
              <w:rPr>
                <w:rFonts w:ascii="Calibri" w:hAnsi="Calibri" w:cs="Calibri"/>
                <w:sz w:val="22"/>
              </w:rPr>
              <w:t>1</w:t>
            </w:r>
          </w:p>
        </w:tc>
      </w:tr>
      <w:tr w:rsidR="00EC4065" w:rsidRPr="004B6E96" w14:paraId="4E3417F9" w14:textId="77777777" w:rsidTr="00370FFA">
        <w:trPr>
          <w:trHeight w:val="295"/>
        </w:trPr>
        <w:tc>
          <w:tcPr>
            <w:tcW w:w="1655" w:type="dxa"/>
            <w:tcBorders>
              <w:top w:val="single" w:sz="4" w:space="0" w:color="auto"/>
              <w:bottom w:val="single" w:sz="4" w:space="0" w:color="auto"/>
            </w:tcBorders>
            <w:shd w:val="clear" w:color="auto" w:fill="auto"/>
            <w:vAlign w:val="center"/>
            <w:hideMark/>
          </w:tcPr>
          <w:p w14:paraId="37D63819" w14:textId="77777777" w:rsidR="00EC4065" w:rsidRPr="004B6E96" w:rsidRDefault="00EC4065" w:rsidP="00EC4065">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15KHz</w:t>
            </w:r>
          </w:p>
        </w:tc>
        <w:tc>
          <w:tcPr>
            <w:tcW w:w="1364" w:type="dxa"/>
            <w:tcBorders>
              <w:top w:val="single" w:sz="4" w:space="0" w:color="auto"/>
              <w:bottom w:val="single" w:sz="4" w:space="0" w:color="auto"/>
            </w:tcBorders>
            <w:shd w:val="clear" w:color="auto" w:fill="auto"/>
            <w:vAlign w:val="center"/>
            <w:hideMark/>
          </w:tcPr>
          <w:p w14:paraId="3032F7BE" w14:textId="77777777" w:rsidR="00EC4065" w:rsidRPr="004B6E96" w:rsidRDefault="00EC4065" w:rsidP="00EC4065">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0</w:t>
            </w:r>
          </w:p>
        </w:tc>
        <w:tc>
          <w:tcPr>
            <w:tcW w:w="1858" w:type="dxa"/>
            <w:tcBorders>
              <w:top w:val="single" w:sz="4" w:space="0" w:color="auto"/>
              <w:bottom w:val="single" w:sz="4" w:space="0" w:color="auto"/>
            </w:tcBorders>
            <w:shd w:val="clear" w:color="auto" w:fill="auto"/>
            <w:hideMark/>
          </w:tcPr>
          <w:p w14:paraId="2E56F3A4" w14:textId="77777777" w:rsidR="00EC4065" w:rsidRPr="004B6E96" w:rsidRDefault="00EC4065" w:rsidP="00EC4065">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0.5CP</w:t>
            </w:r>
          </w:p>
        </w:tc>
        <w:tc>
          <w:tcPr>
            <w:tcW w:w="1801" w:type="dxa"/>
            <w:tcBorders>
              <w:top w:val="single" w:sz="4" w:space="0" w:color="auto"/>
              <w:bottom w:val="single" w:sz="4" w:space="0" w:color="auto"/>
            </w:tcBorders>
            <w:shd w:val="clear" w:color="auto" w:fill="auto"/>
            <w:vAlign w:val="bottom"/>
            <w:hideMark/>
          </w:tcPr>
          <w:p w14:paraId="58CD9638" w14:textId="52DF6C2F" w:rsidR="00EC4065" w:rsidRPr="004B6E96" w:rsidRDefault="006D1FFF" w:rsidP="00EC4065">
            <w:pPr>
              <w:spacing w:after="0" w:line="240" w:lineRule="auto"/>
              <w:jc w:val="center"/>
              <w:rPr>
                <w:rFonts w:ascii="Calibri" w:eastAsia="Times New Roman" w:hAnsi="Calibri" w:cs="Calibri"/>
                <w:color w:val="000000"/>
                <w:sz w:val="22"/>
              </w:rPr>
            </w:pPr>
            <w:r w:rsidRPr="004B6E96">
              <w:rPr>
                <w:rFonts w:ascii="Calibri" w:hAnsi="Calibri" w:cs="Calibri"/>
                <w:sz w:val="22"/>
              </w:rPr>
              <w:t>8</w:t>
            </w:r>
          </w:p>
        </w:tc>
        <w:tc>
          <w:tcPr>
            <w:tcW w:w="1416" w:type="dxa"/>
            <w:tcBorders>
              <w:top w:val="single" w:sz="4" w:space="0" w:color="auto"/>
              <w:bottom w:val="single" w:sz="4" w:space="0" w:color="auto"/>
            </w:tcBorders>
            <w:shd w:val="clear" w:color="auto" w:fill="auto"/>
            <w:vAlign w:val="bottom"/>
            <w:hideMark/>
          </w:tcPr>
          <w:p w14:paraId="6208D2A9" w14:textId="5A1258B4" w:rsidR="00EC4065" w:rsidRPr="004B6E96" w:rsidRDefault="006D1FFF" w:rsidP="00EC4065">
            <w:pPr>
              <w:spacing w:after="0" w:line="240" w:lineRule="auto"/>
              <w:jc w:val="center"/>
              <w:rPr>
                <w:rFonts w:ascii="Calibri" w:eastAsia="Times New Roman" w:hAnsi="Calibri" w:cs="Calibri"/>
                <w:color w:val="000000"/>
                <w:sz w:val="22"/>
              </w:rPr>
            </w:pPr>
            <w:r w:rsidRPr="004B6E96">
              <w:rPr>
                <w:rFonts w:ascii="Calibri" w:hAnsi="Calibri" w:cs="Calibri"/>
                <w:sz w:val="22"/>
              </w:rPr>
              <w:t>2</w:t>
            </w:r>
          </w:p>
        </w:tc>
        <w:tc>
          <w:tcPr>
            <w:tcW w:w="1702" w:type="dxa"/>
            <w:tcBorders>
              <w:top w:val="single" w:sz="4" w:space="0" w:color="auto"/>
              <w:bottom w:val="single" w:sz="4" w:space="0" w:color="auto"/>
            </w:tcBorders>
            <w:shd w:val="clear" w:color="auto" w:fill="auto"/>
            <w:vAlign w:val="bottom"/>
            <w:hideMark/>
          </w:tcPr>
          <w:p w14:paraId="078681F4" w14:textId="58C21F66" w:rsidR="00EC4065" w:rsidRPr="004B6E96" w:rsidRDefault="00327AC3" w:rsidP="00EC4065">
            <w:pPr>
              <w:spacing w:after="0" w:line="240" w:lineRule="auto"/>
              <w:jc w:val="center"/>
              <w:rPr>
                <w:rFonts w:ascii="Calibri" w:eastAsia="Times New Roman" w:hAnsi="Calibri" w:cs="Calibri"/>
                <w:color w:val="000000"/>
                <w:sz w:val="22"/>
              </w:rPr>
            </w:pPr>
            <w:r w:rsidRPr="004B6E96">
              <w:rPr>
                <w:rFonts w:ascii="Calibri" w:hAnsi="Calibri" w:cs="Calibri"/>
                <w:sz w:val="22"/>
              </w:rPr>
              <w:t>1</w:t>
            </w:r>
          </w:p>
        </w:tc>
      </w:tr>
      <w:tr w:rsidR="00EC4065" w:rsidRPr="004B6E96" w14:paraId="788F5EA7" w14:textId="77777777" w:rsidTr="00370FFA">
        <w:trPr>
          <w:trHeight w:val="295"/>
        </w:trPr>
        <w:tc>
          <w:tcPr>
            <w:tcW w:w="1655" w:type="dxa"/>
            <w:tcBorders>
              <w:top w:val="single" w:sz="4" w:space="0" w:color="auto"/>
              <w:bottom w:val="single" w:sz="8" w:space="0" w:color="auto"/>
            </w:tcBorders>
            <w:shd w:val="clear" w:color="auto" w:fill="auto"/>
            <w:vAlign w:val="center"/>
            <w:hideMark/>
          </w:tcPr>
          <w:p w14:paraId="3F889D59" w14:textId="77777777" w:rsidR="00EC4065" w:rsidRPr="004B6E96" w:rsidRDefault="00EC4065" w:rsidP="00EC4065">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15KHz</w:t>
            </w:r>
          </w:p>
        </w:tc>
        <w:tc>
          <w:tcPr>
            <w:tcW w:w="1364" w:type="dxa"/>
            <w:tcBorders>
              <w:top w:val="single" w:sz="4" w:space="0" w:color="auto"/>
              <w:bottom w:val="single" w:sz="8" w:space="0" w:color="auto"/>
            </w:tcBorders>
            <w:shd w:val="clear" w:color="auto" w:fill="auto"/>
            <w:vAlign w:val="center"/>
            <w:hideMark/>
          </w:tcPr>
          <w:p w14:paraId="77093CC4" w14:textId="77777777" w:rsidR="00EC4065" w:rsidRPr="004B6E96" w:rsidRDefault="00EC4065" w:rsidP="00EC4065">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3</w:t>
            </w:r>
          </w:p>
        </w:tc>
        <w:tc>
          <w:tcPr>
            <w:tcW w:w="1858" w:type="dxa"/>
            <w:tcBorders>
              <w:top w:val="single" w:sz="4" w:space="0" w:color="auto"/>
              <w:bottom w:val="single" w:sz="8" w:space="0" w:color="auto"/>
            </w:tcBorders>
            <w:shd w:val="clear" w:color="auto" w:fill="auto"/>
            <w:hideMark/>
          </w:tcPr>
          <w:p w14:paraId="386D1873" w14:textId="77777777" w:rsidR="00EC4065" w:rsidRPr="004B6E96" w:rsidRDefault="00EC4065" w:rsidP="00EC4065">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0.5CP</w:t>
            </w:r>
          </w:p>
        </w:tc>
        <w:tc>
          <w:tcPr>
            <w:tcW w:w="1801" w:type="dxa"/>
            <w:tcBorders>
              <w:top w:val="single" w:sz="4" w:space="0" w:color="auto"/>
              <w:bottom w:val="single" w:sz="8" w:space="0" w:color="auto"/>
            </w:tcBorders>
            <w:shd w:val="clear" w:color="auto" w:fill="auto"/>
            <w:vAlign w:val="bottom"/>
            <w:hideMark/>
          </w:tcPr>
          <w:p w14:paraId="4C4FC752" w14:textId="5523791B" w:rsidR="00EC4065" w:rsidRPr="004B6E96" w:rsidRDefault="006D1FFF" w:rsidP="00EC4065">
            <w:pPr>
              <w:spacing w:after="0" w:line="240" w:lineRule="auto"/>
              <w:jc w:val="center"/>
              <w:rPr>
                <w:rFonts w:ascii="Calibri" w:eastAsia="Times New Roman" w:hAnsi="Calibri" w:cs="Calibri"/>
                <w:color w:val="000000"/>
                <w:sz w:val="22"/>
              </w:rPr>
            </w:pPr>
            <w:r w:rsidRPr="004B6E96">
              <w:rPr>
                <w:rFonts w:ascii="Calibri" w:hAnsi="Calibri" w:cs="Calibri"/>
                <w:sz w:val="22"/>
              </w:rPr>
              <w:t>5</w:t>
            </w:r>
          </w:p>
        </w:tc>
        <w:tc>
          <w:tcPr>
            <w:tcW w:w="1416" w:type="dxa"/>
            <w:tcBorders>
              <w:top w:val="single" w:sz="4" w:space="0" w:color="auto"/>
              <w:bottom w:val="single" w:sz="8" w:space="0" w:color="auto"/>
            </w:tcBorders>
            <w:shd w:val="clear" w:color="auto" w:fill="auto"/>
            <w:vAlign w:val="bottom"/>
            <w:hideMark/>
          </w:tcPr>
          <w:p w14:paraId="2B9E82EF" w14:textId="6FC1B933" w:rsidR="00EC4065" w:rsidRPr="004B6E96" w:rsidRDefault="006D1FFF" w:rsidP="00EC4065">
            <w:pPr>
              <w:spacing w:after="0" w:line="240" w:lineRule="auto"/>
              <w:jc w:val="center"/>
              <w:rPr>
                <w:rFonts w:ascii="Calibri" w:eastAsia="Times New Roman" w:hAnsi="Calibri" w:cs="Calibri"/>
                <w:color w:val="000000"/>
                <w:sz w:val="22"/>
              </w:rPr>
            </w:pPr>
            <w:r w:rsidRPr="004B6E96">
              <w:rPr>
                <w:rFonts w:ascii="Calibri" w:hAnsi="Calibri" w:cs="Calibri"/>
                <w:sz w:val="22"/>
              </w:rPr>
              <w:t>2</w:t>
            </w:r>
          </w:p>
        </w:tc>
        <w:tc>
          <w:tcPr>
            <w:tcW w:w="1702" w:type="dxa"/>
            <w:tcBorders>
              <w:top w:val="single" w:sz="4" w:space="0" w:color="auto"/>
              <w:bottom w:val="single" w:sz="8" w:space="0" w:color="auto"/>
            </w:tcBorders>
            <w:shd w:val="clear" w:color="auto" w:fill="auto"/>
            <w:vAlign w:val="bottom"/>
            <w:hideMark/>
          </w:tcPr>
          <w:p w14:paraId="7B11E51C" w14:textId="3D1DBFEC" w:rsidR="00EC4065" w:rsidRPr="004B6E96" w:rsidRDefault="00327AC3" w:rsidP="00EC4065">
            <w:pPr>
              <w:spacing w:after="0" w:line="240" w:lineRule="auto"/>
              <w:jc w:val="center"/>
              <w:rPr>
                <w:rFonts w:ascii="Calibri" w:eastAsia="Times New Roman" w:hAnsi="Calibri" w:cs="Calibri"/>
                <w:color w:val="000000"/>
                <w:sz w:val="22"/>
              </w:rPr>
            </w:pPr>
            <w:r w:rsidRPr="004B6E96">
              <w:rPr>
                <w:rFonts w:ascii="Calibri" w:hAnsi="Calibri" w:cs="Calibri"/>
                <w:sz w:val="22"/>
              </w:rPr>
              <w:t>1</w:t>
            </w:r>
          </w:p>
        </w:tc>
      </w:tr>
      <w:tr w:rsidR="00EC4065" w:rsidRPr="004B6E96" w14:paraId="5CE8A908" w14:textId="77777777" w:rsidTr="00370FFA">
        <w:trPr>
          <w:trHeight w:val="295"/>
        </w:trPr>
        <w:tc>
          <w:tcPr>
            <w:tcW w:w="1655" w:type="dxa"/>
            <w:tcBorders>
              <w:top w:val="single" w:sz="8" w:space="0" w:color="auto"/>
            </w:tcBorders>
            <w:shd w:val="clear" w:color="auto" w:fill="auto"/>
            <w:vAlign w:val="center"/>
            <w:hideMark/>
          </w:tcPr>
          <w:p w14:paraId="2F2F13B2" w14:textId="77777777" w:rsidR="00EC4065" w:rsidRPr="004B6E96" w:rsidRDefault="00EC4065" w:rsidP="00EC4065">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30KHz</w:t>
            </w:r>
          </w:p>
        </w:tc>
        <w:tc>
          <w:tcPr>
            <w:tcW w:w="1364" w:type="dxa"/>
            <w:tcBorders>
              <w:top w:val="single" w:sz="8" w:space="0" w:color="auto"/>
            </w:tcBorders>
            <w:shd w:val="clear" w:color="auto" w:fill="auto"/>
            <w:vAlign w:val="center"/>
            <w:hideMark/>
          </w:tcPr>
          <w:p w14:paraId="3C136436" w14:textId="77777777" w:rsidR="00EC4065" w:rsidRPr="004B6E96" w:rsidRDefault="00EC4065" w:rsidP="00EC4065">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-3</w:t>
            </w:r>
          </w:p>
        </w:tc>
        <w:tc>
          <w:tcPr>
            <w:tcW w:w="1858" w:type="dxa"/>
            <w:tcBorders>
              <w:top w:val="single" w:sz="8" w:space="0" w:color="auto"/>
            </w:tcBorders>
            <w:shd w:val="clear" w:color="auto" w:fill="auto"/>
            <w:hideMark/>
          </w:tcPr>
          <w:p w14:paraId="4EF84F92" w14:textId="77777777" w:rsidR="00EC4065" w:rsidRPr="004B6E96" w:rsidRDefault="00EC4065" w:rsidP="00EC4065">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0.5CP</w:t>
            </w:r>
          </w:p>
        </w:tc>
        <w:tc>
          <w:tcPr>
            <w:tcW w:w="1801" w:type="dxa"/>
            <w:tcBorders>
              <w:top w:val="single" w:sz="8" w:space="0" w:color="auto"/>
            </w:tcBorders>
            <w:shd w:val="clear" w:color="auto" w:fill="auto"/>
            <w:vAlign w:val="bottom"/>
            <w:hideMark/>
          </w:tcPr>
          <w:p w14:paraId="271179B8" w14:textId="563127C2" w:rsidR="00EC4065" w:rsidRPr="004B6E96" w:rsidRDefault="006D1FFF" w:rsidP="00EC4065">
            <w:pPr>
              <w:spacing w:after="0" w:line="240" w:lineRule="auto"/>
              <w:jc w:val="center"/>
              <w:rPr>
                <w:rFonts w:ascii="Calibri" w:eastAsia="Times New Roman" w:hAnsi="Calibri" w:cs="Calibri"/>
                <w:color w:val="000000"/>
                <w:sz w:val="22"/>
              </w:rPr>
            </w:pPr>
            <w:r w:rsidRPr="004B6E96">
              <w:rPr>
                <w:rFonts w:ascii="Calibri" w:hAnsi="Calibri" w:cs="Calibri"/>
                <w:sz w:val="22"/>
              </w:rPr>
              <w:t>8</w:t>
            </w:r>
          </w:p>
        </w:tc>
        <w:tc>
          <w:tcPr>
            <w:tcW w:w="1416" w:type="dxa"/>
            <w:tcBorders>
              <w:top w:val="single" w:sz="8" w:space="0" w:color="auto"/>
            </w:tcBorders>
            <w:shd w:val="clear" w:color="auto" w:fill="auto"/>
            <w:vAlign w:val="bottom"/>
            <w:hideMark/>
          </w:tcPr>
          <w:p w14:paraId="64774DFA" w14:textId="74AA924D" w:rsidR="00EC4065" w:rsidRPr="004B6E96" w:rsidRDefault="006D1FFF" w:rsidP="00EC4065">
            <w:pPr>
              <w:spacing w:after="0" w:line="240" w:lineRule="auto"/>
              <w:jc w:val="center"/>
              <w:rPr>
                <w:rFonts w:ascii="Calibri" w:eastAsia="Times New Roman" w:hAnsi="Calibri" w:cs="Calibri"/>
                <w:color w:val="000000"/>
                <w:sz w:val="22"/>
              </w:rPr>
            </w:pPr>
            <w:r w:rsidRPr="004B6E96">
              <w:rPr>
                <w:rFonts w:ascii="Calibri" w:hAnsi="Calibri" w:cs="Calibri"/>
                <w:sz w:val="22"/>
              </w:rPr>
              <w:t>2</w:t>
            </w:r>
          </w:p>
        </w:tc>
        <w:tc>
          <w:tcPr>
            <w:tcW w:w="1702" w:type="dxa"/>
            <w:tcBorders>
              <w:top w:val="single" w:sz="8" w:space="0" w:color="auto"/>
            </w:tcBorders>
            <w:shd w:val="clear" w:color="auto" w:fill="auto"/>
            <w:vAlign w:val="bottom"/>
            <w:hideMark/>
          </w:tcPr>
          <w:p w14:paraId="4FF74A42" w14:textId="47FC5E98" w:rsidR="00EC4065" w:rsidRPr="004B6E96" w:rsidRDefault="00327AC3" w:rsidP="00EC4065">
            <w:pPr>
              <w:spacing w:after="0" w:line="240" w:lineRule="auto"/>
              <w:jc w:val="center"/>
              <w:rPr>
                <w:rFonts w:ascii="Calibri" w:eastAsia="Times New Roman" w:hAnsi="Calibri" w:cs="Calibri"/>
                <w:color w:val="000000"/>
                <w:sz w:val="22"/>
              </w:rPr>
            </w:pPr>
            <w:r w:rsidRPr="004B6E96">
              <w:rPr>
                <w:rFonts w:ascii="Calibri" w:hAnsi="Calibri" w:cs="Calibri"/>
                <w:sz w:val="22"/>
              </w:rPr>
              <w:t>1</w:t>
            </w:r>
          </w:p>
        </w:tc>
      </w:tr>
      <w:tr w:rsidR="00EC4065" w:rsidRPr="004B6E96" w14:paraId="10EBB1E0" w14:textId="77777777" w:rsidTr="00370FFA">
        <w:trPr>
          <w:trHeight w:val="295"/>
        </w:trPr>
        <w:tc>
          <w:tcPr>
            <w:tcW w:w="1655" w:type="dxa"/>
            <w:shd w:val="clear" w:color="auto" w:fill="auto"/>
            <w:vAlign w:val="center"/>
            <w:hideMark/>
          </w:tcPr>
          <w:p w14:paraId="64A976B0" w14:textId="77777777" w:rsidR="00EC4065" w:rsidRPr="004B6E96" w:rsidRDefault="00EC4065" w:rsidP="00EC4065">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30KHz</w:t>
            </w:r>
          </w:p>
        </w:tc>
        <w:tc>
          <w:tcPr>
            <w:tcW w:w="1364" w:type="dxa"/>
            <w:shd w:val="clear" w:color="auto" w:fill="auto"/>
            <w:vAlign w:val="center"/>
            <w:hideMark/>
          </w:tcPr>
          <w:p w14:paraId="543B3586" w14:textId="77777777" w:rsidR="00EC4065" w:rsidRPr="004B6E96" w:rsidRDefault="00EC4065" w:rsidP="00EC4065">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0</w:t>
            </w:r>
          </w:p>
        </w:tc>
        <w:tc>
          <w:tcPr>
            <w:tcW w:w="1858" w:type="dxa"/>
            <w:shd w:val="clear" w:color="auto" w:fill="auto"/>
            <w:hideMark/>
          </w:tcPr>
          <w:p w14:paraId="7E812B9E" w14:textId="77777777" w:rsidR="00EC4065" w:rsidRPr="004B6E96" w:rsidRDefault="00EC4065" w:rsidP="00EC4065">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0.5CP</w:t>
            </w:r>
          </w:p>
        </w:tc>
        <w:tc>
          <w:tcPr>
            <w:tcW w:w="1801" w:type="dxa"/>
            <w:shd w:val="clear" w:color="auto" w:fill="auto"/>
            <w:vAlign w:val="bottom"/>
            <w:hideMark/>
          </w:tcPr>
          <w:p w14:paraId="3C7359B7" w14:textId="51CBF9CE" w:rsidR="00EC4065" w:rsidRPr="004B6E96" w:rsidRDefault="006D1FFF" w:rsidP="00EC4065">
            <w:pPr>
              <w:spacing w:after="0" w:line="240" w:lineRule="auto"/>
              <w:jc w:val="center"/>
              <w:rPr>
                <w:rFonts w:ascii="Calibri" w:eastAsia="Times New Roman" w:hAnsi="Calibri" w:cs="Calibri"/>
                <w:color w:val="000000"/>
                <w:sz w:val="22"/>
              </w:rPr>
            </w:pPr>
            <w:r w:rsidRPr="004B6E96">
              <w:rPr>
                <w:rFonts w:ascii="Calibri" w:hAnsi="Calibri" w:cs="Calibri"/>
                <w:sz w:val="22"/>
              </w:rPr>
              <w:t>8</w:t>
            </w:r>
          </w:p>
        </w:tc>
        <w:tc>
          <w:tcPr>
            <w:tcW w:w="1416" w:type="dxa"/>
            <w:shd w:val="clear" w:color="auto" w:fill="auto"/>
            <w:vAlign w:val="bottom"/>
            <w:hideMark/>
          </w:tcPr>
          <w:p w14:paraId="30458B23" w14:textId="12170C33" w:rsidR="00EC4065" w:rsidRPr="004B6E96" w:rsidRDefault="006D1FFF" w:rsidP="00EC4065">
            <w:pPr>
              <w:spacing w:after="0" w:line="240" w:lineRule="auto"/>
              <w:jc w:val="center"/>
              <w:rPr>
                <w:rFonts w:ascii="Calibri" w:eastAsia="Times New Roman" w:hAnsi="Calibri" w:cs="Calibri"/>
                <w:color w:val="000000"/>
                <w:sz w:val="22"/>
              </w:rPr>
            </w:pPr>
            <w:r w:rsidRPr="004B6E96">
              <w:rPr>
                <w:rFonts w:ascii="Calibri" w:hAnsi="Calibri" w:cs="Calibri"/>
                <w:sz w:val="22"/>
              </w:rPr>
              <w:t>2</w:t>
            </w:r>
          </w:p>
        </w:tc>
        <w:tc>
          <w:tcPr>
            <w:tcW w:w="1702" w:type="dxa"/>
            <w:shd w:val="clear" w:color="auto" w:fill="auto"/>
            <w:vAlign w:val="bottom"/>
            <w:hideMark/>
          </w:tcPr>
          <w:p w14:paraId="76F78664" w14:textId="4C1C69CB" w:rsidR="00EC4065" w:rsidRPr="004B6E96" w:rsidRDefault="00327AC3" w:rsidP="00EC4065">
            <w:pPr>
              <w:spacing w:after="0" w:line="240" w:lineRule="auto"/>
              <w:jc w:val="center"/>
              <w:rPr>
                <w:rFonts w:ascii="Calibri" w:eastAsia="Times New Roman" w:hAnsi="Calibri" w:cs="Calibri"/>
                <w:color w:val="000000"/>
                <w:sz w:val="22"/>
              </w:rPr>
            </w:pPr>
            <w:r w:rsidRPr="004B6E96">
              <w:rPr>
                <w:rFonts w:ascii="Calibri" w:hAnsi="Calibri" w:cs="Calibri"/>
                <w:sz w:val="22"/>
              </w:rPr>
              <w:t>1</w:t>
            </w:r>
          </w:p>
        </w:tc>
      </w:tr>
      <w:tr w:rsidR="00EC4065" w:rsidRPr="004B6E96" w14:paraId="39FA152E" w14:textId="77777777" w:rsidTr="00370FFA">
        <w:trPr>
          <w:trHeight w:val="295"/>
        </w:trPr>
        <w:tc>
          <w:tcPr>
            <w:tcW w:w="1655" w:type="dxa"/>
            <w:shd w:val="clear" w:color="auto" w:fill="auto"/>
            <w:vAlign w:val="center"/>
            <w:hideMark/>
          </w:tcPr>
          <w:p w14:paraId="3D13A87B" w14:textId="77777777" w:rsidR="00EC4065" w:rsidRPr="004B6E96" w:rsidRDefault="00EC4065" w:rsidP="00EC4065">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30KHz</w:t>
            </w:r>
          </w:p>
        </w:tc>
        <w:tc>
          <w:tcPr>
            <w:tcW w:w="1364" w:type="dxa"/>
            <w:shd w:val="clear" w:color="auto" w:fill="auto"/>
            <w:vAlign w:val="center"/>
            <w:hideMark/>
          </w:tcPr>
          <w:p w14:paraId="363342D0" w14:textId="77777777" w:rsidR="00EC4065" w:rsidRPr="004B6E96" w:rsidRDefault="00EC4065" w:rsidP="00EC4065">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3</w:t>
            </w:r>
          </w:p>
        </w:tc>
        <w:tc>
          <w:tcPr>
            <w:tcW w:w="1858" w:type="dxa"/>
            <w:shd w:val="clear" w:color="auto" w:fill="auto"/>
            <w:hideMark/>
          </w:tcPr>
          <w:p w14:paraId="6796EE04" w14:textId="77777777" w:rsidR="00EC4065" w:rsidRPr="004B6E96" w:rsidRDefault="00EC4065" w:rsidP="00EC4065">
            <w:pPr>
              <w:spacing w:after="0" w:line="240" w:lineRule="auto"/>
              <w:jc w:val="center"/>
              <w:rPr>
                <w:rFonts w:ascii="Calibri" w:eastAsia="Times New Roman" w:hAnsi="Calibri" w:cs="Calibri"/>
                <w:color w:val="000000"/>
                <w:sz w:val="22"/>
              </w:rPr>
            </w:pPr>
            <w:r w:rsidRPr="004B6E96">
              <w:rPr>
                <w:rFonts w:ascii="Calibri" w:eastAsia="Times New Roman" w:hAnsi="Calibri" w:cs="Calibri"/>
                <w:color w:val="000000"/>
                <w:sz w:val="22"/>
              </w:rPr>
              <w:t>0.5CP</w:t>
            </w:r>
          </w:p>
        </w:tc>
        <w:tc>
          <w:tcPr>
            <w:tcW w:w="1801" w:type="dxa"/>
            <w:shd w:val="clear" w:color="auto" w:fill="auto"/>
            <w:vAlign w:val="bottom"/>
            <w:hideMark/>
          </w:tcPr>
          <w:p w14:paraId="24360218" w14:textId="1D438F43" w:rsidR="00EC4065" w:rsidRPr="004B6E96" w:rsidRDefault="006D1FFF" w:rsidP="00EC4065">
            <w:pPr>
              <w:spacing w:after="0" w:line="240" w:lineRule="auto"/>
              <w:jc w:val="center"/>
              <w:rPr>
                <w:rFonts w:ascii="Calibri" w:eastAsia="Times New Roman" w:hAnsi="Calibri" w:cs="Calibri"/>
                <w:color w:val="000000"/>
                <w:sz w:val="22"/>
              </w:rPr>
            </w:pPr>
            <w:r w:rsidRPr="004B6E96">
              <w:rPr>
                <w:rFonts w:ascii="Calibri" w:hAnsi="Calibri" w:cs="Calibri"/>
                <w:sz w:val="22"/>
              </w:rPr>
              <w:t>8</w:t>
            </w:r>
          </w:p>
        </w:tc>
        <w:tc>
          <w:tcPr>
            <w:tcW w:w="1416" w:type="dxa"/>
            <w:shd w:val="clear" w:color="auto" w:fill="auto"/>
            <w:vAlign w:val="bottom"/>
            <w:hideMark/>
          </w:tcPr>
          <w:p w14:paraId="46FB291C" w14:textId="438C2D78" w:rsidR="00EC4065" w:rsidRPr="004B6E96" w:rsidRDefault="006D1FFF" w:rsidP="00EC4065">
            <w:pPr>
              <w:spacing w:after="0" w:line="240" w:lineRule="auto"/>
              <w:jc w:val="center"/>
              <w:rPr>
                <w:rFonts w:ascii="Calibri" w:eastAsia="Times New Roman" w:hAnsi="Calibri" w:cs="Calibri"/>
                <w:color w:val="000000"/>
                <w:sz w:val="22"/>
              </w:rPr>
            </w:pPr>
            <w:r w:rsidRPr="004B6E96">
              <w:rPr>
                <w:rFonts w:ascii="Calibri" w:hAnsi="Calibri" w:cs="Calibri"/>
                <w:sz w:val="22"/>
              </w:rPr>
              <w:t>1</w:t>
            </w:r>
          </w:p>
        </w:tc>
        <w:tc>
          <w:tcPr>
            <w:tcW w:w="1702" w:type="dxa"/>
            <w:shd w:val="clear" w:color="auto" w:fill="auto"/>
            <w:vAlign w:val="bottom"/>
            <w:hideMark/>
          </w:tcPr>
          <w:p w14:paraId="2C650192" w14:textId="0FAE2A7E" w:rsidR="00EC4065" w:rsidRPr="004B6E96" w:rsidRDefault="00327AC3" w:rsidP="00EC4065">
            <w:pPr>
              <w:spacing w:after="0" w:line="240" w:lineRule="auto"/>
              <w:jc w:val="center"/>
              <w:rPr>
                <w:rFonts w:ascii="Calibri" w:eastAsia="Times New Roman" w:hAnsi="Calibri" w:cs="Calibri"/>
                <w:color w:val="000000"/>
                <w:sz w:val="22"/>
              </w:rPr>
            </w:pPr>
            <w:r w:rsidRPr="004B6E96">
              <w:rPr>
                <w:rFonts w:ascii="Calibri" w:hAnsi="Calibri" w:cs="Calibri"/>
                <w:sz w:val="22"/>
              </w:rPr>
              <w:t>1</w:t>
            </w:r>
          </w:p>
        </w:tc>
      </w:tr>
    </w:tbl>
    <w:p w14:paraId="4A0B6911" w14:textId="77777777" w:rsidR="00AD3C5E" w:rsidRPr="004B6E96" w:rsidRDefault="00AD3C5E" w:rsidP="00AD3C5E">
      <w:pPr>
        <w:ind w:right="-22"/>
        <w:rPr>
          <w:b/>
        </w:rPr>
      </w:pPr>
    </w:p>
    <w:p w14:paraId="32CA8579" w14:textId="77777777" w:rsidR="00AD3C5E" w:rsidRPr="004B6E96" w:rsidRDefault="00AD3C5E" w:rsidP="00AD3C5E">
      <w:pPr>
        <w:ind w:right="-22"/>
        <w:rPr>
          <w:b/>
        </w:rPr>
      </w:pPr>
      <w:r w:rsidRPr="004B6E96">
        <w:rPr>
          <w:b/>
        </w:rPr>
        <w:t xml:space="preserve">Phase </w:t>
      </w:r>
      <w:r w:rsidRPr="004B6E96">
        <w:rPr>
          <w:b/>
          <w:bCs/>
        </w:rPr>
        <w:t xml:space="preserve">offset (PO) </w:t>
      </w:r>
      <w:r w:rsidRPr="004B6E96">
        <w:rPr>
          <w:b/>
        </w:rPr>
        <w:t>requirements</w:t>
      </w:r>
    </w:p>
    <w:p w14:paraId="1E6F33B3" w14:textId="449BBD59" w:rsidR="00AD3C5E" w:rsidRPr="004B6E96" w:rsidRDefault="00AD3C5E" w:rsidP="00AD3C5E">
      <w:pPr>
        <w:pStyle w:val="Caption"/>
        <w:keepNext/>
      </w:pPr>
      <w:r w:rsidRPr="004B6E96">
        <w:t xml:space="preserve">Table </w:t>
      </w:r>
      <w:r w:rsidRPr="004B6E96">
        <w:fldChar w:fldCharType="begin"/>
      </w:r>
      <w:r w:rsidRPr="004B6E96">
        <w:instrText xml:space="preserve"> SEQ Table \* ARABIC </w:instrText>
      </w:r>
      <w:r w:rsidRPr="004B6E96">
        <w:fldChar w:fldCharType="separate"/>
      </w:r>
      <w:r w:rsidR="00584002">
        <w:rPr>
          <w:noProof/>
        </w:rPr>
        <w:t>6</w:t>
      </w:r>
      <w:r w:rsidRPr="004B6E96">
        <w:fldChar w:fldCharType="end"/>
      </w:r>
      <w:r w:rsidRPr="004B6E96">
        <w:t>. Simulation assumptions for the PO reporting simulations.</w:t>
      </w:r>
    </w:p>
    <w:tbl>
      <w:tblPr>
        <w:tblW w:w="8418" w:type="dxa"/>
        <w:tblLook w:val="04A0" w:firstRow="1" w:lastRow="0" w:firstColumn="1" w:lastColumn="0" w:noHBand="0" w:noVBand="1"/>
      </w:tblPr>
      <w:tblGrid>
        <w:gridCol w:w="3823"/>
        <w:gridCol w:w="4595"/>
      </w:tblGrid>
      <w:tr w:rsidR="00AD3C5E" w:rsidRPr="004B6E96" w14:paraId="6DA027A8" w14:textId="77777777">
        <w:trPr>
          <w:trHeight w:val="306"/>
        </w:trPr>
        <w:tc>
          <w:tcPr>
            <w:tcW w:w="38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1F0B1B" w14:textId="77777777" w:rsidR="00AD3C5E" w:rsidRPr="004B6E96" w:rsidRDefault="00AD3C5E">
            <w:pPr>
              <w:spacing w:after="0" w:line="240" w:lineRule="auto"/>
              <w:rPr>
                <w:rFonts w:eastAsia="Times New Roman" w:cs="Times New Roman"/>
                <w:b/>
                <w:color w:val="000000"/>
                <w:szCs w:val="20"/>
              </w:rPr>
            </w:pPr>
            <w:r w:rsidRPr="004B6E96">
              <w:rPr>
                <w:rFonts w:eastAsia="Times New Roman" w:cs="Times New Roman"/>
                <w:b/>
                <w:color w:val="000000"/>
                <w:szCs w:val="20"/>
              </w:rPr>
              <w:t>Parameter</w:t>
            </w:r>
          </w:p>
        </w:tc>
        <w:tc>
          <w:tcPr>
            <w:tcW w:w="4595" w:type="dxa"/>
            <w:tcBorders>
              <w:top w:val="single" w:sz="4" w:space="0" w:color="auto"/>
              <w:left w:val="nil"/>
              <w:bottom w:val="single" w:sz="4" w:space="0" w:color="auto"/>
              <w:right w:val="single" w:sz="4" w:space="0" w:color="auto"/>
            </w:tcBorders>
            <w:shd w:val="clear" w:color="auto" w:fill="auto"/>
            <w:noWrap/>
            <w:vAlign w:val="center"/>
            <w:hideMark/>
          </w:tcPr>
          <w:p w14:paraId="60F9E3AC" w14:textId="77777777" w:rsidR="00AD3C5E" w:rsidRPr="004B6E96" w:rsidRDefault="00AD3C5E">
            <w:pPr>
              <w:spacing w:after="0" w:line="240" w:lineRule="auto"/>
              <w:rPr>
                <w:rFonts w:eastAsia="Times New Roman" w:cs="Times New Roman"/>
                <w:b/>
                <w:color w:val="000000"/>
                <w:szCs w:val="20"/>
              </w:rPr>
            </w:pPr>
            <w:r w:rsidRPr="004B6E96">
              <w:rPr>
                <w:rFonts w:eastAsia="Times New Roman" w:cs="Times New Roman"/>
                <w:b/>
                <w:color w:val="000000"/>
                <w:szCs w:val="20"/>
              </w:rPr>
              <w:t>Value</w:t>
            </w:r>
          </w:p>
        </w:tc>
      </w:tr>
      <w:tr w:rsidR="00AD3C5E" w:rsidRPr="004B6E96" w14:paraId="78EBD46C" w14:textId="77777777">
        <w:trPr>
          <w:trHeight w:val="306"/>
        </w:trPr>
        <w:tc>
          <w:tcPr>
            <w:tcW w:w="3823" w:type="dxa"/>
            <w:tcBorders>
              <w:top w:val="nil"/>
              <w:left w:val="single" w:sz="4" w:space="0" w:color="auto"/>
              <w:bottom w:val="single" w:sz="4" w:space="0" w:color="auto"/>
              <w:right w:val="single" w:sz="4" w:space="0" w:color="auto"/>
            </w:tcBorders>
            <w:shd w:val="clear" w:color="auto" w:fill="auto"/>
            <w:noWrap/>
            <w:vAlign w:val="center"/>
            <w:hideMark/>
          </w:tcPr>
          <w:p w14:paraId="341E40A2"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Waveform</w:t>
            </w:r>
          </w:p>
        </w:tc>
        <w:tc>
          <w:tcPr>
            <w:tcW w:w="4595" w:type="dxa"/>
            <w:tcBorders>
              <w:top w:val="nil"/>
              <w:left w:val="nil"/>
              <w:bottom w:val="single" w:sz="4" w:space="0" w:color="auto"/>
              <w:right w:val="single" w:sz="4" w:space="0" w:color="auto"/>
            </w:tcBorders>
            <w:shd w:val="clear" w:color="auto" w:fill="auto"/>
            <w:noWrap/>
            <w:vAlign w:val="center"/>
            <w:hideMark/>
          </w:tcPr>
          <w:p w14:paraId="07A25036"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OFDM</w:t>
            </w:r>
          </w:p>
        </w:tc>
      </w:tr>
      <w:tr w:rsidR="00AD3C5E" w:rsidRPr="004B6E96" w14:paraId="053640E6" w14:textId="77777777">
        <w:trPr>
          <w:trHeight w:val="306"/>
        </w:trPr>
        <w:tc>
          <w:tcPr>
            <w:tcW w:w="3823" w:type="dxa"/>
            <w:tcBorders>
              <w:top w:val="nil"/>
              <w:left w:val="single" w:sz="4" w:space="0" w:color="auto"/>
              <w:bottom w:val="single" w:sz="4" w:space="0" w:color="auto"/>
              <w:right w:val="single" w:sz="4" w:space="0" w:color="auto"/>
            </w:tcBorders>
            <w:shd w:val="clear" w:color="auto" w:fill="auto"/>
            <w:noWrap/>
            <w:vAlign w:val="center"/>
            <w:hideMark/>
          </w:tcPr>
          <w:p w14:paraId="0A4124E7"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Carrier Frequency</w:t>
            </w:r>
          </w:p>
        </w:tc>
        <w:tc>
          <w:tcPr>
            <w:tcW w:w="4595" w:type="dxa"/>
            <w:tcBorders>
              <w:top w:val="nil"/>
              <w:left w:val="nil"/>
              <w:bottom w:val="single" w:sz="4" w:space="0" w:color="auto"/>
              <w:right w:val="single" w:sz="4" w:space="0" w:color="auto"/>
            </w:tcBorders>
            <w:shd w:val="clear" w:color="auto" w:fill="auto"/>
            <w:noWrap/>
            <w:vAlign w:val="center"/>
            <w:hideMark/>
          </w:tcPr>
          <w:p w14:paraId="00317A87"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3.5GHz</w:t>
            </w:r>
          </w:p>
        </w:tc>
      </w:tr>
      <w:tr w:rsidR="00AD3C5E" w:rsidRPr="004B6E96" w14:paraId="4EE85466" w14:textId="77777777">
        <w:trPr>
          <w:trHeight w:val="306"/>
        </w:trPr>
        <w:tc>
          <w:tcPr>
            <w:tcW w:w="3823" w:type="dxa"/>
            <w:tcBorders>
              <w:top w:val="nil"/>
              <w:left w:val="single" w:sz="4" w:space="0" w:color="auto"/>
              <w:bottom w:val="single" w:sz="4" w:space="0" w:color="auto"/>
              <w:right w:val="single" w:sz="4" w:space="0" w:color="auto"/>
            </w:tcBorders>
            <w:shd w:val="clear" w:color="auto" w:fill="auto"/>
            <w:noWrap/>
            <w:vAlign w:val="center"/>
            <w:hideMark/>
          </w:tcPr>
          <w:p w14:paraId="0D645F59"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SCS</w:t>
            </w:r>
          </w:p>
        </w:tc>
        <w:tc>
          <w:tcPr>
            <w:tcW w:w="4595" w:type="dxa"/>
            <w:tcBorders>
              <w:top w:val="nil"/>
              <w:left w:val="nil"/>
              <w:bottom w:val="single" w:sz="4" w:space="0" w:color="auto"/>
              <w:right w:val="single" w:sz="4" w:space="0" w:color="auto"/>
            </w:tcBorders>
            <w:shd w:val="clear" w:color="auto" w:fill="auto"/>
            <w:noWrap/>
            <w:vAlign w:val="center"/>
            <w:hideMark/>
          </w:tcPr>
          <w:p w14:paraId="5EAA8620" w14:textId="1C36D88E" w:rsidR="00AD3C5E" w:rsidRPr="004B6E96" w:rsidRDefault="00741D3D">
            <w:pPr>
              <w:spacing w:after="0" w:line="240" w:lineRule="auto"/>
              <w:rPr>
                <w:rFonts w:eastAsia="Times New Roman" w:cs="Times New Roman"/>
                <w:color w:val="000000"/>
                <w:szCs w:val="20"/>
              </w:rPr>
            </w:pPr>
            <w:r w:rsidRPr="004B6E96">
              <w:rPr>
                <w:rFonts w:eastAsia="Times New Roman" w:cs="Times New Roman"/>
                <w:color w:val="000000"/>
                <w:szCs w:val="20"/>
              </w:rPr>
              <w:t>30</w:t>
            </w:r>
            <w:r w:rsidR="00AD3C5E" w:rsidRPr="004B6E96">
              <w:rPr>
                <w:rFonts w:eastAsia="Times New Roman" w:cs="Times New Roman"/>
                <w:color w:val="000000"/>
                <w:szCs w:val="20"/>
              </w:rPr>
              <w:t>kHz</w:t>
            </w:r>
          </w:p>
        </w:tc>
      </w:tr>
      <w:tr w:rsidR="00AD3C5E" w:rsidRPr="004B6E96" w14:paraId="73178A83" w14:textId="77777777">
        <w:trPr>
          <w:trHeight w:val="306"/>
        </w:trPr>
        <w:tc>
          <w:tcPr>
            <w:tcW w:w="3823" w:type="dxa"/>
            <w:tcBorders>
              <w:top w:val="nil"/>
              <w:left w:val="single" w:sz="4" w:space="0" w:color="auto"/>
              <w:bottom w:val="single" w:sz="4" w:space="0" w:color="auto"/>
              <w:right w:val="single" w:sz="4" w:space="0" w:color="auto"/>
            </w:tcBorders>
            <w:shd w:val="clear" w:color="auto" w:fill="auto"/>
            <w:noWrap/>
            <w:vAlign w:val="center"/>
            <w:hideMark/>
          </w:tcPr>
          <w:p w14:paraId="41FABC40"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Channel Model</w:t>
            </w:r>
          </w:p>
        </w:tc>
        <w:tc>
          <w:tcPr>
            <w:tcW w:w="4595" w:type="dxa"/>
            <w:tcBorders>
              <w:top w:val="nil"/>
              <w:left w:val="nil"/>
              <w:bottom w:val="single" w:sz="4" w:space="0" w:color="auto"/>
              <w:right w:val="single" w:sz="4" w:space="0" w:color="auto"/>
            </w:tcBorders>
            <w:shd w:val="clear" w:color="auto" w:fill="auto"/>
            <w:noWrap/>
            <w:vAlign w:val="center"/>
            <w:hideMark/>
          </w:tcPr>
          <w:p w14:paraId="4B14AC01" w14:textId="0EBD4123"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TDL</w:t>
            </w:r>
            <w:r w:rsidR="00AF26EE" w:rsidRPr="00473876">
              <w:rPr>
                <w:rFonts w:eastAsia="Times New Roman" w:cs="Times New Roman"/>
                <w:color w:val="000000"/>
                <w:szCs w:val="20"/>
              </w:rPr>
              <w:t>C</w:t>
            </w:r>
            <w:r w:rsidRPr="004B6E96">
              <w:rPr>
                <w:rFonts w:eastAsia="Times New Roman" w:cs="Times New Roman"/>
                <w:color w:val="000000"/>
                <w:szCs w:val="20"/>
              </w:rPr>
              <w:t>30</w:t>
            </w:r>
            <w:r w:rsidR="00AF26EE" w:rsidRPr="00473876">
              <w:rPr>
                <w:rFonts w:eastAsia="Times New Roman" w:cs="Times New Roman"/>
                <w:color w:val="000000"/>
                <w:szCs w:val="20"/>
              </w:rPr>
              <w:t>0</w:t>
            </w:r>
            <w:r w:rsidRPr="004B6E96">
              <w:rPr>
                <w:rFonts w:eastAsia="Times New Roman" w:cs="Times New Roman"/>
                <w:color w:val="000000"/>
                <w:szCs w:val="20"/>
              </w:rPr>
              <w:t>-10</w:t>
            </w:r>
          </w:p>
        </w:tc>
      </w:tr>
      <w:tr w:rsidR="00AD3C5E" w:rsidRPr="004B6E96" w14:paraId="3379FF37" w14:textId="77777777">
        <w:trPr>
          <w:trHeight w:val="306"/>
        </w:trPr>
        <w:tc>
          <w:tcPr>
            <w:tcW w:w="3823" w:type="dxa"/>
            <w:tcBorders>
              <w:top w:val="nil"/>
              <w:left w:val="single" w:sz="4" w:space="0" w:color="auto"/>
              <w:bottom w:val="single" w:sz="4" w:space="0" w:color="auto"/>
              <w:right w:val="single" w:sz="4" w:space="0" w:color="auto"/>
            </w:tcBorders>
            <w:shd w:val="clear" w:color="auto" w:fill="auto"/>
            <w:noWrap/>
            <w:vAlign w:val="center"/>
            <w:hideMark/>
          </w:tcPr>
          <w:p w14:paraId="6929AFDC"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TRP number</w:t>
            </w:r>
          </w:p>
        </w:tc>
        <w:tc>
          <w:tcPr>
            <w:tcW w:w="4595" w:type="dxa"/>
            <w:tcBorders>
              <w:top w:val="nil"/>
              <w:left w:val="nil"/>
              <w:bottom w:val="single" w:sz="4" w:space="0" w:color="auto"/>
              <w:right w:val="single" w:sz="4" w:space="0" w:color="auto"/>
            </w:tcBorders>
            <w:shd w:val="clear" w:color="auto" w:fill="auto"/>
            <w:noWrap/>
            <w:vAlign w:val="center"/>
            <w:hideMark/>
          </w:tcPr>
          <w:p w14:paraId="7F4C76E4"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2</w:t>
            </w:r>
          </w:p>
        </w:tc>
      </w:tr>
      <w:tr w:rsidR="00AD3C5E" w:rsidRPr="004B6E96" w14:paraId="50289E31" w14:textId="77777777">
        <w:trPr>
          <w:trHeight w:val="306"/>
        </w:trPr>
        <w:tc>
          <w:tcPr>
            <w:tcW w:w="3823" w:type="dxa"/>
            <w:tcBorders>
              <w:top w:val="nil"/>
              <w:left w:val="single" w:sz="4" w:space="0" w:color="auto"/>
              <w:bottom w:val="single" w:sz="4" w:space="0" w:color="auto"/>
              <w:right w:val="single" w:sz="4" w:space="0" w:color="auto"/>
            </w:tcBorders>
            <w:shd w:val="clear" w:color="auto" w:fill="auto"/>
            <w:noWrap/>
            <w:vAlign w:val="center"/>
            <w:hideMark/>
          </w:tcPr>
          <w:p w14:paraId="6A40BA84"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UE antenna configuration</w:t>
            </w:r>
          </w:p>
        </w:tc>
        <w:tc>
          <w:tcPr>
            <w:tcW w:w="4595" w:type="dxa"/>
            <w:tcBorders>
              <w:top w:val="nil"/>
              <w:left w:val="nil"/>
              <w:bottom w:val="single" w:sz="4" w:space="0" w:color="auto"/>
              <w:right w:val="single" w:sz="4" w:space="0" w:color="auto"/>
            </w:tcBorders>
            <w:shd w:val="clear" w:color="auto" w:fill="auto"/>
            <w:noWrap/>
            <w:vAlign w:val="center"/>
            <w:hideMark/>
          </w:tcPr>
          <w:p w14:paraId="50405C7A"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1x2</w:t>
            </w:r>
          </w:p>
        </w:tc>
      </w:tr>
      <w:tr w:rsidR="00AD3C5E" w:rsidRPr="004B6E96" w14:paraId="6F9E15CA" w14:textId="77777777">
        <w:trPr>
          <w:trHeight w:val="306"/>
        </w:trPr>
        <w:tc>
          <w:tcPr>
            <w:tcW w:w="3823" w:type="dxa"/>
            <w:tcBorders>
              <w:top w:val="nil"/>
              <w:left w:val="single" w:sz="4" w:space="0" w:color="auto"/>
              <w:bottom w:val="single" w:sz="4" w:space="0" w:color="auto"/>
              <w:right w:val="single" w:sz="4" w:space="0" w:color="auto"/>
            </w:tcBorders>
            <w:shd w:val="clear" w:color="auto" w:fill="auto"/>
            <w:noWrap/>
            <w:vAlign w:val="center"/>
            <w:hideMark/>
          </w:tcPr>
          <w:p w14:paraId="4149B0E4"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UE speed</w:t>
            </w:r>
          </w:p>
        </w:tc>
        <w:tc>
          <w:tcPr>
            <w:tcW w:w="4595" w:type="dxa"/>
            <w:tcBorders>
              <w:top w:val="nil"/>
              <w:left w:val="nil"/>
              <w:bottom w:val="single" w:sz="4" w:space="0" w:color="auto"/>
              <w:right w:val="single" w:sz="4" w:space="0" w:color="auto"/>
            </w:tcBorders>
            <w:shd w:val="clear" w:color="auto" w:fill="auto"/>
            <w:noWrap/>
            <w:vAlign w:val="center"/>
            <w:hideMark/>
          </w:tcPr>
          <w:p w14:paraId="4313F4AB"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3km/h</w:t>
            </w:r>
          </w:p>
        </w:tc>
      </w:tr>
      <w:tr w:rsidR="00AD3C5E" w:rsidRPr="004B6E96" w14:paraId="5DF2BB2C" w14:textId="77777777">
        <w:trPr>
          <w:trHeight w:val="306"/>
        </w:trPr>
        <w:tc>
          <w:tcPr>
            <w:tcW w:w="3823" w:type="dxa"/>
            <w:tcBorders>
              <w:top w:val="nil"/>
              <w:left w:val="single" w:sz="4" w:space="0" w:color="auto"/>
              <w:bottom w:val="single" w:sz="4" w:space="0" w:color="auto"/>
              <w:right w:val="single" w:sz="4" w:space="0" w:color="auto"/>
            </w:tcBorders>
            <w:shd w:val="clear" w:color="auto" w:fill="auto"/>
            <w:noWrap/>
            <w:vAlign w:val="center"/>
            <w:hideMark/>
          </w:tcPr>
          <w:p w14:paraId="1EB6E623"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CSI-RS Bandwidth</w:t>
            </w:r>
          </w:p>
        </w:tc>
        <w:tc>
          <w:tcPr>
            <w:tcW w:w="4595" w:type="dxa"/>
            <w:tcBorders>
              <w:top w:val="nil"/>
              <w:left w:val="nil"/>
              <w:bottom w:val="single" w:sz="4" w:space="0" w:color="auto"/>
              <w:right w:val="single" w:sz="4" w:space="0" w:color="auto"/>
            </w:tcBorders>
            <w:shd w:val="clear" w:color="auto" w:fill="auto"/>
            <w:noWrap/>
            <w:vAlign w:val="center"/>
            <w:hideMark/>
          </w:tcPr>
          <w:p w14:paraId="69A79B03"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48 RB</w:t>
            </w:r>
          </w:p>
        </w:tc>
      </w:tr>
      <w:tr w:rsidR="00AD3C5E" w:rsidRPr="004B6E96" w14:paraId="4234DBCD" w14:textId="77777777">
        <w:trPr>
          <w:trHeight w:val="306"/>
        </w:trPr>
        <w:tc>
          <w:tcPr>
            <w:tcW w:w="3823" w:type="dxa"/>
            <w:tcBorders>
              <w:top w:val="nil"/>
              <w:left w:val="single" w:sz="4" w:space="0" w:color="auto"/>
              <w:bottom w:val="single" w:sz="4" w:space="0" w:color="auto"/>
              <w:right w:val="single" w:sz="4" w:space="0" w:color="auto"/>
            </w:tcBorders>
            <w:shd w:val="clear" w:color="auto" w:fill="auto"/>
            <w:noWrap/>
            <w:vAlign w:val="center"/>
            <w:hideMark/>
          </w:tcPr>
          <w:p w14:paraId="44037534"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CSI-RS configuration</w:t>
            </w:r>
          </w:p>
        </w:tc>
        <w:tc>
          <w:tcPr>
            <w:tcW w:w="4595" w:type="dxa"/>
            <w:tcBorders>
              <w:top w:val="nil"/>
              <w:left w:val="nil"/>
              <w:bottom w:val="single" w:sz="4" w:space="0" w:color="auto"/>
              <w:right w:val="single" w:sz="4" w:space="0" w:color="auto"/>
            </w:tcBorders>
            <w:shd w:val="clear" w:color="auto" w:fill="auto"/>
            <w:noWrap/>
            <w:vAlign w:val="center"/>
            <w:hideMark/>
          </w:tcPr>
          <w:p w14:paraId="53B42D26"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Single port CSI-RS (row 2)</w:t>
            </w:r>
          </w:p>
        </w:tc>
      </w:tr>
      <w:tr w:rsidR="00AD3C5E" w:rsidRPr="004B6E96" w14:paraId="1EA8A2E6" w14:textId="77777777">
        <w:trPr>
          <w:trHeight w:val="306"/>
        </w:trPr>
        <w:tc>
          <w:tcPr>
            <w:tcW w:w="3823" w:type="dxa"/>
            <w:tcBorders>
              <w:top w:val="nil"/>
              <w:left w:val="single" w:sz="4" w:space="0" w:color="auto"/>
              <w:bottom w:val="single" w:sz="4" w:space="0" w:color="auto"/>
              <w:right w:val="single" w:sz="4" w:space="0" w:color="auto"/>
            </w:tcBorders>
            <w:shd w:val="clear" w:color="auto" w:fill="auto"/>
            <w:noWrap/>
            <w:vAlign w:val="center"/>
            <w:hideMark/>
          </w:tcPr>
          <w:p w14:paraId="00E12EE1"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CSI-RS periodicity</w:t>
            </w:r>
          </w:p>
        </w:tc>
        <w:tc>
          <w:tcPr>
            <w:tcW w:w="4595" w:type="dxa"/>
            <w:tcBorders>
              <w:top w:val="nil"/>
              <w:left w:val="nil"/>
              <w:bottom w:val="single" w:sz="4" w:space="0" w:color="auto"/>
              <w:right w:val="single" w:sz="4" w:space="0" w:color="auto"/>
            </w:tcBorders>
            <w:shd w:val="clear" w:color="auto" w:fill="auto"/>
            <w:noWrap/>
            <w:vAlign w:val="center"/>
            <w:hideMark/>
          </w:tcPr>
          <w:p w14:paraId="59D01453"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40 slots</w:t>
            </w:r>
          </w:p>
        </w:tc>
      </w:tr>
      <w:tr w:rsidR="00AD3C5E" w:rsidRPr="004B6E96" w14:paraId="0F012368" w14:textId="77777777">
        <w:trPr>
          <w:trHeight w:val="306"/>
        </w:trPr>
        <w:tc>
          <w:tcPr>
            <w:tcW w:w="3823" w:type="dxa"/>
            <w:tcBorders>
              <w:top w:val="nil"/>
              <w:left w:val="single" w:sz="4" w:space="0" w:color="auto"/>
              <w:bottom w:val="single" w:sz="4" w:space="0" w:color="auto"/>
              <w:right w:val="single" w:sz="4" w:space="0" w:color="auto"/>
            </w:tcBorders>
            <w:shd w:val="clear" w:color="auto" w:fill="auto"/>
            <w:noWrap/>
            <w:vAlign w:val="center"/>
            <w:hideMark/>
          </w:tcPr>
          <w:p w14:paraId="467E2254"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SNR</w:t>
            </w:r>
          </w:p>
        </w:tc>
        <w:tc>
          <w:tcPr>
            <w:tcW w:w="4595" w:type="dxa"/>
            <w:tcBorders>
              <w:top w:val="nil"/>
              <w:left w:val="nil"/>
              <w:bottom w:val="single" w:sz="4" w:space="0" w:color="auto"/>
              <w:right w:val="single" w:sz="4" w:space="0" w:color="auto"/>
            </w:tcBorders>
            <w:shd w:val="clear" w:color="auto" w:fill="auto"/>
            <w:noWrap/>
            <w:vAlign w:val="center"/>
            <w:hideMark/>
          </w:tcPr>
          <w:p w14:paraId="6FF7C302"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-3dB, 0dB, 3dB</w:t>
            </w:r>
          </w:p>
        </w:tc>
      </w:tr>
      <w:tr w:rsidR="00AD3C5E" w:rsidRPr="004B6E96" w14:paraId="3358ADD5" w14:textId="77777777">
        <w:trPr>
          <w:trHeight w:val="306"/>
        </w:trPr>
        <w:tc>
          <w:tcPr>
            <w:tcW w:w="3823" w:type="dxa"/>
            <w:tcBorders>
              <w:top w:val="nil"/>
              <w:left w:val="single" w:sz="4" w:space="0" w:color="auto"/>
              <w:bottom w:val="single" w:sz="4" w:space="0" w:color="auto"/>
              <w:right w:val="single" w:sz="4" w:space="0" w:color="auto"/>
            </w:tcBorders>
            <w:shd w:val="clear" w:color="auto" w:fill="auto"/>
            <w:noWrap/>
            <w:vAlign w:val="center"/>
            <w:hideMark/>
          </w:tcPr>
          <w:p w14:paraId="39B8140A"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Phase offset between TRPs</w:t>
            </w:r>
          </w:p>
        </w:tc>
        <w:tc>
          <w:tcPr>
            <w:tcW w:w="4595" w:type="dxa"/>
            <w:tcBorders>
              <w:top w:val="nil"/>
              <w:left w:val="nil"/>
              <w:bottom w:val="single" w:sz="4" w:space="0" w:color="auto"/>
              <w:right w:val="single" w:sz="4" w:space="0" w:color="auto"/>
            </w:tcBorders>
            <w:shd w:val="clear" w:color="auto" w:fill="auto"/>
            <w:noWrap/>
            <w:vAlign w:val="center"/>
            <w:hideMark/>
          </w:tcPr>
          <w:p w14:paraId="65E59381" w14:textId="77777777" w:rsidR="00AD3C5E" w:rsidRPr="004B6E96" w:rsidRDefault="00AD3C5E">
            <w:pPr>
              <w:spacing w:after="0" w:line="240" w:lineRule="auto"/>
              <w:rPr>
                <w:rFonts w:eastAsia="Times New Roman" w:cs="Times New Roman"/>
                <w:color w:val="000000"/>
                <w:szCs w:val="20"/>
              </w:rPr>
            </w:pPr>
            <w:r w:rsidRPr="004B6E96">
              <w:rPr>
                <w:rFonts w:eastAsia="Times New Roman" w:cs="Times New Roman"/>
                <w:color w:val="000000"/>
                <w:szCs w:val="20"/>
              </w:rPr>
              <w:t>180 degrees</w:t>
            </w:r>
          </w:p>
        </w:tc>
      </w:tr>
    </w:tbl>
    <w:p w14:paraId="6C11826B" w14:textId="77777777" w:rsidR="00AD3C5E" w:rsidRPr="004B6E96" w:rsidRDefault="00AD3C5E" w:rsidP="00AD3C5E">
      <w:pPr>
        <w:ind w:right="-22"/>
        <w:rPr>
          <w:b/>
        </w:rPr>
      </w:pPr>
    </w:p>
    <w:p w14:paraId="76C52BFE" w14:textId="2CFDC4DA" w:rsidR="00AD3C5E" w:rsidRPr="004B6E96" w:rsidRDefault="00AD3C5E" w:rsidP="00AD3C5E">
      <w:pPr>
        <w:ind w:right="-22"/>
      </w:pPr>
      <w:r w:rsidRPr="004B6E96">
        <w:t xml:space="preserve">Phase offset estimation error values as degrees from 0 to 180 are shown in </w:t>
      </w:r>
      <w:r w:rsidRPr="004B6E96">
        <w:fldChar w:fldCharType="begin"/>
      </w:r>
      <w:r w:rsidRPr="004B6E96">
        <w:instrText xml:space="preserve"> REF _Ref189858423 \h </w:instrText>
      </w:r>
      <w:r w:rsidRPr="004B6E96">
        <w:fldChar w:fldCharType="separate"/>
      </w:r>
      <w:r w:rsidR="00584002" w:rsidRPr="004B6E96">
        <w:t xml:space="preserve">Table </w:t>
      </w:r>
      <w:r w:rsidR="00584002">
        <w:rPr>
          <w:noProof/>
        </w:rPr>
        <w:t>7</w:t>
      </w:r>
      <w:r w:rsidRPr="004B6E96">
        <w:fldChar w:fldCharType="end"/>
      </w:r>
      <w:r w:rsidRPr="004B6E96">
        <w:t>.</w:t>
      </w:r>
    </w:p>
    <w:p w14:paraId="214C52CE" w14:textId="77777777" w:rsidR="00AD3C5E" w:rsidRPr="004B6E96" w:rsidRDefault="00AD3C5E" w:rsidP="00AD3C5E">
      <w:pPr>
        <w:ind w:right="-22"/>
      </w:pPr>
    </w:p>
    <w:p w14:paraId="081169BA" w14:textId="276B4327" w:rsidR="00AD3C5E" w:rsidRPr="004B6E96" w:rsidRDefault="00AD3C5E" w:rsidP="00AD3C5E">
      <w:pPr>
        <w:pStyle w:val="Caption"/>
      </w:pPr>
      <w:bookmarkStart w:id="34" w:name="_Ref189858423"/>
      <w:r w:rsidRPr="004B6E96">
        <w:t xml:space="preserve">Table </w:t>
      </w:r>
      <w:r w:rsidRPr="004B6E96">
        <w:fldChar w:fldCharType="begin"/>
      </w:r>
      <w:r w:rsidRPr="004B6E96">
        <w:instrText xml:space="preserve"> SEQ Table \* ARABIC </w:instrText>
      </w:r>
      <w:r w:rsidRPr="004B6E96">
        <w:fldChar w:fldCharType="separate"/>
      </w:r>
      <w:r w:rsidR="00584002">
        <w:rPr>
          <w:noProof/>
        </w:rPr>
        <w:t>7</w:t>
      </w:r>
      <w:r w:rsidRPr="004B6E96">
        <w:fldChar w:fldCharType="end"/>
      </w:r>
      <w:bookmarkEnd w:id="34"/>
      <w:r w:rsidRPr="004B6E96">
        <w:t xml:space="preserve">: Phase offset estimation error </w:t>
      </w:r>
      <w:proofErr w:type="gramStart"/>
      <w:r w:rsidR="00353FA5">
        <w:t>max(</w:t>
      </w:r>
      <w:proofErr w:type="gramEnd"/>
      <w:r w:rsidR="008C45A7">
        <w:t>5</w:t>
      </w:r>
      <w:r w:rsidR="008C45A7" w:rsidRPr="008C45A7">
        <w:rPr>
          <w:vertAlign w:val="superscript"/>
        </w:rPr>
        <w:t>th</w:t>
      </w:r>
      <w:r w:rsidR="008C45A7">
        <w:t xml:space="preserve">, </w:t>
      </w:r>
      <w:r>
        <w:t>9</w:t>
      </w:r>
      <w:r w:rsidR="00353FA5">
        <w:t>5</w:t>
      </w:r>
      <w:r w:rsidRPr="00380DE1">
        <w:rPr>
          <w:vertAlign w:val="superscript"/>
        </w:rPr>
        <w:t>th</w:t>
      </w:r>
      <w:r w:rsidR="008C45A7">
        <w:t>)</w:t>
      </w:r>
      <w:r w:rsidRPr="004B6E96">
        <w:t xml:space="preserve"> </w:t>
      </w:r>
      <w:r w:rsidRPr="004B6E96">
        <w:t xml:space="preserve">percentile in </w:t>
      </w:r>
      <w:r w:rsidR="00F13341" w:rsidRPr="004B6E96">
        <w:t>steps</w:t>
      </w:r>
      <w:r w:rsidRPr="004B6E96">
        <w:t>.</w:t>
      </w:r>
    </w:p>
    <w:tbl>
      <w:tblPr>
        <w:tblW w:w="5180" w:type="dxa"/>
        <w:tblInd w:w="2213" w:type="dxa"/>
        <w:tblLook w:val="04A0" w:firstRow="1" w:lastRow="0" w:firstColumn="1" w:lastColumn="0" w:noHBand="0" w:noVBand="1"/>
      </w:tblPr>
      <w:tblGrid>
        <w:gridCol w:w="831"/>
        <w:gridCol w:w="663"/>
        <w:gridCol w:w="602"/>
        <w:gridCol w:w="1093"/>
        <w:gridCol w:w="993"/>
        <w:gridCol w:w="998"/>
      </w:tblGrid>
      <w:tr w:rsidR="0020226D" w:rsidRPr="004B6E96" w14:paraId="4319F352" w14:textId="77777777" w:rsidTr="00A50F6C">
        <w:trPr>
          <w:trHeight w:val="320"/>
        </w:trPr>
        <w:tc>
          <w:tcPr>
            <w:tcW w:w="209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F11C396" w14:textId="6A68F2D1" w:rsidR="0020226D" w:rsidRPr="004B6E96" w:rsidRDefault="0020226D" w:rsidP="00F734C1">
            <w:pPr>
              <w:spacing w:after="0" w:line="240" w:lineRule="auto"/>
              <w:ind w:left="5"/>
              <w:jc w:val="center"/>
              <w:rPr>
                <w:rFonts w:ascii="Aptos Narrow" w:eastAsia="Times New Roman" w:hAnsi="Aptos Narrow" w:cs="Times New Roman"/>
                <w:b/>
                <w:color w:val="000000"/>
                <w:sz w:val="22"/>
              </w:rPr>
            </w:pPr>
          </w:p>
        </w:tc>
        <w:tc>
          <w:tcPr>
            <w:tcW w:w="3084"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71B7310" w14:textId="4344DB68" w:rsidR="0020226D" w:rsidRPr="004B6E96" w:rsidRDefault="006D1FFF">
            <w:pPr>
              <w:spacing w:after="0" w:line="240" w:lineRule="auto"/>
              <w:jc w:val="center"/>
              <w:rPr>
                <w:rFonts w:ascii="Aptos Narrow" w:eastAsia="Times New Roman" w:hAnsi="Aptos Narrow" w:cs="Times New Roman"/>
                <w:b/>
                <w:color w:val="000000"/>
                <w:sz w:val="22"/>
              </w:rPr>
            </w:pPr>
            <w:r w:rsidRPr="004B6E96">
              <w:rPr>
                <w:rFonts w:ascii="Aptos Narrow" w:eastAsia="Times New Roman" w:hAnsi="Aptos Narrow" w:cs="Times New Roman"/>
                <w:b/>
                <w:color w:val="000000"/>
                <w:sz w:val="22"/>
              </w:rPr>
              <w:t>Estimation and quantization error in steps</w:t>
            </w:r>
          </w:p>
        </w:tc>
      </w:tr>
      <w:tr w:rsidR="00644105" w:rsidRPr="004B6E96" w14:paraId="6C3B6D24" w14:textId="77777777" w:rsidTr="00A50F6C">
        <w:trPr>
          <w:trHeight w:val="336"/>
        </w:trPr>
        <w:tc>
          <w:tcPr>
            <w:tcW w:w="831" w:type="dxa"/>
            <w:tcBorders>
              <w:top w:val="nil"/>
              <w:left w:val="single" w:sz="8" w:space="0" w:color="auto"/>
              <w:bottom w:val="single" w:sz="8" w:space="0" w:color="auto"/>
              <w:right w:val="single" w:sz="8" w:space="0" w:color="auto"/>
            </w:tcBorders>
            <w:shd w:val="clear" w:color="auto" w:fill="auto"/>
            <w:noWrap/>
            <w:vAlign w:val="center"/>
            <w:hideMark/>
          </w:tcPr>
          <w:p w14:paraId="559867B4" w14:textId="77777777" w:rsidR="00AD3C5E" w:rsidRPr="004B6E96" w:rsidRDefault="00AD3C5E">
            <w:pPr>
              <w:spacing w:after="0" w:line="240" w:lineRule="auto"/>
              <w:rPr>
                <w:rFonts w:ascii="Aptos Narrow" w:eastAsia="Times New Roman" w:hAnsi="Aptos Narrow" w:cs="Times New Roman"/>
                <w:b/>
                <w:color w:val="000000"/>
                <w:szCs w:val="20"/>
              </w:rPr>
            </w:pPr>
            <w:r w:rsidRPr="004B6E96">
              <w:rPr>
                <w:rFonts w:ascii="Aptos Narrow" w:eastAsia="Times New Roman" w:hAnsi="Aptos Narrow" w:cs="Times New Roman"/>
                <w:b/>
                <w:color w:val="000000"/>
                <w:szCs w:val="20"/>
              </w:rPr>
              <w:t>Quant. Levels</w:t>
            </w:r>
          </w:p>
        </w:tc>
        <w:tc>
          <w:tcPr>
            <w:tcW w:w="663" w:type="dxa"/>
            <w:tcBorders>
              <w:top w:val="nil"/>
              <w:left w:val="nil"/>
              <w:bottom w:val="single" w:sz="8" w:space="0" w:color="auto"/>
              <w:right w:val="single" w:sz="8" w:space="0" w:color="auto"/>
            </w:tcBorders>
            <w:shd w:val="clear" w:color="auto" w:fill="auto"/>
            <w:noWrap/>
            <w:vAlign w:val="center"/>
            <w:hideMark/>
          </w:tcPr>
          <w:p w14:paraId="52CF5934" w14:textId="77777777" w:rsidR="00AD3C5E" w:rsidRPr="004B6E96" w:rsidRDefault="00AD3C5E">
            <w:pPr>
              <w:spacing w:after="0" w:line="240" w:lineRule="auto"/>
              <w:rPr>
                <w:rFonts w:ascii="Aptos Narrow" w:eastAsia="Times New Roman" w:hAnsi="Aptos Narrow" w:cs="Times New Roman"/>
                <w:b/>
                <w:color w:val="000000"/>
                <w:szCs w:val="20"/>
              </w:rPr>
            </w:pPr>
            <w:r w:rsidRPr="004B6E96">
              <w:rPr>
                <w:rFonts w:ascii="Aptos Narrow" w:eastAsia="Times New Roman" w:hAnsi="Aptos Narrow" w:cs="Times New Roman"/>
                <w:b/>
                <w:color w:val="000000"/>
                <w:szCs w:val="20"/>
              </w:rPr>
              <w:t>SCS</w:t>
            </w:r>
          </w:p>
        </w:tc>
        <w:tc>
          <w:tcPr>
            <w:tcW w:w="602" w:type="dxa"/>
            <w:tcBorders>
              <w:top w:val="nil"/>
              <w:left w:val="nil"/>
              <w:bottom w:val="single" w:sz="8" w:space="0" w:color="auto"/>
              <w:right w:val="single" w:sz="8" w:space="0" w:color="auto"/>
            </w:tcBorders>
            <w:shd w:val="clear" w:color="auto" w:fill="auto"/>
            <w:noWrap/>
            <w:vAlign w:val="center"/>
            <w:hideMark/>
          </w:tcPr>
          <w:p w14:paraId="779E008C" w14:textId="77777777" w:rsidR="00AD3C5E" w:rsidRPr="004B6E96" w:rsidRDefault="00AD3C5E">
            <w:pPr>
              <w:spacing w:after="0" w:line="240" w:lineRule="auto"/>
              <w:rPr>
                <w:rFonts w:ascii="Aptos Narrow" w:eastAsia="Times New Roman" w:hAnsi="Aptos Narrow" w:cs="Times New Roman"/>
                <w:b/>
                <w:color w:val="000000"/>
                <w:szCs w:val="20"/>
              </w:rPr>
            </w:pPr>
            <w:r w:rsidRPr="004B6E96">
              <w:rPr>
                <w:rFonts w:ascii="Aptos Narrow" w:eastAsia="Times New Roman" w:hAnsi="Aptos Narrow" w:cs="Times New Roman"/>
                <w:b/>
                <w:color w:val="000000"/>
                <w:szCs w:val="20"/>
              </w:rPr>
              <w:t>SNR</w:t>
            </w:r>
          </w:p>
        </w:tc>
        <w:tc>
          <w:tcPr>
            <w:tcW w:w="1093" w:type="dxa"/>
            <w:tcBorders>
              <w:top w:val="nil"/>
              <w:left w:val="nil"/>
              <w:bottom w:val="single" w:sz="8" w:space="0" w:color="auto"/>
              <w:right w:val="single" w:sz="8" w:space="0" w:color="auto"/>
            </w:tcBorders>
            <w:shd w:val="clear" w:color="auto" w:fill="auto"/>
            <w:noWrap/>
            <w:vAlign w:val="center"/>
            <w:hideMark/>
          </w:tcPr>
          <w:p w14:paraId="316F19A8" w14:textId="77777777" w:rsidR="00AD3C5E" w:rsidRPr="004B6E96" w:rsidRDefault="00AD3C5E">
            <w:pPr>
              <w:spacing w:after="0" w:line="240" w:lineRule="auto"/>
              <w:rPr>
                <w:rFonts w:ascii="Aptos Narrow" w:eastAsia="Times New Roman" w:hAnsi="Aptos Narrow" w:cs="Times New Roman"/>
                <w:b/>
                <w:color w:val="000000"/>
                <w:szCs w:val="20"/>
              </w:rPr>
            </w:pPr>
            <w:r w:rsidRPr="004B6E96">
              <w:rPr>
                <w:rFonts w:ascii="Aptos Narrow" w:eastAsia="Times New Roman" w:hAnsi="Aptos Narrow" w:cs="Times New Roman"/>
                <w:b/>
                <w:color w:val="000000"/>
                <w:szCs w:val="20"/>
              </w:rPr>
              <w:t>No averaging</w:t>
            </w:r>
          </w:p>
        </w:tc>
        <w:tc>
          <w:tcPr>
            <w:tcW w:w="993" w:type="dxa"/>
            <w:tcBorders>
              <w:top w:val="nil"/>
              <w:left w:val="nil"/>
              <w:bottom w:val="single" w:sz="8" w:space="0" w:color="auto"/>
              <w:right w:val="single" w:sz="8" w:space="0" w:color="auto"/>
            </w:tcBorders>
            <w:shd w:val="clear" w:color="auto" w:fill="auto"/>
            <w:noWrap/>
            <w:vAlign w:val="center"/>
            <w:hideMark/>
          </w:tcPr>
          <w:p w14:paraId="0E380ACA" w14:textId="77777777" w:rsidR="00AD3C5E" w:rsidRPr="004B6E96" w:rsidRDefault="00AD3C5E">
            <w:pPr>
              <w:spacing w:after="0" w:line="240" w:lineRule="auto"/>
              <w:rPr>
                <w:rFonts w:ascii="Aptos Narrow" w:eastAsia="Times New Roman" w:hAnsi="Aptos Narrow" w:cs="Times New Roman"/>
                <w:b/>
                <w:color w:val="000000"/>
                <w:szCs w:val="20"/>
              </w:rPr>
            </w:pPr>
            <w:r w:rsidRPr="004B6E96">
              <w:rPr>
                <w:rFonts w:ascii="Aptos Narrow" w:eastAsia="Times New Roman" w:hAnsi="Aptos Narrow" w:cs="Times New Roman"/>
                <w:b/>
                <w:color w:val="000000"/>
                <w:szCs w:val="20"/>
              </w:rPr>
              <w:t>3 samples</w:t>
            </w:r>
          </w:p>
        </w:tc>
        <w:tc>
          <w:tcPr>
            <w:tcW w:w="998" w:type="dxa"/>
            <w:tcBorders>
              <w:top w:val="nil"/>
              <w:left w:val="nil"/>
              <w:bottom w:val="single" w:sz="8" w:space="0" w:color="auto"/>
              <w:right w:val="single" w:sz="8" w:space="0" w:color="auto"/>
            </w:tcBorders>
            <w:shd w:val="clear" w:color="auto" w:fill="auto"/>
            <w:noWrap/>
            <w:vAlign w:val="center"/>
            <w:hideMark/>
          </w:tcPr>
          <w:p w14:paraId="1702A92C" w14:textId="77777777" w:rsidR="00AD3C5E" w:rsidRPr="004B6E96" w:rsidRDefault="00AD3C5E">
            <w:pPr>
              <w:spacing w:after="0" w:line="240" w:lineRule="auto"/>
              <w:rPr>
                <w:rFonts w:ascii="Aptos Narrow" w:eastAsia="Times New Roman" w:hAnsi="Aptos Narrow" w:cs="Times New Roman"/>
                <w:b/>
                <w:color w:val="000000"/>
                <w:szCs w:val="20"/>
              </w:rPr>
            </w:pPr>
            <w:r w:rsidRPr="004B6E96">
              <w:rPr>
                <w:rFonts w:ascii="Aptos Narrow" w:eastAsia="Times New Roman" w:hAnsi="Aptos Narrow" w:cs="Times New Roman"/>
                <w:b/>
                <w:color w:val="000000"/>
                <w:szCs w:val="20"/>
              </w:rPr>
              <w:t>5 samples</w:t>
            </w:r>
          </w:p>
        </w:tc>
      </w:tr>
      <w:tr w:rsidR="00644105" w:rsidRPr="004B6E96" w14:paraId="610AAB44" w14:textId="77777777" w:rsidTr="00A50F6C">
        <w:trPr>
          <w:trHeight w:val="336"/>
        </w:trPr>
        <w:tc>
          <w:tcPr>
            <w:tcW w:w="831" w:type="dxa"/>
            <w:tcBorders>
              <w:top w:val="nil"/>
              <w:left w:val="single" w:sz="8" w:space="0" w:color="auto"/>
              <w:bottom w:val="single" w:sz="8" w:space="0" w:color="auto"/>
              <w:right w:val="single" w:sz="8" w:space="0" w:color="auto"/>
            </w:tcBorders>
            <w:shd w:val="clear" w:color="auto" w:fill="auto"/>
            <w:noWrap/>
            <w:vAlign w:val="center"/>
            <w:hideMark/>
          </w:tcPr>
          <w:p w14:paraId="6FE190B9" w14:textId="77777777" w:rsidR="00AD3C5E" w:rsidRPr="004B6E96" w:rsidRDefault="00AD3C5E">
            <w:pPr>
              <w:spacing w:after="0" w:line="240" w:lineRule="auto"/>
              <w:jc w:val="right"/>
              <w:rPr>
                <w:rFonts w:ascii="Aptos Narrow" w:eastAsia="Times New Roman" w:hAnsi="Aptos Narrow" w:cs="Times New Roman"/>
                <w:color w:val="000000"/>
                <w:sz w:val="22"/>
              </w:rPr>
            </w:pPr>
            <w:r w:rsidRPr="004B6E96">
              <w:rPr>
                <w:rFonts w:ascii="Aptos Narrow" w:eastAsia="Times New Roman" w:hAnsi="Aptos Narrow" w:cs="Times New Roman"/>
                <w:color w:val="000000"/>
                <w:sz w:val="22"/>
              </w:rPr>
              <w:t>32</w:t>
            </w:r>
          </w:p>
        </w:tc>
        <w:tc>
          <w:tcPr>
            <w:tcW w:w="663" w:type="dxa"/>
            <w:tcBorders>
              <w:top w:val="nil"/>
              <w:left w:val="nil"/>
              <w:bottom w:val="single" w:sz="8" w:space="0" w:color="auto"/>
              <w:right w:val="single" w:sz="8" w:space="0" w:color="auto"/>
            </w:tcBorders>
            <w:shd w:val="clear" w:color="auto" w:fill="auto"/>
            <w:noWrap/>
            <w:vAlign w:val="center"/>
            <w:hideMark/>
          </w:tcPr>
          <w:p w14:paraId="3B79F8A0" w14:textId="33137512" w:rsidR="00AD3C5E" w:rsidRPr="004B6E96" w:rsidRDefault="0020226D">
            <w:pPr>
              <w:spacing w:after="0" w:line="240" w:lineRule="auto"/>
              <w:jc w:val="right"/>
              <w:rPr>
                <w:rFonts w:ascii="Aptos Narrow" w:eastAsia="Times New Roman" w:hAnsi="Aptos Narrow" w:cs="Times New Roman"/>
                <w:color w:val="000000"/>
                <w:sz w:val="22"/>
              </w:rPr>
            </w:pPr>
            <w:r w:rsidRPr="004B6E96">
              <w:rPr>
                <w:rFonts w:ascii="Aptos Narrow" w:eastAsia="Times New Roman" w:hAnsi="Aptos Narrow" w:cs="Times New Roman"/>
                <w:color w:val="000000"/>
                <w:sz w:val="22"/>
              </w:rPr>
              <w:t>30</w:t>
            </w:r>
          </w:p>
        </w:tc>
        <w:tc>
          <w:tcPr>
            <w:tcW w:w="602" w:type="dxa"/>
            <w:tcBorders>
              <w:top w:val="nil"/>
              <w:left w:val="nil"/>
              <w:bottom w:val="single" w:sz="8" w:space="0" w:color="auto"/>
              <w:right w:val="single" w:sz="8" w:space="0" w:color="auto"/>
            </w:tcBorders>
            <w:shd w:val="clear" w:color="auto" w:fill="auto"/>
            <w:noWrap/>
            <w:vAlign w:val="center"/>
            <w:hideMark/>
          </w:tcPr>
          <w:p w14:paraId="5143EFDC" w14:textId="77777777" w:rsidR="00AD3C5E" w:rsidRPr="004B6E96" w:rsidRDefault="00AD3C5E">
            <w:pPr>
              <w:spacing w:after="0" w:line="240" w:lineRule="auto"/>
              <w:jc w:val="right"/>
              <w:rPr>
                <w:rFonts w:ascii="Aptos Narrow" w:eastAsia="Times New Roman" w:hAnsi="Aptos Narrow" w:cs="Times New Roman"/>
                <w:b/>
                <w:color w:val="000000"/>
                <w:sz w:val="22"/>
              </w:rPr>
            </w:pPr>
            <w:r w:rsidRPr="004B6E96">
              <w:rPr>
                <w:rFonts w:ascii="Aptos Narrow" w:eastAsia="Times New Roman" w:hAnsi="Aptos Narrow" w:cs="Times New Roman"/>
                <w:b/>
                <w:color w:val="000000"/>
                <w:sz w:val="22"/>
              </w:rPr>
              <w:t>-3</w:t>
            </w:r>
          </w:p>
        </w:tc>
        <w:tc>
          <w:tcPr>
            <w:tcW w:w="1093" w:type="dxa"/>
            <w:tcBorders>
              <w:top w:val="nil"/>
              <w:left w:val="nil"/>
              <w:bottom w:val="single" w:sz="8" w:space="0" w:color="auto"/>
              <w:right w:val="single" w:sz="8" w:space="0" w:color="auto"/>
            </w:tcBorders>
            <w:shd w:val="clear" w:color="auto" w:fill="auto"/>
            <w:noWrap/>
            <w:vAlign w:val="center"/>
            <w:hideMark/>
          </w:tcPr>
          <w:p w14:paraId="4402E1AB" w14:textId="68842D23" w:rsidR="00AD3C5E" w:rsidRPr="004B6E96" w:rsidRDefault="006D1FFF">
            <w:pPr>
              <w:spacing w:after="0" w:line="240" w:lineRule="auto"/>
              <w:jc w:val="right"/>
              <w:rPr>
                <w:rFonts w:ascii="Aptos Narrow" w:eastAsia="Times New Roman" w:hAnsi="Aptos Narrow" w:cs="Times New Roman"/>
                <w:color w:val="000000"/>
                <w:sz w:val="22"/>
              </w:rPr>
            </w:pPr>
            <w:r w:rsidRPr="004B6E96">
              <w:rPr>
                <w:rFonts w:ascii="Aptos Narrow" w:eastAsia="Times New Roman" w:hAnsi="Aptos Narrow" w:cs="Times New Roman"/>
                <w:color w:val="000000"/>
                <w:sz w:val="22"/>
              </w:rPr>
              <w:t>10</w:t>
            </w:r>
          </w:p>
        </w:tc>
        <w:tc>
          <w:tcPr>
            <w:tcW w:w="993" w:type="dxa"/>
            <w:tcBorders>
              <w:top w:val="nil"/>
              <w:left w:val="nil"/>
              <w:bottom w:val="single" w:sz="8" w:space="0" w:color="auto"/>
              <w:right w:val="single" w:sz="8" w:space="0" w:color="auto"/>
            </w:tcBorders>
            <w:shd w:val="clear" w:color="auto" w:fill="auto"/>
            <w:noWrap/>
            <w:vAlign w:val="center"/>
            <w:hideMark/>
          </w:tcPr>
          <w:p w14:paraId="3D984040" w14:textId="593A272A" w:rsidR="00AD3C5E" w:rsidRPr="004B6E96" w:rsidRDefault="006D1FFF">
            <w:pPr>
              <w:spacing w:after="0" w:line="240" w:lineRule="auto"/>
              <w:jc w:val="right"/>
              <w:rPr>
                <w:rFonts w:ascii="Aptos Narrow" w:eastAsia="Times New Roman" w:hAnsi="Aptos Narrow" w:cs="Times New Roman"/>
                <w:color w:val="000000"/>
                <w:sz w:val="22"/>
              </w:rPr>
            </w:pPr>
            <w:r w:rsidRPr="004B6E96">
              <w:rPr>
                <w:rFonts w:ascii="Aptos Narrow" w:eastAsia="Times New Roman" w:hAnsi="Aptos Narrow" w:cs="Times New Roman"/>
                <w:color w:val="000000"/>
                <w:sz w:val="22"/>
              </w:rPr>
              <w:t>5</w:t>
            </w:r>
          </w:p>
        </w:tc>
        <w:tc>
          <w:tcPr>
            <w:tcW w:w="998" w:type="dxa"/>
            <w:tcBorders>
              <w:top w:val="nil"/>
              <w:left w:val="nil"/>
              <w:bottom w:val="single" w:sz="8" w:space="0" w:color="auto"/>
              <w:right w:val="single" w:sz="8" w:space="0" w:color="auto"/>
            </w:tcBorders>
            <w:shd w:val="clear" w:color="auto" w:fill="auto"/>
            <w:noWrap/>
            <w:vAlign w:val="center"/>
            <w:hideMark/>
          </w:tcPr>
          <w:p w14:paraId="14E5BD01" w14:textId="76F893BC" w:rsidR="00AD3C5E" w:rsidRPr="004B6E96" w:rsidRDefault="006D1FFF">
            <w:pPr>
              <w:spacing w:after="0" w:line="240" w:lineRule="auto"/>
              <w:jc w:val="right"/>
              <w:rPr>
                <w:rFonts w:ascii="Aptos Narrow" w:eastAsia="Times New Roman" w:hAnsi="Aptos Narrow" w:cs="Times New Roman"/>
                <w:color w:val="000000"/>
                <w:sz w:val="22"/>
              </w:rPr>
            </w:pPr>
            <w:r w:rsidRPr="004B6E96">
              <w:rPr>
                <w:rFonts w:ascii="Aptos Narrow" w:eastAsia="Times New Roman" w:hAnsi="Aptos Narrow" w:cs="Times New Roman"/>
                <w:color w:val="000000"/>
                <w:sz w:val="22"/>
              </w:rPr>
              <w:t>5</w:t>
            </w:r>
          </w:p>
        </w:tc>
      </w:tr>
      <w:tr w:rsidR="00644105" w:rsidRPr="004B6E96" w14:paraId="517B1E40" w14:textId="77777777" w:rsidTr="00A50F6C">
        <w:trPr>
          <w:trHeight w:val="336"/>
        </w:trPr>
        <w:tc>
          <w:tcPr>
            <w:tcW w:w="831" w:type="dxa"/>
            <w:tcBorders>
              <w:top w:val="nil"/>
              <w:left w:val="single" w:sz="8" w:space="0" w:color="auto"/>
              <w:bottom w:val="single" w:sz="8" w:space="0" w:color="auto"/>
              <w:right w:val="single" w:sz="8" w:space="0" w:color="auto"/>
            </w:tcBorders>
            <w:shd w:val="clear" w:color="auto" w:fill="auto"/>
            <w:noWrap/>
            <w:vAlign w:val="center"/>
            <w:hideMark/>
          </w:tcPr>
          <w:p w14:paraId="62CF578C" w14:textId="77777777" w:rsidR="00AD3C5E" w:rsidRPr="004B6E96" w:rsidRDefault="00AD3C5E">
            <w:pPr>
              <w:spacing w:after="0" w:line="240" w:lineRule="auto"/>
              <w:jc w:val="right"/>
              <w:rPr>
                <w:rFonts w:ascii="Aptos Narrow" w:eastAsia="Times New Roman" w:hAnsi="Aptos Narrow" w:cs="Times New Roman"/>
                <w:color w:val="000000"/>
                <w:sz w:val="22"/>
              </w:rPr>
            </w:pPr>
            <w:r w:rsidRPr="004B6E96">
              <w:rPr>
                <w:rFonts w:ascii="Aptos Narrow" w:eastAsia="Times New Roman" w:hAnsi="Aptos Narrow" w:cs="Times New Roman"/>
                <w:color w:val="000000"/>
                <w:sz w:val="22"/>
              </w:rPr>
              <w:t>32</w:t>
            </w:r>
          </w:p>
        </w:tc>
        <w:tc>
          <w:tcPr>
            <w:tcW w:w="663" w:type="dxa"/>
            <w:tcBorders>
              <w:top w:val="nil"/>
              <w:left w:val="nil"/>
              <w:bottom w:val="single" w:sz="8" w:space="0" w:color="auto"/>
              <w:right w:val="single" w:sz="8" w:space="0" w:color="auto"/>
            </w:tcBorders>
            <w:shd w:val="clear" w:color="auto" w:fill="auto"/>
            <w:noWrap/>
            <w:vAlign w:val="center"/>
            <w:hideMark/>
          </w:tcPr>
          <w:p w14:paraId="475E794A" w14:textId="39487AD9" w:rsidR="00AD3C5E" w:rsidRPr="004B6E96" w:rsidRDefault="0020226D">
            <w:pPr>
              <w:spacing w:after="0" w:line="240" w:lineRule="auto"/>
              <w:jc w:val="right"/>
              <w:rPr>
                <w:rFonts w:ascii="Aptos Narrow" w:eastAsia="Times New Roman" w:hAnsi="Aptos Narrow" w:cs="Times New Roman"/>
                <w:color w:val="000000"/>
                <w:sz w:val="22"/>
              </w:rPr>
            </w:pPr>
            <w:r w:rsidRPr="004B6E96">
              <w:rPr>
                <w:rFonts w:ascii="Aptos Narrow" w:eastAsia="Times New Roman" w:hAnsi="Aptos Narrow" w:cs="Times New Roman"/>
                <w:color w:val="000000"/>
                <w:sz w:val="22"/>
              </w:rPr>
              <w:t>30</w:t>
            </w:r>
          </w:p>
        </w:tc>
        <w:tc>
          <w:tcPr>
            <w:tcW w:w="602" w:type="dxa"/>
            <w:tcBorders>
              <w:top w:val="nil"/>
              <w:left w:val="nil"/>
              <w:bottom w:val="single" w:sz="8" w:space="0" w:color="auto"/>
              <w:right w:val="single" w:sz="8" w:space="0" w:color="auto"/>
            </w:tcBorders>
            <w:shd w:val="clear" w:color="auto" w:fill="auto"/>
            <w:noWrap/>
            <w:vAlign w:val="center"/>
            <w:hideMark/>
          </w:tcPr>
          <w:p w14:paraId="0E5FE726" w14:textId="77777777" w:rsidR="00AD3C5E" w:rsidRPr="004B6E96" w:rsidRDefault="00AD3C5E">
            <w:pPr>
              <w:spacing w:after="0" w:line="240" w:lineRule="auto"/>
              <w:jc w:val="right"/>
              <w:rPr>
                <w:rFonts w:ascii="Aptos Narrow" w:eastAsia="Times New Roman" w:hAnsi="Aptos Narrow" w:cs="Times New Roman"/>
                <w:b/>
                <w:color w:val="000000"/>
                <w:sz w:val="22"/>
              </w:rPr>
            </w:pPr>
            <w:r w:rsidRPr="004B6E96">
              <w:rPr>
                <w:rFonts w:ascii="Aptos Narrow" w:eastAsia="Times New Roman" w:hAnsi="Aptos Narrow" w:cs="Times New Roman"/>
                <w:b/>
                <w:color w:val="000000"/>
                <w:sz w:val="22"/>
              </w:rPr>
              <w:t>0</w:t>
            </w:r>
          </w:p>
        </w:tc>
        <w:tc>
          <w:tcPr>
            <w:tcW w:w="1093" w:type="dxa"/>
            <w:tcBorders>
              <w:top w:val="nil"/>
              <w:left w:val="nil"/>
              <w:bottom w:val="single" w:sz="8" w:space="0" w:color="auto"/>
              <w:right w:val="single" w:sz="8" w:space="0" w:color="auto"/>
            </w:tcBorders>
            <w:shd w:val="clear" w:color="auto" w:fill="auto"/>
            <w:noWrap/>
            <w:vAlign w:val="center"/>
            <w:hideMark/>
          </w:tcPr>
          <w:p w14:paraId="2F5BF21F" w14:textId="4F6750CB" w:rsidR="00AD3C5E" w:rsidRPr="004B6E96" w:rsidRDefault="006D1FFF">
            <w:pPr>
              <w:spacing w:after="0" w:line="240" w:lineRule="auto"/>
              <w:jc w:val="right"/>
              <w:rPr>
                <w:rFonts w:ascii="Aptos Narrow" w:eastAsia="Times New Roman" w:hAnsi="Aptos Narrow" w:cs="Times New Roman"/>
                <w:color w:val="000000"/>
                <w:sz w:val="22"/>
              </w:rPr>
            </w:pPr>
            <w:r w:rsidRPr="004B6E96">
              <w:rPr>
                <w:rFonts w:ascii="Aptos Narrow" w:eastAsia="Times New Roman" w:hAnsi="Aptos Narrow" w:cs="Times New Roman"/>
                <w:color w:val="000000"/>
                <w:sz w:val="22"/>
              </w:rPr>
              <w:t>7</w:t>
            </w:r>
          </w:p>
        </w:tc>
        <w:tc>
          <w:tcPr>
            <w:tcW w:w="993" w:type="dxa"/>
            <w:tcBorders>
              <w:top w:val="nil"/>
              <w:left w:val="nil"/>
              <w:bottom w:val="single" w:sz="8" w:space="0" w:color="auto"/>
              <w:right w:val="single" w:sz="8" w:space="0" w:color="auto"/>
            </w:tcBorders>
            <w:shd w:val="clear" w:color="auto" w:fill="auto"/>
            <w:noWrap/>
            <w:vAlign w:val="center"/>
            <w:hideMark/>
          </w:tcPr>
          <w:p w14:paraId="756463EE" w14:textId="260ECC1F" w:rsidR="00AD3C5E" w:rsidRPr="004B6E96" w:rsidRDefault="006D1FFF">
            <w:pPr>
              <w:spacing w:after="0" w:line="240" w:lineRule="auto"/>
              <w:jc w:val="right"/>
              <w:rPr>
                <w:rFonts w:ascii="Aptos Narrow" w:eastAsia="Times New Roman" w:hAnsi="Aptos Narrow" w:cs="Times New Roman"/>
                <w:color w:val="000000"/>
                <w:sz w:val="22"/>
              </w:rPr>
            </w:pPr>
            <w:r w:rsidRPr="004B6E96">
              <w:rPr>
                <w:rFonts w:ascii="Aptos Narrow" w:eastAsia="Times New Roman" w:hAnsi="Aptos Narrow" w:cs="Times New Roman"/>
                <w:color w:val="000000"/>
                <w:sz w:val="22"/>
              </w:rPr>
              <w:t>4</w:t>
            </w:r>
          </w:p>
        </w:tc>
        <w:tc>
          <w:tcPr>
            <w:tcW w:w="998" w:type="dxa"/>
            <w:tcBorders>
              <w:top w:val="nil"/>
              <w:left w:val="nil"/>
              <w:bottom w:val="single" w:sz="8" w:space="0" w:color="auto"/>
              <w:right w:val="single" w:sz="8" w:space="0" w:color="auto"/>
            </w:tcBorders>
            <w:shd w:val="clear" w:color="auto" w:fill="auto"/>
            <w:noWrap/>
            <w:vAlign w:val="center"/>
            <w:hideMark/>
          </w:tcPr>
          <w:p w14:paraId="275A850B" w14:textId="2F5CACC4" w:rsidR="00AD3C5E" w:rsidRPr="004B6E96" w:rsidRDefault="006D1FFF">
            <w:pPr>
              <w:spacing w:after="0" w:line="240" w:lineRule="auto"/>
              <w:jc w:val="right"/>
              <w:rPr>
                <w:rFonts w:ascii="Aptos Narrow" w:eastAsia="Times New Roman" w:hAnsi="Aptos Narrow" w:cs="Times New Roman"/>
                <w:color w:val="000000"/>
                <w:sz w:val="22"/>
              </w:rPr>
            </w:pPr>
            <w:r w:rsidRPr="004B6E96">
              <w:rPr>
                <w:rFonts w:ascii="Aptos Narrow" w:eastAsia="Times New Roman" w:hAnsi="Aptos Narrow" w:cs="Times New Roman"/>
                <w:color w:val="000000"/>
                <w:sz w:val="22"/>
              </w:rPr>
              <w:t>4</w:t>
            </w:r>
          </w:p>
        </w:tc>
      </w:tr>
      <w:tr w:rsidR="00644105" w:rsidRPr="004B6E96" w14:paraId="3189E056" w14:textId="77777777" w:rsidTr="00A50F6C">
        <w:trPr>
          <w:trHeight w:val="336"/>
        </w:trPr>
        <w:tc>
          <w:tcPr>
            <w:tcW w:w="831" w:type="dxa"/>
            <w:tcBorders>
              <w:top w:val="nil"/>
              <w:left w:val="single" w:sz="8" w:space="0" w:color="auto"/>
              <w:bottom w:val="single" w:sz="8" w:space="0" w:color="auto"/>
              <w:right w:val="single" w:sz="8" w:space="0" w:color="auto"/>
            </w:tcBorders>
            <w:shd w:val="clear" w:color="auto" w:fill="auto"/>
            <w:noWrap/>
            <w:vAlign w:val="center"/>
            <w:hideMark/>
          </w:tcPr>
          <w:p w14:paraId="081EDAFE" w14:textId="77777777" w:rsidR="00AD3C5E" w:rsidRPr="004B6E96" w:rsidRDefault="00AD3C5E">
            <w:pPr>
              <w:spacing w:after="0" w:line="240" w:lineRule="auto"/>
              <w:jc w:val="right"/>
              <w:rPr>
                <w:rFonts w:ascii="Aptos Narrow" w:eastAsia="Times New Roman" w:hAnsi="Aptos Narrow" w:cs="Times New Roman"/>
                <w:color w:val="000000"/>
                <w:sz w:val="22"/>
              </w:rPr>
            </w:pPr>
            <w:r w:rsidRPr="004B6E96">
              <w:rPr>
                <w:rFonts w:ascii="Aptos Narrow" w:eastAsia="Times New Roman" w:hAnsi="Aptos Narrow" w:cs="Times New Roman"/>
                <w:color w:val="000000"/>
                <w:sz w:val="22"/>
              </w:rPr>
              <w:t>32</w:t>
            </w:r>
          </w:p>
        </w:tc>
        <w:tc>
          <w:tcPr>
            <w:tcW w:w="663" w:type="dxa"/>
            <w:tcBorders>
              <w:top w:val="nil"/>
              <w:left w:val="nil"/>
              <w:bottom w:val="single" w:sz="8" w:space="0" w:color="auto"/>
              <w:right w:val="single" w:sz="8" w:space="0" w:color="auto"/>
            </w:tcBorders>
            <w:shd w:val="clear" w:color="auto" w:fill="auto"/>
            <w:noWrap/>
            <w:vAlign w:val="center"/>
            <w:hideMark/>
          </w:tcPr>
          <w:p w14:paraId="22C3F05B" w14:textId="02979A49" w:rsidR="00AD3C5E" w:rsidRPr="004B6E96" w:rsidRDefault="0020226D">
            <w:pPr>
              <w:spacing w:after="0" w:line="240" w:lineRule="auto"/>
              <w:jc w:val="right"/>
              <w:rPr>
                <w:rFonts w:ascii="Aptos Narrow" w:eastAsia="Times New Roman" w:hAnsi="Aptos Narrow" w:cs="Times New Roman"/>
                <w:color w:val="000000"/>
                <w:sz w:val="22"/>
              </w:rPr>
            </w:pPr>
            <w:r w:rsidRPr="004B6E96">
              <w:rPr>
                <w:rFonts w:ascii="Aptos Narrow" w:eastAsia="Times New Roman" w:hAnsi="Aptos Narrow" w:cs="Times New Roman"/>
                <w:color w:val="000000"/>
                <w:sz w:val="22"/>
              </w:rPr>
              <w:t>30</w:t>
            </w:r>
          </w:p>
        </w:tc>
        <w:tc>
          <w:tcPr>
            <w:tcW w:w="602" w:type="dxa"/>
            <w:tcBorders>
              <w:top w:val="nil"/>
              <w:left w:val="nil"/>
              <w:bottom w:val="single" w:sz="8" w:space="0" w:color="auto"/>
              <w:right w:val="single" w:sz="8" w:space="0" w:color="auto"/>
            </w:tcBorders>
            <w:shd w:val="clear" w:color="auto" w:fill="auto"/>
            <w:noWrap/>
            <w:vAlign w:val="center"/>
            <w:hideMark/>
          </w:tcPr>
          <w:p w14:paraId="51E8A1BC" w14:textId="77777777" w:rsidR="00AD3C5E" w:rsidRPr="004B6E96" w:rsidRDefault="00AD3C5E">
            <w:pPr>
              <w:spacing w:after="0" w:line="240" w:lineRule="auto"/>
              <w:jc w:val="right"/>
              <w:rPr>
                <w:rFonts w:ascii="Aptos Narrow" w:eastAsia="Times New Roman" w:hAnsi="Aptos Narrow" w:cs="Times New Roman"/>
                <w:b/>
                <w:color w:val="000000"/>
                <w:sz w:val="22"/>
              </w:rPr>
            </w:pPr>
            <w:r w:rsidRPr="004B6E96">
              <w:rPr>
                <w:rFonts w:ascii="Aptos Narrow" w:eastAsia="Times New Roman" w:hAnsi="Aptos Narrow" w:cs="Times New Roman"/>
                <w:b/>
                <w:color w:val="000000"/>
                <w:sz w:val="22"/>
              </w:rPr>
              <w:t>3</w:t>
            </w:r>
          </w:p>
        </w:tc>
        <w:tc>
          <w:tcPr>
            <w:tcW w:w="1093" w:type="dxa"/>
            <w:tcBorders>
              <w:top w:val="nil"/>
              <w:left w:val="nil"/>
              <w:bottom w:val="single" w:sz="8" w:space="0" w:color="auto"/>
              <w:right w:val="single" w:sz="8" w:space="0" w:color="auto"/>
            </w:tcBorders>
            <w:shd w:val="clear" w:color="auto" w:fill="auto"/>
            <w:noWrap/>
            <w:vAlign w:val="center"/>
            <w:hideMark/>
          </w:tcPr>
          <w:p w14:paraId="7841B0BA" w14:textId="7D9D24D6" w:rsidR="00AD3C5E" w:rsidRPr="004B6E96" w:rsidRDefault="006D1FFF">
            <w:pPr>
              <w:spacing w:after="0" w:line="240" w:lineRule="auto"/>
              <w:jc w:val="right"/>
              <w:rPr>
                <w:rFonts w:ascii="Aptos Narrow" w:eastAsia="Times New Roman" w:hAnsi="Aptos Narrow" w:cs="Times New Roman"/>
                <w:color w:val="000000"/>
                <w:sz w:val="22"/>
              </w:rPr>
            </w:pPr>
            <w:r w:rsidRPr="004B6E96">
              <w:rPr>
                <w:rFonts w:ascii="Aptos Narrow" w:eastAsia="Times New Roman" w:hAnsi="Aptos Narrow" w:cs="Times New Roman"/>
                <w:color w:val="000000"/>
                <w:sz w:val="22"/>
              </w:rPr>
              <w:t>5</w:t>
            </w:r>
          </w:p>
        </w:tc>
        <w:tc>
          <w:tcPr>
            <w:tcW w:w="993" w:type="dxa"/>
            <w:tcBorders>
              <w:top w:val="nil"/>
              <w:left w:val="nil"/>
              <w:bottom w:val="single" w:sz="8" w:space="0" w:color="auto"/>
              <w:right w:val="single" w:sz="8" w:space="0" w:color="auto"/>
            </w:tcBorders>
            <w:shd w:val="clear" w:color="auto" w:fill="auto"/>
            <w:noWrap/>
            <w:vAlign w:val="center"/>
            <w:hideMark/>
          </w:tcPr>
          <w:p w14:paraId="0B25D133" w14:textId="5BED95E5" w:rsidR="00AD3C5E" w:rsidRPr="004B6E96" w:rsidRDefault="006D1FFF">
            <w:pPr>
              <w:spacing w:after="0" w:line="240" w:lineRule="auto"/>
              <w:jc w:val="right"/>
              <w:rPr>
                <w:rFonts w:ascii="Aptos Narrow" w:eastAsia="Times New Roman" w:hAnsi="Aptos Narrow" w:cs="Times New Roman"/>
                <w:color w:val="000000"/>
                <w:sz w:val="22"/>
              </w:rPr>
            </w:pPr>
            <w:r w:rsidRPr="004B6E96">
              <w:rPr>
                <w:rFonts w:ascii="Aptos Narrow" w:eastAsia="Times New Roman" w:hAnsi="Aptos Narrow" w:cs="Times New Roman"/>
                <w:color w:val="000000"/>
                <w:sz w:val="22"/>
              </w:rPr>
              <w:t>3</w:t>
            </w:r>
          </w:p>
        </w:tc>
        <w:tc>
          <w:tcPr>
            <w:tcW w:w="998" w:type="dxa"/>
            <w:tcBorders>
              <w:top w:val="nil"/>
              <w:left w:val="nil"/>
              <w:bottom w:val="single" w:sz="8" w:space="0" w:color="auto"/>
              <w:right w:val="single" w:sz="8" w:space="0" w:color="auto"/>
            </w:tcBorders>
            <w:shd w:val="clear" w:color="auto" w:fill="auto"/>
            <w:noWrap/>
            <w:vAlign w:val="center"/>
            <w:hideMark/>
          </w:tcPr>
          <w:p w14:paraId="44D74E4B" w14:textId="1AC193C7" w:rsidR="00AD3C5E" w:rsidRPr="004B6E96" w:rsidRDefault="006D1FFF">
            <w:pPr>
              <w:spacing w:after="0" w:line="240" w:lineRule="auto"/>
              <w:jc w:val="right"/>
              <w:rPr>
                <w:rFonts w:ascii="Aptos Narrow" w:eastAsia="Times New Roman" w:hAnsi="Aptos Narrow" w:cs="Times New Roman"/>
                <w:color w:val="000000"/>
                <w:sz w:val="22"/>
              </w:rPr>
            </w:pPr>
            <w:r w:rsidRPr="004B6E96">
              <w:rPr>
                <w:rFonts w:ascii="Aptos Narrow" w:eastAsia="Times New Roman" w:hAnsi="Aptos Narrow" w:cs="Times New Roman"/>
                <w:color w:val="000000"/>
                <w:sz w:val="22"/>
              </w:rPr>
              <w:t>3</w:t>
            </w:r>
          </w:p>
        </w:tc>
      </w:tr>
    </w:tbl>
    <w:p w14:paraId="3BA5C21A" w14:textId="77777777" w:rsidR="00AD3C5E" w:rsidRPr="004B6E96" w:rsidRDefault="00AD3C5E" w:rsidP="00AD3C5E">
      <w:pPr>
        <w:ind w:right="-22"/>
      </w:pPr>
    </w:p>
    <w:p w14:paraId="4A40FEB1" w14:textId="77777777" w:rsidR="009B3125" w:rsidRPr="004B6E96" w:rsidRDefault="009B3125" w:rsidP="009B3125"/>
    <w:p w14:paraId="4F43B4B8" w14:textId="77777777" w:rsidR="00CD7492" w:rsidRPr="004B6E96" w:rsidRDefault="00CD7492" w:rsidP="00A37002">
      <w:pPr>
        <w:pStyle w:val="RAN4H1"/>
      </w:pPr>
      <w:r w:rsidRPr="004B6E96">
        <w:t>Conclusion</w:t>
      </w:r>
      <w:bookmarkEnd w:id="19"/>
    </w:p>
    <w:p w14:paraId="3B35AAC0" w14:textId="77777777" w:rsidR="00381F95" w:rsidRPr="004B6E96" w:rsidRDefault="00381F95" w:rsidP="00E57D0B">
      <w:pPr>
        <w:ind w:left="360"/>
      </w:pPr>
      <w:r w:rsidRPr="004B6E96">
        <w:t>T</w:t>
      </w:r>
      <w:r w:rsidR="005B4801" w:rsidRPr="004B6E96">
        <w:t xml:space="preserve">he following Observations </w:t>
      </w:r>
      <w:r w:rsidR="008B0961" w:rsidRPr="004B6E96">
        <w:t>and</w:t>
      </w:r>
      <w:r w:rsidR="005B4801" w:rsidRPr="004B6E96">
        <w:t xml:space="preserve"> Proposals were made:</w:t>
      </w:r>
    </w:p>
    <w:p w14:paraId="1DDC8C53" w14:textId="77777777" w:rsidR="00216613" w:rsidRDefault="00A4355E">
      <w:pPr>
        <w:pStyle w:val="TOC4"/>
        <w:tabs>
          <w:tab w:val="right" w:leader="dot" w:pos="9617"/>
        </w:tabs>
        <w:rPr>
          <w:rFonts w:asciiTheme="minorHAnsi" w:eastAsiaTheme="minorEastAsia" w:hAnsiTheme="minorHAnsi"/>
          <w:noProof/>
          <w:kern w:val="2"/>
          <w:sz w:val="24"/>
          <w:szCs w:val="24"/>
          <w:lang w:eastAsia="en-GB"/>
          <w14:ligatures w14:val="standardContextual"/>
        </w:rPr>
      </w:pPr>
      <w:r w:rsidRPr="004B6E96">
        <w:rPr>
          <w:i/>
          <w:iCs/>
          <w:u w:val="single"/>
        </w:rPr>
        <w:fldChar w:fldCharType="begin"/>
      </w:r>
      <w:r w:rsidRPr="004B6E96">
        <w:rPr>
          <w:i/>
          <w:iCs/>
          <w:u w:val="single"/>
        </w:rPr>
        <w:instrText xml:space="preserve"> TOC \n \h \z \t "RAN4 proposal,5,RAN4 observation,4" </w:instrText>
      </w:r>
      <w:r w:rsidRPr="004B6E96">
        <w:rPr>
          <w:i/>
          <w:iCs/>
          <w:u w:val="single"/>
        </w:rPr>
        <w:fldChar w:fldCharType="separate"/>
      </w:r>
      <w:hyperlink w:anchor="_Toc197721672" w:history="1">
        <w:r w:rsidR="00216613" w:rsidRPr="00930C12">
          <w:rPr>
            <w:rStyle w:val="Hyperlink"/>
            <w:b/>
            <w:bCs/>
            <w:noProof/>
          </w:rPr>
          <w:t>Observation 1:</w:t>
        </w:r>
        <w:r w:rsidR="00216613" w:rsidRPr="00930C12">
          <w:rPr>
            <w:rStyle w:val="Hyperlink"/>
            <w:noProof/>
          </w:rPr>
          <w:t xml:space="preserve"> Use of the independent reference timing from both TRPs will ensure that the UL timing is robust for UE movement.</w:t>
        </w:r>
      </w:hyperlink>
    </w:p>
    <w:p w14:paraId="3100015A" w14:textId="77777777" w:rsidR="00216613" w:rsidRDefault="00216613">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721673" w:history="1">
        <w:r w:rsidRPr="00930C12">
          <w:rPr>
            <w:rStyle w:val="Hyperlink"/>
            <w:noProof/>
          </w:rPr>
          <w:t>Proposal 1: With asymmetric DL sTRP/UL mTRP, in case the UE is not configured with PL offset (Scenario#2), the UE shall monitor two DL reference timings, one per TAG or TRP.</w:t>
        </w:r>
      </w:hyperlink>
    </w:p>
    <w:p w14:paraId="6840B22F" w14:textId="77777777" w:rsidR="00216613" w:rsidRDefault="00216613">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7721674" w:history="1">
        <w:r w:rsidRPr="00930C12">
          <w:rPr>
            <w:rStyle w:val="Hyperlink"/>
            <w:b/>
            <w:bCs/>
            <w:noProof/>
          </w:rPr>
          <w:t>Observation 2:</w:t>
        </w:r>
        <w:r w:rsidRPr="00930C12">
          <w:rPr>
            <w:rStyle w:val="Hyperlink"/>
            <w:noProof/>
          </w:rPr>
          <w:t xml:space="preserve"> Rel 18 MIMO_evo has introduced optional UE capability for operation with MRTD &gt; CP.</w:t>
        </w:r>
      </w:hyperlink>
    </w:p>
    <w:p w14:paraId="1500A2C6" w14:textId="77777777" w:rsidR="00216613" w:rsidRDefault="00216613">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721675" w:history="1">
        <w:r w:rsidRPr="00930C12">
          <w:rPr>
            <w:rStyle w:val="Hyperlink"/>
            <w:noProof/>
          </w:rPr>
          <w:t>Proposal 2: With asymmetric DL sTRP/UL mTRP, in case the UE is not configured with PL offset (Scenario#2), there can be an optional UE capability to support a case scenario when Rx timing difference between two DL reference timings is larger than CP length.</w:t>
        </w:r>
      </w:hyperlink>
    </w:p>
    <w:p w14:paraId="54713668" w14:textId="77777777" w:rsidR="00216613" w:rsidRDefault="00216613">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721676" w:history="1">
        <w:r w:rsidRPr="00930C12">
          <w:rPr>
            <w:rStyle w:val="Hyperlink"/>
            <w:noProof/>
          </w:rPr>
          <w:t>Proposal 3: With asymmetric DL sTRP/UL mTRP, in case the UE is not configured with PL offset (Scenario#2), the maximum receive timing difference requirement is needed. RAN4 to reuse Rel 18 values for Rel 19.</w:t>
        </w:r>
      </w:hyperlink>
    </w:p>
    <w:p w14:paraId="164121A1" w14:textId="77777777" w:rsidR="00216613" w:rsidRDefault="00216613">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721677" w:history="1">
        <w:r w:rsidRPr="00930C12">
          <w:rPr>
            <w:rStyle w:val="Hyperlink"/>
            <w:noProof/>
          </w:rPr>
          <w:t>Proposal 4: With asymmetric DL sTRP/UL mTRP, in case the UE is not configured with PL offset (Scenario#2), and in case the UE is configured with PL offset (Scenario#1), the maximum transmit timing difference requirement is needed. RAN4 to reuse Rel 18 values for Rel 19.</w:t>
        </w:r>
      </w:hyperlink>
    </w:p>
    <w:p w14:paraId="5BB3DBE7" w14:textId="77777777" w:rsidR="00216613" w:rsidRDefault="00216613">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721678" w:history="1">
        <w:r w:rsidRPr="00930C12">
          <w:rPr>
            <w:rStyle w:val="Hyperlink"/>
            <w:noProof/>
          </w:rPr>
          <w:t>Proposal 5: With asymmetric DL sTRP/UL mTRP, in case the UE is not configured with PL offset (Scenario#2), autonomous timing adjustment applies to both TAGs or TRPs.</w:t>
        </w:r>
      </w:hyperlink>
    </w:p>
    <w:p w14:paraId="1E081286" w14:textId="77777777" w:rsidR="00216613" w:rsidRDefault="00216613">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721679" w:history="1">
        <w:r w:rsidRPr="00930C12">
          <w:rPr>
            <w:rStyle w:val="Hyperlink"/>
            <w:noProof/>
          </w:rPr>
          <w:t>Proposal 6: With asymmetric DL sTRP/UL mTRP, in case the UE is configured with PL offset (Scenario#1), specify conditions under which UE autonomous timing adjustment applies to just the DL/UL TRP or also to the UL-only TRP.</w:t>
        </w:r>
      </w:hyperlink>
    </w:p>
    <w:p w14:paraId="36BB5DD8" w14:textId="77777777" w:rsidR="00216613" w:rsidRDefault="00216613">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721680" w:history="1">
        <w:r w:rsidRPr="00930C12">
          <w:rPr>
            <w:rStyle w:val="Hyperlink"/>
            <w:noProof/>
          </w:rPr>
          <w:t>Proposal 7: With asymmetric DL sTRP/UL mTRP, in case the UE is configured with PL offset (Scenario#1), autonomous timing adjustment towards the UL-only TRP is disabled when RSRP variation measured at the UE is large.</w:t>
        </w:r>
      </w:hyperlink>
    </w:p>
    <w:p w14:paraId="4D0C0607" w14:textId="77777777" w:rsidR="00216613" w:rsidRDefault="00216613">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721681" w:history="1">
        <w:r w:rsidRPr="00930C12">
          <w:rPr>
            <w:rStyle w:val="Hyperlink"/>
            <w:noProof/>
          </w:rPr>
          <w:t xml:space="preserve">Proposal 8: For an asymmetric DL sTRP/UL mTRP deployment with two TAs, RAN4 to introduce a further timing offset/delta in addition to </w:t>
        </w:r>
        <w:r w:rsidRPr="00930C12">
          <w:rPr>
            <w:rStyle w:val="Hyperlink"/>
            <w:i/>
            <w:noProof/>
          </w:rPr>
          <w:t>n-TimingAdvanceOffset</w:t>
        </w:r>
        <w:r w:rsidRPr="00930C12">
          <w:rPr>
            <w:rStyle w:val="Hyperlink"/>
            <w:noProof/>
          </w:rPr>
          <w:t>/</w:t>
        </w:r>
        <w:r w:rsidRPr="00930C12">
          <w:rPr>
            <w:rStyle w:val="Hyperlink"/>
            <w:i/>
            <w:noProof/>
          </w:rPr>
          <w:t>n-TimingAdvanceOffset2</w:t>
        </w:r>
        <w:r w:rsidRPr="00930C12">
          <w:rPr>
            <w:rStyle w:val="Hyperlink"/>
            <w:noProof/>
          </w:rPr>
          <w:t xml:space="preserve"> when PRACH is transmitted by the UE.</w:t>
        </w:r>
      </w:hyperlink>
    </w:p>
    <w:p w14:paraId="61501D39" w14:textId="77777777" w:rsidR="00216613" w:rsidRDefault="00216613">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721682" w:history="1">
        <w:r w:rsidRPr="00930C12">
          <w:rPr>
            <w:rStyle w:val="Hyperlink"/>
            <w:noProof/>
          </w:rPr>
          <w:t>Proposal 9: Capture in specification that Rel 18 TCI switching requirements also apply for Rel 19 UL-only TRP.</w:t>
        </w:r>
      </w:hyperlink>
    </w:p>
    <w:p w14:paraId="597DF603" w14:textId="77777777" w:rsidR="00216613" w:rsidRDefault="00216613">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7721683" w:history="1">
        <w:r w:rsidRPr="00930C12">
          <w:rPr>
            <w:rStyle w:val="Hyperlink"/>
            <w:b/>
            <w:bCs/>
            <w:noProof/>
          </w:rPr>
          <w:t>Observation 6:</w:t>
        </w:r>
        <w:r w:rsidRPr="00930C12">
          <w:rPr>
            <w:rStyle w:val="Hyperlink"/>
            <w:noProof/>
          </w:rPr>
          <w:t xml:space="preserve"> SLS spectral efficiency starts degrading significantly when CFO compensation error is above 10Hz, what is equivalent to 4 steps when M_CFO is equal to 256.</w:t>
        </w:r>
      </w:hyperlink>
    </w:p>
    <w:p w14:paraId="5053B6EB" w14:textId="77777777" w:rsidR="00216613" w:rsidRDefault="00216613">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7721684" w:history="1">
        <w:r w:rsidRPr="00930C12">
          <w:rPr>
            <w:rStyle w:val="Hyperlink"/>
            <w:b/>
            <w:bCs/>
            <w:noProof/>
          </w:rPr>
          <w:t>Observation 7:</w:t>
        </w:r>
        <w:r w:rsidRPr="00930C12">
          <w:rPr>
            <w:rStyle w:val="Hyperlink"/>
            <w:rFonts w:eastAsia="Times New Roman"/>
            <w:noProof/>
          </w:rPr>
          <w:t xml:space="preserve"> Simulations show that CJT provides better gains in cell edge than cell center</w:t>
        </w:r>
        <w:r w:rsidRPr="00930C12">
          <w:rPr>
            <w:rStyle w:val="Hyperlink"/>
            <w:noProof/>
          </w:rPr>
          <w:t>.</w:t>
        </w:r>
      </w:hyperlink>
    </w:p>
    <w:p w14:paraId="369D2971" w14:textId="77777777" w:rsidR="00216613" w:rsidRDefault="00216613">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721685" w:history="1">
        <w:r w:rsidRPr="00930C12">
          <w:rPr>
            <w:rStyle w:val="Hyperlink"/>
            <w:noProof/>
          </w:rPr>
          <w:t>Proposal 10: Use SNR=-3 dB for defining the requirements.</w:t>
        </w:r>
      </w:hyperlink>
    </w:p>
    <w:p w14:paraId="464BA63F" w14:textId="77777777" w:rsidR="00216613" w:rsidRDefault="00216613">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721686" w:history="1">
        <w:r w:rsidRPr="00930C12">
          <w:rPr>
            <w:rStyle w:val="Hyperlink"/>
            <w:noProof/>
          </w:rPr>
          <w:t>Proposal 11: Use 1 sample for DO offset calibration measurement error.</w:t>
        </w:r>
      </w:hyperlink>
    </w:p>
    <w:p w14:paraId="5F35A2B1" w14:textId="77777777" w:rsidR="00216613" w:rsidRDefault="00216613">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721687" w:history="1">
        <w:r w:rsidRPr="00930C12">
          <w:rPr>
            <w:rStyle w:val="Hyperlink"/>
            <w:noProof/>
          </w:rPr>
          <w:t>Proposal 12: Use 1 or 3 samples for PO offset calibration measurement error.</w:t>
        </w:r>
      </w:hyperlink>
    </w:p>
    <w:p w14:paraId="27AF380B" w14:textId="77777777" w:rsidR="00216613" w:rsidRDefault="00216613">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721688" w:history="1">
        <w:r w:rsidRPr="00930C12">
          <w:rPr>
            <w:rStyle w:val="Hyperlink"/>
            <w:noProof/>
          </w:rPr>
          <w:t>Proposal 13: Use 5 samples for CFO offset calibration measurement error.</w:t>
        </w:r>
      </w:hyperlink>
    </w:p>
    <w:p w14:paraId="0805CC60" w14:textId="77777777" w:rsidR="00216613" w:rsidRDefault="00216613">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721689" w:history="1">
        <w:r w:rsidRPr="00930C12">
          <w:rPr>
            <w:rStyle w:val="Hyperlink"/>
            <w:noProof/>
          </w:rPr>
          <w:t>Proposal 14: No scheduling restrictions needed to be applied for CJT reporting.</w:t>
        </w:r>
      </w:hyperlink>
    </w:p>
    <w:p w14:paraId="617E3233" w14:textId="77777777" w:rsidR="00216613" w:rsidRDefault="00216613">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721690" w:history="1">
        <w:r w:rsidRPr="00930C12">
          <w:rPr>
            <w:rStyle w:val="Hyperlink"/>
            <w:noProof/>
          </w:rPr>
          <w:t>Proposal 15: RAN4 not to consider CSI-RS precoding for PO reporting for CJT calibration.</w:t>
        </w:r>
      </w:hyperlink>
    </w:p>
    <w:p w14:paraId="418D62BC" w14:textId="4158B8A0" w:rsidR="00847264" w:rsidRPr="004B6E96" w:rsidRDefault="00A4355E" w:rsidP="001935A1">
      <w:pPr>
        <w:ind w:left="720"/>
      </w:pPr>
      <w:r w:rsidRPr="004B6E96">
        <w:fldChar w:fldCharType="end"/>
      </w:r>
      <w:bookmarkStart w:id="35" w:name="_Toc116995849"/>
    </w:p>
    <w:p w14:paraId="6811A60E" w14:textId="77777777" w:rsidR="003B659E" w:rsidRPr="004B6E96" w:rsidRDefault="003B659E" w:rsidP="0060543D">
      <w:pPr>
        <w:pStyle w:val="RAN4H1"/>
        <w:numPr>
          <w:ilvl w:val="0"/>
          <w:numId w:val="0"/>
        </w:numPr>
        <w:ind w:left="360" w:hanging="360"/>
      </w:pPr>
      <w:r w:rsidRPr="004B6E96">
        <w:t>References</w:t>
      </w:r>
      <w:bookmarkEnd w:id="35"/>
    </w:p>
    <w:bookmarkStart w:id="36" w:name="_Ref114500673"/>
    <w:bookmarkStart w:id="37" w:name="_Ref195697377"/>
    <w:bookmarkEnd w:id="36"/>
    <w:p w14:paraId="6057D5D0" w14:textId="4063A8F8" w:rsidR="003C4ACB" w:rsidRPr="004B6E96" w:rsidRDefault="003C4ACB" w:rsidP="003B4B6D">
      <w:pPr>
        <w:pStyle w:val="ListParagraph"/>
        <w:numPr>
          <w:ilvl w:val="0"/>
          <w:numId w:val="4"/>
        </w:numPr>
        <w:ind w:right="-22"/>
      </w:pPr>
      <w:r w:rsidRPr="004B6E96">
        <w:fldChar w:fldCharType="begin"/>
      </w:r>
      <w:r w:rsidRPr="004B6E96">
        <w:instrText>HYPERLINK "ftp://10.10.10.10/ftp/tsg_ran/WG4_Radio/TSGR4_114bis/Inbox/R4-2504903.zip"</w:instrText>
      </w:r>
      <w:r w:rsidRPr="004B6E96">
        <w:fldChar w:fldCharType="separate"/>
      </w:r>
      <w:r w:rsidRPr="004B6E96">
        <w:rPr>
          <w:rStyle w:val="Hyperlink"/>
          <w:color w:val="auto"/>
          <w:u w:val="none"/>
        </w:rPr>
        <w:t>R4-2504903</w:t>
      </w:r>
      <w:r w:rsidRPr="004B6E96">
        <w:fldChar w:fldCharType="end"/>
      </w:r>
      <w:r w:rsidRPr="004B6E96">
        <w:t>, WF on RRM requirements for NR_MIMO_Ph5_Part2</w:t>
      </w:r>
      <w:bookmarkEnd w:id="37"/>
    </w:p>
    <w:p w14:paraId="3FBCCCB8" w14:textId="61324397" w:rsidR="00E82B94" w:rsidRPr="004B6E96" w:rsidRDefault="00E57D0B" w:rsidP="003B4B6D">
      <w:pPr>
        <w:pStyle w:val="ListParagraph"/>
        <w:numPr>
          <w:ilvl w:val="0"/>
          <w:numId w:val="4"/>
        </w:numPr>
        <w:ind w:right="-22"/>
      </w:pPr>
      <w:r w:rsidRPr="004B6E96">
        <w:t xml:space="preserve">R4-2502667, LS on DL timing reference to support two TA enhancement for asymmetric DL </w:t>
      </w:r>
      <w:proofErr w:type="spellStart"/>
      <w:r w:rsidRPr="004B6E96">
        <w:t>sTRP</w:t>
      </w:r>
      <w:proofErr w:type="spellEnd"/>
      <w:r w:rsidRPr="004B6E96">
        <w:t xml:space="preserve">/ UL </w:t>
      </w:r>
      <w:proofErr w:type="spellStart"/>
      <w:r w:rsidRPr="004B6E96">
        <w:t>mTRP</w:t>
      </w:r>
      <w:proofErr w:type="spellEnd"/>
      <w:r w:rsidRPr="004B6E96">
        <w:t>, CMCC</w:t>
      </w:r>
    </w:p>
    <w:p w14:paraId="0D1EDE0D" w14:textId="670840F3" w:rsidR="00C614CE" w:rsidRPr="004B6E96" w:rsidRDefault="003F3C5E" w:rsidP="003B4B6D">
      <w:pPr>
        <w:pStyle w:val="ListParagraph"/>
        <w:numPr>
          <w:ilvl w:val="0"/>
          <w:numId w:val="4"/>
        </w:numPr>
        <w:ind w:right="-22"/>
      </w:pPr>
      <w:bookmarkStart w:id="38" w:name="_Ref197430633"/>
      <w:r w:rsidRPr="004B6E96">
        <w:t xml:space="preserve">R4-2310178, </w:t>
      </w:r>
      <w:r w:rsidR="00C614CE" w:rsidRPr="004B6E96">
        <w:t>WF on NR MIMO evolution RRM requirements</w:t>
      </w:r>
      <w:r w:rsidRPr="004B6E96">
        <w:t>, Samsung</w:t>
      </w:r>
      <w:bookmarkEnd w:id="38"/>
    </w:p>
    <w:p w14:paraId="0BBA62B1" w14:textId="7C743BA0" w:rsidR="003F3C5E" w:rsidRPr="004B6E96" w:rsidRDefault="00815E28">
      <w:pPr>
        <w:pStyle w:val="ListParagraph"/>
        <w:numPr>
          <w:ilvl w:val="0"/>
          <w:numId w:val="4"/>
        </w:numPr>
        <w:ind w:right="-22"/>
      </w:pPr>
      <w:bookmarkStart w:id="39" w:name="_Ref197430643"/>
      <w:r w:rsidRPr="004B6E96">
        <w:t xml:space="preserve">R4-2307185, </w:t>
      </w:r>
      <w:r w:rsidR="00CE4776" w:rsidRPr="004B6E96">
        <w:t xml:space="preserve">Discussion on timing requirements for UL multi-DCI multi-TRP with two Tas, </w:t>
      </w:r>
      <w:r w:rsidR="00D81E2B" w:rsidRPr="004B6E96">
        <w:t>Nokia, Nokia Shanghai Bell</w:t>
      </w:r>
      <w:bookmarkEnd w:id="39"/>
    </w:p>
    <w:p w14:paraId="4906744D" w14:textId="77777777" w:rsidR="00E82B94" w:rsidRPr="004B6E96" w:rsidRDefault="00E82B94" w:rsidP="00E57D0B">
      <w:pPr>
        <w:pStyle w:val="ListParagraph"/>
        <w:ind w:right="-22"/>
      </w:pPr>
    </w:p>
    <w:p w14:paraId="01DA4266" w14:textId="4E12DC83" w:rsidR="00BC6B3E" w:rsidRPr="004B6E96" w:rsidRDefault="00BC6B3E" w:rsidP="00BC6B3E">
      <w:pPr>
        <w:pStyle w:val="Heading1"/>
      </w:pPr>
      <w:r w:rsidRPr="004B6E96">
        <w:t xml:space="preserve">Appendix </w:t>
      </w:r>
      <w:r w:rsidR="00017C83" w:rsidRPr="004B6E96">
        <w:t>A</w:t>
      </w:r>
      <w:r w:rsidRPr="004B6E96">
        <w:tab/>
        <w:t>SLS assumptions for CJT</w:t>
      </w:r>
    </w:p>
    <w:tbl>
      <w:tblPr>
        <w:tblStyle w:val="TableGrid11"/>
        <w:tblW w:w="5000" w:type="pct"/>
        <w:tblLook w:val="0420" w:firstRow="1" w:lastRow="0" w:firstColumn="0" w:lastColumn="0" w:noHBand="0" w:noVBand="1"/>
      </w:tblPr>
      <w:tblGrid>
        <w:gridCol w:w="3049"/>
        <w:gridCol w:w="6568"/>
      </w:tblGrid>
      <w:tr w:rsidR="00BC6B3E" w:rsidRPr="004B6E96" w14:paraId="136FF519" w14:textId="77777777" w:rsidTr="000D17C1">
        <w:trPr>
          <w:trHeight w:val="372"/>
        </w:trPr>
        <w:tc>
          <w:tcPr>
            <w:tcW w:w="1585" w:type="pct"/>
            <w:shd w:val="clear" w:color="auto" w:fill="D0CECE" w:themeFill="background2" w:themeFillShade="E6"/>
            <w:vAlign w:val="center"/>
          </w:tcPr>
          <w:p w14:paraId="2D31F63B" w14:textId="77777777" w:rsidR="00BC6B3E" w:rsidRPr="004B6E96" w:rsidRDefault="00BC6B3E" w:rsidP="000D17C1">
            <w:pPr>
              <w:jc w:val="center"/>
              <w:rPr>
                <w:rFonts w:eastAsia="Calibri"/>
                <w:b/>
                <w:bCs/>
                <w:kern w:val="24"/>
                <w:lang w:eastAsia="en-GB"/>
              </w:rPr>
            </w:pPr>
            <w:r w:rsidRPr="004B6E96">
              <w:rPr>
                <w:rFonts w:eastAsia="Calibri"/>
                <w:b/>
                <w:bCs/>
                <w:kern w:val="24"/>
                <w:lang w:eastAsia="en-GB"/>
              </w:rPr>
              <w:t>Parameter</w:t>
            </w:r>
          </w:p>
        </w:tc>
        <w:tc>
          <w:tcPr>
            <w:tcW w:w="3415" w:type="pct"/>
            <w:shd w:val="clear" w:color="auto" w:fill="D0CECE" w:themeFill="background2" w:themeFillShade="E6"/>
            <w:vAlign w:val="center"/>
          </w:tcPr>
          <w:p w14:paraId="70C01198" w14:textId="77777777" w:rsidR="00BC6B3E" w:rsidRPr="004B6E96" w:rsidRDefault="00BC6B3E" w:rsidP="000D17C1">
            <w:pPr>
              <w:jc w:val="center"/>
              <w:rPr>
                <w:rFonts w:eastAsia="Calibri"/>
                <w:b/>
                <w:bCs/>
                <w:kern w:val="24"/>
                <w:lang w:eastAsia="en-GB"/>
              </w:rPr>
            </w:pPr>
            <w:r w:rsidRPr="004B6E96">
              <w:rPr>
                <w:rFonts w:eastAsia="Calibri"/>
                <w:b/>
                <w:bCs/>
                <w:kern w:val="24"/>
                <w:lang w:eastAsia="en-GB"/>
              </w:rPr>
              <w:t>Value</w:t>
            </w:r>
          </w:p>
        </w:tc>
      </w:tr>
      <w:tr w:rsidR="00BC6B3E" w:rsidRPr="004B6E96" w14:paraId="51043389" w14:textId="77777777" w:rsidTr="000D17C1">
        <w:trPr>
          <w:trHeight w:val="372"/>
        </w:trPr>
        <w:tc>
          <w:tcPr>
            <w:tcW w:w="1585" w:type="pct"/>
            <w:hideMark/>
          </w:tcPr>
          <w:p w14:paraId="491A83BE" w14:textId="77777777" w:rsidR="00BC6B3E" w:rsidRPr="004B6E96" w:rsidRDefault="00BC6B3E" w:rsidP="000D17C1">
            <w:pPr>
              <w:rPr>
                <w:rFonts w:eastAsia="Calibri"/>
                <w:kern w:val="24"/>
                <w:lang w:eastAsia="en-GB"/>
              </w:rPr>
            </w:pPr>
            <w:r w:rsidRPr="004B6E96">
              <w:rPr>
                <w:rFonts w:eastAsia="Calibri"/>
                <w:kern w:val="24"/>
                <w:lang w:eastAsia="en-GB"/>
              </w:rPr>
              <w:t>Scenario</w:t>
            </w:r>
          </w:p>
        </w:tc>
        <w:tc>
          <w:tcPr>
            <w:tcW w:w="3415" w:type="pct"/>
            <w:hideMark/>
          </w:tcPr>
          <w:p w14:paraId="193CEAB0" w14:textId="0701BBA7" w:rsidR="00BC6B3E" w:rsidRPr="004B6E96" w:rsidRDefault="00EA37E9" w:rsidP="000D17C1">
            <w:pPr>
              <w:rPr>
                <w:rFonts w:eastAsia="Calibri"/>
                <w:kern w:val="24"/>
                <w:lang w:eastAsia="en-GB"/>
              </w:rPr>
            </w:pPr>
            <w:proofErr w:type="spellStart"/>
            <w:r w:rsidRPr="004B6E96">
              <w:rPr>
                <w:rFonts w:eastAsia="Calibri"/>
                <w:kern w:val="24"/>
                <w:lang w:eastAsia="en-GB"/>
              </w:rPr>
              <w:t>UMa</w:t>
            </w:r>
            <w:proofErr w:type="spellEnd"/>
          </w:p>
        </w:tc>
      </w:tr>
      <w:tr w:rsidR="00BC6B3E" w:rsidRPr="004B6E96" w14:paraId="6830682E" w14:textId="77777777" w:rsidTr="000D17C1">
        <w:trPr>
          <w:trHeight w:val="277"/>
        </w:trPr>
        <w:tc>
          <w:tcPr>
            <w:tcW w:w="1585" w:type="pct"/>
            <w:hideMark/>
          </w:tcPr>
          <w:p w14:paraId="2939E131" w14:textId="77777777" w:rsidR="00BC6B3E" w:rsidRPr="004B6E96" w:rsidRDefault="00BC6B3E" w:rsidP="000D17C1">
            <w:pPr>
              <w:spacing w:after="160" w:line="256" w:lineRule="auto"/>
              <w:jc w:val="both"/>
              <w:rPr>
                <w:rFonts w:eastAsia="Calibri"/>
                <w:kern w:val="24"/>
                <w:lang w:eastAsia="en-GB"/>
              </w:rPr>
            </w:pPr>
            <w:r w:rsidRPr="004B6E96">
              <w:rPr>
                <w:rFonts w:eastAsia="Calibri"/>
                <w:kern w:val="24"/>
                <w:lang w:eastAsia="en-GB"/>
              </w:rPr>
              <w:t>Inter-site distances</w:t>
            </w:r>
          </w:p>
        </w:tc>
        <w:tc>
          <w:tcPr>
            <w:tcW w:w="3415" w:type="pct"/>
            <w:hideMark/>
          </w:tcPr>
          <w:p w14:paraId="2C80E726" w14:textId="3CDFCBB8" w:rsidR="00BC6B3E" w:rsidRPr="004B6E96" w:rsidRDefault="00BC6B3E" w:rsidP="000D17C1">
            <w:pPr>
              <w:spacing w:after="60" w:line="276" w:lineRule="auto"/>
              <w:jc w:val="both"/>
              <w:rPr>
                <w:rFonts w:eastAsia="Calibri"/>
                <w:kern w:val="24"/>
                <w:lang w:eastAsia="en-GB"/>
              </w:rPr>
            </w:pPr>
            <w:r w:rsidRPr="004B6E96">
              <w:rPr>
                <w:rFonts w:eastAsia="Calibri"/>
                <w:kern w:val="24"/>
                <w:lang w:eastAsia="en-GB"/>
              </w:rPr>
              <w:t>200 m</w:t>
            </w:r>
          </w:p>
        </w:tc>
      </w:tr>
      <w:tr w:rsidR="00BC6B3E" w:rsidRPr="004B6E96" w14:paraId="4546FDB0" w14:textId="77777777" w:rsidTr="000D17C1">
        <w:trPr>
          <w:trHeight w:val="266"/>
        </w:trPr>
        <w:tc>
          <w:tcPr>
            <w:tcW w:w="1585" w:type="pct"/>
            <w:hideMark/>
          </w:tcPr>
          <w:p w14:paraId="2419A293" w14:textId="77777777" w:rsidR="00BC6B3E" w:rsidRPr="004B6E96" w:rsidRDefault="00BC6B3E" w:rsidP="000D17C1">
            <w:pPr>
              <w:spacing w:after="160" w:line="256" w:lineRule="auto"/>
              <w:jc w:val="both"/>
              <w:rPr>
                <w:rFonts w:eastAsia="Calibri"/>
                <w:kern w:val="24"/>
                <w:lang w:eastAsia="en-GB"/>
              </w:rPr>
            </w:pPr>
            <w:r w:rsidRPr="004B6E96">
              <w:rPr>
                <w:rFonts w:eastAsia="Calibri"/>
                <w:kern w:val="24"/>
                <w:lang w:eastAsia="en-GB"/>
              </w:rPr>
              <w:t>Carrier frequencies</w:t>
            </w:r>
          </w:p>
        </w:tc>
        <w:tc>
          <w:tcPr>
            <w:tcW w:w="3415" w:type="pct"/>
            <w:hideMark/>
          </w:tcPr>
          <w:p w14:paraId="067EB088" w14:textId="0B9EC918" w:rsidR="00BC6B3E" w:rsidRPr="004B6E96" w:rsidRDefault="00DB4928" w:rsidP="000D17C1">
            <w:pPr>
              <w:spacing w:after="60" w:line="256" w:lineRule="auto"/>
              <w:jc w:val="both"/>
              <w:rPr>
                <w:rFonts w:eastAsia="Calibri"/>
                <w:kern w:val="24"/>
                <w:lang w:eastAsia="en-GB"/>
              </w:rPr>
            </w:pPr>
            <w:r w:rsidRPr="004B6E96">
              <w:rPr>
                <w:rFonts w:eastAsia="Calibri"/>
                <w:kern w:val="24"/>
                <w:lang w:eastAsia="en-GB"/>
              </w:rPr>
              <w:t>4G</w:t>
            </w:r>
            <w:r w:rsidR="00727703" w:rsidRPr="004B6E96">
              <w:rPr>
                <w:rFonts w:eastAsia="Calibri"/>
                <w:kern w:val="24"/>
                <w:lang w:eastAsia="en-GB"/>
              </w:rPr>
              <w:t>Hz</w:t>
            </w:r>
          </w:p>
        </w:tc>
      </w:tr>
      <w:tr w:rsidR="00BC6B3E" w:rsidRPr="004B6E96" w14:paraId="0E08D08D" w14:textId="77777777" w:rsidTr="000D17C1">
        <w:trPr>
          <w:trHeight w:val="266"/>
        </w:trPr>
        <w:tc>
          <w:tcPr>
            <w:tcW w:w="1585" w:type="pct"/>
            <w:hideMark/>
          </w:tcPr>
          <w:p w14:paraId="4F7F3030" w14:textId="77777777" w:rsidR="00BC6B3E" w:rsidRPr="004B6E96" w:rsidRDefault="00BC6B3E" w:rsidP="000D17C1">
            <w:pPr>
              <w:spacing w:after="160" w:line="256" w:lineRule="auto"/>
              <w:jc w:val="both"/>
              <w:rPr>
                <w:rFonts w:eastAsia="Calibri"/>
                <w:kern w:val="24"/>
                <w:lang w:eastAsia="en-GB"/>
              </w:rPr>
            </w:pPr>
            <w:r w:rsidRPr="004B6E96">
              <w:rPr>
                <w:rFonts w:eastAsia="Calibri"/>
                <w:kern w:val="24"/>
                <w:lang w:eastAsia="en-GB"/>
              </w:rPr>
              <w:t>Channel type</w:t>
            </w:r>
          </w:p>
        </w:tc>
        <w:tc>
          <w:tcPr>
            <w:tcW w:w="3415" w:type="pct"/>
            <w:hideMark/>
          </w:tcPr>
          <w:p w14:paraId="5D6886D0" w14:textId="77777777" w:rsidR="00BC6B3E" w:rsidRPr="004B6E96" w:rsidRDefault="00BC6B3E" w:rsidP="000D17C1">
            <w:pPr>
              <w:spacing w:after="60" w:line="256" w:lineRule="auto"/>
              <w:jc w:val="both"/>
              <w:rPr>
                <w:rFonts w:eastAsia="Calibri"/>
                <w:kern w:val="24"/>
                <w:lang w:eastAsia="en-GB"/>
              </w:rPr>
            </w:pPr>
            <w:r w:rsidRPr="004B6E96">
              <w:rPr>
                <w:rFonts w:eastAsia="Calibri"/>
                <w:kern w:val="24"/>
                <w:lang w:eastAsia="en-GB"/>
              </w:rPr>
              <w:t>DU</w:t>
            </w:r>
          </w:p>
        </w:tc>
      </w:tr>
      <w:tr w:rsidR="00BC6B3E" w:rsidRPr="004B6E96" w14:paraId="1D5C137E" w14:textId="77777777" w:rsidTr="000D17C1">
        <w:trPr>
          <w:trHeight w:val="266"/>
        </w:trPr>
        <w:tc>
          <w:tcPr>
            <w:tcW w:w="1585" w:type="pct"/>
          </w:tcPr>
          <w:p w14:paraId="033575C9" w14:textId="77777777" w:rsidR="00BC6B3E" w:rsidRPr="004B6E96" w:rsidRDefault="00BC6B3E" w:rsidP="000D17C1">
            <w:pPr>
              <w:spacing w:after="160" w:line="256" w:lineRule="auto"/>
              <w:rPr>
                <w:rFonts w:eastAsia="Calibri"/>
                <w:kern w:val="24"/>
                <w:lang w:eastAsia="en-GB"/>
              </w:rPr>
            </w:pPr>
            <w:r w:rsidRPr="004B6E96">
              <w:rPr>
                <w:rFonts w:eastAsia="Calibri"/>
                <w:kern w:val="24"/>
                <w:lang w:eastAsia="en-GB"/>
              </w:rPr>
              <w:t>SCS/ Number of RBs/ simulation bandwidth</w:t>
            </w:r>
          </w:p>
        </w:tc>
        <w:tc>
          <w:tcPr>
            <w:tcW w:w="3415" w:type="pct"/>
          </w:tcPr>
          <w:p w14:paraId="34F45B37" w14:textId="77777777" w:rsidR="00BC6B3E" w:rsidRPr="004B6E96" w:rsidRDefault="00BC6B3E" w:rsidP="000D17C1">
            <w:pPr>
              <w:spacing w:after="60" w:line="256" w:lineRule="auto"/>
              <w:jc w:val="both"/>
              <w:rPr>
                <w:rFonts w:eastAsia="Calibri"/>
                <w:kern w:val="24"/>
                <w:lang w:eastAsia="en-GB"/>
              </w:rPr>
            </w:pPr>
            <w:r w:rsidRPr="004B6E96">
              <w:rPr>
                <w:rFonts w:eastAsia="Calibri"/>
                <w:kern w:val="24"/>
                <w:lang w:eastAsia="en-GB"/>
              </w:rPr>
              <w:t>15kHz/ 52/ 10MHz</w:t>
            </w:r>
          </w:p>
        </w:tc>
      </w:tr>
      <w:tr w:rsidR="00BC6B3E" w:rsidRPr="004B6E96" w14:paraId="29EC35F9" w14:textId="77777777" w:rsidTr="000D17C1">
        <w:trPr>
          <w:trHeight w:val="266"/>
        </w:trPr>
        <w:tc>
          <w:tcPr>
            <w:tcW w:w="1585" w:type="pct"/>
            <w:hideMark/>
          </w:tcPr>
          <w:p w14:paraId="70649054" w14:textId="77777777" w:rsidR="00BC6B3E" w:rsidRPr="004B6E96" w:rsidRDefault="00BC6B3E" w:rsidP="000D17C1">
            <w:pPr>
              <w:spacing w:after="160" w:line="256" w:lineRule="auto"/>
              <w:rPr>
                <w:rFonts w:eastAsia="Calibri"/>
                <w:kern w:val="24"/>
                <w:lang w:eastAsia="en-GB"/>
              </w:rPr>
            </w:pPr>
            <w:r w:rsidRPr="004B6E96">
              <w:rPr>
                <w:rFonts w:eastAsia="Calibri"/>
                <w:kern w:val="24"/>
                <w:lang w:eastAsia="en-GB"/>
              </w:rPr>
              <w:t>BS Transmit Power</w:t>
            </w:r>
          </w:p>
        </w:tc>
        <w:tc>
          <w:tcPr>
            <w:tcW w:w="3415" w:type="pct"/>
            <w:hideMark/>
          </w:tcPr>
          <w:p w14:paraId="5D01D243" w14:textId="77777777" w:rsidR="00BC6B3E" w:rsidRPr="004B6E96" w:rsidRDefault="00BC6B3E" w:rsidP="000D17C1">
            <w:pPr>
              <w:spacing w:after="60" w:line="256" w:lineRule="auto"/>
              <w:jc w:val="both"/>
              <w:rPr>
                <w:rFonts w:eastAsia="Calibri"/>
                <w:kern w:val="24"/>
                <w:lang w:eastAsia="en-GB"/>
              </w:rPr>
            </w:pPr>
            <w:r w:rsidRPr="004B6E96">
              <w:rPr>
                <w:rFonts w:eastAsia="Calibri"/>
                <w:kern w:val="24"/>
                <w:lang w:eastAsia="en-GB"/>
              </w:rPr>
              <w:t>Macro: 41 dBm</w:t>
            </w:r>
          </w:p>
        </w:tc>
      </w:tr>
      <w:tr w:rsidR="00BC6B3E" w:rsidRPr="004B6E96" w14:paraId="3AC8A796" w14:textId="77777777" w:rsidTr="000D17C1">
        <w:trPr>
          <w:trHeight w:val="266"/>
        </w:trPr>
        <w:tc>
          <w:tcPr>
            <w:tcW w:w="1585" w:type="pct"/>
            <w:hideMark/>
          </w:tcPr>
          <w:p w14:paraId="65DF5EEE" w14:textId="77777777" w:rsidR="00BC6B3E" w:rsidRPr="004B6E96" w:rsidRDefault="00BC6B3E" w:rsidP="000D17C1">
            <w:pPr>
              <w:spacing w:after="160" w:line="256" w:lineRule="auto"/>
              <w:rPr>
                <w:rFonts w:eastAsia="Calibri"/>
                <w:kern w:val="24"/>
                <w:lang w:eastAsia="en-GB"/>
              </w:rPr>
            </w:pPr>
            <w:r w:rsidRPr="004B6E96">
              <w:rPr>
                <w:rFonts w:eastAsia="Calibri"/>
                <w:kern w:val="24"/>
                <w:lang w:eastAsia="en-GB"/>
              </w:rPr>
              <w:t>BS Height</w:t>
            </w:r>
          </w:p>
        </w:tc>
        <w:tc>
          <w:tcPr>
            <w:tcW w:w="3415" w:type="pct"/>
            <w:hideMark/>
          </w:tcPr>
          <w:p w14:paraId="4549C99F" w14:textId="77777777" w:rsidR="00BC6B3E" w:rsidRPr="004B6E96" w:rsidRDefault="00BC6B3E" w:rsidP="000D17C1">
            <w:pPr>
              <w:spacing w:after="60" w:line="256" w:lineRule="auto"/>
              <w:jc w:val="both"/>
              <w:rPr>
                <w:rFonts w:eastAsia="Calibri"/>
                <w:kern w:val="24"/>
                <w:lang w:eastAsia="en-GB"/>
              </w:rPr>
            </w:pPr>
            <w:r w:rsidRPr="004B6E96">
              <w:rPr>
                <w:rFonts w:eastAsia="Calibri"/>
                <w:kern w:val="24"/>
                <w:lang w:eastAsia="en-GB"/>
              </w:rPr>
              <w:t>Macro: 25m</w:t>
            </w:r>
          </w:p>
        </w:tc>
      </w:tr>
      <w:tr w:rsidR="00BC6B3E" w:rsidRPr="004B6E96" w14:paraId="4FBCFACD" w14:textId="77777777" w:rsidTr="000D17C1">
        <w:trPr>
          <w:trHeight w:val="638"/>
        </w:trPr>
        <w:tc>
          <w:tcPr>
            <w:tcW w:w="1585" w:type="pct"/>
            <w:vAlign w:val="center"/>
            <w:hideMark/>
          </w:tcPr>
          <w:p w14:paraId="3ED202A1" w14:textId="77777777" w:rsidR="00BC6B3E" w:rsidRPr="004B6E96" w:rsidRDefault="00BC6B3E" w:rsidP="000D17C1">
            <w:pPr>
              <w:spacing w:after="160" w:line="256" w:lineRule="auto"/>
              <w:rPr>
                <w:rFonts w:eastAsia="Calibri"/>
                <w:kern w:val="24"/>
                <w:lang w:eastAsia="en-GB"/>
              </w:rPr>
            </w:pPr>
            <w:r w:rsidRPr="004B6E96">
              <w:rPr>
                <w:rFonts w:eastAsia="Calibri"/>
                <w:kern w:val="24"/>
                <w:lang w:eastAsia="en-GB"/>
              </w:rPr>
              <w:t>BS Antenna Configuration</w:t>
            </w:r>
          </w:p>
        </w:tc>
        <w:tc>
          <w:tcPr>
            <w:tcW w:w="3415" w:type="pct"/>
            <w:vAlign w:val="center"/>
            <w:hideMark/>
          </w:tcPr>
          <w:p w14:paraId="19BBABDD" w14:textId="77777777" w:rsidR="00BC6B3E" w:rsidRPr="004B6E96" w:rsidRDefault="00BC6B3E" w:rsidP="000D17C1">
            <w:pPr>
              <w:spacing w:after="60" w:line="256" w:lineRule="auto"/>
              <w:rPr>
                <w:rFonts w:eastAsia="Calibri"/>
                <w:kern w:val="24"/>
                <w:lang w:eastAsia="en-GB"/>
              </w:rPr>
            </w:pPr>
            <w:r w:rsidRPr="004B6E96">
              <w:rPr>
                <w:rFonts w:eastAsia="Calibri"/>
                <w:kern w:val="24"/>
                <w:lang w:eastAsia="en-GB"/>
              </w:rPr>
              <w:t>16 ports: (</w:t>
            </w:r>
            <w:proofErr w:type="spellStart"/>
            <w:proofErr w:type="gramStart"/>
            <w:r w:rsidRPr="004B6E96">
              <w:rPr>
                <w:rFonts w:eastAsia="Calibri"/>
                <w:kern w:val="24"/>
                <w:lang w:eastAsia="en-GB"/>
              </w:rPr>
              <w:t>M,N</w:t>
            </w:r>
            <w:proofErr w:type="gramEnd"/>
            <w:r w:rsidRPr="004B6E96">
              <w:rPr>
                <w:rFonts w:eastAsia="Calibri"/>
                <w:kern w:val="24"/>
                <w:lang w:eastAsia="en-GB"/>
              </w:rPr>
              <w:t>,</w:t>
            </w:r>
            <w:proofErr w:type="gramStart"/>
            <w:r w:rsidRPr="004B6E96">
              <w:rPr>
                <w:rFonts w:eastAsia="Calibri"/>
                <w:kern w:val="24"/>
                <w:lang w:eastAsia="en-GB"/>
              </w:rPr>
              <w:t>P,Mg</w:t>
            </w:r>
            <w:proofErr w:type="gramEnd"/>
            <w:r w:rsidRPr="004B6E96">
              <w:rPr>
                <w:rFonts w:eastAsia="Calibri"/>
                <w:kern w:val="24"/>
                <w:lang w:eastAsia="en-GB"/>
              </w:rPr>
              <w:t>,</w:t>
            </w:r>
            <w:proofErr w:type="gramStart"/>
            <w:r w:rsidRPr="004B6E96">
              <w:rPr>
                <w:rFonts w:eastAsia="Calibri"/>
                <w:kern w:val="24"/>
                <w:lang w:eastAsia="en-GB"/>
              </w:rPr>
              <w:t>Ng,Mp</w:t>
            </w:r>
            <w:proofErr w:type="gramEnd"/>
            <w:r w:rsidRPr="004B6E96">
              <w:rPr>
                <w:rFonts w:eastAsia="Calibri"/>
                <w:kern w:val="24"/>
                <w:lang w:eastAsia="en-GB"/>
              </w:rPr>
              <w:t>,Np</w:t>
            </w:r>
            <w:proofErr w:type="spellEnd"/>
            <w:r w:rsidRPr="004B6E96">
              <w:rPr>
                <w:rFonts w:eastAsia="Calibri"/>
                <w:kern w:val="24"/>
                <w:lang w:eastAsia="en-GB"/>
              </w:rPr>
              <w:t>) = (8,4,2,1,1,2,4)</w:t>
            </w:r>
          </w:p>
        </w:tc>
      </w:tr>
      <w:tr w:rsidR="00BC6B3E" w:rsidRPr="004B6E96" w14:paraId="4FA14294" w14:textId="77777777" w:rsidTr="000D17C1">
        <w:trPr>
          <w:trHeight w:val="418"/>
        </w:trPr>
        <w:tc>
          <w:tcPr>
            <w:tcW w:w="1585" w:type="pct"/>
            <w:hideMark/>
          </w:tcPr>
          <w:p w14:paraId="1FEE692F" w14:textId="77777777" w:rsidR="00BC6B3E" w:rsidRPr="004B6E96" w:rsidRDefault="00BC6B3E" w:rsidP="000D17C1">
            <w:pPr>
              <w:spacing w:after="160" w:line="256" w:lineRule="auto"/>
              <w:rPr>
                <w:rFonts w:eastAsia="Calibri"/>
                <w:kern w:val="24"/>
                <w:lang w:eastAsia="en-GB"/>
              </w:rPr>
            </w:pPr>
            <w:r w:rsidRPr="004B6E96">
              <w:rPr>
                <w:rFonts w:eastAsia="Calibri"/>
                <w:kern w:val="24"/>
                <w:lang w:eastAsia="en-GB"/>
              </w:rPr>
              <w:t>UE Distribution</w:t>
            </w:r>
          </w:p>
        </w:tc>
        <w:tc>
          <w:tcPr>
            <w:tcW w:w="3415" w:type="pct"/>
            <w:hideMark/>
          </w:tcPr>
          <w:p w14:paraId="1845FA55" w14:textId="77777777" w:rsidR="00BC6B3E" w:rsidRPr="004B6E96" w:rsidRDefault="00BC6B3E" w:rsidP="000D17C1">
            <w:pPr>
              <w:spacing w:after="60" w:line="256" w:lineRule="auto"/>
              <w:jc w:val="both"/>
              <w:rPr>
                <w:rFonts w:eastAsia="Calibri"/>
                <w:kern w:val="24"/>
                <w:lang w:eastAsia="en-GB"/>
              </w:rPr>
            </w:pPr>
            <w:r w:rsidRPr="004B6E96">
              <w:rPr>
                <w:rFonts w:eastAsia="Calibri"/>
                <w:kern w:val="24"/>
                <w:lang w:eastAsia="en-GB"/>
              </w:rPr>
              <w:t>20% outdoor (30kmph</w:t>
            </w:r>
            <w:proofErr w:type="gramStart"/>
            <w:r w:rsidRPr="004B6E96">
              <w:rPr>
                <w:rFonts w:eastAsia="Calibri"/>
                <w:kern w:val="24"/>
                <w:lang w:eastAsia="en-GB"/>
              </w:rPr>
              <w:t>) ,</w:t>
            </w:r>
            <w:proofErr w:type="gramEnd"/>
            <w:r w:rsidRPr="004B6E96">
              <w:rPr>
                <w:rFonts w:eastAsia="Calibri"/>
                <w:kern w:val="24"/>
                <w:lang w:eastAsia="en-GB"/>
              </w:rPr>
              <w:t xml:space="preserve"> 80% indoor (3kmph)</w:t>
            </w:r>
          </w:p>
        </w:tc>
      </w:tr>
      <w:tr w:rsidR="00BC6B3E" w:rsidRPr="004B6E96" w14:paraId="5F108FFC" w14:textId="77777777" w:rsidTr="000D17C1">
        <w:trPr>
          <w:trHeight w:val="480"/>
        </w:trPr>
        <w:tc>
          <w:tcPr>
            <w:tcW w:w="1585" w:type="pct"/>
            <w:hideMark/>
          </w:tcPr>
          <w:p w14:paraId="78840E57" w14:textId="77777777" w:rsidR="00BC6B3E" w:rsidRPr="004B6E96" w:rsidRDefault="00BC6B3E" w:rsidP="000D17C1">
            <w:pPr>
              <w:spacing w:after="160" w:line="256" w:lineRule="auto"/>
              <w:rPr>
                <w:rFonts w:eastAsia="Calibri"/>
                <w:kern w:val="24"/>
                <w:lang w:eastAsia="en-GB"/>
              </w:rPr>
            </w:pPr>
            <w:r w:rsidRPr="004B6E96">
              <w:rPr>
                <w:rFonts w:eastAsia="Calibri"/>
                <w:kern w:val="24"/>
                <w:lang w:eastAsia="en-GB"/>
              </w:rPr>
              <w:t>UE Antenna Configuration</w:t>
            </w:r>
          </w:p>
        </w:tc>
        <w:tc>
          <w:tcPr>
            <w:tcW w:w="3415" w:type="pct"/>
            <w:hideMark/>
          </w:tcPr>
          <w:p w14:paraId="7D2712FE" w14:textId="77777777" w:rsidR="00BC6B3E" w:rsidRPr="004B6E96" w:rsidRDefault="00BC6B3E" w:rsidP="000D17C1">
            <w:pPr>
              <w:spacing w:after="60" w:line="256" w:lineRule="auto"/>
              <w:jc w:val="both"/>
              <w:rPr>
                <w:rFonts w:eastAsia="Calibri"/>
                <w:kern w:val="24"/>
                <w:lang w:eastAsia="en-GB"/>
              </w:rPr>
            </w:pPr>
            <w:r w:rsidRPr="004B6E96">
              <w:rPr>
                <w:rFonts w:eastAsia="Calibri"/>
                <w:kern w:val="24"/>
                <w:lang w:eastAsia="en-GB"/>
              </w:rPr>
              <w:t xml:space="preserve">4 Rx: </w:t>
            </w:r>
            <w:r w:rsidRPr="004B6E96">
              <w:rPr>
                <w:rFonts w:hAnsi="Times"/>
                <w:snapToGrid w:val="0"/>
                <w:lang w:eastAsia="en-US"/>
              </w:rPr>
              <w:t>(1,2,2,1,1,1,2), (</w:t>
            </w:r>
            <w:proofErr w:type="spellStart"/>
            <w:proofErr w:type="gramStart"/>
            <w:r w:rsidRPr="004B6E96">
              <w:rPr>
                <w:rFonts w:hAnsi="Times"/>
                <w:snapToGrid w:val="0"/>
                <w:lang w:eastAsia="en-US"/>
              </w:rPr>
              <w:t>dH,dV</w:t>
            </w:r>
            <w:proofErr w:type="spellEnd"/>
            <w:proofErr w:type="gramEnd"/>
            <w:r w:rsidRPr="004B6E96">
              <w:rPr>
                <w:rFonts w:hAnsi="Times"/>
                <w:snapToGrid w:val="0"/>
                <w:lang w:eastAsia="en-US"/>
              </w:rPr>
              <w:t xml:space="preserve">) = (0.5, </w:t>
            </w:r>
            <w:proofErr w:type="gramStart"/>
            <w:r w:rsidRPr="004B6E96">
              <w:rPr>
                <w:rFonts w:hAnsi="Times"/>
                <w:snapToGrid w:val="0"/>
                <w:lang w:eastAsia="en-US"/>
              </w:rPr>
              <w:t>0.5)</w:t>
            </w:r>
            <w:r w:rsidRPr="004B6E96">
              <w:rPr>
                <w:rFonts w:hAnsi="Times"/>
                <w:snapToGrid w:val="0"/>
                <w:lang w:eastAsia="en-US"/>
              </w:rPr>
              <w:t>λ</w:t>
            </w:r>
            <w:proofErr w:type="gramEnd"/>
            <w:r w:rsidRPr="004B6E96">
              <w:rPr>
                <w:rFonts w:eastAsia="Calibri"/>
                <w:kern w:val="24"/>
                <w:lang w:eastAsia="en-GB"/>
              </w:rPr>
              <w:t xml:space="preserve"> </w:t>
            </w:r>
          </w:p>
        </w:tc>
      </w:tr>
      <w:tr w:rsidR="00BC6B3E" w:rsidRPr="004B6E96" w14:paraId="55481D7C" w14:textId="77777777" w:rsidTr="000D17C1">
        <w:trPr>
          <w:trHeight w:val="361"/>
        </w:trPr>
        <w:tc>
          <w:tcPr>
            <w:tcW w:w="1585" w:type="pct"/>
            <w:hideMark/>
          </w:tcPr>
          <w:p w14:paraId="19709E2D" w14:textId="77777777" w:rsidR="00BC6B3E" w:rsidRPr="004B6E96" w:rsidRDefault="00BC6B3E" w:rsidP="000D17C1">
            <w:pPr>
              <w:spacing w:before="40" w:after="160" w:line="256" w:lineRule="auto"/>
              <w:jc w:val="both"/>
              <w:rPr>
                <w:rFonts w:eastAsia="Calibri"/>
                <w:kern w:val="24"/>
                <w:lang w:eastAsia="en-GB"/>
              </w:rPr>
            </w:pPr>
            <w:r w:rsidRPr="004B6E96">
              <w:rPr>
                <w:rFonts w:eastAsia="Calibri"/>
                <w:kern w:val="24"/>
                <w:lang w:eastAsia="en-GB"/>
              </w:rPr>
              <w:t>Receiver</w:t>
            </w:r>
          </w:p>
        </w:tc>
        <w:tc>
          <w:tcPr>
            <w:tcW w:w="3415" w:type="pct"/>
            <w:hideMark/>
          </w:tcPr>
          <w:p w14:paraId="1070DFD8" w14:textId="77777777" w:rsidR="00BC6B3E" w:rsidRPr="004B6E96" w:rsidRDefault="00BC6B3E" w:rsidP="000D17C1">
            <w:pPr>
              <w:spacing w:after="60" w:line="276" w:lineRule="auto"/>
              <w:jc w:val="both"/>
              <w:rPr>
                <w:rFonts w:eastAsia="Calibri"/>
                <w:kern w:val="24"/>
                <w:lang w:eastAsia="en-GB"/>
              </w:rPr>
            </w:pPr>
            <w:r w:rsidRPr="004B6E96">
              <w:rPr>
                <w:rFonts w:eastAsia="Calibri"/>
                <w:kern w:val="24"/>
                <w:lang w:eastAsia="en-GB"/>
              </w:rPr>
              <w:t>Non-ideal 4RX MMSE</w:t>
            </w:r>
          </w:p>
        </w:tc>
      </w:tr>
      <w:tr w:rsidR="00BC6B3E" w:rsidRPr="004B6E96" w14:paraId="64646B71" w14:textId="77777777" w:rsidTr="000D17C1">
        <w:trPr>
          <w:trHeight w:val="361"/>
        </w:trPr>
        <w:tc>
          <w:tcPr>
            <w:tcW w:w="1585" w:type="pct"/>
            <w:hideMark/>
          </w:tcPr>
          <w:p w14:paraId="4AA00AD8" w14:textId="77777777" w:rsidR="00BC6B3E" w:rsidRPr="004B6E96" w:rsidRDefault="00BC6B3E" w:rsidP="000D17C1">
            <w:pPr>
              <w:spacing w:before="40" w:after="160" w:line="256" w:lineRule="auto"/>
              <w:jc w:val="both"/>
              <w:rPr>
                <w:rFonts w:eastAsia="Calibri"/>
                <w:kern w:val="24"/>
                <w:lang w:eastAsia="en-GB"/>
              </w:rPr>
            </w:pPr>
            <w:r w:rsidRPr="004B6E96">
              <w:rPr>
                <w:rFonts w:eastAsia="Calibri"/>
                <w:kern w:val="24"/>
                <w:lang w:eastAsia="en-GB"/>
              </w:rPr>
              <w:t>CJT scheduling set size</w:t>
            </w:r>
          </w:p>
        </w:tc>
        <w:tc>
          <w:tcPr>
            <w:tcW w:w="3415" w:type="pct"/>
            <w:hideMark/>
          </w:tcPr>
          <w:p w14:paraId="78CCD06A" w14:textId="77777777" w:rsidR="00BC6B3E" w:rsidRPr="004B6E96" w:rsidRDefault="00BC6B3E" w:rsidP="000D17C1">
            <w:pPr>
              <w:spacing w:after="60" w:line="276" w:lineRule="auto"/>
              <w:jc w:val="both"/>
              <w:rPr>
                <w:rFonts w:eastAsia="Calibri"/>
                <w:kern w:val="24"/>
                <w:lang w:eastAsia="en-GB"/>
              </w:rPr>
            </w:pPr>
            <w:r w:rsidRPr="004B6E96">
              <w:rPr>
                <w:rFonts w:eastAsia="Calibri"/>
                <w:kern w:val="24"/>
                <w:lang w:eastAsia="en-GB"/>
              </w:rPr>
              <w:t>9 TRPs</w:t>
            </w:r>
          </w:p>
        </w:tc>
      </w:tr>
      <w:tr w:rsidR="00BC6B3E" w:rsidRPr="004B6E96" w14:paraId="7666196A" w14:textId="77777777" w:rsidTr="000D17C1">
        <w:trPr>
          <w:trHeight w:val="419"/>
        </w:trPr>
        <w:tc>
          <w:tcPr>
            <w:tcW w:w="1585" w:type="pct"/>
          </w:tcPr>
          <w:p w14:paraId="7B7AAE7B" w14:textId="77777777" w:rsidR="00BC6B3E" w:rsidRPr="004B6E96" w:rsidRDefault="00BC6B3E" w:rsidP="000D17C1">
            <w:pPr>
              <w:spacing w:before="40" w:after="160" w:line="256" w:lineRule="auto"/>
              <w:jc w:val="both"/>
              <w:rPr>
                <w:rFonts w:eastAsia="Calibri"/>
                <w:kern w:val="24"/>
                <w:lang w:eastAsia="en-GB"/>
              </w:rPr>
            </w:pPr>
            <w:proofErr w:type="spellStart"/>
            <w:r w:rsidRPr="004B6E96">
              <w:rPr>
                <w:rFonts w:eastAsia="Calibri"/>
                <w:kern w:val="24"/>
                <w:lang w:eastAsia="en-GB"/>
              </w:rPr>
              <w:t>CodebookMode</w:t>
            </w:r>
            <w:proofErr w:type="spellEnd"/>
            <w:r w:rsidRPr="004B6E96">
              <w:rPr>
                <w:rFonts w:eastAsia="Calibri"/>
                <w:kern w:val="24"/>
                <w:lang w:eastAsia="en-GB"/>
              </w:rPr>
              <w:t xml:space="preserve"> </w:t>
            </w:r>
          </w:p>
        </w:tc>
        <w:tc>
          <w:tcPr>
            <w:tcW w:w="3415" w:type="pct"/>
          </w:tcPr>
          <w:p w14:paraId="2C849C1F" w14:textId="77777777" w:rsidR="00BC6B3E" w:rsidRPr="004B6E96" w:rsidRDefault="00BC6B3E" w:rsidP="000D17C1">
            <w:pPr>
              <w:spacing w:after="60" w:line="276" w:lineRule="auto"/>
              <w:jc w:val="both"/>
              <w:rPr>
                <w:rFonts w:eastAsia="Calibri"/>
                <w:kern w:val="24"/>
                <w:lang w:eastAsia="en-GB"/>
              </w:rPr>
            </w:pPr>
            <w:r w:rsidRPr="004B6E96">
              <w:rPr>
                <w:rFonts w:eastAsia="Calibri"/>
                <w:kern w:val="24"/>
                <w:lang w:eastAsia="en-GB"/>
              </w:rPr>
              <w:t>Mode 2</w:t>
            </w:r>
          </w:p>
        </w:tc>
      </w:tr>
      <w:tr w:rsidR="00BC6B3E" w:rsidRPr="004B6E96" w14:paraId="2BF232FF" w14:textId="77777777" w:rsidTr="000D17C1">
        <w:trPr>
          <w:trHeight w:val="361"/>
        </w:trPr>
        <w:tc>
          <w:tcPr>
            <w:tcW w:w="1585" w:type="pct"/>
          </w:tcPr>
          <w:p w14:paraId="45E9F4A3" w14:textId="77777777" w:rsidR="00BC6B3E" w:rsidRPr="004B6E96" w:rsidRDefault="00BC6B3E" w:rsidP="000D17C1">
            <w:pPr>
              <w:spacing w:before="40" w:line="257" w:lineRule="auto"/>
              <w:rPr>
                <w:rFonts w:eastAsia="Calibri"/>
                <w:kern w:val="24"/>
                <w:lang w:eastAsia="en-GB"/>
              </w:rPr>
            </w:pPr>
            <w:r w:rsidRPr="004B6E96">
              <w:rPr>
                <w:rFonts w:eastAsia="Calibri"/>
                <w:kern w:val="24"/>
                <w:lang w:eastAsia="en-GB"/>
              </w:rPr>
              <w:t>Number of TRPs in CJT CSI reporting (</w:t>
            </w:r>
            <m:oMath>
              <m:sSub>
                <m:sSubPr>
                  <m:ctrlPr>
                    <w:rPr>
                      <w:rFonts w:ascii="Cambria Math" w:eastAsia="Calibri" w:hAnsi="Cambria Math"/>
                      <w:kern w:val="24"/>
                      <w:lang w:eastAsia="en-GB"/>
                    </w:rPr>
                  </m:ctrlPr>
                </m:sSubPr>
                <m:e>
                  <m:r>
                    <w:rPr>
                      <w:rFonts w:ascii="Cambria Math" w:eastAsia="Calibri" w:hAnsi="Cambria Math"/>
                      <w:kern w:val="24"/>
                      <w:lang w:eastAsia="en-GB"/>
                    </w:rPr>
                    <m:t>N</m:t>
                  </m:r>
                </m:e>
                <m:sub>
                  <m:r>
                    <w:rPr>
                      <w:rFonts w:ascii="Cambria Math" w:eastAsia="Calibri" w:hAnsi="Cambria Math"/>
                      <w:kern w:val="24"/>
                      <w:lang w:eastAsia="en-GB"/>
                    </w:rPr>
                    <m:t>TRP</m:t>
                  </m:r>
                </m:sub>
              </m:sSub>
              <m:r>
                <m:rPr>
                  <m:sty m:val="p"/>
                </m:rPr>
                <w:rPr>
                  <w:rFonts w:ascii="Cambria Math" w:eastAsia="Calibri" w:hAnsi="Cambria Math"/>
                  <w:kern w:val="24"/>
                  <w:lang w:eastAsia="en-GB"/>
                </w:rPr>
                <m:t>=</m:t>
              </m:r>
              <m:sSub>
                <m:sSubPr>
                  <m:ctrlPr>
                    <w:rPr>
                      <w:rFonts w:ascii="Cambria Math" w:eastAsia="Calibri" w:hAnsi="Cambria Math"/>
                      <w:i/>
                      <w:iCs/>
                      <w:kern w:val="24"/>
                      <w:lang w:eastAsia="en-GB"/>
                    </w:rPr>
                  </m:ctrlPr>
                </m:sSubPr>
                <m:e>
                  <m:r>
                    <w:rPr>
                      <w:rFonts w:ascii="Cambria Math" w:eastAsia="Calibri" w:hAnsi="Cambria Math"/>
                      <w:kern w:val="24"/>
                      <w:lang w:eastAsia="en-GB"/>
                    </w:rPr>
                    <m:t>N</m:t>
                  </m:r>
                </m:e>
                <m:sub>
                  <m:r>
                    <w:rPr>
                      <w:rFonts w:ascii="Cambria Math" w:eastAsia="Calibri" w:hAnsi="Cambria Math"/>
                      <w:kern w:val="24"/>
                      <w:lang w:eastAsia="en-GB"/>
                    </w:rPr>
                    <m:t>0</m:t>
                  </m:r>
                </m:sub>
              </m:sSub>
            </m:oMath>
            <w:r w:rsidRPr="004B6E96">
              <w:rPr>
                <w:rFonts w:eastAsia="Calibri"/>
                <w:kern w:val="24"/>
                <w:lang w:eastAsia="en-GB"/>
              </w:rPr>
              <w:t>)</w:t>
            </w:r>
          </w:p>
        </w:tc>
        <w:tc>
          <w:tcPr>
            <w:tcW w:w="3415" w:type="pct"/>
          </w:tcPr>
          <w:p w14:paraId="3B5AF83E" w14:textId="77777777" w:rsidR="00BC6B3E" w:rsidRPr="004B6E96" w:rsidRDefault="00BC6B3E" w:rsidP="000D17C1">
            <w:pPr>
              <w:spacing w:after="60" w:line="276" w:lineRule="auto"/>
              <w:jc w:val="both"/>
              <w:rPr>
                <w:rFonts w:eastAsia="Calibri"/>
                <w:kern w:val="24"/>
                <w:lang w:eastAsia="en-GB"/>
              </w:rPr>
            </w:pPr>
            <w:r w:rsidRPr="004B6E96">
              <w:rPr>
                <w:rFonts w:eastAsia="Calibri"/>
                <w:kern w:val="24"/>
                <w:lang w:eastAsia="en-GB"/>
              </w:rPr>
              <w:t xml:space="preserve">Up to 4 TRPs, </w:t>
            </w:r>
            <w:proofErr w:type="spellStart"/>
            <w:r w:rsidRPr="004B6E96">
              <w:rPr>
                <w:rFonts w:eastAsia="Calibri"/>
                <w:kern w:val="24"/>
                <w:lang w:eastAsia="en-GB"/>
              </w:rPr>
              <w:t>gNB</w:t>
            </w:r>
            <w:proofErr w:type="spellEnd"/>
            <w:r w:rsidRPr="004B6E96">
              <w:rPr>
                <w:rFonts w:eastAsia="Calibri"/>
                <w:kern w:val="24"/>
                <w:lang w:eastAsia="en-GB"/>
              </w:rPr>
              <w:t xml:space="preserve"> configured</w:t>
            </w:r>
          </w:p>
        </w:tc>
      </w:tr>
      <w:tr w:rsidR="00BC6B3E" w:rsidRPr="004B6E96" w14:paraId="7174E811" w14:textId="77777777" w:rsidTr="000D17C1">
        <w:trPr>
          <w:trHeight w:val="361"/>
        </w:trPr>
        <w:tc>
          <w:tcPr>
            <w:tcW w:w="1585" w:type="pct"/>
          </w:tcPr>
          <w:p w14:paraId="059B3DA0" w14:textId="77777777" w:rsidR="00BC6B3E" w:rsidRPr="004B6E96" w:rsidRDefault="00BC6B3E" w:rsidP="000D17C1">
            <w:pPr>
              <w:spacing w:before="40" w:after="160" w:line="256" w:lineRule="auto"/>
              <w:jc w:val="both"/>
              <w:rPr>
                <w:rFonts w:eastAsia="Calibri"/>
                <w:kern w:val="24"/>
                <w:lang w:eastAsia="en-GB"/>
              </w:rPr>
            </w:pPr>
            <w:proofErr w:type="spellStart"/>
            <w:r w:rsidRPr="004B6E96">
              <w:rPr>
                <w:rFonts w:eastAsia="Calibri"/>
                <w:kern w:val="24"/>
                <w:lang w:eastAsia="en-GB"/>
              </w:rPr>
              <w:t>paramComb</w:t>
            </w:r>
            <w:proofErr w:type="spellEnd"/>
            <w:r w:rsidRPr="004B6E96">
              <w:rPr>
                <w:rFonts w:eastAsia="Calibri"/>
                <w:kern w:val="24"/>
                <w:lang w:eastAsia="en-GB"/>
              </w:rPr>
              <w:t>-CJT-L</w:t>
            </w:r>
          </w:p>
        </w:tc>
        <w:tc>
          <w:tcPr>
            <w:tcW w:w="3415" w:type="pct"/>
          </w:tcPr>
          <w:p w14:paraId="2F97E690" w14:textId="77777777" w:rsidR="00BC6B3E" w:rsidRPr="004B6E96" w:rsidRDefault="00BC6B3E" w:rsidP="000D17C1">
            <w:pPr>
              <w:spacing w:after="60" w:line="276" w:lineRule="auto"/>
              <w:jc w:val="both"/>
              <w:rPr>
                <w:rFonts w:eastAsia="Calibri"/>
                <w:kern w:val="24"/>
                <w:lang w:eastAsia="en-GB"/>
              </w:rPr>
            </w:pPr>
            <w:r w:rsidRPr="004B6E96">
              <w:rPr>
                <w:rFonts w:eastAsia="Calibri"/>
                <w:kern w:val="24"/>
                <w:lang w:eastAsia="en-GB"/>
              </w:rPr>
              <w:t>{4,4,4,4}</w:t>
            </w:r>
          </w:p>
        </w:tc>
      </w:tr>
      <w:tr w:rsidR="00BC6B3E" w:rsidRPr="004B6E96" w14:paraId="7ED5386D" w14:textId="77777777" w:rsidTr="000D17C1">
        <w:trPr>
          <w:trHeight w:val="361"/>
        </w:trPr>
        <w:tc>
          <w:tcPr>
            <w:tcW w:w="1585" w:type="pct"/>
          </w:tcPr>
          <w:p w14:paraId="2CF7D880" w14:textId="77777777" w:rsidR="00BC6B3E" w:rsidRPr="004B6E96" w:rsidRDefault="00BC6B3E" w:rsidP="000D17C1">
            <w:pPr>
              <w:spacing w:before="40" w:after="160" w:line="256" w:lineRule="auto"/>
              <w:jc w:val="both"/>
              <w:rPr>
                <w:rFonts w:eastAsia="Calibri"/>
                <w:kern w:val="24"/>
                <w:lang w:eastAsia="en-GB"/>
              </w:rPr>
            </w:pPr>
            <w:r w:rsidRPr="004B6E96">
              <w:rPr>
                <w:rFonts w:eastAsia="Calibri"/>
                <w:kern w:val="24"/>
                <w:lang w:eastAsia="en-GB"/>
              </w:rPr>
              <w:t>Feedback assumptions</w:t>
            </w:r>
          </w:p>
        </w:tc>
        <w:tc>
          <w:tcPr>
            <w:tcW w:w="3415" w:type="pct"/>
            <w:vAlign w:val="center"/>
          </w:tcPr>
          <w:p w14:paraId="0A04D003" w14:textId="77777777" w:rsidR="00BC6B3E" w:rsidRPr="004B6E96" w:rsidRDefault="00BC6B3E" w:rsidP="000D17C1">
            <w:pPr>
              <w:spacing w:after="60" w:line="276" w:lineRule="auto"/>
              <w:rPr>
                <w:rFonts w:eastAsia="Calibri"/>
                <w:kern w:val="24"/>
                <w:lang w:eastAsia="en-GB"/>
              </w:rPr>
            </w:pPr>
            <w:r w:rsidRPr="004B6E96">
              <w:rPr>
                <w:rFonts w:eastAsia="Calibri"/>
                <w:kern w:val="24"/>
                <w:lang w:eastAsia="en-GB"/>
              </w:rPr>
              <w:t>Scheduling delay (from CSI feedback to PDSCH transmission): 4ms</w:t>
            </w:r>
          </w:p>
          <w:p w14:paraId="21A9BFAE" w14:textId="67F1E2F6" w:rsidR="0036043A" w:rsidRPr="004B6E96" w:rsidRDefault="0036043A" w:rsidP="000D17C1">
            <w:pPr>
              <w:spacing w:after="60" w:line="276" w:lineRule="auto"/>
              <w:rPr>
                <w:rFonts w:eastAsia="Calibri"/>
                <w:kern w:val="24"/>
                <w:lang w:eastAsia="en-GB"/>
              </w:rPr>
            </w:pPr>
            <w:r w:rsidRPr="004B6E96">
              <w:rPr>
                <w:rFonts w:eastAsia="Calibri"/>
                <w:kern w:val="24"/>
                <w:lang w:eastAsia="en-GB"/>
              </w:rPr>
              <w:t xml:space="preserve">CSI-RS period: </w:t>
            </w:r>
            <w:r w:rsidR="008868F6" w:rsidRPr="004B6E96">
              <w:rPr>
                <w:rFonts w:eastAsia="Calibri"/>
                <w:kern w:val="24"/>
                <w:lang w:eastAsia="en-GB"/>
              </w:rPr>
              <w:t>20</w:t>
            </w:r>
            <w:r w:rsidRPr="004B6E96">
              <w:rPr>
                <w:rFonts w:eastAsia="Calibri"/>
                <w:kern w:val="24"/>
                <w:lang w:eastAsia="en-GB"/>
              </w:rPr>
              <w:t>ms</w:t>
            </w:r>
          </w:p>
          <w:p w14:paraId="26BB69C4" w14:textId="6096300A" w:rsidR="00B064DB" w:rsidRPr="004B6E96" w:rsidRDefault="00B064DB" w:rsidP="000D17C1">
            <w:pPr>
              <w:spacing w:after="60" w:line="276" w:lineRule="auto"/>
              <w:rPr>
                <w:rFonts w:eastAsia="Calibri"/>
                <w:kern w:val="24"/>
                <w:lang w:eastAsia="en-GB"/>
              </w:rPr>
            </w:pPr>
            <w:r w:rsidRPr="004B6E96">
              <w:rPr>
                <w:rFonts w:eastAsia="Calibri"/>
                <w:kern w:val="24"/>
                <w:lang w:eastAsia="en-GB"/>
              </w:rPr>
              <w:t>SRS</w:t>
            </w:r>
            <w:r w:rsidR="0036043A" w:rsidRPr="004B6E96">
              <w:rPr>
                <w:rFonts w:eastAsia="Calibri"/>
                <w:kern w:val="24"/>
                <w:lang w:eastAsia="en-GB"/>
              </w:rPr>
              <w:t xml:space="preserve"> (ideal)</w:t>
            </w:r>
            <w:r w:rsidRPr="004B6E96">
              <w:rPr>
                <w:rFonts w:eastAsia="Calibri"/>
                <w:kern w:val="24"/>
                <w:lang w:eastAsia="en-GB"/>
              </w:rPr>
              <w:t xml:space="preserve"> period: 40ms</w:t>
            </w:r>
          </w:p>
        </w:tc>
      </w:tr>
      <w:tr w:rsidR="00BC6B3E" w:rsidRPr="004B6E96" w14:paraId="113C6408" w14:textId="77777777" w:rsidTr="000D17C1">
        <w:trPr>
          <w:trHeight w:val="361"/>
        </w:trPr>
        <w:tc>
          <w:tcPr>
            <w:tcW w:w="1585" w:type="pct"/>
          </w:tcPr>
          <w:p w14:paraId="54E29E97" w14:textId="77777777" w:rsidR="00BC6B3E" w:rsidRPr="004B6E96" w:rsidRDefault="00BC6B3E" w:rsidP="000D17C1">
            <w:pPr>
              <w:spacing w:before="40" w:after="160" w:line="256" w:lineRule="auto"/>
              <w:jc w:val="both"/>
              <w:rPr>
                <w:rFonts w:eastAsia="Calibri"/>
                <w:kern w:val="24"/>
                <w:lang w:eastAsia="en-GB"/>
              </w:rPr>
            </w:pPr>
            <w:r w:rsidRPr="004B6E96">
              <w:rPr>
                <w:rFonts w:eastAsia="Calibri"/>
                <w:kern w:val="24"/>
                <w:lang w:eastAsia="en-GB"/>
              </w:rPr>
              <w:t>Traffic model</w:t>
            </w:r>
          </w:p>
        </w:tc>
        <w:tc>
          <w:tcPr>
            <w:tcW w:w="3415" w:type="pct"/>
          </w:tcPr>
          <w:p w14:paraId="14EADD67" w14:textId="77777777" w:rsidR="00BC6B3E" w:rsidRPr="004B6E96" w:rsidRDefault="00BC6B3E" w:rsidP="000D17C1">
            <w:pPr>
              <w:spacing w:before="40" w:after="160" w:line="256" w:lineRule="auto"/>
              <w:jc w:val="both"/>
              <w:rPr>
                <w:rFonts w:eastAsia="Calibri"/>
                <w:kern w:val="24"/>
                <w:lang w:eastAsia="en-GB"/>
              </w:rPr>
            </w:pPr>
            <w:r w:rsidRPr="004B6E96">
              <w:rPr>
                <w:rFonts w:eastAsia="Calibri"/>
                <w:kern w:val="24"/>
                <w:lang w:eastAsia="en-GB"/>
              </w:rPr>
              <w:t>FTP model 1 with packet size 0.5 Mbytes</w:t>
            </w:r>
          </w:p>
        </w:tc>
      </w:tr>
      <w:tr w:rsidR="00BC6B3E" w:rsidRPr="004B6E96" w14:paraId="301859C9" w14:textId="77777777" w:rsidTr="000D17C1">
        <w:trPr>
          <w:trHeight w:val="361"/>
        </w:trPr>
        <w:tc>
          <w:tcPr>
            <w:tcW w:w="1585" w:type="pct"/>
          </w:tcPr>
          <w:p w14:paraId="54D62F71" w14:textId="77777777" w:rsidR="00BC6B3E" w:rsidRPr="004B6E96" w:rsidRDefault="00BC6B3E" w:rsidP="000D17C1">
            <w:pPr>
              <w:spacing w:before="40" w:after="160" w:line="256" w:lineRule="auto"/>
              <w:jc w:val="both"/>
              <w:rPr>
                <w:rFonts w:eastAsia="Calibri"/>
                <w:kern w:val="24"/>
                <w:lang w:eastAsia="en-GB"/>
              </w:rPr>
            </w:pPr>
            <w:r w:rsidRPr="004B6E96">
              <w:rPr>
                <w:rFonts w:eastAsia="Calibri"/>
                <w:kern w:val="24"/>
                <w:lang w:eastAsia="en-GB"/>
              </w:rPr>
              <w:t xml:space="preserve">Modulation </w:t>
            </w:r>
          </w:p>
        </w:tc>
        <w:tc>
          <w:tcPr>
            <w:tcW w:w="3415" w:type="pct"/>
            <w:tcBorders>
              <w:bottom w:val="single" w:sz="4" w:space="0" w:color="000000"/>
            </w:tcBorders>
          </w:tcPr>
          <w:p w14:paraId="37E6E628" w14:textId="77777777" w:rsidR="00BC6B3E" w:rsidRPr="004B6E96" w:rsidRDefault="00BC6B3E" w:rsidP="000D17C1">
            <w:pPr>
              <w:spacing w:before="40" w:after="160" w:line="256" w:lineRule="auto"/>
              <w:jc w:val="both"/>
              <w:rPr>
                <w:rFonts w:eastAsia="Calibri"/>
                <w:kern w:val="24"/>
                <w:lang w:eastAsia="en-GB"/>
              </w:rPr>
            </w:pPr>
            <w:r w:rsidRPr="004B6E96">
              <w:rPr>
                <w:rFonts w:eastAsia="Calibri"/>
                <w:kern w:val="24"/>
                <w:lang w:eastAsia="en-GB"/>
              </w:rPr>
              <w:t>Up to 256 QAM</w:t>
            </w:r>
          </w:p>
        </w:tc>
      </w:tr>
      <w:tr w:rsidR="00BC6B3E" w:rsidRPr="004B6E96" w14:paraId="00D9D165" w14:textId="77777777" w:rsidTr="000D17C1">
        <w:trPr>
          <w:trHeight w:val="361"/>
        </w:trPr>
        <w:tc>
          <w:tcPr>
            <w:tcW w:w="1585" w:type="pct"/>
          </w:tcPr>
          <w:p w14:paraId="313931E9" w14:textId="77777777" w:rsidR="00BC6B3E" w:rsidRPr="004B6E96" w:rsidRDefault="00BC6B3E" w:rsidP="000D17C1">
            <w:pPr>
              <w:spacing w:before="40" w:after="160" w:line="256" w:lineRule="auto"/>
              <w:jc w:val="both"/>
              <w:rPr>
                <w:rFonts w:eastAsia="Calibri"/>
                <w:kern w:val="24"/>
                <w:lang w:eastAsia="en-GB"/>
              </w:rPr>
            </w:pPr>
            <w:r w:rsidRPr="004B6E96">
              <w:rPr>
                <w:rFonts w:eastAsia="Calibri"/>
                <w:kern w:val="24"/>
                <w:lang w:eastAsia="en-GB"/>
              </w:rPr>
              <w:t>Carrier Frequency Offset (CFO) model</w:t>
            </w:r>
          </w:p>
        </w:tc>
        <w:tc>
          <w:tcPr>
            <w:tcW w:w="3415" w:type="pct"/>
          </w:tcPr>
          <w:p w14:paraId="7A3C92D4" w14:textId="7AAD6343" w:rsidR="00BC6B3E" w:rsidRPr="004B6E96" w:rsidRDefault="00BC6B3E" w:rsidP="000D17C1">
            <w:pPr>
              <w:spacing w:before="40" w:after="160" w:line="256" w:lineRule="auto"/>
              <w:jc w:val="both"/>
              <w:rPr>
                <w:rFonts w:eastAsia="Calibri"/>
                <w:kern w:val="24"/>
                <w:lang w:eastAsia="en-GB"/>
              </w:rPr>
            </w:pPr>
            <w:proofErr w:type="spellStart"/>
            <w:r w:rsidRPr="004B6E96">
              <w:rPr>
                <w:rFonts w:eastAsia="Calibri"/>
                <w:kern w:val="24"/>
                <w:lang w:eastAsia="en-GB"/>
              </w:rPr>
              <w:t>i.i.d</w:t>
            </w:r>
            <w:proofErr w:type="spellEnd"/>
            <w:r w:rsidRPr="004B6E96">
              <w:rPr>
                <w:rFonts w:eastAsia="Calibri"/>
                <w:kern w:val="24"/>
                <w:lang w:eastAsia="en-GB"/>
              </w:rPr>
              <w:t xml:space="preserve"> and uniformly distributed for all TRPs in (</w:t>
            </w:r>
            <m:oMath>
              <m:r>
                <w:rPr>
                  <w:rFonts w:ascii="Cambria Math" w:eastAsia="Calibri" w:hAnsi="Cambria Math"/>
                  <w:kern w:val="24"/>
                  <w:lang w:eastAsia="en-GB"/>
                </w:rPr>
                <m:t>-</m:t>
              </m:r>
              <m:r>
                <m:rPr>
                  <m:sty m:val="p"/>
                </m:rPr>
                <w:rPr>
                  <w:rFonts w:ascii="Cambria Math" w:eastAsia="Calibri" w:hAnsi="Cambria Math"/>
                  <w:kern w:val="24"/>
                  <w:lang w:eastAsia="en-GB"/>
                </w:rPr>
                <m:t>Δ</m:t>
              </m:r>
              <m:sSub>
                <m:sSubPr>
                  <m:ctrlPr>
                    <w:rPr>
                      <w:rFonts w:ascii="Cambria Math" w:eastAsia="Calibri" w:hAnsi="Cambria Math"/>
                      <w:i/>
                      <w:kern w:val="24"/>
                      <w:lang w:eastAsia="en-GB"/>
                    </w:rPr>
                  </m:ctrlPr>
                </m:sSubPr>
                <m:e>
                  <m:r>
                    <w:rPr>
                      <w:rFonts w:ascii="Cambria Math" w:eastAsia="Calibri" w:hAnsi="Cambria Math"/>
                      <w:kern w:val="24"/>
                      <w:lang w:eastAsia="en-GB"/>
                    </w:rPr>
                    <m:t>f</m:t>
                  </m:r>
                </m:e>
                <m:sub>
                  <m:r>
                    <w:rPr>
                      <w:rFonts w:ascii="Cambria Math" w:eastAsia="Calibri" w:hAnsi="Cambria Math"/>
                      <w:kern w:val="24"/>
                      <w:lang w:eastAsia="en-GB"/>
                    </w:rPr>
                    <m:t>CFO,max</m:t>
                  </m:r>
                </m:sub>
              </m:sSub>
              <m:r>
                <w:rPr>
                  <w:rFonts w:ascii="Cambria Math" w:eastAsia="Calibri" w:hAnsi="Cambria Math"/>
                  <w:kern w:val="24"/>
                  <w:lang w:eastAsia="en-GB"/>
                </w:rPr>
                <m:t xml:space="preserve">, </m:t>
              </m:r>
              <m:r>
                <m:rPr>
                  <m:sty m:val="p"/>
                </m:rPr>
                <w:rPr>
                  <w:rFonts w:ascii="Cambria Math" w:eastAsia="Calibri" w:hAnsi="Cambria Math"/>
                  <w:kern w:val="24"/>
                  <w:lang w:eastAsia="en-GB"/>
                </w:rPr>
                <m:t>Δ</m:t>
              </m:r>
              <m:sSub>
                <m:sSubPr>
                  <m:ctrlPr>
                    <w:rPr>
                      <w:rFonts w:ascii="Cambria Math" w:eastAsia="Calibri" w:hAnsi="Cambria Math"/>
                      <w:i/>
                      <w:kern w:val="24"/>
                      <w:lang w:eastAsia="en-GB"/>
                    </w:rPr>
                  </m:ctrlPr>
                </m:sSubPr>
                <m:e>
                  <m:r>
                    <w:rPr>
                      <w:rFonts w:ascii="Cambria Math" w:eastAsia="Calibri" w:hAnsi="Cambria Math"/>
                      <w:kern w:val="24"/>
                      <w:lang w:eastAsia="en-GB"/>
                    </w:rPr>
                    <m:t>f</m:t>
                  </m:r>
                </m:e>
                <m:sub>
                  <m:r>
                    <w:rPr>
                      <w:rFonts w:ascii="Cambria Math" w:eastAsia="Calibri" w:hAnsi="Cambria Math"/>
                      <w:kern w:val="24"/>
                      <w:lang w:eastAsia="en-GB"/>
                    </w:rPr>
                    <m:t>CFO,max</m:t>
                  </m:r>
                </m:sub>
              </m:sSub>
              <m:r>
                <w:rPr>
                  <w:rFonts w:ascii="Cambria Math" w:eastAsia="Calibri" w:hAnsi="Cambria Math"/>
                  <w:kern w:val="24"/>
                  <w:lang w:eastAsia="en-GB"/>
                </w:rPr>
                <m:t>)</m:t>
              </m:r>
            </m:oMath>
            <w:r w:rsidRPr="004B6E96">
              <w:rPr>
                <w:rFonts w:eastAsia="Calibri"/>
                <w:kern w:val="24"/>
                <w:lang w:eastAsia="en-GB"/>
              </w:rPr>
              <w:t xml:space="preserve"> with </w:t>
            </w:r>
            <m:oMath>
              <m:r>
                <m:rPr>
                  <m:sty m:val="p"/>
                </m:rPr>
                <w:rPr>
                  <w:rFonts w:ascii="Cambria Math" w:eastAsia="Calibri" w:hAnsi="Cambria Math"/>
                  <w:kern w:val="24"/>
                  <w:lang w:eastAsia="en-GB"/>
                </w:rPr>
                <m:t>Δ</m:t>
              </m:r>
              <m:sSub>
                <m:sSubPr>
                  <m:ctrlPr>
                    <w:rPr>
                      <w:rFonts w:ascii="Cambria Math" w:eastAsia="Calibri" w:hAnsi="Cambria Math"/>
                      <w:i/>
                      <w:kern w:val="24"/>
                      <w:lang w:eastAsia="en-GB"/>
                    </w:rPr>
                  </m:ctrlPr>
                </m:sSubPr>
                <m:e>
                  <m:r>
                    <w:rPr>
                      <w:rFonts w:ascii="Cambria Math" w:eastAsia="Calibri" w:hAnsi="Cambria Math"/>
                      <w:kern w:val="24"/>
                      <w:lang w:eastAsia="en-GB"/>
                    </w:rPr>
                    <m:t>f</m:t>
                  </m:r>
                </m:e>
                <m:sub>
                  <m:r>
                    <w:rPr>
                      <w:rFonts w:ascii="Cambria Math" w:eastAsia="Calibri" w:hAnsi="Cambria Math"/>
                      <w:kern w:val="24"/>
                      <w:lang w:eastAsia="en-GB"/>
                    </w:rPr>
                    <m:t>CFO,max</m:t>
                  </m:r>
                </m:sub>
              </m:sSub>
            </m:oMath>
            <w:r w:rsidRPr="004B6E96">
              <w:rPr>
                <w:rFonts w:eastAsia="Calibri"/>
                <w:kern w:val="24"/>
                <w:lang w:eastAsia="en-GB"/>
              </w:rPr>
              <w:t xml:space="preserve"> corresponding to an error of 0.</w:t>
            </w:r>
            <w:r w:rsidR="005F2764" w:rsidRPr="004B6E96">
              <w:rPr>
                <w:rFonts w:eastAsia="Calibri"/>
                <w:kern w:val="24"/>
                <w:lang w:eastAsia="en-GB"/>
              </w:rPr>
              <w:t>0875</w:t>
            </w:r>
            <w:r w:rsidRPr="004B6E96">
              <w:rPr>
                <w:rFonts w:eastAsia="Calibri"/>
                <w:kern w:val="24"/>
                <w:lang w:eastAsia="en-GB"/>
              </w:rPr>
              <w:t xml:space="preserve"> ppm</w:t>
            </w:r>
          </w:p>
        </w:tc>
      </w:tr>
      <w:tr w:rsidR="00BC6B3E" w:rsidRPr="004B6E96" w14:paraId="01C7DDFD" w14:textId="77777777" w:rsidTr="000D17C1">
        <w:trPr>
          <w:trHeight w:val="361"/>
        </w:trPr>
        <w:tc>
          <w:tcPr>
            <w:tcW w:w="1585" w:type="pct"/>
          </w:tcPr>
          <w:p w14:paraId="7976357A" w14:textId="77777777" w:rsidR="00BC6B3E" w:rsidRPr="004B6E96" w:rsidRDefault="00BC6B3E" w:rsidP="000D17C1">
            <w:pPr>
              <w:spacing w:before="40" w:after="160" w:line="256" w:lineRule="auto"/>
              <w:rPr>
                <w:rFonts w:eastAsia="Calibri"/>
                <w:kern w:val="24"/>
                <w:lang w:eastAsia="en-GB"/>
              </w:rPr>
            </w:pPr>
            <w:r w:rsidRPr="004B6E96">
              <w:rPr>
                <w:rFonts w:eastAsia="Calibri"/>
                <w:kern w:val="24"/>
                <w:lang w:eastAsia="en-GB"/>
              </w:rPr>
              <w:t>Time offset (TO) model</w:t>
            </w:r>
          </w:p>
        </w:tc>
        <w:tc>
          <w:tcPr>
            <w:tcW w:w="3415" w:type="pct"/>
          </w:tcPr>
          <w:p w14:paraId="46EE8926" w14:textId="77777777" w:rsidR="00BC6B3E" w:rsidRPr="004B6E96" w:rsidRDefault="00BC6B3E" w:rsidP="000D17C1">
            <w:pPr>
              <w:spacing w:before="40" w:line="257" w:lineRule="auto"/>
              <w:rPr>
                <w:rFonts w:eastAsia="Calibri"/>
              </w:rPr>
            </w:pPr>
            <m:oMath>
              <m:r>
                <m:rPr>
                  <m:sty m:val="p"/>
                </m:rP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TRP</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TAE</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prop</m:t>
                  </m:r>
                </m:sub>
              </m:sSub>
            </m:oMath>
            <w:r w:rsidRPr="004B6E96">
              <w:rPr>
                <w:rFonts w:eastAsia="Calibri"/>
              </w:rPr>
              <w:t xml:space="preserve"> </w:t>
            </w:r>
          </w:p>
          <w:p w14:paraId="34462360" w14:textId="05A28C07" w:rsidR="00BC6B3E" w:rsidRPr="004B6E96" w:rsidRDefault="00BC6B3E" w:rsidP="005F2764">
            <w:pPr>
              <w:spacing w:before="40" w:line="257" w:lineRule="auto"/>
              <w:rPr>
                <w:rFonts w:eastAsia="Calibri"/>
                <w:kern w:val="24"/>
                <w:lang w:eastAsia="en-GB"/>
              </w:rPr>
            </w:pPr>
            <m:oMath>
              <m:r>
                <m:rPr>
                  <m:sty m:val="p"/>
                </m:rP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TAE</m:t>
                  </m:r>
                </m:sub>
              </m:sSub>
            </m:oMath>
            <w:r w:rsidRPr="004B6E96">
              <w:rPr>
                <w:rFonts w:eastAsia="Calibri"/>
              </w:rPr>
              <w:t xml:space="preserve"> </w:t>
            </w:r>
            <w:proofErr w:type="spellStart"/>
            <w:r w:rsidRPr="004B6E96">
              <w:rPr>
                <w:rFonts w:eastAsia="Calibri"/>
                <w:kern w:val="24"/>
                <w:lang w:eastAsia="en-GB"/>
              </w:rPr>
              <w:t>i.i.d</w:t>
            </w:r>
            <w:proofErr w:type="spellEnd"/>
            <w:r w:rsidRPr="004B6E96">
              <w:rPr>
                <w:rFonts w:eastAsia="Calibri"/>
                <w:kern w:val="24"/>
                <w:lang w:eastAsia="en-GB"/>
              </w:rPr>
              <w:t xml:space="preserve"> and uniformly distributed for all TRPs in (</w:t>
            </w:r>
            <m:oMath>
              <m:r>
                <m:rPr>
                  <m:sty m:val="p"/>
                </m:rPr>
                <w:rPr>
                  <w:rFonts w:ascii="Cambria Math" w:eastAsia="Calibri" w:hAnsi="Cambria Math"/>
                  <w:kern w:val="24"/>
                  <w:lang w:eastAsia="en-GB"/>
                </w:rPr>
                <m:t>0, CP length)</m:t>
              </m:r>
            </m:oMath>
          </w:p>
        </w:tc>
      </w:tr>
    </w:tbl>
    <w:p w14:paraId="0BD7858B" w14:textId="77777777" w:rsidR="00E43BF9" w:rsidRPr="004B6E96" w:rsidRDefault="00E43BF9" w:rsidP="00E43BF9">
      <w:pPr>
        <w:ind w:right="-22"/>
      </w:pPr>
    </w:p>
    <w:p w14:paraId="7D34E8DB" w14:textId="77777777" w:rsidR="00C8779B" w:rsidRPr="004B6E96" w:rsidRDefault="00C8779B" w:rsidP="00E43BF9">
      <w:pPr>
        <w:ind w:right="-22"/>
      </w:pPr>
    </w:p>
    <w:p w14:paraId="3A17E8A9" w14:textId="77777777" w:rsidR="00C8779B" w:rsidRPr="004B6E96" w:rsidRDefault="00C8779B" w:rsidP="00E43BF9">
      <w:pPr>
        <w:ind w:right="-22"/>
      </w:pPr>
    </w:p>
    <w:p w14:paraId="7A4577C8" w14:textId="77777777" w:rsidR="00C8779B" w:rsidRPr="004B6E96" w:rsidRDefault="00C8779B" w:rsidP="00E43BF9">
      <w:pPr>
        <w:ind w:right="-22"/>
      </w:pPr>
    </w:p>
    <w:sectPr w:rsidR="00C8779B" w:rsidRPr="004B6E96"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728B6" w14:textId="77777777" w:rsidR="00897727" w:rsidRDefault="00897727" w:rsidP="00001C9B">
      <w:pPr>
        <w:spacing w:after="0" w:line="240" w:lineRule="auto"/>
      </w:pPr>
      <w:r>
        <w:separator/>
      </w:r>
    </w:p>
  </w:endnote>
  <w:endnote w:type="continuationSeparator" w:id="0">
    <w:p w14:paraId="1E163296" w14:textId="77777777" w:rsidR="00897727" w:rsidRDefault="00897727" w:rsidP="00001C9B">
      <w:pPr>
        <w:spacing w:after="0" w:line="240" w:lineRule="auto"/>
      </w:pPr>
      <w:r>
        <w:continuationSeparator/>
      </w:r>
    </w:p>
  </w:endnote>
  <w:endnote w:type="continuationNotice" w:id="1">
    <w:p w14:paraId="03CD0AEE" w14:textId="77777777" w:rsidR="00897727" w:rsidRDefault="008977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doni MT Condensed">
    <w:panose1 w:val="02070606080606020203"/>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F1E91" w14:textId="77777777" w:rsidR="00897727" w:rsidRDefault="00897727" w:rsidP="00001C9B">
      <w:pPr>
        <w:spacing w:after="0" w:line="240" w:lineRule="auto"/>
      </w:pPr>
      <w:r>
        <w:separator/>
      </w:r>
    </w:p>
  </w:footnote>
  <w:footnote w:type="continuationSeparator" w:id="0">
    <w:p w14:paraId="37763320" w14:textId="77777777" w:rsidR="00897727" w:rsidRDefault="00897727" w:rsidP="00001C9B">
      <w:pPr>
        <w:spacing w:after="0" w:line="240" w:lineRule="auto"/>
      </w:pPr>
      <w:r>
        <w:continuationSeparator/>
      </w:r>
    </w:p>
  </w:footnote>
  <w:footnote w:type="continuationNotice" w:id="1">
    <w:p w14:paraId="6CBC946A" w14:textId="77777777" w:rsidR="00897727" w:rsidRDefault="0089772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D50B56"/>
    <w:multiLevelType w:val="multilevel"/>
    <w:tmpl w:val="117E9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507D66"/>
    <w:multiLevelType w:val="hybridMultilevel"/>
    <w:tmpl w:val="0FB4EC08"/>
    <w:lvl w:ilvl="0" w:tplc="FFFFFFFF">
      <w:start w:val="1"/>
      <w:numFmt w:val="decimal"/>
      <w:lvlText w:val="%1."/>
      <w:lvlJc w:val="left"/>
      <w:pPr>
        <w:ind w:left="840" w:hanging="420"/>
      </w:pPr>
      <w:rPr>
        <w:rFonts w:hint="default"/>
      </w:rPr>
    </w:lvl>
    <w:lvl w:ilvl="1" w:tplc="04090019">
      <w:start w:val="1"/>
      <w:numFmt w:val="lowerLetter"/>
      <w:lvlText w:val="%2."/>
      <w:lvlJc w:val="left"/>
      <w:pPr>
        <w:ind w:left="1200" w:hanging="360"/>
      </w:pPr>
    </w:lvl>
    <w:lvl w:ilvl="2" w:tplc="FFFFFFFF">
      <w:start w:val="1"/>
      <w:numFmt w:val="bullet"/>
      <w:lvlText w:val=""/>
      <w:lvlJc w:val="left"/>
      <w:pPr>
        <w:ind w:left="1620" w:hanging="360"/>
      </w:pPr>
      <w:rPr>
        <w:rFonts w:ascii="Symbol" w:hAnsi="Symbol" w:hint="default"/>
      </w:rPr>
    </w:lvl>
    <w:lvl w:ilvl="3" w:tplc="FFFFFFFF">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 w15:restartNumberingAfterBreak="0">
    <w:nsid w:val="12852CAC"/>
    <w:multiLevelType w:val="multilevel"/>
    <w:tmpl w:val="11845E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B863E8"/>
    <w:multiLevelType w:val="hybridMultilevel"/>
    <w:tmpl w:val="994A3A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EE5880"/>
    <w:multiLevelType w:val="multilevel"/>
    <w:tmpl w:val="BE985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38D01A6"/>
    <w:multiLevelType w:val="multilevel"/>
    <w:tmpl w:val="F7DA0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DDB5BCD"/>
    <w:multiLevelType w:val="multilevel"/>
    <w:tmpl w:val="44387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0F442F1"/>
    <w:multiLevelType w:val="multilevel"/>
    <w:tmpl w:val="D7DEF4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6B43B9D"/>
    <w:multiLevelType w:val="hybridMultilevel"/>
    <w:tmpl w:val="FDA421E2"/>
    <w:lvl w:ilvl="0" w:tplc="625C00B2">
      <w:start w:val="1"/>
      <w:numFmt w:val="decimal"/>
      <w:pStyle w:val="RAN4Observation"/>
      <w:suff w:val="space"/>
      <w:lvlText w:val="Observation %1:"/>
      <w:lvlJc w:val="left"/>
      <w:pPr>
        <w:ind w:left="360" w:hanging="360"/>
      </w:pPr>
      <w:rPr>
        <w:b/>
        <w:bCs/>
      </w:rPr>
    </w:lvl>
    <w:lvl w:ilvl="1" w:tplc="04090019">
      <w:start w:val="1"/>
      <w:numFmt w:val="lowerLetter"/>
      <w:lvlText w:val="%2."/>
      <w:lvlJc w:val="left"/>
      <w:pPr>
        <w:ind w:left="-1800" w:hanging="360"/>
      </w:pPr>
    </w:lvl>
    <w:lvl w:ilvl="2" w:tplc="0409001B">
      <w:start w:val="1"/>
      <w:numFmt w:val="lowerRoman"/>
      <w:lvlText w:val="%3."/>
      <w:lvlJc w:val="right"/>
      <w:pPr>
        <w:ind w:left="-1080" w:hanging="180"/>
      </w:pPr>
    </w:lvl>
    <w:lvl w:ilvl="3" w:tplc="0409000F">
      <w:start w:val="1"/>
      <w:numFmt w:val="decimal"/>
      <w:lvlText w:val="%4."/>
      <w:lvlJc w:val="left"/>
      <w:pPr>
        <w:ind w:left="-360" w:hanging="360"/>
      </w:pPr>
    </w:lvl>
    <w:lvl w:ilvl="4" w:tplc="04090019">
      <w:start w:val="1"/>
      <w:numFmt w:val="lowerLetter"/>
      <w:lvlText w:val="%5."/>
      <w:lvlJc w:val="left"/>
      <w:pPr>
        <w:ind w:left="360" w:hanging="360"/>
      </w:pPr>
    </w:lvl>
    <w:lvl w:ilvl="5" w:tplc="0409001B" w:tentative="1">
      <w:start w:val="1"/>
      <w:numFmt w:val="lowerRoman"/>
      <w:lvlText w:val="%6."/>
      <w:lvlJc w:val="right"/>
      <w:pPr>
        <w:ind w:left="1080" w:hanging="180"/>
      </w:pPr>
    </w:lvl>
    <w:lvl w:ilvl="6" w:tplc="0409000F" w:tentative="1">
      <w:start w:val="1"/>
      <w:numFmt w:val="decimal"/>
      <w:lvlText w:val="%7."/>
      <w:lvlJc w:val="left"/>
      <w:pPr>
        <w:ind w:left="1800" w:hanging="360"/>
      </w:pPr>
    </w:lvl>
    <w:lvl w:ilvl="7" w:tplc="04090019" w:tentative="1">
      <w:start w:val="1"/>
      <w:numFmt w:val="lowerLetter"/>
      <w:lvlText w:val="%8."/>
      <w:lvlJc w:val="left"/>
      <w:pPr>
        <w:ind w:left="2520" w:hanging="360"/>
      </w:pPr>
    </w:lvl>
    <w:lvl w:ilvl="8" w:tplc="0409001B" w:tentative="1">
      <w:start w:val="1"/>
      <w:numFmt w:val="lowerRoman"/>
      <w:lvlText w:val="%9."/>
      <w:lvlJc w:val="right"/>
      <w:pPr>
        <w:ind w:left="3240" w:hanging="180"/>
      </w:pPr>
    </w:lvl>
  </w:abstractNum>
  <w:abstractNum w:abstractNumId="10" w15:restartNumberingAfterBreak="0">
    <w:nsid w:val="48AC358E"/>
    <w:multiLevelType w:val="hybridMultilevel"/>
    <w:tmpl w:val="86DAC4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D6E3167"/>
    <w:multiLevelType w:val="hybridMultilevel"/>
    <w:tmpl w:val="00CE5DC4"/>
    <w:lvl w:ilvl="0" w:tplc="A15006A2">
      <w:start w:val="1"/>
      <w:numFmt w:val="decimal"/>
      <w:pStyle w:val="RAN4proposal"/>
      <w:suff w:val="space"/>
      <w:lvlText w:val="Proposal %1:"/>
      <w:lvlJc w:val="left"/>
      <w:pPr>
        <w:ind w:left="2486"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852E47"/>
    <w:multiLevelType w:val="hybridMultilevel"/>
    <w:tmpl w:val="41FCE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hybridMultilevel"/>
    <w:tmpl w:val="75A6C48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582E7422"/>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sz w:val="24"/>
        <w:szCs w:val="16"/>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92749823">
    <w:abstractNumId w:val="13"/>
  </w:num>
  <w:num w:numId="2" w16cid:durableId="1566528953">
    <w:abstractNumId w:val="11"/>
  </w:num>
  <w:num w:numId="3" w16cid:durableId="1456096507">
    <w:abstractNumId w:val="16"/>
  </w:num>
  <w:num w:numId="4" w16cid:durableId="1659071369">
    <w:abstractNumId w:val="15"/>
  </w:num>
  <w:num w:numId="5" w16cid:durableId="1938362445">
    <w:abstractNumId w:val="9"/>
    <w:lvlOverride w:ilvl="0">
      <w:startOverride w:val="1"/>
    </w:lvlOverride>
  </w:num>
  <w:num w:numId="6" w16cid:durableId="143009612">
    <w:abstractNumId w:val="0"/>
  </w:num>
  <w:num w:numId="7" w16cid:durableId="596183525">
    <w:abstractNumId w:val="11"/>
  </w:num>
  <w:num w:numId="8" w16cid:durableId="1108502768">
    <w:abstractNumId w:val="14"/>
  </w:num>
  <w:num w:numId="9" w16cid:durableId="1433278537">
    <w:abstractNumId w:val="1"/>
  </w:num>
  <w:num w:numId="10" w16cid:durableId="1158419234">
    <w:abstractNumId w:val="6"/>
  </w:num>
  <w:num w:numId="11" w16cid:durableId="868838344">
    <w:abstractNumId w:val="7"/>
  </w:num>
  <w:num w:numId="12" w16cid:durableId="965353977">
    <w:abstractNumId w:val="5"/>
  </w:num>
  <w:num w:numId="13" w16cid:durableId="122505519">
    <w:abstractNumId w:val="10"/>
  </w:num>
  <w:num w:numId="14" w16cid:durableId="953755097">
    <w:abstractNumId w:val="8"/>
  </w:num>
  <w:num w:numId="15" w16cid:durableId="173958534">
    <w:abstractNumId w:val="2"/>
  </w:num>
  <w:num w:numId="16" w16cid:durableId="442459441">
    <w:abstractNumId w:val="9"/>
  </w:num>
  <w:num w:numId="17" w16cid:durableId="379406498">
    <w:abstractNumId w:val="9"/>
    <w:lvlOverride w:ilvl="0">
      <w:startOverride w:val="1"/>
    </w:lvlOverride>
  </w:num>
  <w:num w:numId="18" w16cid:durableId="1120565834">
    <w:abstractNumId w:val="9"/>
    <w:lvlOverride w:ilvl="0">
      <w:startOverride w:val="1"/>
    </w:lvlOverride>
  </w:num>
  <w:num w:numId="19" w16cid:durableId="189536065">
    <w:abstractNumId w:val="9"/>
    <w:lvlOverride w:ilvl="0">
      <w:startOverride w:val="1"/>
    </w:lvlOverride>
  </w:num>
  <w:num w:numId="20" w16cid:durableId="973408350">
    <w:abstractNumId w:val="11"/>
  </w:num>
  <w:num w:numId="21" w16cid:durableId="305941499">
    <w:abstractNumId w:val="11"/>
  </w:num>
  <w:num w:numId="22" w16cid:durableId="1068461575">
    <w:abstractNumId w:val="12"/>
  </w:num>
  <w:num w:numId="23" w16cid:durableId="1464541858">
    <w:abstractNumId w:val="4"/>
  </w:num>
  <w:num w:numId="24" w16cid:durableId="112558142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962EF"/>
    <w:rsid w:val="000005DE"/>
    <w:rsid w:val="00001B04"/>
    <w:rsid w:val="00001C9B"/>
    <w:rsid w:val="00003D65"/>
    <w:rsid w:val="00003E20"/>
    <w:rsid w:val="000040DC"/>
    <w:rsid w:val="0000448C"/>
    <w:rsid w:val="00004D2A"/>
    <w:rsid w:val="000058E8"/>
    <w:rsid w:val="00011784"/>
    <w:rsid w:val="000137C1"/>
    <w:rsid w:val="00013E61"/>
    <w:rsid w:val="00014C01"/>
    <w:rsid w:val="000151EF"/>
    <w:rsid w:val="000152AC"/>
    <w:rsid w:val="00015364"/>
    <w:rsid w:val="00015B21"/>
    <w:rsid w:val="00017C83"/>
    <w:rsid w:val="000202D7"/>
    <w:rsid w:val="00020610"/>
    <w:rsid w:val="00020FD5"/>
    <w:rsid w:val="0002240E"/>
    <w:rsid w:val="00022C28"/>
    <w:rsid w:val="00022E8B"/>
    <w:rsid w:val="000238DA"/>
    <w:rsid w:val="000239F5"/>
    <w:rsid w:val="00024B7A"/>
    <w:rsid w:val="00025528"/>
    <w:rsid w:val="00027B7F"/>
    <w:rsid w:val="00027B89"/>
    <w:rsid w:val="0003085D"/>
    <w:rsid w:val="00031C9D"/>
    <w:rsid w:val="00033217"/>
    <w:rsid w:val="000335CC"/>
    <w:rsid w:val="000345B1"/>
    <w:rsid w:val="000351CF"/>
    <w:rsid w:val="0003614D"/>
    <w:rsid w:val="000442E7"/>
    <w:rsid w:val="00044764"/>
    <w:rsid w:val="00045FA9"/>
    <w:rsid w:val="000461D3"/>
    <w:rsid w:val="00046A96"/>
    <w:rsid w:val="00047052"/>
    <w:rsid w:val="00047880"/>
    <w:rsid w:val="0005003C"/>
    <w:rsid w:val="00050B86"/>
    <w:rsid w:val="0005184F"/>
    <w:rsid w:val="00052270"/>
    <w:rsid w:val="0005233B"/>
    <w:rsid w:val="00052A1D"/>
    <w:rsid w:val="00054348"/>
    <w:rsid w:val="00055297"/>
    <w:rsid w:val="00055AFE"/>
    <w:rsid w:val="00056086"/>
    <w:rsid w:val="00057AB6"/>
    <w:rsid w:val="00060D9F"/>
    <w:rsid w:val="00061256"/>
    <w:rsid w:val="00063FA2"/>
    <w:rsid w:val="00064D15"/>
    <w:rsid w:val="00066AF0"/>
    <w:rsid w:val="00066BAD"/>
    <w:rsid w:val="00066C08"/>
    <w:rsid w:val="00070247"/>
    <w:rsid w:val="00070696"/>
    <w:rsid w:val="00072CCA"/>
    <w:rsid w:val="00074419"/>
    <w:rsid w:val="00074445"/>
    <w:rsid w:val="0007601C"/>
    <w:rsid w:val="00077C8A"/>
    <w:rsid w:val="000800EE"/>
    <w:rsid w:val="00080C88"/>
    <w:rsid w:val="00081082"/>
    <w:rsid w:val="00081544"/>
    <w:rsid w:val="00081D7E"/>
    <w:rsid w:val="0008200F"/>
    <w:rsid w:val="000829D4"/>
    <w:rsid w:val="00085EEC"/>
    <w:rsid w:val="00085FC6"/>
    <w:rsid w:val="0008612A"/>
    <w:rsid w:val="00087832"/>
    <w:rsid w:val="00090727"/>
    <w:rsid w:val="00090E18"/>
    <w:rsid w:val="000918BA"/>
    <w:rsid w:val="00093F34"/>
    <w:rsid w:val="000956FA"/>
    <w:rsid w:val="00095772"/>
    <w:rsid w:val="000A0771"/>
    <w:rsid w:val="000A0A5C"/>
    <w:rsid w:val="000A10BC"/>
    <w:rsid w:val="000A12FB"/>
    <w:rsid w:val="000A1A99"/>
    <w:rsid w:val="000A2188"/>
    <w:rsid w:val="000A4368"/>
    <w:rsid w:val="000A7CC4"/>
    <w:rsid w:val="000A7F53"/>
    <w:rsid w:val="000B0056"/>
    <w:rsid w:val="000B14AA"/>
    <w:rsid w:val="000B292D"/>
    <w:rsid w:val="000B4566"/>
    <w:rsid w:val="000B699F"/>
    <w:rsid w:val="000B77AF"/>
    <w:rsid w:val="000C15F1"/>
    <w:rsid w:val="000C3725"/>
    <w:rsid w:val="000C3755"/>
    <w:rsid w:val="000C3AAA"/>
    <w:rsid w:val="000C3C7B"/>
    <w:rsid w:val="000C3F71"/>
    <w:rsid w:val="000C705F"/>
    <w:rsid w:val="000C775B"/>
    <w:rsid w:val="000D0811"/>
    <w:rsid w:val="000D0F93"/>
    <w:rsid w:val="000D12A3"/>
    <w:rsid w:val="000D2417"/>
    <w:rsid w:val="000D552E"/>
    <w:rsid w:val="000D56D9"/>
    <w:rsid w:val="000D66FB"/>
    <w:rsid w:val="000D69E2"/>
    <w:rsid w:val="000D720B"/>
    <w:rsid w:val="000D7461"/>
    <w:rsid w:val="000E0160"/>
    <w:rsid w:val="000E14E3"/>
    <w:rsid w:val="000E229F"/>
    <w:rsid w:val="000E250C"/>
    <w:rsid w:val="000E44A7"/>
    <w:rsid w:val="000E532A"/>
    <w:rsid w:val="000F242C"/>
    <w:rsid w:val="000F26A2"/>
    <w:rsid w:val="000F2D24"/>
    <w:rsid w:val="000F437E"/>
    <w:rsid w:val="000F47D7"/>
    <w:rsid w:val="000F7217"/>
    <w:rsid w:val="000F7844"/>
    <w:rsid w:val="0010104F"/>
    <w:rsid w:val="00101C21"/>
    <w:rsid w:val="001063F1"/>
    <w:rsid w:val="00106416"/>
    <w:rsid w:val="00107680"/>
    <w:rsid w:val="00110481"/>
    <w:rsid w:val="00110A97"/>
    <w:rsid w:val="00111196"/>
    <w:rsid w:val="00111D7C"/>
    <w:rsid w:val="001127C9"/>
    <w:rsid w:val="00113E31"/>
    <w:rsid w:val="00114498"/>
    <w:rsid w:val="00115B88"/>
    <w:rsid w:val="00117721"/>
    <w:rsid w:val="00120BBD"/>
    <w:rsid w:val="00121F5D"/>
    <w:rsid w:val="00122024"/>
    <w:rsid w:val="00122ADB"/>
    <w:rsid w:val="00123250"/>
    <w:rsid w:val="00124084"/>
    <w:rsid w:val="00126C4E"/>
    <w:rsid w:val="001304D6"/>
    <w:rsid w:val="00130585"/>
    <w:rsid w:val="00131BFE"/>
    <w:rsid w:val="00132196"/>
    <w:rsid w:val="001329C3"/>
    <w:rsid w:val="00132F6A"/>
    <w:rsid w:val="00133613"/>
    <w:rsid w:val="00133913"/>
    <w:rsid w:val="00133D42"/>
    <w:rsid w:val="00133E84"/>
    <w:rsid w:val="00134624"/>
    <w:rsid w:val="00135DF2"/>
    <w:rsid w:val="00137B99"/>
    <w:rsid w:val="00140221"/>
    <w:rsid w:val="0014393E"/>
    <w:rsid w:val="001448F5"/>
    <w:rsid w:val="00146CBD"/>
    <w:rsid w:val="00147090"/>
    <w:rsid w:val="00147AF9"/>
    <w:rsid w:val="00147B99"/>
    <w:rsid w:val="00155A48"/>
    <w:rsid w:val="00156206"/>
    <w:rsid w:val="00157B51"/>
    <w:rsid w:val="001603D5"/>
    <w:rsid w:val="00160A6F"/>
    <w:rsid w:val="00160E32"/>
    <w:rsid w:val="00161913"/>
    <w:rsid w:val="00162E62"/>
    <w:rsid w:val="001642FC"/>
    <w:rsid w:val="00164611"/>
    <w:rsid w:val="0016496B"/>
    <w:rsid w:val="00164CDF"/>
    <w:rsid w:val="00164D5B"/>
    <w:rsid w:val="00165369"/>
    <w:rsid w:val="001660DD"/>
    <w:rsid w:val="00172B71"/>
    <w:rsid w:val="001743E2"/>
    <w:rsid w:val="001745F8"/>
    <w:rsid w:val="0017481C"/>
    <w:rsid w:val="00174894"/>
    <w:rsid w:val="00174960"/>
    <w:rsid w:val="00175112"/>
    <w:rsid w:val="001757C3"/>
    <w:rsid w:val="00176950"/>
    <w:rsid w:val="00176C24"/>
    <w:rsid w:val="00177BBF"/>
    <w:rsid w:val="00177EC6"/>
    <w:rsid w:val="001831DE"/>
    <w:rsid w:val="001832A1"/>
    <w:rsid w:val="001838CF"/>
    <w:rsid w:val="001840CC"/>
    <w:rsid w:val="00184226"/>
    <w:rsid w:val="001851A1"/>
    <w:rsid w:val="001868EE"/>
    <w:rsid w:val="001905D3"/>
    <w:rsid w:val="00192887"/>
    <w:rsid w:val="001935A1"/>
    <w:rsid w:val="001956D8"/>
    <w:rsid w:val="001A08AA"/>
    <w:rsid w:val="001A0F86"/>
    <w:rsid w:val="001A19F4"/>
    <w:rsid w:val="001A2E61"/>
    <w:rsid w:val="001A3055"/>
    <w:rsid w:val="001A32C7"/>
    <w:rsid w:val="001A3BA4"/>
    <w:rsid w:val="001A3D90"/>
    <w:rsid w:val="001A4029"/>
    <w:rsid w:val="001A54DC"/>
    <w:rsid w:val="001A59C3"/>
    <w:rsid w:val="001A60A1"/>
    <w:rsid w:val="001A6425"/>
    <w:rsid w:val="001A6D1F"/>
    <w:rsid w:val="001B0731"/>
    <w:rsid w:val="001B1EA8"/>
    <w:rsid w:val="001B441D"/>
    <w:rsid w:val="001B4674"/>
    <w:rsid w:val="001B5907"/>
    <w:rsid w:val="001B5C1D"/>
    <w:rsid w:val="001B7AA0"/>
    <w:rsid w:val="001C02DE"/>
    <w:rsid w:val="001C2C4F"/>
    <w:rsid w:val="001C3225"/>
    <w:rsid w:val="001C3AB8"/>
    <w:rsid w:val="001C56CB"/>
    <w:rsid w:val="001C612D"/>
    <w:rsid w:val="001C7D66"/>
    <w:rsid w:val="001D0586"/>
    <w:rsid w:val="001D1DDB"/>
    <w:rsid w:val="001D246C"/>
    <w:rsid w:val="001D2928"/>
    <w:rsid w:val="001D2B40"/>
    <w:rsid w:val="001D2FA2"/>
    <w:rsid w:val="001D4C8C"/>
    <w:rsid w:val="001D5F5F"/>
    <w:rsid w:val="001D60D6"/>
    <w:rsid w:val="001D6F6F"/>
    <w:rsid w:val="001D746E"/>
    <w:rsid w:val="001D767F"/>
    <w:rsid w:val="001E0C63"/>
    <w:rsid w:val="001E0D26"/>
    <w:rsid w:val="001E1D05"/>
    <w:rsid w:val="001E1E44"/>
    <w:rsid w:val="001E2B67"/>
    <w:rsid w:val="001E30F6"/>
    <w:rsid w:val="001E36B3"/>
    <w:rsid w:val="001E4A1F"/>
    <w:rsid w:val="001E5621"/>
    <w:rsid w:val="001E7396"/>
    <w:rsid w:val="001F1093"/>
    <w:rsid w:val="001F1335"/>
    <w:rsid w:val="001F1901"/>
    <w:rsid w:val="001F2B63"/>
    <w:rsid w:val="001F622A"/>
    <w:rsid w:val="00201FE3"/>
    <w:rsid w:val="0020226D"/>
    <w:rsid w:val="002022C7"/>
    <w:rsid w:val="0020437B"/>
    <w:rsid w:val="00205029"/>
    <w:rsid w:val="00205904"/>
    <w:rsid w:val="00206563"/>
    <w:rsid w:val="00207070"/>
    <w:rsid w:val="002072C4"/>
    <w:rsid w:val="0020735C"/>
    <w:rsid w:val="0020739D"/>
    <w:rsid w:val="00210400"/>
    <w:rsid w:val="0021180A"/>
    <w:rsid w:val="00212AD5"/>
    <w:rsid w:val="0021304F"/>
    <w:rsid w:val="0021371B"/>
    <w:rsid w:val="002142A6"/>
    <w:rsid w:val="002154A2"/>
    <w:rsid w:val="00215600"/>
    <w:rsid w:val="00215BAA"/>
    <w:rsid w:val="00216379"/>
    <w:rsid w:val="00216613"/>
    <w:rsid w:val="00216E72"/>
    <w:rsid w:val="002174FD"/>
    <w:rsid w:val="00217EE5"/>
    <w:rsid w:val="00217FAD"/>
    <w:rsid w:val="00220338"/>
    <w:rsid w:val="00220664"/>
    <w:rsid w:val="0022161F"/>
    <w:rsid w:val="00223D63"/>
    <w:rsid w:val="002248C1"/>
    <w:rsid w:val="00225988"/>
    <w:rsid w:val="002306D3"/>
    <w:rsid w:val="002307B3"/>
    <w:rsid w:val="00230C10"/>
    <w:rsid w:val="00231490"/>
    <w:rsid w:val="00231CF9"/>
    <w:rsid w:val="00232281"/>
    <w:rsid w:val="00232778"/>
    <w:rsid w:val="00234281"/>
    <w:rsid w:val="002344BF"/>
    <w:rsid w:val="0023559D"/>
    <w:rsid w:val="00235C9E"/>
    <w:rsid w:val="00235F5C"/>
    <w:rsid w:val="002377E9"/>
    <w:rsid w:val="00240722"/>
    <w:rsid w:val="0024218D"/>
    <w:rsid w:val="0024235F"/>
    <w:rsid w:val="0024239A"/>
    <w:rsid w:val="00243175"/>
    <w:rsid w:val="002433E2"/>
    <w:rsid w:val="00245CB3"/>
    <w:rsid w:val="00245DF7"/>
    <w:rsid w:val="0024626A"/>
    <w:rsid w:val="00246347"/>
    <w:rsid w:val="002478B0"/>
    <w:rsid w:val="00250FF4"/>
    <w:rsid w:val="00253003"/>
    <w:rsid w:val="00254969"/>
    <w:rsid w:val="00254A2C"/>
    <w:rsid w:val="00255394"/>
    <w:rsid w:val="00255EBF"/>
    <w:rsid w:val="00257FA3"/>
    <w:rsid w:val="00260269"/>
    <w:rsid w:val="00260581"/>
    <w:rsid w:val="00260EF3"/>
    <w:rsid w:val="00261C52"/>
    <w:rsid w:val="00261D9F"/>
    <w:rsid w:val="00262802"/>
    <w:rsid w:val="00263429"/>
    <w:rsid w:val="00263559"/>
    <w:rsid w:val="00270B3E"/>
    <w:rsid w:val="00271EAC"/>
    <w:rsid w:val="00272F60"/>
    <w:rsid w:val="002760BC"/>
    <w:rsid w:val="00277B56"/>
    <w:rsid w:val="00277F73"/>
    <w:rsid w:val="0028032C"/>
    <w:rsid w:val="00281B15"/>
    <w:rsid w:val="00282A74"/>
    <w:rsid w:val="0028415E"/>
    <w:rsid w:val="002843D1"/>
    <w:rsid w:val="002849D4"/>
    <w:rsid w:val="0028545B"/>
    <w:rsid w:val="002862DF"/>
    <w:rsid w:val="00286E75"/>
    <w:rsid w:val="00286EAC"/>
    <w:rsid w:val="00290103"/>
    <w:rsid w:val="002913A6"/>
    <w:rsid w:val="00291C68"/>
    <w:rsid w:val="00295E70"/>
    <w:rsid w:val="002A176A"/>
    <w:rsid w:val="002A18AC"/>
    <w:rsid w:val="002A19F5"/>
    <w:rsid w:val="002A2447"/>
    <w:rsid w:val="002A3753"/>
    <w:rsid w:val="002A4501"/>
    <w:rsid w:val="002A5BE2"/>
    <w:rsid w:val="002B0C28"/>
    <w:rsid w:val="002B128A"/>
    <w:rsid w:val="002B26B8"/>
    <w:rsid w:val="002B3650"/>
    <w:rsid w:val="002B3A71"/>
    <w:rsid w:val="002B4922"/>
    <w:rsid w:val="002B523F"/>
    <w:rsid w:val="002B5A2C"/>
    <w:rsid w:val="002B62F4"/>
    <w:rsid w:val="002B69F3"/>
    <w:rsid w:val="002B6F4F"/>
    <w:rsid w:val="002B7A6E"/>
    <w:rsid w:val="002C10AB"/>
    <w:rsid w:val="002C22C3"/>
    <w:rsid w:val="002C2D19"/>
    <w:rsid w:val="002C345A"/>
    <w:rsid w:val="002C53CD"/>
    <w:rsid w:val="002C5F4C"/>
    <w:rsid w:val="002C6C43"/>
    <w:rsid w:val="002D069A"/>
    <w:rsid w:val="002D10FA"/>
    <w:rsid w:val="002D10FD"/>
    <w:rsid w:val="002D1E1B"/>
    <w:rsid w:val="002D241B"/>
    <w:rsid w:val="002D36B9"/>
    <w:rsid w:val="002D407B"/>
    <w:rsid w:val="002D4662"/>
    <w:rsid w:val="002D4C55"/>
    <w:rsid w:val="002D529E"/>
    <w:rsid w:val="002D5E00"/>
    <w:rsid w:val="002D603A"/>
    <w:rsid w:val="002D6451"/>
    <w:rsid w:val="002D6964"/>
    <w:rsid w:val="002D75B7"/>
    <w:rsid w:val="002E0A56"/>
    <w:rsid w:val="002E11A9"/>
    <w:rsid w:val="002E1625"/>
    <w:rsid w:val="002E1A63"/>
    <w:rsid w:val="002E2332"/>
    <w:rsid w:val="002E2A79"/>
    <w:rsid w:val="002E4AC6"/>
    <w:rsid w:val="002E4CC4"/>
    <w:rsid w:val="002E5391"/>
    <w:rsid w:val="002E5531"/>
    <w:rsid w:val="002E6A9F"/>
    <w:rsid w:val="002E6DED"/>
    <w:rsid w:val="002E705A"/>
    <w:rsid w:val="002F0167"/>
    <w:rsid w:val="002F053D"/>
    <w:rsid w:val="002F4699"/>
    <w:rsid w:val="002F4E8A"/>
    <w:rsid w:val="002F52C9"/>
    <w:rsid w:val="002F5ECA"/>
    <w:rsid w:val="002F7ACC"/>
    <w:rsid w:val="0030053D"/>
    <w:rsid w:val="00300956"/>
    <w:rsid w:val="003011ED"/>
    <w:rsid w:val="003041DD"/>
    <w:rsid w:val="00306D81"/>
    <w:rsid w:val="00307A72"/>
    <w:rsid w:val="00307B42"/>
    <w:rsid w:val="00307EE8"/>
    <w:rsid w:val="0031087D"/>
    <w:rsid w:val="003116A2"/>
    <w:rsid w:val="00312B8E"/>
    <w:rsid w:val="00312F81"/>
    <w:rsid w:val="003133D8"/>
    <w:rsid w:val="0031531A"/>
    <w:rsid w:val="00315B90"/>
    <w:rsid w:val="00317060"/>
    <w:rsid w:val="00317187"/>
    <w:rsid w:val="00320076"/>
    <w:rsid w:val="0032246D"/>
    <w:rsid w:val="003232D7"/>
    <w:rsid w:val="0032499A"/>
    <w:rsid w:val="00324AC1"/>
    <w:rsid w:val="0032541B"/>
    <w:rsid w:val="00326470"/>
    <w:rsid w:val="0032686B"/>
    <w:rsid w:val="00326B81"/>
    <w:rsid w:val="0032701E"/>
    <w:rsid w:val="00327AC3"/>
    <w:rsid w:val="00327C45"/>
    <w:rsid w:val="00330C6B"/>
    <w:rsid w:val="00330C6C"/>
    <w:rsid w:val="00331DDF"/>
    <w:rsid w:val="00333294"/>
    <w:rsid w:val="00333297"/>
    <w:rsid w:val="003341F7"/>
    <w:rsid w:val="003360CB"/>
    <w:rsid w:val="00336A02"/>
    <w:rsid w:val="00336CAC"/>
    <w:rsid w:val="00340542"/>
    <w:rsid w:val="003413F4"/>
    <w:rsid w:val="00342285"/>
    <w:rsid w:val="00343A03"/>
    <w:rsid w:val="0034541D"/>
    <w:rsid w:val="00346A41"/>
    <w:rsid w:val="0034794E"/>
    <w:rsid w:val="00347E8A"/>
    <w:rsid w:val="00347FEC"/>
    <w:rsid w:val="003500D9"/>
    <w:rsid w:val="003509DF"/>
    <w:rsid w:val="00351024"/>
    <w:rsid w:val="00352ECF"/>
    <w:rsid w:val="003533FA"/>
    <w:rsid w:val="00353FA5"/>
    <w:rsid w:val="00354018"/>
    <w:rsid w:val="00354455"/>
    <w:rsid w:val="0035638D"/>
    <w:rsid w:val="0035662A"/>
    <w:rsid w:val="00356F45"/>
    <w:rsid w:val="003571FC"/>
    <w:rsid w:val="00357732"/>
    <w:rsid w:val="003577FC"/>
    <w:rsid w:val="00357ADE"/>
    <w:rsid w:val="0036043A"/>
    <w:rsid w:val="00360F6F"/>
    <w:rsid w:val="00361FE1"/>
    <w:rsid w:val="0036349B"/>
    <w:rsid w:val="0036482C"/>
    <w:rsid w:val="00364D83"/>
    <w:rsid w:val="00364F07"/>
    <w:rsid w:val="00365B9B"/>
    <w:rsid w:val="00366B74"/>
    <w:rsid w:val="0036755E"/>
    <w:rsid w:val="00367FF1"/>
    <w:rsid w:val="003702DD"/>
    <w:rsid w:val="00370FFA"/>
    <w:rsid w:val="00371233"/>
    <w:rsid w:val="00374FF8"/>
    <w:rsid w:val="0037659E"/>
    <w:rsid w:val="003769DE"/>
    <w:rsid w:val="003770CC"/>
    <w:rsid w:val="003774C0"/>
    <w:rsid w:val="003815DE"/>
    <w:rsid w:val="00381F95"/>
    <w:rsid w:val="003841F7"/>
    <w:rsid w:val="00386D55"/>
    <w:rsid w:val="00387C27"/>
    <w:rsid w:val="00390004"/>
    <w:rsid w:val="00391CA6"/>
    <w:rsid w:val="0039232A"/>
    <w:rsid w:val="00393003"/>
    <w:rsid w:val="00393F27"/>
    <w:rsid w:val="00393FE5"/>
    <w:rsid w:val="0039488C"/>
    <w:rsid w:val="0039564A"/>
    <w:rsid w:val="003A0033"/>
    <w:rsid w:val="003A0531"/>
    <w:rsid w:val="003A1965"/>
    <w:rsid w:val="003A1AF3"/>
    <w:rsid w:val="003A31BC"/>
    <w:rsid w:val="003A369F"/>
    <w:rsid w:val="003A3D6A"/>
    <w:rsid w:val="003A65A2"/>
    <w:rsid w:val="003A6EF4"/>
    <w:rsid w:val="003A710A"/>
    <w:rsid w:val="003B002E"/>
    <w:rsid w:val="003B094D"/>
    <w:rsid w:val="003B1618"/>
    <w:rsid w:val="003B1BEE"/>
    <w:rsid w:val="003B2F1E"/>
    <w:rsid w:val="003B4254"/>
    <w:rsid w:val="003B4307"/>
    <w:rsid w:val="003B4575"/>
    <w:rsid w:val="003B4B6D"/>
    <w:rsid w:val="003B659E"/>
    <w:rsid w:val="003B67EF"/>
    <w:rsid w:val="003C00CC"/>
    <w:rsid w:val="003C0711"/>
    <w:rsid w:val="003C20CF"/>
    <w:rsid w:val="003C275E"/>
    <w:rsid w:val="003C4ACB"/>
    <w:rsid w:val="003C4FDE"/>
    <w:rsid w:val="003C6ED5"/>
    <w:rsid w:val="003D00E4"/>
    <w:rsid w:val="003D11DC"/>
    <w:rsid w:val="003D12FF"/>
    <w:rsid w:val="003D1315"/>
    <w:rsid w:val="003D1482"/>
    <w:rsid w:val="003D1D57"/>
    <w:rsid w:val="003D2592"/>
    <w:rsid w:val="003D6089"/>
    <w:rsid w:val="003E0972"/>
    <w:rsid w:val="003E3DE8"/>
    <w:rsid w:val="003E476E"/>
    <w:rsid w:val="003E58DF"/>
    <w:rsid w:val="003E6C6C"/>
    <w:rsid w:val="003E736B"/>
    <w:rsid w:val="003E7F4A"/>
    <w:rsid w:val="003F0892"/>
    <w:rsid w:val="003F2E9B"/>
    <w:rsid w:val="003F3C5E"/>
    <w:rsid w:val="003F7007"/>
    <w:rsid w:val="003F7893"/>
    <w:rsid w:val="00402375"/>
    <w:rsid w:val="004036F4"/>
    <w:rsid w:val="00403896"/>
    <w:rsid w:val="00404A11"/>
    <w:rsid w:val="00404C4C"/>
    <w:rsid w:val="0040564F"/>
    <w:rsid w:val="00405AA3"/>
    <w:rsid w:val="00405CCE"/>
    <w:rsid w:val="00406A80"/>
    <w:rsid w:val="00406DC8"/>
    <w:rsid w:val="0040736E"/>
    <w:rsid w:val="0041062B"/>
    <w:rsid w:val="00410921"/>
    <w:rsid w:val="00411365"/>
    <w:rsid w:val="0041380D"/>
    <w:rsid w:val="0041423F"/>
    <w:rsid w:val="00414A8D"/>
    <w:rsid w:val="00414F81"/>
    <w:rsid w:val="00416484"/>
    <w:rsid w:val="00420212"/>
    <w:rsid w:val="004224FE"/>
    <w:rsid w:val="00422516"/>
    <w:rsid w:val="00422846"/>
    <w:rsid w:val="004240FA"/>
    <w:rsid w:val="00424596"/>
    <w:rsid w:val="00426B9A"/>
    <w:rsid w:val="00430E47"/>
    <w:rsid w:val="00431075"/>
    <w:rsid w:val="00431D37"/>
    <w:rsid w:val="0043408C"/>
    <w:rsid w:val="004343B1"/>
    <w:rsid w:val="004348CA"/>
    <w:rsid w:val="00435677"/>
    <w:rsid w:val="00435A75"/>
    <w:rsid w:val="004364E9"/>
    <w:rsid w:val="00436A0F"/>
    <w:rsid w:val="00437150"/>
    <w:rsid w:val="0043750A"/>
    <w:rsid w:val="0043770B"/>
    <w:rsid w:val="00437EDD"/>
    <w:rsid w:val="0044199B"/>
    <w:rsid w:val="0044291D"/>
    <w:rsid w:val="00444614"/>
    <w:rsid w:val="00444DB9"/>
    <w:rsid w:val="00444DEF"/>
    <w:rsid w:val="004459CF"/>
    <w:rsid w:val="00445A14"/>
    <w:rsid w:val="00446076"/>
    <w:rsid w:val="00447577"/>
    <w:rsid w:val="0044781D"/>
    <w:rsid w:val="004506F0"/>
    <w:rsid w:val="004508F5"/>
    <w:rsid w:val="00450DAB"/>
    <w:rsid w:val="00452969"/>
    <w:rsid w:val="004535FC"/>
    <w:rsid w:val="00454D9A"/>
    <w:rsid w:val="00455962"/>
    <w:rsid w:val="00457B62"/>
    <w:rsid w:val="004615AF"/>
    <w:rsid w:val="0046224A"/>
    <w:rsid w:val="004624F9"/>
    <w:rsid w:val="004653B5"/>
    <w:rsid w:val="00465417"/>
    <w:rsid w:val="00466033"/>
    <w:rsid w:val="004669FF"/>
    <w:rsid w:val="00466B7F"/>
    <w:rsid w:val="004676C8"/>
    <w:rsid w:val="004705CE"/>
    <w:rsid w:val="004732E9"/>
    <w:rsid w:val="004733E6"/>
    <w:rsid w:val="00473876"/>
    <w:rsid w:val="00475B13"/>
    <w:rsid w:val="004762A1"/>
    <w:rsid w:val="00480CC8"/>
    <w:rsid w:val="0048162A"/>
    <w:rsid w:val="0048236D"/>
    <w:rsid w:val="00482682"/>
    <w:rsid w:val="00483779"/>
    <w:rsid w:val="00484ABE"/>
    <w:rsid w:val="004854BB"/>
    <w:rsid w:val="004856E7"/>
    <w:rsid w:val="00486A55"/>
    <w:rsid w:val="00486C36"/>
    <w:rsid w:val="00490A22"/>
    <w:rsid w:val="00492210"/>
    <w:rsid w:val="004935EE"/>
    <w:rsid w:val="00493D61"/>
    <w:rsid w:val="00493DCB"/>
    <w:rsid w:val="00494206"/>
    <w:rsid w:val="00494493"/>
    <w:rsid w:val="00494C79"/>
    <w:rsid w:val="00496606"/>
    <w:rsid w:val="00496793"/>
    <w:rsid w:val="004A143E"/>
    <w:rsid w:val="004A295D"/>
    <w:rsid w:val="004A3B30"/>
    <w:rsid w:val="004A49E4"/>
    <w:rsid w:val="004A6136"/>
    <w:rsid w:val="004B19D0"/>
    <w:rsid w:val="004B22A0"/>
    <w:rsid w:val="004B323E"/>
    <w:rsid w:val="004B453D"/>
    <w:rsid w:val="004B4745"/>
    <w:rsid w:val="004B4C4C"/>
    <w:rsid w:val="004B5BC3"/>
    <w:rsid w:val="004B6D26"/>
    <w:rsid w:val="004B6E96"/>
    <w:rsid w:val="004B73B4"/>
    <w:rsid w:val="004C03C4"/>
    <w:rsid w:val="004C0C76"/>
    <w:rsid w:val="004C199D"/>
    <w:rsid w:val="004C2180"/>
    <w:rsid w:val="004C2250"/>
    <w:rsid w:val="004D437B"/>
    <w:rsid w:val="004D4657"/>
    <w:rsid w:val="004D516E"/>
    <w:rsid w:val="004D5344"/>
    <w:rsid w:val="004D64F5"/>
    <w:rsid w:val="004D732C"/>
    <w:rsid w:val="004D7EE1"/>
    <w:rsid w:val="004E1BA6"/>
    <w:rsid w:val="004E29CD"/>
    <w:rsid w:val="004E399F"/>
    <w:rsid w:val="004E3F38"/>
    <w:rsid w:val="004E52F2"/>
    <w:rsid w:val="004E54B5"/>
    <w:rsid w:val="004E5E66"/>
    <w:rsid w:val="004E72F2"/>
    <w:rsid w:val="004E751F"/>
    <w:rsid w:val="004E7ADB"/>
    <w:rsid w:val="004F0ACA"/>
    <w:rsid w:val="004F15EE"/>
    <w:rsid w:val="004F1ACE"/>
    <w:rsid w:val="004F5C57"/>
    <w:rsid w:val="004F72EA"/>
    <w:rsid w:val="004F7638"/>
    <w:rsid w:val="00500025"/>
    <w:rsid w:val="005007E1"/>
    <w:rsid w:val="00503392"/>
    <w:rsid w:val="00503B4D"/>
    <w:rsid w:val="00504EE9"/>
    <w:rsid w:val="00504EF7"/>
    <w:rsid w:val="00505713"/>
    <w:rsid w:val="00510C3E"/>
    <w:rsid w:val="00512448"/>
    <w:rsid w:val="00512E7D"/>
    <w:rsid w:val="0051338B"/>
    <w:rsid w:val="005138AA"/>
    <w:rsid w:val="00513D3D"/>
    <w:rsid w:val="0051423E"/>
    <w:rsid w:val="00514E4F"/>
    <w:rsid w:val="00515B3A"/>
    <w:rsid w:val="005201EB"/>
    <w:rsid w:val="0052119A"/>
    <w:rsid w:val="00521576"/>
    <w:rsid w:val="00521C56"/>
    <w:rsid w:val="00522630"/>
    <w:rsid w:val="00523D0F"/>
    <w:rsid w:val="005250E6"/>
    <w:rsid w:val="005307FE"/>
    <w:rsid w:val="00534276"/>
    <w:rsid w:val="00536450"/>
    <w:rsid w:val="00542892"/>
    <w:rsid w:val="00542D23"/>
    <w:rsid w:val="00543426"/>
    <w:rsid w:val="005436AC"/>
    <w:rsid w:val="00543B4E"/>
    <w:rsid w:val="0054442C"/>
    <w:rsid w:val="00545931"/>
    <w:rsid w:val="005464A9"/>
    <w:rsid w:val="0054797F"/>
    <w:rsid w:val="00547B17"/>
    <w:rsid w:val="005501C0"/>
    <w:rsid w:val="00550285"/>
    <w:rsid w:val="005504DB"/>
    <w:rsid w:val="0055155B"/>
    <w:rsid w:val="00551CF9"/>
    <w:rsid w:val="00553D8E"/>
    <w:rsid w:val="00554784"/>
    <w:rsid w:val="00554F89"/>
    <w:rsid w:val="00556665"/>
    <w:rsid w:val="005570A2"/>
    <w:rsid w:val="00557620"/>
    <w:rsid w:val="00560CA4"/>
    <w:rsid w:val="0056199A"/>
    <w:rsid w:val="00562492"/>
    <w:rsid w:val="005624E0"/>
    <w:rsid w:val="005627A1"/>
    <w:rsid w:val="00562972"/>
    <w:rsid w:val="005644A3"/>
    <w:rsid w:val="00567046"/>
    <w:rsid w:val="00571046"/>
    <w:rsid w:val="005718B1"/>
    <w:rsid w:val="00572A20"/>
    <w:rsid w:val="00573597"/>
    <w:rsid w:val="00573FE1"/>
    <w:rsid w:val="00576131"/>
    <w:rsid w:val="005761E6"/>
    <w:rsid w:val="00581618"/>
    <w:rsid w:val="00581E42"/>
    <w:rsid w:val="0058258E"/>
    <w:rsid w:val="00582894"/>
    <w:rsid w:val="00582B29"/>
    <w:rsid w:val="005836F8"/>
    <w:rsid w:val="00584002"/>
    <w:rsid w:val="00584558"/>
    <w:rsid w:val="00587809"/>
    <w:rsid w:val="0059040F"/>
    <w:rsid w:val="00590789"/>
    <w:rsid w:val="00590BEE"/>
    <w:rsid w:val="00590D58"/>
    <w:rsid w:val="00590FB8"/>
    <w:rsid w:val="005918FA"/>
    <w:rsid w:val="005923F8"/>
    <w:rsid w:val="00592A86"/>
    <w:rsid w:val="00593730"/>
    <w:rsid w:val="00595484"/>
    <w:rsid w:val="005955D0"/>
    <w:rsid w:val="00596227"/>
    <w:rsid w:val="00597898"/>
    <w:rsid w:val="005978C5"/>
    <w:rsid w:val="005978CF"/>
    <w:rsid w:val="00597AA1"/>
    <w:rsid w:val="00597F9E"/>
    <w:rsid w:val="005A13C9"/>
    <w:rsid w:val="005A1512"/>
    <w:rsid w:val="005A23AE"/>
    <w:rsid w:val="005A436B"/>
    <w:rsid w:val="005A48A4"/>
    <w:rsid w:val="005A4FB0"/>
    <w:rsid w:val="005A5CE3"/>
    <w:rsid w:val="005B05CA"/>
    <w:rsid w:val="005B2956"/>
    <w:rsid w:val="005B2C8D"/>
    <w:rsid w:val="005B2E52"/>
    <w:rsid w:val="005B3029"/>
    <w:rsid w:val="005B3084"/>
    <w:rsid w:val="005B37DD"/>
    <w:rsid w:val="005B3EFC"/>
    <w:rsid w:val="005B4801"/>
    <w:rsid w:val="005B54EA"/>
    <w:rsid w:val="005B633E"/>
    <w:rsid w:val="005B7261"/>
    <w:rsid w:val="005B72FA"/>
    <w:rsid w:val="005B7489"/>
    <w:rsid w:val="005C036A"/>
    <w:rsid w:val="005C063D"/>
    <w:rsid w:val="005C20C7"/>
    <w:rsid w:val="005C23A4"/>
    <w:rsid w:val="005C272F"/>
    <w:rsid w:val="005C30C7"/>
    <w:rsid w:val="005C38A4"/>
    <w:rsid w:val="005C42AB"/>
    <w:rsid w:val="005C44EB"/>
    <w:rsid w:val="005C4C17"/>
    <w:rsid w:val="005C5D87"/>
    <w:rsid w:val="005C5E0C"/>
    <w:rsid w:val="005C61D2"/>
    <w:rsid w:val="005C7EFA"/>
    <w:rsid w:val="005D0659"/>
    <w:rsid w:val="005D18F2"/>
    <w:rsid w:val="005D1CDF"/>
    <w:rsid w:val="005D232C"/>
    <w:rsid w:val="005D2BB7"/>
    <w:rsid w:val="005D43F1"/>
    <w:rsid w:val="005D452A"/>
    <w:rsid w:val="005D6067"/>
    <w:rsid w:val="005D6492"/>
    <w:rsid w:val="005D66D9"/>
    <w:rsid w:val="005D6FFE"/>
    <w:rsid w:val="005D7376"/>
    <w:rsid w:val="005E120C"/>
    <w:rsid w:val="005E1280"/>
    <w:rsid w:val="005E1B29"/>
    <w:rsid w:val="005E29F8"/>
    <w:rsid w:val="005E4D68"/>
    <w:rsid w:val="005E58FE"/>
    <w:rsid w:val="005E61A8"/>
    <w:rsid w:val="005F0CBF"/>
    <w:rsid w:val="005F2764"/>
    <w:rsid w:val="005F2992"/>
    <w:rsid w:val="005F5523"/>
    <w:rsid w:val="005F6419"/>
    <w:rsid w:val="005F71B4"/>
    <w:rsid w:val="005F7AC2"/>
    <w:rsid w:val="0060301D"/>
    <w:rsid w:val="0060543D"/>
    <w:rsid w:val="00606CC8"/>
    <w:rsid w:val="006079B1"/>
    <w:rsid w:val="006104DD"/>
    <w:rsid w:val="006107A1"/>
    <w:rsid w:val="006112D9"/>
    <w:rsid w:val="006119A4"/>
    <w:rsid w:val="00611DC1"/>
    <w:rsid w:val="00611E83"/>
    <w:rsid w:val="00612EAE"/>
    <w:rsid w:val="006130B5"/>
    <w:rsid w:val="0061392D"/>
    <w:rsid w:val="00614501"/>
    <w:rsid w:val="00614DD8"/>
    <w:rsid w:val="0061598B"/>
    <w:rsid w:val="00615F3B"/>
    <w:rsid w:val="00616D92"/>
    <w:rsid w:val="00617400"/>
    <w:rsid w:val="006174B3"/>
    <w:rsid w:val="006176A3"/>
    <w:rsid w:val="006208C6"/>
    <w:rsid w:val="00620FD6"/>
    <w:rsid w:val="006210AE"/>
    <w:rsid w:val="00622955"/>
    <w:rsid w:val="00623DF7"/>
    <w:rsid w:val="00623FD1"/>
    <w:rsid w:val="006266E8"/>
    <w:rsid w:val="00626A56"/>
    <w:rsid w:val="006272DF"/>
    <w:rsid w:val="00631A4B"/>
    <w:rsid w:val="00632CB5"/>
    <w:rsid w:val="00632D29"/>
    <w:rsid w:val="0063402C"/>
    <w:rsid w:val="00635BFF"/>
    <w:rsid w:val="006363C3"/>
    <w:rsid w:val="0063661D"/>
    <w:rsid w:val="00637EE5"/>
    <w:rsid w:val="00640D22"/>
    <w:rsid w:val="0064171D"/>
    <w:rsid w:val="00641FFB"/>
    <w:rsid w:val="00642FB8"/>
    <w:rsid w:val="00643B96"/>
    <w:rsid w:val="00644105"/>
    <w:rsid w:val="006448E6"/>
    <w:rsid w:val="00645755"/>
    <w:rsid w:val="00647232"/>
    <w:rsid w:val="00652CCF"/>
    <w:rsid w:val="00652F98"/>
    <w:rsid w:val="00653C85"/>
    <w:rsid w:val="00655C5B"/>
    <w:rsid w:val="00655DB0"/>
    <w:rsid w:val="00656EA0"/>
    <w:rsid w:val="00657ABB"/>
    <w:rsid w:val="00660872"/>
    <w:rsid w:val="00661459"/>
    <w:rsid w:val="00661CBC"/>
    <w:rsid w:val="00662AAE"/>
    <w:rsid w:val="0066320D"/>
    <w:rsid w:val="00664950"/>
    <w:rsid w:val="006652C8"/>
    <w:rsid w:val="006674F4"/>
    <w:rsid w:val="00667867"/>
    <w:rsid w:val="006702A8"/>
    <w:rsid w:val="006710A0"/>
    <w:rsid w:val="006710C5"/>
    <w:rsid w:val="00672AEC"/>
    <w:rsid w:val="00673E71"/>
    <w:rsid w:val="00676C10"/>
    <w:rsid w:val="0068041E"/>
    <w:rsid w:val="00680437"/>
    <w:rsid w:val="00680736"/>
    <w:rsid w:val="00680741"/>
    <w:rsid w:val="00681675"/>
    <w:rsid w:val="00682168"/>
    <w:rsid w:val="00683220"/>
    <w:rsid w:val="00683617"/>
    <w:rsid w:val="00684145"/>
    <w:rsid w:val="0068434F"/>
    <w:rsid w:val="00684486"/>
    <w:rsid w:val="00684F20"/>
    <w:rsid w:val="00686527"/>
    <w:rsid w:val="00687612"/>
    <w:rsid w:val="0068781B"/>
    <w:rsid w:val="00687FA0"/>
    <w:rsid w:val="00693F36"/>
    <w:rsid w:val="00695908"/>
    <w:rsid w:val="006962EF"/>
    <w:rsid w:val="00696779"/>
    <w:rsid w:val="00696E31"/>
    <w:rsid w:val="006A1405"/>
    <w:rsid w:val="006A22DB"/>
    <w:rsid w:val="006A3871"/>
    <w:rsid w:val="006A3C11"/>
    <w:rsid w:val="006A4EA8"/>
    <w:rsid w:val="006A6E94"/>
    <w:rsid w:val="006A7F64"/>
    <w:rsid w:val="006B2223"/>
    <w:rsid w:val="006B3B57"/>
    <w:rsid w:val="006B5893"/>
    <w:rsid w:val="006B65FD"/>
    <w:rsid w:val="006B7010"/>
    <w:rsid w:val="006C05B1"/>
    <w:rsid w:val="006C122D"/>
    <w:rsid w:val="006C20E2"/>
    <w:rsid w:val="006C2152"/>
    <w:rsid w:val="006C3095"/>
    <w:rsid w:val="006C47D5"/>
    <w:rsid w:val="006C518A"/>
    <w:rsid w:val="006C6389"/>
    <w:rsid w:val="006C7819"/>
    <w:rsid w:val="006D0CE0"/>
    <w:rsid w:val="006D12AF"/>
    <w:rsid w:val="006D1C33"/>
    <w:rsid w:val="006D1FFF"/>
    <w:rsid w:val="006D25DE"/>
    <w:rsid w:val="006D2D2B"/>
    <w:rsid w:val="006D35DF"/>
    <w:rsid w:val="006D4136"/>
    <w:rsid w:val="006D4E7E"/>
    <w:rsid w:val="006D675A"/>
    <w:rsid w:val="006D6C51"/>
    <w:rsid w:val="006D6FE6"/>
    <w:rsid w:val="006E02E2"/>
    <w:rsid w:val="006E0957"/>
    <w:rsid w:val="006E1151"/>
    <w:rsid w:val="006E13E7"/>
    <w:rsid w:val="006E2B2A"/>
    <w:rsid w:val="006E31F3"/>
    <w:rsid w:val="006E37ED"/>
    <w:rsid w:val="006E3C19"/>
    <w:rsid w:val="006E3F7E"/>
    <w:rsid w:val="006E404B"/>
    <w:rsid w:val="006E528F"/>
    <w:rsid w:val="006E6311"/>
    <w:rsid w:val="006E66D8"/>
    <w:rsid w:val="006E7973"/>
    <w:rsid w:val="006E7A32"/>
    <w:rsid w:val="006F0064"/>
    <w:rsid w:val="006F1482"/>
    <w:rsid w:val="006F3AF3"/>
    <w:rsid w:val="006F4FCC"/>
    <w:rsid w:val="006F5156"/>
    <w:rsid w:val="006F566D"/>
    <w:rsid w:val="006F6BFF"/>
    <w:rsid w:val="006F7400"/>
    <w:rsid w:val="006F79C5"/>
    <w:rsid w:val="007013CB"/>
    <w:rsid w:val="00701D91"/>
    <w:rsid w:val="00702559"/>
    <w:rsid w:val="00703679"/>
    <w:rsid w:val="00703766"/>
    <w:rsid w:val="00706599"/>
    <w:rsid w:val="007072D7"/>
    <w:rsid w:val="007072F0"/>
    <w:rsid w:val="00710B14"/>
    <w:rsid w:val="00710E75"/>
    <w:rsid w:val="00711162"/>
    <w:rsid w:val="00712271"/>
    <w:rsid w:val="00712C48"/>
    <w:rsid w:val="00713072"/>
    <w:rsid w:val="00713137"/>
    <w:rsid w:val="00713848"/>
    <w:rsid w:val="007145FF"/>
    <w:rsid w:val="00715569"/>
    <w:rsid w:val="00715B2A"/>
    <w:rsid w:val="0071751A"/>
    <w:rsid w:val="007208CE"/>
    <w:rsid w:val="00721B09"/>
    <w:rsid w:val="007226EC"/>
    <w:rsid w:val="00722744"/>
    <w:rsid w:val="00723132"/>
    <w:rsid w:val="007236D2"/>
    <w:rsid w:val="00723DA1"/>
    <w:rsid w:val="00725E9F"/>
    <w:rsid w:val="00726614"/>
    <w:rsid w:val="00727703"/>
    <w:rsid w:val="00731AD1"/>
    <w:rsid w:val="007323C0"/>
    <w:rsid w:val="007337CB"/>
    <w:rsid w:val="00733B21"/>
    <w:rsid w:val="00733ED2"/>
    <w:rsid w:val="0073448C"/>
    <w:rsid w:val="007357EC"/>
    <w:rsid w:val="0073736F"/>
    <w:rsid w:val="007376A9"/>
    <w:rsid w:val="007376D5"/>
    <w:rsid w:val="00737726"/>
    <w:rsid w:val="00740370"/>
    <w:rsid w:val="00740EA7"/>
    <w:rsid w:val="00740FC7"/>
    <w:rsid w:val="007418A6"/>
    <w:rsid w:val="00741D3D"/>
    <w:rsid w:val="00743055"/>
    <w:rsid w:val="00744F94"/>
    <w:rsid w:val="007450F1"/>
    <w:rsid w:val="00746C23"/>
    <w:rsid w:val="0074723E"/>
    <w:rsid w:val="007476C0"/>
    <w:rsid w:val="007476FE"/>
    <w:rsid w:val="00747A4D"/>
    <w:rsid w:val="007502FA"/>
    <w:rsid w:val="00751515"/>
    <w:rsid w:val="00752196"/>
    <w:rsid w:val="007535E4"/>
    <w:rsid w:val="00754ED8"/>
    <w:rsid w:val="0075661A"/>
    <w:rsid w:val="00756D3A"/>
    <w:rsid w:val="007626B7"/>
    <w:rsid w:val="00763B47"/>
    <w:rsid w:val="00764AA0"/>
    <w:rsid w:val="00770308"/>
    <w:rsid w:val="007705DF"/>
    <w:rsid w:val="00770F54"/>
    <w:rsid w:val="00771372"/>
    <w:rsid w:val="00771778"/>
    <w:rsid w:val="007718DD"/>
    <w:rsid w:val="00771A05"/>
    <w:rsid w:val="007725B6"/>
    <w:rsid w:val="0077297D"/>
    <w:rsid w:val="007731C8"/>
    <w:rsid w:val="00776453"/>
    <w:rsid w:val="007778DE"/>
    <w:rsid w:val="00780144"/>
    <w:rsid w:val="00780CAF"/>
    <w:rsid w:val="0078212B"/>
    <w:rsid w:val="00784DF6"/>
    <w:rsid w:val="00784E5D"/>
    <w:rsid w:val="00785232"/>
    <w:rsid w:val="00785660"/>
    <w:rsid w:val="00786A47"/>
    <w:rsid w:val="007873FA"/>
    <w:rsid w:val="0079132E"/>
    <w:rsid w:val="00792737"/>
    <w:rsid w:val="00793EC5"/>
    <w:rsid w:val="007941AF"/>
    <w:rsid w:val="0079443F"/>
    <w:rsid w:val="00794765"/>
    <w:rsid w:val="00795309"/>
    <w:rsid w:val="007957ED"/>
    <w:rsid w:val="0079586E"/>
    <w:rsid w:val="00797446"/>
    <w:rsid w:val="007A107E"/>
    <w:rsid w:val="007A2588"/>
    <w:rsid w:val="007A3BD1"/>
    <w:rsid w:val="007A7D5D"/>
    <w:rsid w:val="007B186C"/>
    <w:rsid w:val="007B1BCE"/>
    <w:rsid w:val="007B1DDF"/>
    <w:rsid w:val="007B2512"/>
    <w:rsid w:val="007B5002"/>
    <w:rsid w:val="007C1696"/>
    <w:rsid w:val="007C204C"/>
    <w:rsid w:val="007C21B1"/>
    <w:rsid w:val="007C31EA"/>
    <w:rsid w:val="007C3ED0"/>
    <w:rsid w:val="007C48C4"/>
    <w:rsid w:val="007C54CE"/>
    <w:rsid w:val="007C5971"/>
    <w:rsid w:val="007C773A"/>
    <w:rsid w:val="007D10BB"/>
    <w:rsid w:val="007D1482"/>
    <w:rsid w:val="007D18D2"/>
    <w:rsid w:val="007D29C9"/>
    <w:rsid w:val="007D2C44"/>
    <w:rsid w:val="007D3259"/>
    <w:rsid w:val="007D4B65"/>
    <w:rsid w:val="007D61F5"/>
    <w:rsid w:val="007D7756"/>
    <w:rsid w:val="007E063C"/>
    <w:rsid w:val="007E14F9"/>
    <w:rsid w:val="007E194E"/>
    <w:rsid w:val="007E240A"/>
    <w:rsid w:val="007E411A"/>
    <w:rsid w:val="007E42DC"/>
    <w:rsid w:val="007E4668"/>
    <w:rsid w:val="007E723E"/>
    <w:rsid w:val="007E7492"/>
    <w:rsid w:val="007E7E19"/>
    <w:rsid w:val="007F03AC"/>
    <w:rsid w:val="007F2637"/>
    <w:rsid w:val="007F336A"/>
    <w:rsid w:val="007F362B"/>
    <w:rsid w:val="007F54B9"/>
    <w:rsid w:val="007F6D95"/>
    <w:rsid w:val="007F7CBC"/>
    <w:rsid w:val="00801B71"/>
    <w:rsid w:val="00801D79"/>
    <w:rsid w:val="00802A1E"/>
    <w:rsid w:val="0080351F"/>
    <w:rsid w:val="0080370E"/>
    <w:rsid w:val="00805F8E"/>
    <w:rsid w:val="008061A3"/>
    <w:rsid w:val="00806A76"/>
    <w:rsid w:val="00807435"/>
    <w:rsid w:val="00811751"/>
    <w:rsid w:val="00811C9D"/>
    <w:rsid w:val="008123E1"/>
    <w:rsid w:val="008140FE"/>
    <w:rsid w:val="00814CFC"/>
    <w:rsid w:val="00815E28"/>
    <w:rsid w:val="00816569"/>
    <w:rsid w:val="00816C80"/>
    <w:rsid w:val="00817924"/>
    <w:rsid w:val="0081797B"/>
    <w:rsid w:val="008179C3"/>
    <w:rsid w:val="00817C96"/>
    <w:rsid w:val="008209E4"/>
    <w:rsid w:val="008234D1"/>
    <w:rsid w:val="00824225"/>
    <w:rsid w:val="008248A5"/>
    <w:rsid w:val="00824E2B"/>
    <w:rsid w:val="008278E6"/>
    <w:rsid w:val="0082796A"/>
    <w:rsid w:val="00830AB0"/>
    <w:rsid w:val="00831372"/>
    <w:rsid w:val="00831717"/>
    <w:rsid w:val="008323AE"/>
    <w:rsid w:val="008333F5"/>
    <w:rsid w:val="008337A8"/>
    <w:rsid w:val="00834E05"/>
    <w:rsid w:val="00835B9E"/>
    <w:rsid w:val="0083707A"/>
    <w:rsid w:val="0083798C"/>
    <w:rsid w:val="00837DF9"/>
    <w:rsid w:val="00841BCD"/>
    <w:rsid w:val="008431CE"/>
    <w:rsid w:val="00843649"/>
    <w:rsid w:val="00843B90"/>
    <w:rsid w:val="00843C2E"/>
    <w:rsid w:val="00843F74"/>
    <w:rsid w:val="00845A94"/>
    <w:rsid w:val="00847264"/>
    <w:rsid w:val="008519D3"/>
    <w:rsid w:val="00851A8E"/>
    <w:rsid w:val="008520A5"/>
    <w:rsid w:val="008525A0"/>
    <w:rsid w:val="0085365B"/>
    <w:rsid w:val="0085488F"/>
    <w:rsid w:val="008564ED"/>
    <w:rsid w:val="00857657"/>
    <w:rsid w:val="008577B7"/>
    <w:rsid w:val="00861340"/>
    <w:rsid w:val="008632CA"/>
    <w:rsid w:val="00864F10"/>
    <w:rsid w:val="008654A5"/>
    <w:rsid w:val="00865FD8"/>
    <w:rsid w:val="00866375"/>
    <w:rsid w:val="008664FA"/>
    <w:rsid w:val="008668DA"/>
    <w:rsid w:val="0086697D"/>
    <w:rsid w:val="00870C4A"/>
    <w:rsid w:val="00871046"/>
    <w:rsid w:val="00873061"/>
    <w:rsid w:val="0087322A"/>
    <w:rsid w:val="008734C6"/>
    <w:rsid w:val="008761D8"/>
    <w:rsid w:val="00877773"/>
    <w:rsid w:val="00877E30"/>
    <w:rsid w:val="00880D15"/>
    <w:rsid w:val="008810E9"/>
    <w:rsid w:val="00881503"/>
    <w:rsid w:val="008818DE"/>
    <w:rsid w:val="0088234A"/>
    <w:rsid w:val="00882520"/>
    <w:rsid w:val="008826C1"/>
    <w:rsid w:val="00883DFD"/>
    <w:rsid w:val="00885162"/>
    <w:rsid w:val="008868F6"/>
    <w:rsid w:val="00886E75"/>
    <w:rsid w:val="00887DDD"/>
    <w:rsid w:val="008904C8"/>
    <w:rsid w:val="008908F3"/>
    <w:rsid w:val="0089210C"/>
    <w:rsid w:val="008930B4"/>
    <w:rsid w:val="008934FD"/>
    <w:rsid w:val="00893D2E"/>
    <w:rsid w:val="0089483D"/>
    <w:rsid w:val="00894D5F"/>
    <w:rsid w:val="008958D2"/>
    <w:rsid w:val="00896185"/>
    <w:rsid w:val="008967AB"/>
    <w:rsid w:val="00897727"/>
    <w:rsid w:val="008A0B09"/>
    <w:rsid w:val="008A13BC"/>
    <w:rsid w:val="008A142B"/>
    <w:rsid w:val="008A1BDB"/>
    <w:rsid w:val="008A1BF7"/>
    <w:rsid w:val="008A29BC"/>
    <w:rsid w:val="008A357C"/>
    <w:rsid w:val="008A37FB"/>
    <w:rsid w:val="008A3E88"/>
    <w:rsid w:val="008A436E"/>
    <w:rsid w:val="008A5B0E"/>
    <w:rsid w:val="008B049B"/>
    <w:rsid w:val="008B0961"/>
    <w:rsid w:val="008B196C"/>
    <w:rsid w:val="008B2DE3"/>
    <w:rsid w:val="008B3593"/>
    <w:rsid w:val="008B3AF0"/>
    <w:rsid w:val="008B4E57"/>
    <w:rsid w:val="008B5456"/>
    <w:rsid w:val="008B6CBC"/>
    <w:rsid w:val="008B7F58"/>
    <w:rsid w:val="008C063D"/>
    <w:rsid w:val="008C06DD"/>
    <w:rsid w:val="008C1ABD"/>
    <w:rsid w:val="008C39F7"/>
    <w:rsid w:val="008C3EE4"/>
    <w:rsid w:val="008C45A7"/>
    <w:rsid w:val="008C509B"/>
    <w:rsid w:val="008C5425"/>
    <w:rsid w:val="008C7589"/>
    <w:rsid w:val="008C7DDB"/>
    <w:rsid w:val="008D0ABB"/>
    <w:rsid w:val="008D1C62"/>
    <w:rsid w:val="008D2E8B"/>
    <w:rsid w:val="008D320E"/>
    <w:rsid w:val="008D4F52"/>
    <w:rsid w:val="008D55AC"/>
    <w:rsid w:val="008D6047"/>
    <w:rsid w:val="008E329D"/>
    <w:rsid w:val="008E413C"/>
    <w:rsid w:val="008E41FB"/>
    <w:rsid w:val="008E7924"/>
    <w:rsid w:val="008F21AD"/>
    <w:rsid w:val="008F709C"/>
    <w:rsid w:val="008F786B"/>
    <w:rsid w:val="0090091A"/>
    <w:rsid w:val="00900A50"/>
    <w:rsid w:val="00900CDC"/>
    <w:rsid w:val="00900DD5"/>
    <w:rsid w:val="009019B8"/>
    <w:rsid w:val="00902F1E"/>
    <w:rsid w:val="0090373B"/>
    <w:rsid w:val="00903842"/>
    <w:rsid w:val="009042BD"/>
    <w:rsid w:val="0090443D"/>
    <w:rsid w:val="009046B3"/>
    <w:rsid w:val="00904FE4"/>
    <w:rsid w:val="0090551F"/>
    <w:rsid w:val="00905A74"/>
    <w:rsid w:val="00906650"/>
    <w:rsid w:val="00910575"/>
    <w:rsid w:val="00910B41"/>
    <w:rsid w:val="0091260E"/>
    <w:rsid w:val="00913147"/>
    <w:rsid w:val="00917047"/>
    <w:rsid w:val="009201B5"/>
    <w:rsid w:val="00920B8C"/>
    <w:rsid w:val="00920DF6"/>
    <w:rsid w:val="00921883"/>
    <w:rsid w:val="00921EEC"/>
    <w:rsid w:val="00921FE2"/>
    <w:rsid w:val="00922845"/>
    <w:rsid w:val="00924545"/>
    <w:rsid w:val="0092516F"/>
    <w:rsid w:val="00927740"/>
    <w:rsid w:val="00927CFC"/>
    <w:rsid w:val="00927F4C"/>
    <w:rsid w:val="0093091F"/>
    <w:rsid w:val="00931A94"/>
    <w:rsid w:val="0093221E"/>
    <w:rsid w:val="009328DD"/>
    <w:rsid w:val="0093345D"/>
    <w:rsid w:val="00933B22"/>
    <w:rsid w:val="0093448A"/>
    <w:rsid w:val="00934CAE"/>
    <w:rsid w:val="00936159"/>
    <w:rsid w:val="00936C5A"/>
    <w:rsid w:val="009402F8"/>
    <w:rsid w:val="00941C3A"/>
    <w:rsid w:val="00941DDC"/>
    <w:rsid w:val="00942ECC"/>
    <w:rsid w:val="00943E12"/>
    <w:rsid w:val="00944506"/>
    <w:rsid w:val="00944534"/>
    <w:rsid w:val="0094569D"/>
    <w:rsid w:val="0094633C"/>
    <w:rsid w:val="00947013"/>
    <w:rsid w:val="00947C36"/>
    <w:rsid w:val="0095145B"/>
    <w:rsid w:val="00951634"/>
    <w:rsid w:val="00951AAA"/>
    <w:rsid w:val="009521F8"/>
    <w:rsid w:val="00952759"/>
    <w:rsid w:val="00952E53"/>
    <w:rsid w:val="009535A7"/>
    <w:rsid w:val="009562CF"/>
    <w:rsid w:val="00957494"/>
    <w:rsid w:val="00957601"/>
    <w:rsid w:val="00957C04"/>
    <w:rsid w:val="0096024A"/>
    <w:rsid w:val="00960537"/>
    <w:rsid w:val="009612B5"/>
    <w:rsid w:val="00961501"/>
    <w:rsid w:val="00961719"/>
    <w:rsid w:val="009618A6"/>
    <w:rsid w:val="00962184"/>
    <w:rsid w:val="00963449"/>
    <w:rsid w:val="00963E4C"/>
    <w:rsid w:val="00963EE9"/>
    <w:rsid w:val="00965AC4"/>
    <w:rsid w:val="00970386"/>
    <w:rsid w:val="009709D2"/>
    <w:rsid w:val="00971E37"/>
    <w:rsid w:val="0097245B"/>
    <w:rsid w:val="009729BE"/>
    <w:rsid w:val="00973E7A"/>
    <w:rsid w:val="00976D09"/>
    <w:rsid w:val="00977E1D"/>
    <w:rsid w:val="00980B82"/>
    <w:rsid w:val="0098437A"/>
    <w:rsid w:val="0098540C"/>
    <w:rsid w:val="00985FAF"/>
    <w:rsid w:val="009870D4"/>
    <w:rsid w:val="00987A93"/>
    <w:rsid w:val="009903D7"/>
    <w:rsid w:val="00991957"/>
    <w:rsid w:val="0099483B"/>
    <w:rsid w:val="00995439"/>
    <w:rsid w:val="00996256"/>
    <w:rsid w:val="009964FD"/>
    <w:rsid w:val="009A074A"/>
    <w:rsid w:val="009A0885"/>
    <w:rsid w:val="009A0B22"/>
    <w:rsid w:val="009A2366"/>
    <w:rsid w:val="009A2DAE"/>
    <w:rsid w:val="009A32FE"/>
    <w:rsid w:val="009A35CB"/>
    <w:rsid w:val="009A430E"/>
    <w:rsid w:val="009A4B5A"/>
    <w:rsid w:val="009A5B31"/>
    <w:rsid w:val="009B0573"/>
    <w:rsid w:val="009B0C7A"/>
    <w:rsid w:val="009B14B6"/>
    <w:rsid w:val="009B2821"/>
    <w:rsid w:val="009B3125"/>
    <w:rsid w:val="009B543A"/>
    <w:rsid w:val="009B765D"/>
    <w:rsid w:val="009B7B4B"/>
    <w:rsid w:val="009B7C21"/>
    <w:rsid w:val="009C2033"/>
    <w:rsid w:val="009C2E96"/>
    <w:rsid w:val="009C30BF"/>
    <w:rsid w:val="009C31BA"/>
    <w:rsid w:val="009C3487"/>
    <w:rsid w:val="009C4E26"/>
    <w:rsid w:val="009C77AD"/>
    <w:rsid w:val="009C7DC3"/>
    <w:rsid w:val="009D21E8"/>
    <w:rsid w:val="009D3094"/>
    <w:rsid w:val="009D4380"/>
    <w:rsid w:val="009D44D9"/>
    <w:rsid w:val="009E05F9"/>
    <w:rsid w:val="009E0A2A"/>
    <w:rsid w:val="009E19E5"/>
    <w:rsid w:val="009E230C"/>
    <w:rsid w:val="009E3329"/>
    <w:rsid w:val="009E3439"/>
    <w:rsid w:val="009E4E6E"/>
    <w:rsid w:val="009E5FA9"/>
    <w:rsid w:val="009E7894"/>
    <w:rsid w:val="009E7B42"/>
    <w:rsid w:val="009F186E"/>
    <w:rsid w:val="009F3C59"/>
    <w:rsid w:val="009F4899"/>
    <w:rsid w:val="009F4C0A"/>
    <w:rsid w:val="009F4E38"/>
    <w:rsid w:val="009F5213"/>
    <w:rsid w:val="009F6DB7"/>
    <w:rsid w:val="00A0187E"/>
    <w:rsid w:val="00A018E1"/>
    <w:rsid w:val="00A02FE8"/>
    <w:rsid w:val="00A04992"/>
    <w:rsid w:val="00A059F8"/>
    <w:rsid w:val="00A061ED"/>
    <w:rsid w:val="00A06E20"/>
    <w:rsid w:val="00A06E56"/>
    <w:rsid w:val="00A06E7E"/>
    <w:rsid w:val="00A077DB"/>
    <w:rsid w:val="00A11457"/>
    <w:rsid w:val="00A121CD"/>
    <w:rsid w:val="00A1353B"/>
    <w:rsid w:val="00A1448C"/>
    <w:rsid w:val="00A147AA"/>
    <w:rsid w:val="00A16824"/>
    <w:rsid w:val="00A17210"/>
    <w:rsid w:val="00A17FA6"/>
    <w:rsid w:val="00A20B78"/>
    <w:rsid w:val="00A21D71"/>
    <w:rsid w:val="00A22ACF"/>
    <w:rsid w:val="00A22B78"/>
    <w:rsid w:val="00A23125"/>
    <w:rsid w:val="00A246F7"/>
    <w:rsid w:val="00A25738"/>
    <w:rsid w:val="00A25AE5"/>
    <w:rsid w:val="00A25D46"/>
    <w:rsid w:val="00A25EAD"/>
    <w:rsid w:val="00A26442"/>
    <w:rsid w:val="00A26949"/>
    <w:rsid w:val="00A27274"/>
    <w:rsid w:val="00A30C81"/>
    <w:rsid w:val="00A32F44"/>
    <w:rsid w:val="00A33FFB"/>
    <w:rsid w:val="00A34273"/>
    <w:rsid w:val="00A34931"/>
    <w:rsid w:val="00A35BD5"/>
    <w:rsid w:val="00A36BCF"/>
    <w:rsid w:val="00A36F70"/>
    <w:rsid w:val="00A37002"/>
    <w:rsid w:val="00A37069"/>
    <w:rsid w:val="00A37246"/>
    <w:rsid w:val="00A4179F"/>
    <w:rsid w:val="00A4355E"/>
    <w:rsid w:val="00A44813"/>
    <w:rsid w:val="00A44AB7"/>
    <w:rsid w:val="00A45137"/>
    <w:rsid w:val="00A4557A"/>
    <w:rsid w:val="00A46879"/>
    <w:rsid w:val="00A46A98"/>
    <w:rsid w:val="00A50318"/>
    <w:rsid w:val="00A50F6C"/>
    <w:rsid w:val="00A514FF"/>
    <w:rsid w:val="00A51CA7"/>
    <w:rsid w:val="00A520D9"/>
    <w:rsid w:val="00A52218"/>
    <w:rsid w:val="00A52BD0"/>
    <w:rsid w:val="00A53724"/>
    <w:rsid w:val="00A5420A"/>
    <w:rsid w:val="00A566B0"/>
    <w:rsid w:val="00A572A8"/>
    <w:rsid w:val="00A60D13"/>
    <w:rsid w:val="00A6303D"/>
    <w:rsid w:val="00A64DA0"/>
    <w:rsid w:val="00A655F6"/>
    <w:rsid w:val="00A6564A"/>
    <w:rsid w:val="00A65750"/>
    <w:rsid w:val="00A67B40"/>
    <w:rsid w:val="00A67F3A"/>
    <w:rsid w:val="00A67FED"/>
    <w:rsid w:val="00A70156"/>
    <w:rsid w:val="00A7023E"/>
    <w:rsid w:val="00A71EFF"/>
    <w:rsid w:val="00A74CBB"/>
    <w:rsid w:val="00A75678"/>
    <w:rsid w:val="00A766AE"/>
    <w:rsid w:val="00A76927"/>
    <w:rsid w:val="00A8091D"/>
    <w:rsid w:val="00A80D94"/>
    <w:rsid w:val="00A852A6"/>
    <w:rsid w:val="00A85EEC"/>
    <w:rsid w:val="00A86E20"/>
    <w:rsid w:val="00A87535"/>
    <w:rsid w:val="00A87781"/>
    <w:rsid w:val="00A91FA9"/>
    <w:rsid w:val="00A92BCD"/>
    <w:rsid w:val="00A9377E"/>
    <w:rsid w:val="00A94DB1"/>
    <w:rsid w:val="00A96AF8"/>
    <w:rsid w:val="00A96B8C"/>
    <w:rsid w:val="00AA149A"/>
    <w:rsid w:val="00AA1B0E"/>
    <w:rsid w:val="00AA1D77"/>
    <w:rsid w:val="00AA28FA"/>
    <w:rsid w:val="00AA2B82"/>
    <w:rsid w:val="00AA30B6"/>
    <w:rsid w:val="00AA47B6"/>
    <w:rsid w:val="00AA578E"/>
    <w:rsid w:val="00AA59D5"/>
    <w:rsid w:val="00AA7718"/>
    <w:rsid w:val="00AA788D"/>
    <w:rsid w:val="00AB0780"/>
    <w:rsid w:val="00AB12ED"/>
    <w:rsid w:val="00AB13C8"/>
    <w:rsid w:val="00AB1D44"/>
    <w:rsid w:val="00AB1D80"/>
    <w:rsid w:val="00AB1FCB"/>
    <w:rsid w:val="00AB300F"/>
    <w:rsid w:val="00AB4C0E"/>
    <w:rsid w:val="00AB5FC0"/>
    <w:rsid w:val="00AB64AC"/>
    <w:rsid w:val="00AB6A07"/>
    <w:rsid w:val="00AC0460"/>
    <w:rsid w:val="00AC06C0"/>
    <w:rsid w:val="00AC1191"/>
    <w:rsid w:val="00AC1279"/>
    <w:rsid w:val="00AC134F"/>
    <w:rsid w:val="00AC163B"/>
    <w:rsid w:val="00AC19CB"/>
    <w:rsid w:val="00AC2AE5"/>
    <w:rsid w:val="00AC301D"/>
    <w:rsid w:val="00AC3097"/>
    <w:rsid w:val="00AC3324"/>
    <w:rsid w:val="00AC3517"/>
    <w:rsid w:val="00AC47BD"/>
    <w:rsid w:val="00AC48AB"/>
    <w:rsid w:val="00AC55EF"/>
    <w:rsid w:val="00AC59DB"/>
    <w:rsid w:val="00AC5CA7"/>
    <w:rsid w:val="00AC6058"/>
    <w:rsid w:val="00AC7FB0"/>
    <w:rsid w:val="00AD0D8C"/>
    <w:rsid w:val="00AD2243"/>
    <w:rsid w:val="00AD3C5E"/>
    <w:rsid w:val="00AD3C7B"/>
    <w:rsid w:val="00AD541E"/>
    <w:rsid w:val="00AD735B"/>
    <w:rsid w:val="00AD74F2"/>
    <w:rsid w:val="00AD7C46"/>
    <w:rsid w:val="00AD7F83"/>
    <w:rsid w:val="00AE00CF"/>
    <w:rsid w:val="00AE24C0"/>
    <w:rsid w:val="00AE2BA5"/>
    <w:rsid w:val="00AE442D"/>
    <w:rsid w:val="00AE56B1"/>
    <w:rsid w:val="00AE6D09"/>
    <w:rsid w:val="00AF0167"/>
    <w:rsid w:val="00AF0F4A"/>
    <w:rsid w:val="00AF0FCD"/>
    <w:rsid w:val="00AF15F3"/>
    <w:rsid w:val="00AF26EE"/>
    <w:rsid w:val="00AF4D4C"/>
    <w:rsid w:val="00AF6369"/>
    <w:rsid w:val="00AF7000"/>
    <w:rsid w:val="00AF79FF"/>
    <w:rsid w:val="00AF7A7C"/>
    <w:rsid w:val="00AF7E50"/>
    <w:rsid w:val="00B00257"/>
    <w:rsid w:val="00B00D64"/>
    <w:rsid w:val="00B02070"/>
    <w:rsid w:val="00B05039"/>
    <w:rsid w:val="00B05247"/>
    <w:rsid w:val="00B053D3"/>
    <w:rsid w:val="00B064DB"/>
    <w:rsid w:val="00B06559"/>
    <w:rsid w:val="00B07A22"/>
    <w:rsid w:val="00B07A9E"/>
    <w:rsid w:val="00B123C4"/>
    <w:rsid w:val="00B1391A"/>
    <w:rsid w:val="00B14DFC"/>
    <w:rsid w:val="00B155D3"/>
    <w:rsid w:val="00B172DD"/>
    <w:rsid w:val="00B224CB"/>
    <w:rsid w:val="00B23453"/>
    <w:rsid w:val="00B25406"/>
    <w:rsid w:val="00B25CDD"/>
    <w:rsid w:val="00B26A8A"/>
    <w:rsid w:val="00B279A8"/>
    <w:rsid w:val="00B3073B"/>
    <w:rsid w:val="00B31EDD"/>
    <w:rsid w:val="00B35095"/>
    <w:rsid w:val="00B35558"/>
    <w:rsid w:val="00B35E26"/>
    <w:rsid w:val="00B368DF"/>
    <w:rsid w:val="00B408B6"/>
    <w:rsid w:val="00B4096F"/>
    <w:rsid w:val="00B409CE"/>
    <w:rsid w:val="00B41023"/>
    <w:rsid w:val="00B42567"/>
    <w:rsid w:val="00B42903"/>
    <w:rsid w:val="00B43744"/>
    <w:rsid w:val="00B44A1E"/>
    <w:rsid w:val="00B44FFA"/>
    <w:rsid w:val="00B45A21"/>
    <w:rsid w:val="00B46127"/>
    <w:rsid w:val="00B50EF2"/>
    <w:rsid w:val="00B51646"/>
    <w:rsid w:val="00B51E41"/>
    <w:rsid w:val="00B52047"/>
    <w:rsid w:val="00B536C1"/>
    <w:rsid w:val="00B53CA7"/>
    <w:rsid w:val="00B542DA"/>
    <w:rsid w:val="00B55B8C"/>
    <w:rsid w:val="00B55C05"/>
    <w:rsid w:val="00B56AFF"/>
    <w:rsid w:val="00B60C02"/>
    <w:rsid w:val="00B61651"/>
    <w:rsid w:val="00B66B7D"/>
    <w:rsid w:val="00B67010"/>
    <w:rsid w:val="00B727C8"/>
    <w:rsid w:val="00B72E98"/>
    <w:rsid w:val="00B736FF"/>
    <w:rsid w:val="00B73862"/>
    <w:rsid w:val="00B73F43"/>
    <w:rsid w:val="00B74C85"/>
    <w:rsid w:val="00B74DB9"/>
    <w:rsid w:val="00B74E8C"/>
    <w:rsid w:val="00B75BBF"/>
    <w:rsid w:val="00B76F93"/>
    <w:rsid w:val="00B80C4D"/>
    <w:rsid w:val="00B814EB"/>
    <w:rsid w:val="00B81CDC"/>
    <w:rsid w:val="00B824A4"/>
    <w:rsid w:val="00B82B0D"/>
    <w:rsid w:val="00B84745"/>
    <w:rsid w:val="00B8474D"/>
    <w:rsid w:val="00B86422"/>
    <w:rsid w:val="00B86E08"/>
    <w:rsid w:val="00B94966"/>
    <w:rsid w:val="00B94A79"/>
    <w:rsid w:val="00B95DA7"/>
    <w:rsid w:val="00BA0F75"/>
    <w:rsid w:val="00BA1E63"/>
    <w:rsid w:val="00BA210B"/>
    <w:rsid w:val="00BA273F"/>
    <w:rsid w:val="00BA308C"/>
    <w:rsid w:val="00BA3C18"/>
    <w:rsid w:val="00BA4499"/>
    <w:rsid w:val="00BA565B"/>
    <w:rsid w:val="00BA64D1"/>
    <w:rsid w:val="00BA69D7"/>
    <w:rsid w:val="00BA6B66"/>
    <w:rsid w:val="00BA6E48"/>
    <w:rsid w:val="00BA7B0B"/>
    <w:rsid w:val="00BB0E27"/>
    <w:rsid w:val="00BB2ADE"/>
    <w:rsid w:val="00BB46F4"/>
    <w:rsid w:val="00BB5F3E"/>
    <w:rsid w:val="00BB73E9"/>
    <w:rsid w:val="00BC0F12"/>
    <w:rsid w:val="00BC1A7C"/>
    <w:rsid w:val="00BC1B76"/>
    <w:rsid w:val="00BC24EC"/>
    <w:rsid w:val="00BC2E8C"/>
    <w:rsid w:val="00BC3AA7"/>
    <w:rsid w:val="00BC6B3E"/>
    <w:rsid w:val="00BC7A0D"/>
    <w:rsid w:val="00BD1908"/>
    <w:rsid w:val="00BD1B02"/>
    <w:rsid w:val="00BD1FB6"/>
    <w:rsid w:val="00BD219F"/>
    <w:rsid w:val="00BD25D9"/>
    <w:rsid w:val="00BD4870"/>
    <w:rsid w:val="00BD7A51"/>
    <w:rsid w:val="00BE00EE"/>
    <w:rsid w:val="00BE0AF6"/>
    <w:rsid w:val="00BE1F03"/>
    <w:rsid w:val="00BE250B"/>
    <w:rsid w:val="00BE4565"/>
    <w:rsid w:val="00BE48FF"/>
    <w:rsid w:val="00BE4BFF"/>
    <w:rsid w:val="00BE58A7"/>
    <w:rsid w:val="00BF2198"/>
    <w:rsid w:val="00BF2218"/>
    <w:rsid w:val="00BF3A4B"/>
    <w:rsid w:val="00BF4D8E"/>
    <w:rsid w:val="00BF7A10"/>
    <w:rsid w:val="00C006C3"/>
    <w:rsid w:val="00C00BAC"/>
    <w:rsid w:val="00C0169C"/>
    <w:rsid w:val="00C0224D"/>
    <w:rsid w:val="00C02794"/>
    <w:rsid w:val="00C02C02"/>
    <w:rsid w:val="00C030B5"/>
    <w:rsid w:val="00C03319"/>
    <w:rsid w:val="00C03D54"/>
    <w:rsid w:val="00C0426B"/>
    <w:rsid w:val="00C045DF"/>
    <w:rsid w:val="00C04717"/>
    <w:rsid w:val="00C060AA"/>
    <w:rsid w:val="00C06B18"/>
    <w:rsid w:val="00C06E4A"/>
    <w:rsid w:val="00C10CB5"/>
    <w:rsid w:val="00C1233A"/>
    <w:rsid w:val="00C1242F"/>
    <w:rsid w:val="00C1296A"/>
    <w:rsid w:val="00C12B6C"/>
    <w:rsid w:val="00C13871"/>
    <w:rsid w:val="00C15C88"/>
    <w:rsid w:val="00C16407"/>
    <w:rsid w:val="00C17ED2"/>
    <w:rsid w:val="00C23B7C"/>
    <w:rsid w:val="00C249E8"/>
    <w:rsid w:val="00C24E7C"/>
    <w:rsid w:val="00C25E84"/>
    <w:rsid w:val="00C26D43"/>
    <w:rsid w:val="00C331E3"/>
    <w:rsid w:val="00C35173"/>
    <w:rsid w:val="00C35AC3"/>
    <w:rsid w:val="00C3708F"/>
    <w:rsid w:val="00C4021D"/>
    <w:rsid w:val="00C40E69"/>
    <w:rsid w:val="00C413E1"/>
    <w:rsid w:val="00C42741"/>
    <w:rsid w:val="00C43A2A"/>
    <w:rsid w:val="00C43B8C"/>
    <w:rsid w:val="00C43F4A"/>
    <w:rsid w:val="00C45474"/>
    <w:rsid w:val="00C459F7"/>
    <w:rsid w:val="00C46548"/>
    <w:rsid w:val="00C46C72"/>
    <w:rsid w:val="00C46ECE"/>
    <w:rsid w:val="00C47243"/>
    <w:rsid w:val="00C47E63"/>
    <w:rsid w:val="00C51607"/>
    <w:rsid w:val="00C51BCD"/>
    <w:rsid w:val="00C52A15"/>
    <w:rsid w:val="00C54548"/>
    <w:rsid w:val="00C54E32"/>
    <w:rsid w:val="00C574D5"/>
    <w:rsid w:val="00C57560"/>
    <w:rsid w:val="00C6045C"/>
    <w:rsid w:val="00C60D5C"/>
    <w:rsid w:val="00C60F16"/>
    <w:rsid w:val="00C612DA"/>
    <w:rsid w:val="00C614CE"/>
    <w:rsid w:val="00C61AD3"/>
    <w:rsid w:val="00C62558"/>
    <w:rsid w:val="00C62991"/>
    <w:rsid w:val="00C640E2"/>
    <w:rsid w:val="00C6449E"/>
    <w:rsid w:val="00C6470E"/>
    <w:rsid w:val="00C65242"/>
    <w:rsid w:val="00C65A3A"/>
    <w:rsid w:val="00C7193C"/>
    <w:rsid w:val="00C73899"/>
    <w:rsid w:val="00C73C76"/>
    <w:rsid w:val="00C73F32"/>
    <w:rsid w:val="00C76219"/>
    <w:rsid w:val="00C765D0"/>
    <w:rsid w:val="00C80ED2"/>
    <w:rsid w:val="00C817E2"/>
    <w:rsid w:val="00C82C32"/>
    <w:rsid w:val="00C846C3"/>
    <w:rsid w:val="00C851E4"/>
    <w:rsid w:val="00C8543F"/>
    <w:rsid w:val="00C86824"/>
    <w:rsid w:val="00C87462"/>
    <w:rsid w:val="00C8779B"/>
    <w:rsid w:val="00C9046E"/>
    <w:rsid w:val="00C91DBC"/>
    <w:rsid w:val="00C927E9"/>
    <w:rsid w:val="00C9573B"/>
    <w:rsid w:val="00C95E37"/>
    <w:rsid w:val="00C9600D"/>
    <w:rsid w:val="00C9606C"/>
    <w:rsid w:val="00CA180C"/>
    <w:rsid w:val="00CA3E67"/>
    <w:rsid w:val="00CA460E"/>
    <w:rsid w:val="00CA46E1"/>
    <w:rsid w:val="00CA5793"/>
    <w:rsid w:val="00CA69CD"/>
    <w:rsid w:val="00CB0E1A"/>
    <w:rsid w:val="00CB1294"/>
    <w:rsid w:val="00CB12A2"/>
    <w:rsid w:val="00CB18C9"/>
    <w:rsid w:val="00CB2060"/>
    <w:rsid w:val="00CB22B2"/>
    <w:rsid w:val="00CB4954"/>
    <w:rsid w:val="00CB54F4"/>
    <w:rsid w:val="00CB5E4F"/>
    <w:rsid w:val="00CB7111"/>
    <w:rsid w:val="00CC123E"/>
    <w:rsid w:val="00CC1BC1"/>
    <w:rsid w:val="00CC3EE2"/>
    <w:rsid w:val="00CC7006"/>
    <w:rsid w:val="00CC75E3"/>
    <w:rsid w:val="00CD03F7"/>
    <w:rsid w:val="00CD1B53"/>
    <w:rsid w:val="00CD2878"/>
    <w:rsid w:val="00CD2ED9"/>
    <w:rsid w:val="00CD2FEA"/>
    <w:rsid w:val="00CD3CC5"/>
    <w:rsid w:val="00CD4245"/>
    <w:rsid w:val="00CD69B2"/>
    <w:rsid w:val="00CD6C0E"/>
    <w:rsid w:val="00CD7305"/>
    <w:rsid w:val="00CD7492"/>
    <w:rsid w:val="00CD7E1A"/>
    <w:rsid w:val="00CD7FA4"/>
    <w:rsid w:val="00CE0A96"/>
    <w:rsid w:val="00CE189D"/>
    <w:rsid w:val="00CE1B19"/>
    <w:rsid w:val="00CE34E9"/>
    <w:rsid w:val="00CE3A6B"/>
    <w:rsid w:val="00CE3B46"/>
    <w:rsid w:val="00CE4776"/>
    <w:rsid w:val="00CE4AB7"/>
    <w:rsid w:val="00CE59F6"/>
    <w:rsid w:val="00CE6A69"/>
    <w:rsid w:val="00CF0275"/>
    <w:rsid w:val="00CF3162"/>
    <w:rsid w:val="00CF4DA5"/>
    <w:rsid w:val="00CF7F0D"/>
    <w:rsid w:val="00D00211"/>
    <w:rsid w:val="00D003E1"/>
    <w:rsid w:val="00D006D1"/>
    <w:rsid w:val="00D00F06"/>
    <w:rsid w:val="00D01ECF"/>
    <w:rsid w:val="00D025AE"/>
    <w:rsid w:val="00D02AF8"/>
    <w:rsid w:val="00D02E30"/>
    <w:rsid w:val="00D03B94"/>
    <w:rsid w:val="00D043D5"/>
    <w:rsid w:val="00D06309"/>
    <w:rsid w:val="00D06B36"/>
    <w:rsid w:val="00D06F7A"/>
    <w:rsid w:val="00D11BF3"/>
    <w:rsid w:val="00D11D3D"/>
    <w:rsid w:val="00D12A93"/>
    <w:rsid w:val="00D14247"/>
    <w:rsid w:val="00D1450C"/>
    <w:rsid w:val="00D15779"/>
    <w:rsid w:val="00D15971"/>
    <w:rsid w:val="00D15A0B"/>
    <w:rsid w:val="00D16DF7"/>
    <w:rsid w:val="00D20065"/>
    <w:rsid w:val="00D2159E"/>
    <w:rsid w:val="00D223EF"/>
    <w:rsid w:val="00D2240F"/>
    <w:rsid w:val="00D230A7"/>
    <w:rsid w:val="00D232AD"/>
    <w:rsid w:val="00D23DB9"/>
    <w:rsid w:val="00D26370"/>
    <w:rsid w:val="00D3026B"/>
    <w:rsid w:val="00D304A2"/>
    <w:rsid w:val="00D3149A"/>
    <w:rsid w:val="00D315FC"/>
    <w:rsid w:val="00D31687"/>
    <w:rsid w:val="00D3201C"/>
    <w:rsid w:val="00D33A7C"/>
    <w:rsid w:val="00D34276"/>
    <w:rsid w:val="00D34381"/>
    <w:rsid w:val="00D351EA"/>
    <w:rsid w:val="00D35569"/>
    <w:rsid w:val="00D3687B"/>
    <w:rsid w:val="00D40282"/>
    <w:rsid w:val="00D40288"/>
    <w:rsid w:val="00D40506"/>
    <w:rsid w:val="00D40A00"/>
    <w:rsid w:val="00D41C71"/>
    <w:rsid w:val="00D422C3"/>
    <w:rsid w:val="00D43403"/>
    <w:rsid w:val="00D43D38"/>
    <w:rsid w:val="00D455AD"/>
    <w:rsid w:val="00D45868"/>
    <w:rsid w:val="00D45926"/>
    <w:rsid w:val="00D50A6B"/>
    <w:rsid w:val="00D50D24"/>
    <w:rsid w:val="00D51DB7"/>
    <w:rsid w:val="00D5270B"/>
    <w:rsid w:val="00D55246"/>
    <w:rsid w:val="00D559FB"/>
    <w:rsid w:val="00D56381"/>
    <w:rsid w:val="00D56846"/>
    <w:rsid w:val="00D573B3"/>
    <w:rsid w:val="00D57A18"/>
    <w:rsid w:val="00D60046"/>
    <w:rsid w:val="00D60A76"/>
    <w:rsid w:val="00D60CC9"/>
    <w:rsid w:val="00D60EB9"/>
    <w:rsid w:val="00D61D15"/>
    <w:rsid w:val="00D62E71"/>
    <w:rsid w:val="00D6430D"/>
    <w:rsid w:val="00D644C2"/>
    <w:rsid w:val="00D64EAC"/>
    <w:rsid w:val="00D65CC9"/>
    <w:rsid w:val="00D66188"/>
    <w:rsid w:val="00D672EF"/>
    <w:rsid w:val="00D67348"/>
    <w:rsid w:val="00D731F6"/>
    <w:rsid w:val="00D739D5"/>
    <w:rsid w:val="00D740CA"/>
    <w:rsid w:val="00D741CD"/>
    <w:rsid w:val="00D74EC6"/>
    <w:rsid w:val="00D7552B"/>
    <w:rsid w:val="00D7570F"/>
    <w:rsid w:val="00D76082"/>
    <w:rsid w:val="00D76A42"/>
    <w:rsid w:val="00D76E5D"/>
    <w:rsid w:val="00D77DD0"/>
    <w:rsid w:val="00D816F8"/>
    <w:rsid w:val="00D81E2B"/>
    <w:rsid w:val="00D82EF1"/>
    <w:rsid w:val="00D837C8"/>
    <w:rsid w:val="00D83D60"/>
    <w:rsid w:val="00D84674"/>
    <w:rsid w:val="00D85728"/>
    <w:rsid w:val="00D8704E"/>
    <w:rsid w:val="00D87983"/>
    <w:rsid w:val="00D90088"/>
    <w:rsid w:val="00D92104"/>
    <w:rsid w:val="00D93953"/>
    <w:rsid w:val="00D93E2E"/>
    <w:rsid w:val="00D948DB"/>
    <w:rsid w:val="00D949EB"/>
    <w:rsid w:val="00D95481"/>
    <w:rsid w:val="00D96E40"/>
    <w:rsid w:val="00DA199F"/>
    <w:rsid w:val="00DA22FE"/>
    <w:rsid w:val="00DA2410"/>
    <w:rsid w:val="00DA2587"/>
    <w:rsid w:val="00DA266A"/>
    <w:rsid w:val="00DA2A1C"/>
    <w:rsid w:val="00DA2AC1"/>
    <w:rsid w:val="00DA2E2F"/>
    <w:rsid w:val="00DA38C2"/>
    <w:rsid w:val="00DA3A9E"/>
    <w:rsid w:val="00DA4A5A"/>
    <w:rsid w:val="00DA50B4"/>
    <w:rsid w:val="00DA5326"/>
    <w:rsid w:val="00DA664B"/>
    <w:rsid w:val="00DA7177"/>
    <w:rsid w:val="00DA7565"/>
    <w:rsid w:val="00DB09F3"/>
    <w:rsid w:val="00DB2C48"/>
    <w:rsid w:val="00DB2CA0"/>
    <w:rsid w:val="00DB431D"/>
    <w:rsid w:val="00DB4928"/>
    <w:rsid w:val="00DB541A"/>
    <w:rsid w:val="00DB786A"/>
    <w:rsid w:val="00DB7BF4"/>
    <w:rsid w:val="00DC1BCB"/>
    <w:rsid w:val="00DC2555"/>
    <w:rsid w:val="00DC2A1B"/>
    <w:rsid w:val="00DC4B8A"/>
    <w:rsid w:val="00DC5648"/>
    <w:rsid w:val="00DC5C1F"/>
    <w:rsid w:val="00DC5E1B"/>
    <w:rsid w:val="00DC5FAB"/>
    <w:rsid w:val="00DC6075"/>
    <w:rsid w:val="00DC6DA3"/>
    <w:rsid w:val="00DC7A13"/>
    <w:rsid w:val="00DC7B55"/>
    <w:rsid w:val="00DD001F"/>
    <w:rsid w:val="00DD05DB"/>
    <w:rsid w:val="00DD196D"/>
    <w:rsid w:val="00DD2415"/>
    <w:rsid w:val="00DD346E"/>
    <w:rsid w:val="00DD3500"/>
    <w:rsid w:val="00DD4778"/>
    <w:rsid w:val="00DD5339"/>
    <w:rsid w:val="00DD6820"/>
    <w:rsid w:val="00DD6E5F"/>
    <w:rsid w:val="00DD784D"/>
    <w:rsid w:val="00DD7D97"/>
    <w:rsid w:val="00DE09E8"/>
    <w:rsid w:val="00DE1E6B"/>
    <w:rsid w:val="00DE3364"/>
    <w:rsid w:val="00DE49E1"/>
    <w:rsid w:val="00DE6010"/>
    <w:rsid w:val="00DE7064"/>
    <w:rsid w:val="00DE756E"/>
    <w:rsid w:val="00DE76D2"/>
    <w:rsid w:val="00DE7995"/>
    <w:rsid w:val="00DF13CB"/>
    <w:rsid w:val="00DF22ED"/>
    <w:rsid w:val="00DF2997"/>
    <w:rsid w:val="00DF2DEA"/>
    <w:rsid w:val="00DF2E7C"/>
    <w:rsid w:val="00DF4202"/>
    <w:rsid w:val="00DF448F"/>
    <w:rsid w:val="00DF4EE2"/>
    <w:rsid w:val="00DF5461"/>
    <w:rsid w:val="00DF5576"/>
    <w:rsid w:val="00DF5A4C"/>
    <w:rsid w:val="00DF7164"/>
    <w:rsid w:val="00DF7610"/>
    <w:rsid w:val="00E00230"/>
    <w:rsid w:val="00E03D6F"/>
    <w:rsid w:val="00E06D47"/>
    <w:rsid w:val="00E0743C"/>
    <w:rsid w:val="00E07734"/>
    <w:rsid w:val="00E077B6"/>
    <w:rsid w:val="00E10BC4"/>
    <w:rsid w:val="00E116BA"/>
    <w:rsid w:val="00E12B87"/>
    <w:rsid w:val="00E13548"/>
    <w:rsid w:val="00E13AF0"/>
    <w:rsid w:val="00E1415D"/>
    <w:rsid w:val="00E213BD"/>
    <w:rsid w:val="00E21B69"/>
    <w:rsid w:val="00E21D50"/>
    <w:rsid w:val="00E224BD"/>
    <w:rsid w:val="00E22DD1"/>
    <w:rsid w:val="00E233D3"/>
    <w:rsid w:val="00E25806"/>
    <w:rsid w:val="00E27D68"/>
    <w:rsid w:val="00E3220E"/>
    <w:rsid w:val="00E323E9"/>
    <w:rsid w:val="00E32FB6"/>
    <w:rsid w:val="00E33732"/>
    <w:rsid w:val="00E337BB"/>
    <w:rsid w:val="00E34018"/>
    <w:rsid w:val="00E34956"/>
    <w:rsid w:val="00E356EA"/>
    <w:rsid w:val="00E363DC"/>
    <w:rsid w:val="00E36DE7"/>
    <w:rsid w:val="00E37231"/>
    <w:rsid w:val="00E37E95"/>
    <w:rsid w:val="00E41314"/>
    <w:rsid w:val="00E41BB7"/>
    <w:rsid w:val="00E41DBF"/>
    <w:rsid w:val="00E437D2"/>
    <w:rsid w:val="00E43BF9"/>
    <w:rsid w:val="00E44069"/>
    <w:rsid w:val="00E465C1"/>
    <w:rsid w:val="00E471A7"/>
    <w:rsid w:val="00E47BC6"/>
    <w:rsid w:val="00E5059C"/>
    <w:rsid w:val="00E50E3C"/>
    <w:rsid w:val="00E50E8B"/>
    <w:rsid w:val="00E50FC0"/>
    <w:rsid w:val="00E512C4"/>
    <w:rsid w:val="00E51571"/>
    <w:rsid w:val="00E518D5"/>
    <w:rsid w:val="00E51930"/>
    <w:rsid w:val="00E51C57"/>
    <w:rsid w:val="00E52B98"/>
    <w:rsid w:val="00E52F42"/>
    <w:rsid w:val="00E54B70"/>
    <w:rsid w:val="00E54FBD"/>
    <w:rsid w:val="00E5565E"/>
    <w:rsid w:val="00E55751"/>
    <w:rsid w:val="00E562A3"/>
    <w:rsid w:val="00E5652C"/>
    <w:rsid w:val="00E56A3D"/>
    <w:rsid w:val="00E57D0B"/>
    <w:rsid w:val="00E64FD4"/>
    <w:rsid w:val="00E650F6"/>
    <w:rsid w:val="00E65E36"/>
    <w:rsid w:val="00E67A14"/>
    <w:rsid w:val="00E701E4"/>
    <w:rsid w:val="00E708A8"/>
    <w:rsid w:val="00E722E4"/>
    <w:rsid w:val="00E7398E"/>
    <w:rsid w:val="00E73FA4"/>
    <w:rsid w:val="00E74181"/>
    <w:rsid w:val="00E748D2"/>
    <w:rsid w:val="00E77040"/>
    <w:rsid w:val="00E7780F"/>
    <w:rsid w:val="00E77952"/>
    <w:rsid w:val="00E81640"/>
    <w:rsid w:val="00E81772"/>
    <w:rsid w:val="00E81995"/>
    <w:rsid w:val="00E820AF"/>
    <w:rsid w:val="00E82B94"/>
    <w:rsid w:val="00E839CE"/>
    <w:rsid w:val="00E83A87"/>
    <w:rsid w:val="00E83DDF"/>
    <w:rsid w:val="00E85BB4"/>
    <w:rsid w:val="00E8643C"/>
    <w:rsid w:val="00E869FD"/>
    <w:rsid w:val="00E87217"/>
    <w:rsid w:val="00E8743C"/>
    <w:rsid w:val="00E913A2"/>
    <w:rsid w:val="00E9441A"/>
    <w:rsid w:val="00E95534"/>
    <w:rsid w:val="00EA011C"/>
    <w:rsid w:val="00EA0850"/>
    <w:rsid w:val="00EA08A5"/>
    <w:rsid w:val="00EA129E"/>
    <w:rsid w:val="00EA2311"/>
    <w:rsid w:val="00EA37E9"/>
    <w:rsid w:val="00EA5509"/>
    <w:rsid w:val="00EA5E25"/>
    <w:rsid w:val="00EA6E76"/>
    <w:rsid w:val="00EA74A3"/>
    <w:rsid w:val="00EA7A8B"/>
    <w:rsid w:val="00EA7CCC"/>
    <w:rsid w:val="00EA7D58"/>
    <w:rsid w:val="00EA7EDF"/>
    <w:rsid w:val="00EA7F67"/>
    <w:rsid w:val="00EB0B50"/>
    <w:rsid w:val="00EB1689"/>
    <w:rsid w:val="00EB2501"/>
    <w:rsid w:val="00EB407E"/>
    <w:rsid w:val="00EB6BCB"/>
    <w:rsid w:val="00EB6E3D"/>
    <w:rsid w:val="00EC01EA"/>
    <w:rsid w:val="00EC0D1F"/>
    <w:rsid w:val="00EC15EF"/>
    <w:rsid w:val="00EC19D0"/>
    <w:rsid w:val="00EC24E9"/>
    <w:rsid w:val="00EC29A0"/>
    <w:rsid w:val="00EC3344"/>
    <w:rsid w:val="00EC3A89"/>
    <w:rsid w:val="00EC3E45"/>
    <w:rsid w:val="00EC4065"/>
    <w:rsid w:val="00EC4B56"/>
    <w:rsid w:val="00EC503A"/>
    <w:rsid w:val="00EC6149"/>
    <w:rsid w:val="00EC6258"/>
    <w:rsid w:val="00EC7BC3"/>
    <w:rsid w:val="00ED0AC7"/>
    <w:rsid w:val="00ED11A7"/>
    <w:rsid w:val="00ED4C75"/>
    <w:rsid w:val="00ED5E4D"/>
    <w:rsid w:val="00ED7600"/>
    <w:rsid w:val="00EE13E1"/>
    <w:rsid w:val="00EE2581"/>
    <w:rsid w:val="00EE3CFD"/>
    <w:rsid w:val="00EE5DCA"/>
    <w:rsid w:val="00EE7BD6"/>
    <w:rsid w:val="00EF1648"/>
    <w:rsid w:val="00EF2349"/>
    <w:rsid w:val="00EF38D1"/>
    <w:rsid w:val="00EF4C71"/>
    <w:rsid w:val="00EF567D"/>
    <w:rsid w:val="00EF6073"/>
    <w:rsid w:val="00EF698B"/>
    <w:rsid w:val="00F0195B"/>
    <w:rsid w:val="00F020C4"/>
    <w:rsid w:val="00F02864"/>
    <w:rsid w:val="00F02DD5"/>
    <w:rsid w:val="00F03FD6"/>
    <w:rsid w:val="00F04328"/>
    <w:rsid w:val="00F057A8"/>
    <w:rsid w:val="00F06075"/>
    <w:rsid w:val="00F0622B"/>
    <w:rsid w:val="00F07576"/>
    <w:rsid w:val="00F11083"/>
    <w:rsid w:val="00F117F1"/>
    <w:rsid w:val="00F11B32"/>
    <w:rsid w:val="00F13341"/>
    <w:rsid w:val="00F1362C"/>
    <w:rsid w:val="00F1443A"/>
    <w:rsid w:val="00F14794"/>
    <w:rsid w:val="00F148F3"/>
    <w:rsid w:val="00F15AC7"/>
    <w:rsid w:val="00F1612C"/>
    <w:rsid w:val="00F21ECE"/>
    <w:rsid w:val="00F223E8"/>
    <w:rsid w:val="00F2245F"/>
    <w:rsid w:val="00F22852"/>
    <w:rsid w:val="00F241E6"/>
    <w:rsid w:val="00F2432D"/>
    <w:rsid w:val="00F27752"/>
    <w:rsid w:val="00F301C9"/>
    <w:rsid w:val="00F308A1"/>
    <w:rsid w:val="00F30CEE"/>
    <w:rsid w:val="00F311B8"/>
    <w:rsid w:val="00F34652"/>
    <w:rsid w:val="00F3479F"/>
    <w:rsid w:val="00F3554A"/>
    <w:rsid w:val="00F36A22"/>
    <w:rsid w:val="00F36CFF"/>
    <w:rsid w:val="00F37378"/>
    <w:rsid w:val="00F414F1"/>
    <w:rsid w:val="00F415A8"/>
    <w:rsid w:val="00F41EA2"/>
    <w:rsid w:val="00F4245B"/>
    <w:rsid w:val="00F433D2"/>
    <w:rsid w:val="00F4374F"/>
    <w:rsid w:val="00F4667D"/>
    <w:rsid w:val="00F508B8"/>
    <w:rsid w:val="00F50A4E"/>
    <w:rsid w:val="00F50D2B"/>
    <w:rsid w:val="00F51327"/>
    <w:rsid w:val="00F524A9"/>
    <w:rsid w:val="00F5404A"/>
    <w:rsid w:val="00F55064"/>
    <w:rsid w:val="00F55B59"/>
    <w:rsid w:val="00F56390"/>
    <w:rsid w:val="00F56E2B"/>
    <w:rsid w:val="00F572B3"/>
    <w:rsid w:val="00F57DA3"/>
    <w:rsid w:val="00F625F3"/>
    <w:rsid w:val="00F63778"/>
    <w:rsid w:val="00F63D7B"/>
    <w:rsid w:val="00F64512"/>
    <w:rsid w:val="00F656EC"/>
    <w:rsid w:val="00F67B6B"/>
    <w:rsid w:val="00F70007"/>
    <w:rsid w:val="00F70F53"/>
    <w:rsid w:val="00F7280C"/>
    <w:rsid w:val="00F72CB1"/>
    <w:rsid w:val="00F734C1"/>
    <w:rsid w:val="00F748C5"/>
    <w:rsid w:val="00F764C3"/>
    <w:rsid w:val="00F76904"/>
    <w:rsid w:val="00F80550"/>
    <w:rsid w:val="00F818C5"/>
    <w:rsid w:val="00F8215E"/>
    <w:rsid w:val="00F824F5"/>
    <w:rsid w:val="00F8266B"/>
    <w:rsid w:val="00F86C1A"/>
    <w:rsid w:val="00F86DFA"/>
    <w:rsid w:val="00F8768B"/>
    <w:rsid w:val="00F9051A"/>
    <w:rsid w:val="00F90750"/>
    <w:rsid w:val="00F90FAB"/>
    <w:rsid w:val="00F916BE"/>
    <w:rsid w:val="00F92B91"/>
    <w:rsid w:val="00F92D7D"/>
    <w:rsid w:val="00F9374D"/>
    <w:rsid w:val="00F956BB"/>
    <w:rsid w:val="00F95A2D"/>
    <w:rsid w:val="00F95E30"/>
    <w:rsid w:val="00F97009"/>
    <w:rsid w:val="00F977EE"/>
    <w:rsid w:val="00F97B97"/>
    <w:rsid w:val="00FA0EA1"/>
    <w:rsid w:val="00FA10CB"/>
    <w:rsid w:val="00FA1343"/>
    <w:rsid w:val="00FA14FF"/>
    <w:rsid w:val="00FA2CF6"/>
    <w:rsid w:val="00FA3B70"/>
    <w:rsid w:val="00FA4780"/>
    <w:rsid w:val="00FA4E07"/>
    <w:rsid w:val="00FA6705"/>
    <w:rsid w:val="00FA7FD1"/>
    <w:rsid w:val="00FB02B6"/>
    <w:rsid w:val="00FB02EB"/>
    <w:rsid w:val="00FB1407"/>
    <w:rsid w:val="00FB15C7"/>
    <w:rsid w:val="00FB2454"/>
    <w:rsid w:val="00FB3230"/>
    <w:rsid w:val="00FB33B3"/>
    <w:rsid w:val="00FB357A"/>
    <w:rsid w:val="00FB3A75"/>
    <w:rsid w:val="00FB4079"/>
    <w:rsid w:val="00FB6924"/>
    <w:rsid w:val="00FB741A"/>
    <w:rsid w:val="00FC007D"/>
    <w:rsid w:val="00FC0E08"/>
    <w:rsid w:val="00FC0E80"/>
    <w:rsid w:val="00FC23D9"/>
    <w:rsid w:val="00FC2870"/>
    <w:rsid w:val="00FC29B9"/>
    <w:rsid w:val="00FC47DF"/>
    <w:rsid w:val="00FC6FD3"/>
    <w:rsid w:val="00FC74A8"/>
    <w:rsid w:val="00FC7C66"/>
    <w:rsid w:val="00FD14F6"/>
    <w:rsid w:val="00FD364B"/>
    <w:rsid w:val="00FD366F"/>
    <w:rsid w:val="00FD3C2F"/>
    <w:rsid w:val="00FD43EF"/>
    <w:rsid w:val="00FD4919"/>
    <w:rsid w:val="00FD4975"/>
    <w:rsid w:val="00FD5BAA"/>
    <w:rsid w:val="00FD5FE5"/>
    <w:rsid w:val="00FE0FE9"/>
    <w:rsid w:val="00FE1DC1"/>
    <w:rsid w:val="00FE305C"/>
    <w:rsid w:val="00FE361E"/>
    <w:rsid w:val="00FE43D6"/>
    <w:rsid w:val="00FE49F0"/>
    <w:rsid w:val="00FE4D71"/>
    <w:rsid w:val="00FE7398"/>
    <w:rsid w:val="00FF0301"/>
    <w:rsid w:val="00FF0653"/>
    <w:rsid w:val="00FF2D75"/>
    <w:rsid w:val="00FF4789"/>
    <w:rsid w:val="00FF4E4C"/>
    <w:rsid w:val="00FF5260"/>
    <w:rsid w:val="00FF5457"/>
    <w:rsid w:val="00FF62C0"/>
    <w:rsid w:val="00FF75D4"/>
    <w:rsid w:val="00FF7E15"/>
    <w:rsid w:val="01121048"/>
    <w:rsid w:val="04B8C84C"/>
    <w:rsid w:val="15438BDF"/>
    <w:rsid w:val="1690C426"/>
    <w:rsid w:val="1CC555EF"/>
    <w:rsid w:val="1D15D29A"/>
    <w:rsid w:val="2063DEA5"/>
    <w:rsid w:val="22729219"/>
    <w:rsid w:val="36FD4CF7"/>
    <w:rsid w:val="375B0163"/>
    <w:rsid w:val="380E5922"/>
    <w:rsid w:val="4665FC36"/>
    <w:rsid w:val="4EA3B23D"/>
    <w:rsid w:val="594BA891"/>
    <w:rsid w:val="5FE876DF"/>
    <w:rsid w:val="6721F075"/>
    <w:rsid w:val="680A56B8"/>
    <w:rsid w:val="6B6B9907"/>
    <w:rsid w:val="71A33BAA"/>
    <w:rsid w:val="7D03FE55"/>
    <w:rsid w:val="7D6565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22E5D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 ??,?????,????,リスト段落,Lista1,列出段落1,中等深浅网格 1 - 着色 21,R4_bullets,列表段落1,—ño’i—Ž,¥¡¡¡¡ì¬º¥¹¥È¶ÎÂä,ÁÐ³ö¶ÎÂä,¥ê¥¹¥È¶ÎÂä,1st level - Bullet List Paragraph,Lettre d'introduction,Paragrafo elenco,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4B4745"/>
    <w:pPr>
      <w:numPr>
        <w:ilvl w:val="1"/>
        <w:numId w:val="3"/>
      </w:numPr>
      <w:ind w:left="431" w:hanging="431"/>
    </w:pPr>
    <w:rPr>
      <w:sz w:val="24"/>
    </w:r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24"/>
      <w:szCs w:val="20"/>
      <w:lang w:val="en-GB"/>
    </w:rPr>
  </w:style>
  <w:style w:type="paragraph" w:customStyle="1" w:styleId="RAN4Observation">
    <w:name w:val="RAN4 Observation"/>
    <w:basedOn w:val="ListParagraph"/>
    <w:next w:val="Normal"/>
    <w:link w:val="RAN4ObservationChar"/>
    <w:rsid w:val="0008612A"/>
    <w:pPr>
      <w:numPr>
        <w:numId w:val="5"/>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 ?? Char,????? Char,???? Char,リスト段落 Char,Lista1 Char,列出段落1 Char,中等深浅网格 1 - 着色 21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48236D"/>
    <w:pPr>
      <w:numPr>
        <w:numId w:val="7"/>
      </w:numPr>
      <w:ind w:left="36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3"/>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odoni MT Condensed" w:hAnsi="Bodoni MT Condense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C9046E"/>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9F4C0A"/>
    <w:rPr>
      <w:color w:val="2B579A"/>
      <w:shd w:val="clear" w:color="auto" w:fill="E1DFDD"/>
    </w:rPr>
  </w:style>
  <w:style w:type="table" w:customStyle="1" w:styleId="TableGrid11">
    <w:name w:val="Table Grid11"/>
    <w:basedOn w:val="TableNormal"/>
    <w:next w:val="TableGrid"/>
    <w:uiPriority w:val="39"/>
    <w:rsid w:val="00BC6B3E"/>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8884">
      <w:bodyDiv w:val="1"/>
      <w:marLeft w:val="0"/>
      <w:marRight w:val="0"/>
      <w:marTop w:val="0"/>
      <w:marBottom w:val="0"/>
      <w:divBdr>
        <w:top w:val="none" w:sz="0" w:space="0" w:color="auto"/>
        <w:left w:val="none" w:sz="0" w:space="0" w:color="auto"/>
        <w:bottom w:val="none" w:sz="0" w:space="0" w:color="auto"/>
        <w:right w:val="none" w:sz="0" w:space="0" w:color="auto"/>
      </w:divBdr>
      <w:divsChild>
        <w:div w:id="254437760">
          <w:marLeft w:val="0"/>
          <w:marRight w:val="0"/>
          <w:marTop w:val="0"/>
          <w:marBottom w:val="0"/>
          <w:divBdr>
            <w:top w:val="none" w:sz="0" w:space="0" w:color="auto"/>
            <w:left w:val="none" w:sz="0" w:space="0" w:color="auto"/>
            <w:bottom w:val="none" w:sz="0" w:space="0" w:color="auto"/>
            <w:right w:val="none" w:sz="0" w:space="0" w:color="auto"/>
          </w:divBdr>
        </w:div>
      </w:divsChild>
    </w:div>
    <w:div w:id="96676276">
      <w:bodyDiv w:val="1"/>
      <w:marLeft w:val="0"/>
      <w:marRight w:val="0"/>
      <w:marTop w:val="0"/>
      <w:marBottom w:val="0"/>
      <w:divBdr>
        <w:top w:val="none" w:sz="0" w:space="0" w:color="auto"/>
        <w:left w:val="none" w:sz="0" w:space="0" w:color="auto"/>
        <w:bottom w:val="none" w:sz="0" w:space="0" w:color="auto"/>
        <w:right w:val="none" w:sz="0" w:space="0" w:color="auto"/>
      </w:divBdr>
    </w:div>
    <w:div w:id="204566867">
      <w:bodyDiv w:val="1"/>
      <w:marLeft w:val="0"/>
      <w:marRight w:val="0"/>
      <w:marTop w:val="0"/>
      <w:marBottom w:val="0"/>
      <w:divBdr>
        <w:top w:val="none" w:sz="0" w:space="0" w:color="auto"/>
        <w:left w:val="none" w:sz="0" w:space="0" w:color="auto"/>
        <w:bottom w:val="none" w:sz="0" w:space="0" w:color="auto"/>
        <w:right w:val="none" w:sz="0" w:space="0" w:color="auto"/>
      </w:divBdr>
    </w:div>
    <w:div w:id="207837500">
      <w:bodyDiv w:val="1"/>
      <w:marLeft w:val="0"/>
      <w:marRight w:val="0"/>
      <w:marTop w:val="0"/>
      <w:marBottom w:val="0"/>
      <w:divBdr>
        <w:top w:val="none" w:sz="0" w:space="0" w:color="auto"/>
        <w:left w:val="none" w:sz="0" w:space="0" w:color="auto"/>
        <w:bottom w:val="none" w:sz="0" w:space="0" w:color="auto"/>
        <w:right w:val="none" w:sz="0" w:space="0" w:color="auto"/>
      </w:divBdr>
    </w:div>
    <w:div w:id="282544311">
      <w:bodyDiv w:val="1"/>
      <w:marLeft w:val="0"/>
      <w:marRight w:val="0"/>
      <w:marTop w:val="0"/>
      <w:marBottom w:val="0"/>
      <w:divBdr>
        <w:top w:val="none" w:sz="0" w:space="0" w:color="auto"/>
        <w:left w:val="none" w:sz="0" w:space="0" w:color="auto"/>
        <w:bottom w:val="none" w:sz="0" w:space="0" w:color="auto"/>
        <w:right w:val="none" w:sz="0" w:space="0" w:color="auto"/>
      </w:divBdr>
    </w:div>
    <w:div w:id="293602311">
      <w:bodyDiv w:val="1"/>
      <w:marLeft w:val="0"/>
      <w:marRight w:val="0"/>
      <w:marTop w:val="0"/>
      <w:marBottom w:val="0"/>
      <w:divBdr>
        <w:top w:val="none" w:sz="0" w:space="0" w:color="auto"/>
        <w:left w:val="none" w:sz="0" w:space="0" w:color="auto"/>
        <w:bottom w:val="none" w:sz="0" w:space="0" w:color="auto"/>
        <w:right w:val="none" w:sz="0" w:space="0" w:color="auto"/>
      </w:divBdr>
      <w:divsChild>
        <w:div w:id="719866228">
          <w:marLeft w:val="0"/>
          <w:marRight w:val="0"/>
          <w:marTop w:val="0"/>
          <w:marBottom w:val="0"/>
          <w:divBdr>
            <w:top w:val="none" w:sz="0" w:space="0" w:color="auto"/>
            <w:left w:val="none" w:sz="0" w:space="0" w:color="auto"/>
            <w:bottom w:val="none" w:sz="0" w:space="0" w:color="auto"/>
            <w:right w:val="none" w:sz="0" w:space="0" w:color="auto"/>
          </w:divBdr>
        </w:div>
      </w:divsChild>
    </w:div>
    <w:div w:id="312105064">
      <w:bodyDiv w:val="1"/>
      <w:marLeft w:val="0"/>
      <w:marRight w:val="0"/>
      <w:marTop w:val="0"/>
      <w:marBottom w:val="0"/>
      <w:divBdr>
        <w:top w:val="none" w:sz="0" w:space="0" w:color="auto"/>
        <w:left w:val="none" w:sz="0" w:space="0" w:color="auto"/>
        <w:bottom w:val="none" w:sz="0" w:space="0" w:color="auto"/>
        <w:right w:val="none" w:sz="0" w:space="0" w:color="auto"/>
      </w:divBdr>
    </w:div>
    <w:div w:id="376246773">
      <w:bodyDiv w:val="1"/>
      <w:marLeft w:val="0"/>
      <w:marRight w:val="0"/>
      <w:marTop w:val="0"/>
      <w:marBottom w:val="0"/>
      <w:divBdr>
        <w:top w:val="none" w:sz="0" w:space="0" w:color="auto"/>
        <w:left w:val="none" w:sz="0" w:space="0" w:color="auto"/>
        <w:bottom w:val="none" w:sz="0" w:space="0" w:color="auto"/>
        <w:right w:val="none" w:sz="0" w:space="0" w:color="auto"/>
      </w:divBdr>
    </w:div>
    <w:div w:id="503788475">
      <w:bodyDiv w:val="1"/>
      <w:marLeft w:val="0"/>
      <w:marRight w:val="0"/>
      <w:marTop w:val="0"/>
      <w:marBottom w:val="0"/>
      <w:divBdr>
        <w:top w:val="none" w:sz="0" w:space="0" w:color="auto"/>
        <w:left w:val="none" w:sz="0" w:space="0" w:color="auto"/>
        <w:bottom w:val="none" w:sz="0" w:space="0" w:color="auto"/>
        <w:right w:val="none" w:sz="0" w:space="0" w:color="auto"/>
      </w:divBdr>
    </w:div>
    <w:div w:id="578561856">
      <w:bodyDiv w:val="1"/>
      <w:marLeft w:val="0"/>
      <w:marRight w:val="0"/>
      <w:marTop w:val="0"/>
      <w:marBottom w:val="0"/>
      <w:divBdr>
        <w:top w:val="none" w:sz="0" w:space="0" w:color="auto"/>
        <w:left w:val="none" w:sz="0" w:space="0" w:color="auto"/>
        <w:bottom w:val="none" w:sz="0" w:space="0" w:color="auto"/>
        <w:right w:val="none" w:sz="0" w:space="0" w:color="auto"/>
      </w:divBdr>
    </w:div>
    <w:div w:id="587034324">
      <w:bodyDiv w:val="1"/>
      <w:marLeft w:val="0"/>
      <w:marRight w:val="0"/>
      <w:marTop w:val="0"/>
      <w:marBottom w:val="0"/>
      <w:divBdr>
        <w:top w:val="none" w:sz="0" w:space="0" w:color="auto"/>
        <w:left w:val="none" w:sz="0" w:space="0" w:color="auto"/>
        <w:bottom w:val="none" w:sz="0" w:space="0" w:color="auto"/>
        <w:right w:val="none" w:sz="0" w:space="0" w:color="auto"/>
      </w:divBdr>
    </w:div>
    <w:div w:id="672612629">
      <w:bodyDiv w:val="1"/>
      <w:marLeft w:val="0"/>
      <w:marRight w:val="0"/>
      <w:marTop w:val="0"/>
      <w:marBottom w:val="0"/>
      <w:divBdr>
        <w:top w:val="none" w:sz="0" w:space="0" w:color="auto"/>
        <w:left w:val="none" w:sz="0" w:space="0" w:color="auto"/>
        <w:bottom w:val="none" w:sz="0" w:space="0" w:color="auto"/>
        <w:right w:val="none" w:sz="0" w:space="0" w:color="auto"/>
      </w:divBdr>
    </w:div>
    <w:div w:id="728915238">
      <w:bodyDiv w:val="1"/>
      <w:marLeft w:val="0"/>
      <w:marRight w:val="0"/>
      <w:marTop w:val="0"/>
      <w:marBottom w:val="0"/>
      <w:divBdr>
        <w:top w:val="none" w:sz="0" w:space="0" w:color="auto"/>
        <w:left w:val="none" w:sz="0" w:space="0" w:color="auto"/>
        <w:bottom w:val="none" w:sz="0" w:space="0" w:color="auto"/>
        <w:right w:val="none" w:sz="0" w:space="0" w:color="auto"/>
      </w:divBdr>
    </w:div>
    <w:div w:id="759254238">
      <w:bodyDiv w:val="1"/>
      <w:marLeft w:val="0"/>
      <w:marRight w:val="0"/>
      <w:marTop w:val="0"/>
      <w:marBottom w:val="0"/>
      <w:divBdr>
        <w:top w:val="none" w:sz="0" w:space="0" w:color="auto"/>
        <w:left w:val="none" w:sz="0" w:space="0" w:color="auto"/>
        <w:bottom w:val="none" w:sz="0" w:space="0" w:color="auto"/>
        <w:right w:val="none" w:sz="0" w:space="0" w:color="auto"/>
      </w:divBdr>
    </w:div>
    <w:div w:id="788281619">
      <w:bodyDiv w:val="1"/>
      <w:marLeft w:val="0"/>
      <w:marRight w:val="0"/>
      <w:marTop w:val="0"/>
      <w:marBottom w:val="0"/>
      <w:divBdr>
        <w:top w:val="none" w:sz="0" w:space="0" w:color="auto"/>
        <w:left w:val="none" w:sz="0" w:space="0" w:color="auto"/>
        <w:bottom w:val="none" w:sz="0" w:space="0" w:color="auto"/>
        <w:right w:val="none" w:sz="0" w:space="0" w:color="auto"/>
      </w:divBdr>
    </w:div>
    <w:div w:id="826633735">
      <w:bodyDiv w:val="1"/>
      <w:marLeft w:val="0"/>
      <w:marRight w:val="0"/>
      <w:marTop w:val="0"/>
      <w:marBottom w:val="0"/>
      <w:divBdr>
        <w:top w:val="none" w:sz="0" w:space="0" w:color="auto"/>
        <w:left w:val="none" w:sz="0" w:space="0" w:color="auto"/>
        <w:bottom w:val="none" w:sz="0" w:space="0" w:color="auto"/>
        <w:right w:val="none" w:sz="0" w:space="0" w:color="auto"/>
      </w:divBdr>
    </w:div>
    <w:div w:id="869221938">
      <w:bodyDiv w:val="1"/>
      <w:marLeft w:val="0"/>
      <w:marRight w:val="0"/>
      <w:marTop w:val="0"/>
      <w:marBottom w:val="0"/>
      <w:divBdr>
        <w:top w:val="none" w:sz="0" w:space="0" w:color="auto"/>
        <w:left w:val="none" w:sz="0" w:space="0" w:color="auto"/>
        <w:bottom w:val="none" w:sz="0" w:space="0" w:color="auto"/>
        <w:right w:val="none" w:sz="0" w:space="0" w:color="auto"/>
      </w:divBdr>
    </w:div>
    <w:div w:id="893126713">
      <w:bodyDiv w:val="1"/>
      <w:marLeft w:val="0"/>
      <w:marRight w:val="0"/>
      <w:marTop w:val="0"/>
      <w:marBottom w:val="0"/>
      <w:divBdr>
        <w:top w:val="none" w:sz="0" w:space="0" w:color="auto"/>
        <w:left w:val="none" w:sz="0" w:space="0" w:color="auto"/>
        <w:bottom w:val="none" w:sz="0" w:space="0" w:color="auto"/>
        <w:right w:val="none" w:sz="0" w:space="0" w:color="auto"/>
      </w:divBdr>
    </w:div>
    <w:div w:id="974484819">
      <w:bodyDiv w:val="1"/>
      <w:marLeft w:val="0"/>
      <w:marRight w:val="0"/>
      <w:marTop w:val="0"/>
      <w:marBottom w:val="0"/>
      <w:divBdr>
        <w:top w:val="none" w:sz="0" w:space="0" w:color="auto"/>
        <w:left w:val="none" w:sz="0" w:space="0" w:color="auto"/>
        <w:bottom w:val="none" w:sz="0" w:space="0" w:color="auto"/>
        <w:right w:val="none" w:sz="0" w:space="0" w:color="auto"/>
      </w:divBdr>
    </w:div>
    <w:div w:id="1028915290">
      <w:bodyDiv w:val="1"/>
      <w:marLeft w:val="0"/>
      <w:marRight w:val="0"/>
      <w:marTop w:val="0"/>
      <w:marBottom w:val="0"/>
      <w:divBdr>
        <w:top w:val="none" w:sz="0" w:space="0" w:color="auto"/>
        <w:left w:val="none" w:sz="0" w:space="0" w:color="auto"/>
        <w:bottom w:val="none" w:sz="0" w:space="0" w:color="auto"/>
        <w:right w:val="none" w:sz="0" w:space="0" w:color="auto"/>
      </w:divBdr>
    </w:div>
    <w:div w:id="1396471906">
      <w:bodyDiv w:val="1"/>
      <w:marLeft w:val="0"/>
      <w:marRight w:val="0"/>
      <w:marTop w:val="0"/>
      <w:marBottom w:val="0"/>
      <w:divBdr>
        <w:top w:val="none" w:sz="0" w:space="0" w:color="auto"/>
        <w:left w:val="none" w:sz="0" w:space="0" w:color="auto"/>
        <w:bottom w:val="none" w:sz="0" w:space="0" w:color="auto"/>
        <w:right w:val="none" w:sz="0" w:space="0" w:color="auto"/>
      </w:divBdr>
    </w:div>
    <w:div w:id="1408528130">
      <w:bodyDiv w:val="1"/>
      <w:marLeft w:val="0"/>
      <w:marRight w:val="0"/>
      <w:marTop w:val="0"/>
      <w:marBottom w:val="0"/>
      <w:divBdr>
        <w:top w:val="none" w:sz="0" w:space="0" w:color="auto"/>
        <w:left w:val="none" w:sz="0" w:space="0" w:color="auto"/>
        <w:bottom w:val="none" w:sz="0" w:space="0" w:color="auto"/>
        <w:right w:val="none" w:sz="0" w:space="0" w:color="auto"/>
      </w:divBdr>
    </w:div>
    <w:div w:id="1622688424">
      <w:bodyDiv w:val="1"/>
      <w:marLeft w:val="0"/>
      <w:marRight w:val="0"/>
      <w:marTop w:val="0"/>
      <w:marBottom w:val="0"/>
      <w:divBdr>
        <w:top w:val="none" w:sz="0" w:space="0" w:color="auto"/>
        <w:left w:val="none" w:sz="0" w:space="0" w:color="auto"/>
        <w:bottom w:val="none" w:sz="0" w:space="0" w:color="auto"/>
        <w:right w:val="none" w:sz="0" w:space="0" w:color="auto"/>
      </w:divBdr>
    </w:div>
    <w:div w:id="1698431106">
      <w:bodyDiv w:val="1"/>
      <w:marLeft w:val="0"/>
      <w:marRight w:val="0"/>
      <w:marTop w:val="0"/>
      <w:marBottom w:val="0"/>
      <w:divBdr>
        <w:top w:val="none" w:sz="0" w:space="0" w:color="auto"/>
        <w:left w:val="none" w:sz="0" w:space="0" w:color="auto"/>
        <w:bottom w:val="none" w:sz="0" w:space="0" w:color="auto"/>
        <w:right w:val="none" w:sz="0" w:space="0" w:color="auto"/>
      </w:divBdr>
    </w:div>
    <w:div w:id="1783380128">
      <w:bodyDiv w:val="1"/>
      <w:marLeft w:val="0"/>
      <w:marRight w:val="0"/>
      <w:marTop w:val="0"/>
      <w:marBottom w:val="0"/>
      <w:divBdr>
        <w:top w:val="none" w:sz="0" w:space="0" w:color="auto"/>
        <w:left w:val="none" w:sz="0" w:space="0" w:color="auto"/>
        <w:bottom w:val="none" w:sz="0" w:space="0" w:color="auto"/>
        <w:right w:val="none" w:sz="0" w:space="0" w:color="auto"/>
      </w:divBdr>
    </w:div>
    <w:div w:id="1906064312">
      <w:bodyDiv w:val="1"/>
      <w:marLeft w:val="0"/>
      <w:marRight w:val="0"/>
      <w:marTop w:val="0"/>
      <w:marBottom w:val="0"/>
      <w:divBdr>
        <w:top w:val="none" w:sz="0" w:space="0" w:color="auto"/>
        <w:left w:val="none" w:sz="0" w:space="0" w:color="auto"/>
        <w:bottom w:val="none" w:sz="0" w:space="0" w:color="auto"/>
        <w:right w:val="none" w:sz="0" w:space="0" w:color="auto"/>
      </w:divBdr>
      <w:divsChild>
        <w:div w:id="1669793342">
          <w:marLeft w:val="0"/>
          <w:marRight w:val="0"/>
          <w:marTop w:val="0"/>
          <w:marBottom w:val="0"/>
          <w:divBdr>
            <w:top w:val="none" w:sz="0" w:space="0" w:color="auto"/>
            <w:left w:val="none" w:sz="0" w:space="0" w:color="auto"/>
            <w:bottom w:val="none" w:sz="0" w:space="0" w:color="auto"/>
            <w:right w:val="none" w:sz="0" w:space="0" w:color="auto"/>
          </w:divBdr>
        </w:div>
      </w:divsChild>
    </w:div>
    <w:div w:id="1936330069">
      <w:bodyDiv w:val="1"/>
      <w:marLeft w:val="0"/>
      <w:marRight w:val="0"/>
      <w:marTop w:val="0"/>
      <w:marBottom w:val="0"/>
      <w:divBdr>
        <w:top w:val="none" w:sz="0" w:space="0" w:color="auto"/>
        <w:left w:val="none" w:sz="0" w:space="0" w:color="auto"/>
        <w:bottom w:val="none" w:sz="0" w:space="0" w:color="auto"/>
        <w:right w:val="none" w:sz="0" w:space="0" w:color="auto"/>
      </w:divBdr>
    </w:div>
    <w:div w:id="1987473804">
      <w:bodyDiv w:val="1"/>
      <w:marLeft w:val="0"/>
      <w:marRight w:val="0"/>
      <w:marTop w:val="0"/>
      <w:marBottom w:val="0"/>
      <w:divBdr>
        <w:top w:val="none" w:sz="0" w:space="0" w:color="auto"/>
        <w:left w:val="none" w:sz="0" w:space="0" w:color="auto"/>
        <w:bottom w:val="none" w:sz="0" w:space="0" w:color="auto"/>
        <w:right w:val="none" w:sz="0" w:space="0" w:color="auto"/>
      </w:divBdr>
    </w:div>
    <w:div w:id="1995644892">
      <w:bodyDiv w:val="1"/>
      <w:marLeft w:val="0"/>
      <w:marRight w:val="0"/>
      <w:marTop w:val="0"/>
      <w:marBottom w:val="0"/>
      <w:divBdr>
        <w:top w:val="none" w:sz="0" w:space="0" w:color="auto"/>
        <w:left w:val="none" w:sz="0" w:space="0" w:color="auto"/>
        <w:bottom w:val="none" w:sz="0" w:space="0" w:color="auto"/>
        <w:right w:val="none" w:sz="0" w:space="0" w:color="auto"/>
      </w:divBdr>
    </w:div>
    <w:div w:id="2047100343">
      <w:bodyDiv w:val="1"/>
      <w:marLeft w:val="0"/>
      <w:marRight w:val="0"/>
      <w:marTop w:val="0"/>
      <w:marBottom w:val="0"/>
      <w:divBdr>
        <w:top w:val="none" w:sz="0" w:space="0" w:color="auto"/>
        <w:left w:val="none" w:sz="0" w:space="0" w:color="auto"/>
        <w:bottom w:val="none" w:sz="0" w:space="0" w:color="auto"/>
        <w:right w:val="none" w:sz="0" w:space="0" w:color="auto"/>
      </w:divBdr>
    </w:div>
    <w:div w:id="2078087278">
      <w:bodyDiv w:val="1"/>
      <w:marLeft w:val="0"/>
      <w:marRight w:val="0"/>
      <w:marTop w:val="0"/>
      <w:marBottom w:val="0"/>
      <w:divBdr>
        <w:top w:val="none" w:sz="0" w:space="0" w:color="auto"/>
        <w:left w:val="none" w:sz="0" w:space="0" w:color="auto"/>
        <w:bottom w:val="none" w:sz="0" w:space="0" w:color="auto"/>
        <w:right w:val="none" w:sz="0" w:space="0" w:color="auto"/>
      </w:divBdr>
    </w:div>
    <w:div w:id="2083287143">
      <w:bodyDiv w:val="1"/>
      <w:marLeft w:val="0"/>
      <w:marRight w:val="0"/>
      <w:marTop w:val="0"/>
      <w:marBottom w:val="0"/>
      <w:divBdr>
        <w:top w:val="none" w:sz="0" w:space="0" w:color="auto"/>
        <w:left w:val="none" w:sz="0" w:space="0" w:color="auto"/>
        <w:bottom w:val="none" w:sz="0" w:space="0" w:color="auto"/>
        <w:right w:val="none" w:sz="0" w:space="0" w:color="auto"/>
      </w:divBdr>
    </w:div>
    <w:div w:id="2139908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18" Type="http://schemas.openxmlformats.org/officeDocument/2006/relationships/customXml" Target="../customXml/item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RBI5PAMIO524-1616901215-48342</_dlc_DocId>
    <HideFromDelve xmlns="71c5aaf6-e6ce-465b-b873-5148d2a4c105">false</HideFromDelve>
    <Comments xmlns="3f2ce089-3858-4176-9a21-a30f9204848e">OK</Comments>
    <_dlc_DocIdUrl xmlns="71c5aaf6-e6ce-465b-b873-5148d2a4c105">
      <Url>https://nokia.sharepoint.com/sites/gxp/_layouts/15/DocIdRedir.aspx?ID=RBI5PAMIO524-1616901215-48342</Url>
      <Description>RBI5PAMIO524-1616901215-48342</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8F1E28F4-7FDA-4D31-B05B-F0382DA0B33A}">
  <ds:schemaRefs>
    <ds:schemaRef ds:uri="http://schemas.openxmlformats.org/officeDocument/2006/bibliography"/>
  </ds:schemaRefs>
</ds:datastoreItem>
</file>

<file path=customXml/itemProps2.xml><?xml version="1.0" encoding="utf-8"?>
<ds:datastoreItem xmlns:ds="http://schemas.openxmlformats.org/officeDocument/2006/customXml" ds:itemID="{A6213EE5-DBB2-48A4-8BF3-57EA83D19082}"/>
</file>

<file path=customXml/itemProps3.xml><?xml version="1.0" encoding="utf-8"?>
<ds:datastoreItem xmlns:ds="http://schemas.openxmlformats.org/officeDocument/2006/customXml" ds:itemID="{B6C38699-C720-4499-B7F3-4813D7557067}"/>
</file>

<file path=customXml/itemProps4.xml><?xml version="1.0" encoding="utf-8"?>
<ds:datastoreItem xmlns:ds="http://schemas.openxmlformats.org/officeDocument/2006/customXml" ds:itemID="{CFAF2981-550A-4960-AE58-A61F0CF0BAE3}"/>
</file>

<file path=customXml/itemProps5.xml><?xml version="1.0" encoding="utf-8"?>
<ds:datastoreItem xmlns:ds="http://schemas.openxmlformats.org/officeDocument/2006/customXml" ds:itemID="{E6610F48-16F1-4A41-AB67-D63072A7AF97}"/>
</file>

<file path=customXml/itemProps6.xml><?xml version="1.0" encoding="utf-8"?>
<ds:datastoreItem xmlns:ds="http://schemas.openxmlformats.org/officeDocument/2006/customXml" ds:itemID="{8B66511E-1665-45CF-AB79-F60160C2151C}"/>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4465</Words>
  <Characters>25455</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29861</CharactersWithSpaces>
  <SharedDoc>false</SharedDoc>
  <HLinks>
    <vt:vector size="120" baseType="variant">
      <vt:variant>
        <vt:i4>6422550</vt:i4>
      </vt:variant>
      <vt:variant>
        <vt:i4>123</vt:i4>
      </vt:variant>
      <vt:variant>
        <vt:i4>0</vt:i4>
      </vt:variant>
      <vt:variant>
        <vt:i4>5</vt:i4>
      </vt:variant>
      <vt:variant>
        <vt:lpwstr>ftp://10.10.10.10/ftp/tsg_ran/WG4_Radio/TSGR4_114bis/Inbox/R4-2504903.zip</vt:lpwstr>
      </vt:variant>
      <vt:variant>
        <vt:lpwstr/>
      </vt:variant>
      <vt:variant>
        <vt:i4>1114162</vt:i4>
      </vt:variant>
      <vt:variant>
        <vt:i4>119</vt:i4>
      </vt:variant>
      <vt:variant>
        <vt:i4>0</vt:i4>
      </vt:variant>
      <vt:variant>
        <vt:i4>5</vt:i4>
      </vt:variant>
      <vt:variant>
        <vt:lpwstr/>
      </vt:variant>
      <vt:variant>
        <vt:lpwstr>_Toc197721690</vt:lpwstr>
      </vt:variant>
      <vt:variant>
        <vt:i4>1048626</vt:i4>
      </vt:variant>
      <vt:variant>
        <vt:i4>116</vt:i4>
      </vt:variant>
      <vt:variant>
        <vt:i4>0</vt:i4>
      </vt:variant>
      <vt:variant>
        <vt:i4>5</vt:i4>
      </vt:variant>
      <vt:variant>
        <vt:lpwstr/>
      </vt:variant>
      <vt:variant>
        <vt:lpwstr>_Toc197721689</vt:lpwstr>
      </vt:variant>
      <vt:variant>
        <vt:i4>1048626</vt:i4>
      </vt:variant>
      <vt:variant>
        <vt:i4>113</vt:i4>
      </vt:variant>
      <vt:variant>
        <vt:i4>0</vt:i4>
      </vt:variant>
      <vt:variant>
        <vt:i4>5</vt:i4>
      </vt:variant>
      <vt:variant>
        <vt:lpwstr/>
      </vt:variant>
      <vt:variant>
        <vt:lpwstr>_Toc197721688</vt:lpwstr>
      </vt:variant>
      <vt:variant>
        <vt:i4>1048626</vt:i4>
      </vt:variant>
      <vt:variant>
        <vt:i4>110</vt:i4>
      </vt:variant>
      <vt:variant>
        <vt:i4>0</vt:i4>
      </vt:variant>
      <vt:variant>
        <vt:i4>5</vt:i4>
      </vt:variant>
      <vt:variant>
        <vt:lpwstr/>
      </vt:variant>
      <vt:variant>
        <vt:lpwstr>_Toc197721687</vt:lpwstr>
      </vt:variant>
      <vt:variant>
        <vt:i4>1048626</vt:i4>
      </vt:variant>
      <vt:variant>
        <vt:i4>107</vt:i4>
      </vt:variant>
      <vt:variant>
        <vt:i4>0</vt:i4>
      </vt:variant>
      <vt:variant>
        <vt:i4>5</vt:i4>
      </vt:variant>
      <vt:variant>
        <vt:lpwstr/>
      </vt:variant>
      <vt:variant>
        <vt:lpwstr>_Toc197721686</vt:lpwstr>
      </vt:variant>
      <vt:variant>
        <vt:i4>1048626</vt:i4>
      </vt:variant>
      <vt:variant>
        <vt:i4>104</vt:i4>
      </vt:variant>
      <vt:variant>
        <vt:i4>0</vt:i4>
      </vt:variant>
      <vt:variant>
        <vt:i4>5</vt:i4>
      </vt:variant>
      <vt:variant>
        <vt:lpwstr/>
      </vt:variant>
      <vt:variant>
        <vt:lpwstr>_Toc197721685</vt:lpwstr>
      </vt:variant>
      <vt:variant>
        <vt:i4>1048626</vt:i4>
      </vt:variant>
      <vt:variant>
        <vt:i4>101</vt:i4>
      </vt:variant>
      <vt:variant>
        <vt:i4>0</vt:i4>
      </vt:variant>
      <vt:variant>
        <vt:i4>5</vt:i4>
      </vt:variant>
      <vt:variant>
        <vt:lpwstr/>
      </vt:variant>
      <vt:variant>
        <vt:lpwstr>_Toc197721684</vt:lpwstr>
      </vt:variant>
      <vt:variant>
        <vt:i4>1048626</vt:i4>
      </vt:variant>
      <vt:variant>
        <vt:i4>98</vt:i4>
      </vt:variant>
      <vt:variant>
        <vt:i4>0</vt:i4>
      </vt:variant>
      <vt:variant>
        <vt:i4>5</vt:i4>
      </vt:variant>
      <vt:variant>
        <vt:lpwstr/>
      </vt:variant>
      <vt:variant>
        <vt:lpwstr>_Toc197721683</vt:lpwstr>
      </vt:variant>
      <vt:variant>
        <vt:i4>1048626</vt:i4>
      </vt:variant>
      <vt:variant>
        <vt:i4>95</vt:i4>
      </vt:variant>
      <vt:variant>
        <vt:i4>0</vt:i4>
      </vt:variant>
      <vt:variant>
        <vt:i4>5</vt:i4>
      </vt:variant>
      <vt:variant>
        <vt:lpwstr/>
      </vt:variant>
      <vt:variant>
        <vt:lpwstr>_Toc197721682</vt:lpwstr>
      </vt:variant>
      <vt:variant>
        <vt:i4>1048626</vt:i4>
      </vt:variant>
      <vt:variant>
        <vt:i4>92</vt:i4>
      </vt:variant>
      <vt:variant>
        <vt:i4>0</vt:i4>
      </vt:variant>
      <vt:variant>
        <vt:i4>5</vt:i4>
      </vt:variant>
      <vt:variant>
        <vt:lpwstr/>
      </vt:variant>
      <vt:variant>
        <vt:lpwstr>_Toc197721681</vt:lpwstr>
      </vt:variant>
      <vt:variant>
        <vt:i4>1048626</vt:i4>
      </vt:variant>
      <vt:variant>
        <vt:i4>89</vt:i4>
      </vt:variant>
      <vt:variant>
        <vt:i4>0</vt:i4>
      </vt:variant>
      <vt:variant>
        <vt:i4>5</vt:i4>
      </vt:variant>
      <vt:variant>
        <vt:lpwstr/>
      </vt:variant>
      <vt:variant>
        <vt:lpwstr>_Toc197721680</vt:lpwstr>
      </vt:variant>
      <vt:variant>
        <vt:i4>2031666</vt:i4>
      </vt:variant>
      <vt:variant>
        <vt:i4>86</vt:i4>
      </vt:variant>
      <vt:variant>
        <vt:i4>0</vt:i4>
      </vt:variant>
      <vt:variant>
        <vt:i4>5</vt:i4>
      </vt:variant>
      <vt:variant>
        <vt:lpwstr/>
      </vt:variant>
      <vt:variant>
        <vt:lpwstr>_Toc197721679</vt:lpwstr>
      </vt:variant>
      <vt:variant>
        <vt:i4>2031666</vt:i4>
      </vt:variant>
      <vt:variant>
        <vt:i4>83</vt:i4>
      </vt:variant>
      <vt:variant>
        <vt:i4>0</vt:i4>
      </vt:variant>
      <vt:variant>
        <vt:i4>5</vt:i4>
      </vt:variant>
      <vt:variant>
        <vt:lpwstr/>
      </vt:variant>
      <vt:variant>
        <vt:lpwstr>_Toc197721678</vt:lpwstr>
      </vt:variant>
      <vt:variant>
        <vt:i4>2031666</vt:i4>
      </vt:variant>
      <vt:variant>
        <vt:i4>80</vt:i4>
      </vt:variant>
      <vt:variant>
        <vt:i4>0</vt:i4>
      </vt:variant>
      <vt:variant>
        <vt:i4>5</vt:i4>
      </vt:variant>
      <vt:variant>
        <vt:lpwstr/>
      </vt:variant>
      <vt:variant>
        <vt:lpwstr>_Toc197721677</vt:lpwstr>
      </vt:variant>
      <vt:variant>
        <vt:i4>2031666</vt:i4>
      </vt:variant>
      <vt:variant>
        <vt:i4>77</vt:i4>
      </vt:variant>
      <vt:variant>
        <vt:i4>0</vt:i4>
      </vt:variant>
      <vt:variant>
        <vt:i4>5</vt:i4>
      </vt:variant>
      <vt:variant>
        <vt:lpwstr/>
      </vt:variant>
      <vt:variant>
        <vt:lpwstr>_Toc197721676</vt:lpwstr>
      </vt:variant>
      <vt:variant>
        <vt:i4>2031666</vt:i4>
      </vt:variant>
      <vt:variant>
        <vt:i4>74</vt:i4>
      </vt:variant>
      <vt:variant>
        <vt:i4>0</vt:i4>
      </vt:variant>
      <vt:variant>
        <vt:i4>5</vt:i4>
      </vt:variant>
      <vt:variant>
        <vt:lpwstr/>
      </vt:variant>
      <vt:variant>
        <vt:lpwstr>_Toc197721675</vt:lpwstr>
      </vt:variant>
      <vt:variant>
        <vt:i4>2031666</vt:i4>
      </vt:variant>
      <vt:variant>
        <vt:i4>71</vt:i4>
      </vt:variant>
      <vt:variant>
        <vt:i4>0</vt:i4>
      </vt:variant>
      <vt:variant>
        <vt:i4>5</vt:i4>
      </vt:variant>
      <vt:variant>
        <vt:lpwstr/>
      </vt:variant>
      <vt:variant>
        <vt:lpwstr>_Toc197721674</vt:lpwstr>
      </vt:variant>
      <vt:variant>
        <vt:i4>2031666</vt:i4>
      </vt:variant>
      <vt:variant>
        <vt:i4>68</vt:i4>
      </vt:variant>
      <vt:variant>
        <vt:i4>0</vt:i4>
      </vt:variant>
      <vt:variant>
        <vt:i4>5</vt:i4>
      </vt:variant>
      <vt:variant>
        <vt:lpwstr/>
      </vt:variant>
      <vt:variant>
        <vt:lpwstr>_Toc197721673</vt:lpwstr>
      </vt:variant>
      <vt:variant>
        <vt:i4>2031666</vt:i4>
      </vt:variant>
      <vt:variant>
        <vt:i4>65</vt:i4>
      </vt:variant>
      <vt:variant>
        <vt:i4>0</vt:i4>
      </vt:variant>
      <vt:variant>
        <vt:i4>5</vt:i4>
      </vt:variant>
      <vt:variant>
        <vt:lpwstr/>
      </vt:variant>
      <vt:variant>
        <vt:lpwstr>_Toc197721672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2025-05-09T20:25:00Z</dcterms:created>
  <dcterms:modified xsi:type="dcterms:W3CDTF">2025-05-09T20:25:00Z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404447e2-fd4c-49dd-9436-6dbb956d4ff0</vt:lpwstr>
  </property>
</Properties>
</file>