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2254" w14:textId="21A35EA3" w:rsidR="009D2F33" w:rsidRPr="00E77857" w:rsidRDefault="009D2F33" w:rsidP="009D2F33">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115</w:t>
      </w:r>
      <w:r w:rsidRPr="00E77857">
        <w:rPr>
          <w:rFonts w:ascii="Arial" w:hAnsi="Arial" w:cs="Arial"/>
          <w:sz w:val="28"/>
        </w:rPr>
        <w:tab/>
        <w:t>R4-</w:t>
      </w:r>
      <w:r w:rsidR="00D30431">
        <w:rPr>
          <w:rFonts w:ascii="Arial" w:hAnsi="Arial" w:cs="Arial"/>
          <w:sz w:val="28"/>
        </w:rPr>
        <w:t>250</w:t>
      </w:r>
      <w:r w:rsidR="00D30431">
        <w:rPr>
          <w:rFonts w:ascii="Arial" w:hAnsi="Arial" w:cs="Arial"/>
          <w:sz w:val="28"/>
        </w:rPr>
        <w:t>7084</w:t>
      </w:r>
    </w:p>
    <w:p w14:paraId="08F9E6E8" w14:textId="77777777" w:rsidR="009D2F33" w:rsidRPr="00E77857" w:rsidRDefault="009D2F33" w:rsidP="009D2F33">
      <w:pPr>
        <w:tabs>
          <w:tab w:val="right" w:pos="9781"/>
        </w:tabs>
        <w:rPr>
          <w:rFonts w:ascii="Arial" w:hAnsi="Arial" w:cs="Arial"/>
          <w:sz w:val="28"/>
        </w:rPr>
      </w:pPr>
      <w:r>
        <w:rPr>
          <w:rFonts w:ascii="Arial" w:hAnsi="Arial" w:cs="Arial"/>
          <w:sz w:val="28"/>
          <w:szCs w:val="28"/>
        </w:rPr>
        <w:t xml:space="preserve">St Julian’s, </w:t>
      </w:r>
      <w:r>
        <w:rPr>
          <w:rFonts w:ascii="Arial" w:hAnsi="Arial" w:cs="Arial"/>
          <w:sz w:val="28"/>
        </w:rPr>
        <w:t>Malta</w:t>
      </w:r>
      <w:r w:rsidRPr="00795544">
        <w:rPr>
          <w:rFonts w:ascii="Arial" w:hAnsi="Arial" w:cs="Arial"/>
          <w:sz w:val="28"/>
        </w:rPr>
        <w:t xml:space="preserve">, </w:t>
      </w:r>
      <w:r>
        <w:rPr>
          <w:rFonts w:ascii="Arial" w:hAnsi="Arial" w:cs="Arial"/>
          <w:sz w:val="28"/>
        </w:rPr>
        <w:t>19</w:t>
      </w:r>
      <w:r w:rsidRPr="00795544">
        <w:rPr>
          <w:rFonts w:ascii="Arial" w:hAnsi="Arial" w:cs="Arial"/>
          <w:sz w:val="28"/>
        </w:rPr>
        <w:t xml:space="preserve">th – </w:t>
      </w:r>
      <w:r>
        <w:rPr>
          <w:rFonts w:ascii="Arial" w:hAnsi="Arial" w:cs="Arial"/>
          <w:sz w:val="28"/>
        </w:rPr>
        <w:t>23rd</w:t>
      </w:r>
      <w:r w:rsidRPr="00795544">
        <w:rPr>
          <w:rFonts w:ascii="Arial" w:hAnsi="Arial" w:cs="Arial"/>
          <w:sz w:val="28"/>
        </w:rPr>
        <w:t xml:space="preserve"> </w:t>
      </w:r>
      <w:r>
        <w:rPr>
          <w:rFonts w:ascii="Arial" w:hAnsi="Arial" w:cs="Arial"/>
          <w:sz w:val="28"/>
        </w:rPr>
        <w:t>May</w:t>
      </w:r>
      <w:r w:rsidRPr="00795544">
        <w:rPr>
          <w:rFonts w:ascii="Arial" w:hAnsi="Arial" w:cs="Arial"/>
          <w:sz w:val="28"/>
        </w:rPr>
        <w:t xml:space="preserve"> </w:t>
      </w:r>
      <w:r w:rsidRPr="00034F99">
        <w:rPr>
          <w:rFonts w:ascii="Arial" w:hAnsi="Arial" w:cs="Arial"/>
          <w:sz w:val="28"/>
        </w:rPr>
        <w:t>202</w:t>
      </w:r>
      <w:r>
        <w:rPr>
          <w:rFonts w:ascii="Arial" w:hAnsi="Arial" w:cs="Arial"/>
          <w:sz w:val="28"/>
        </w:rPr>
        <w:t>5</w:t>
      </w:r>
    </w:p>
    <w:p w14:paraId="1AF3D573" w14:textId="77777777" w:rsidR="00442785" w:rsidRPr="00E77857" w:rsidRDefault="00442785" w:rsidP="00442785">
      <w:pPr>
        <w:tabs>
          <w:tab w:val="left" w:pos="1985"/>
        </w:tabs>
        <w:rPr>
          <w:rFonts w:ascii="Arial" w:hAnsi="Arial"/>
          <w:b/>
        </w:rPr>
      </w:pPr>
    </w:p>
    <w:p w14:paraId="17504B03" w14:textId="736A28B0"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127DEB">
        <w:rPr>
          <w:rFonts w:ascii="Arial" w:hAnsi="Arial"/>
          <w:b/>
          <w:lang w:val="en-GB"/>
        </w:rPr>
        <w:t>7</w:t>
      </w:r>
      <w:r w:rsidR="0080255D">
        <w:rPr>
          <w:rFonts w:ascii="Arial" w:hAnsi="Arial"/>
          <w:b/>
          <w:lang w:val="en-GB"/>
        </w:rPr>
        <w:t>.</w:t>
      </w:r>
      <w:r w:rsidR="004845FD">
        <w:rPr>
          <w:rFonts w:ascii="Arial" w:hAnsi="Arial"/>
          <w:b/>
          <w:lang w:val="en-GB"/>
        </w:rPr>
        <w:t>13.</w:t>
      </w:r>
      <w:r w:rsidR="009D2F33">
        <w:rPr>
          <w:rFonts w:ascii="Arial" w:hAnsi="Arial"/>
          <w:b/>
          <w:lang w:val="en-GB"/>
        </w:rPr>
        <w:t>4.2</w:t>
      </w:r>
      <w:r>
        <w:rPr>
          <w:rFonts w:ascii="Arial" w:hAnsi="Arial"/>
          <w:b/>
          <w:lang w:val="en-GB"/>
        </w:rPr>
        <w:t>.</w:t>
      </w:r>
      <w:r w:rsidR="0043519E">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15CC428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845FD" w:rsidRPr="004845FD">
        <w:rPr>
          <w:rFonts w:ascii="Arial" w:hAnsi="Arial" w:cs="Arial"/>
          <w:b/>
        </w:rPr>
        <w:t>Simplification of BS TRP test methods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1A601C98"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7B348B" w:rsidRPr="007B348B">
        <w:rPr>
          <w:color w:val="000000"/>
          <w:szCs w:val="20"/>
        </w:rPr>
        <w:t xml:space="preserve">NR base station (BS) RF requirement evolution for FR1/FR2 and testing </w:t>
      </w:r>
      <w:r w:rsidRPr="00DC28D5">
        <w:rPr>
          <w:color w:val="000000"/>
          <w:szCs w:val="20"/>
        </w:rPr>
        <w:t>was approved at TSG RAN#</w:t>
      </w:r>
      <w:r w:rsidR="00ED28B9">
        <w:rPr>
          <w:color w:val="000000"/>
          <w:szCs w:val="20"/>
        </w:rPr>
        <w:t>10</w:t>
      </w:r>
      <w:r w:rsidR="006C7A3F">
        <w:rPr>
          <w:color w:val="000000"/>
          <w:szCs w:val="20"/>
        </w:rPr>
        <w:t>6</w:t>
      </w:r>
      <w:r w:rsidRPr="00DC28D5">
        <w:rPr>
          <w:color w:val="000000"/>
          <w:szCs w:val="20"/>
        </w:rPr>
        <w:t xml:space="preserve"> [1</w:t>
      </w:r>
      <w:r w:rsidR="00D158C5">
        <w:rPr>
          <w:color w:val="000000"/>
          <w:szCs w:val="20"/>
        </w:rPr>
        <w:t>].</w:t>
      </w:r>
      <w:r w:rsidR="00442785" w:rsidRPr="00DC28D5">
        <w:rPr>
          <w:color w:val="000000"/>
          <w:szCs w:val="20"/>
        </w:rPr>
        <w:t xml:space="preserve"> </w:t>
      </w:r>
      <w:r w:rsidR="007B348B">
        <w:rPr>
          <w:color w:val="000000"/>
          <w:szCs w:val="20"/>
        </w:rPr>
        <w:t>T</w:t>
      </w:r>
      <w:r w:rsidR="00DC28D5" w:rsidRPr="00DC28D5">
        <w:rPr>
          <w:color w:val="000000"/>
          <w:szCs w:val="20"/>
        </w:rPr>
        <w:t xml:space="preserve">he </w:t>
      </w:r>
      <w:r w:rsidR="009C7F0F">
        <w:rPr>
          <w:color w:val="000000"/>
          <w:szCs w:val="20"/>
        </w:rPr>
        <w:t xml:space="preserve">objective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7B348B">
        <w:rPr>
          <w:color w:val="000000"/>
          <w:szCs w:val="20"/>
        </w:rPr>
        <w:t>on s</w:t>
      </w:r>
      <w:r w:rsidR="007B348B" w:rsidRPr="007B348B">
        <w:rPr>
          <w:color w:val="000000"/>
          <w:szCs w:val="20"/>
        </w:rPr>
        <w:t xml:space="preserve">implification of BS TRP test methods </w:t>
      </w:r>
      <w:r w:rsidR="00DC28D5" w:rsidRPr="00DC28D5">
        <w:rPr>
          <w:color w:val="000000"/>
          <w:szCs w:val="20"/>
        </w:rPr>
        <w:t>is</w:t>
      </w:r>
      <w:r w:rsidR="007B348B">
        <w:rPr>
          <w:color w:val="000000"/>
          <w:szCs w:val="20"/>
        </w:rPr>
        <w:t xml:space="preserve"> revised as follow</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17C0DE10" w14:textId="0BD627F7" w:rsidR="00ED28B9" w:rsidRPr="00ED28B9" w:rsidRDefault="007B348B" w:rsidP="006C7A3F">
            <w:pPr>
              <w:numPr>
                <w:ilvl w:val="0"/>
                <w:numId w:val="25"/>
              </w:numPr>
              <w:overflowPunct w:val="0"/>
              <w:autoSpaceDE w:val="0"/>
              <w:autoSpaceDN w:val="0"/>
              <w:adjustRightInd w:val="0"/>
              <w:spacing w:after="180" w:line="360" w:lineRule="auto"/>
              <w:textAlignment w:val="baseline"/>
              <w:rPr>
                <w:lang w:eastAsia="zh-CN"/>
              </w:rPr>
            </w:pPr>
            <w:r>
              <w:t>TRP simplification:</w:t>
            </w:r>
            <w:r>
              <w:rPr>
                <w:rFonts w:eastAsia="SimSun" w:hint="eastAsia"/>
                <w:lang w:eastAsia="zh-CN"/>
              </w:rPr>
              <w:t xml:space="preserve"> S</w:t>
            </w:r>
            <w:r>
              <w:t>implify BS TRP estimation methods</w:t>
            </w:r>
            <w:r>
              <w:rPr>
                <w:rFonts w:eastAsia="SimSun" w:hint="eastAsia"/>
                <w:lang w:eastAsia="zh-CN"/>
              </w:rPr>
              <w:t xml:space="preserve"> (</w:t>
            </w:r>
            <w:r>
              <w:t xml:space="preserve">e.g. Annex </w:t>
            </w:r>
            <w:r w:rsidRPr="007B348B">
              <w:rPr>
                <w:rFonts w:eastAsia="SimSun" w:hint="eastAsia"/>
                <w:lang w:eastAsia="zh-CN"/>
              </w:rPr>
              <w:t>I in TS 38.141-2</w:t>
            </w:r>
            <w:r w:rsidRPr="007B348B">
              <w:rPr>
                <w:rFonts w:eastAsia="SimSun"/>
                <w:lang w:eastAsia="zh-CN"/>
              </w:rPr>
              <w:t xml:space="preserve"> on </w:t>
            </w:r>
            <w:r>
              <w:t>TRP measurement procedures</w:t>
            </w:r>
            <w:r>
              <w:rPr>
                <w:rFonts w:eastAsia="SimSun" w:hint="eastAsia"/>
                <w:lang w:eastAsia="zh-CN"/>
              </w:rPr>
              <w:t>)</w:t>
            </w:r>
            <w:r>
              <w:t xml:space="preserve"> for FR1 and FR2 by improving the</w:t>
            </w:r>
            <w:r>
              <w:rPr>
                <w:rFonts w:eastAsia="SimSun" w:hint="eastAsia"/>
                <w:lang w:eastAsia="zh-CN"/>
              </w:rPr>
              <w:t>ir</w:t>
            </w:r>
            <w:r>
              <w:t xml:space="preserve"> applicability</w:t>
            </w:r>
            <w:r>
              <w:rPr>
                <w:rFonts w:eastAsia="SimSun" w:hint="eastAsia"/>
                <w:lang w:eastAsia="zh-CN"/>
              </w:rPr>
              <w:t xml:space="preserve"> and description</w:t>
            </w:r>
            <w:r>
              <w:t xml:space="preserve"> and not removing any of the existing TRP test methods.</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4232EDA6" w:rsidR="006635B6" w:rsidRDefault="007B348B" w:rsidP="006635B6">
      <w:pPr>
        <w:pStyle w:val="BodyText"/>
        <w:snapToGrid w:val="0"/>
        <w:rPr>
          <w:rFonts w:eastAsia="SimSun"/>
          <w:szCs w:val="20"/>
          <w:lang w:val="en-GB" w:eastAsia="zh-CN"/>
        </w:rPr>
      </w:pPr>
      <w:r>
        <w:rPr>
          <w:color w:val="000000"/>
          <w:szCs w:val="20"/>
        </w:rPr>
        <w:t>This topic was discussed at TSG RAN4#11</w:t>
      </w:r>
      <w:r w:rsidR="00D417B6">
        <w:rPr>
          <w:color w:val="000000"/>
          <w:szCs w:val="20"/>
        </w:rPr>
        <w:t>4</w:t>
      </w:r>
      <w:r w:rsidR="00C16D66">
        <w:rPr>
          <w:color w:val="000000"/>
          <w:szCs w:val="20"/>
        </w:rPr>
        <w:t>bis</w:t>
      </w:r>
      <w:r>
        <w:rPr>
          <w:color w:val="000000"/>
          <w:szCs w:val="20"/>
        </w:rPr>
        <w:t xml:space="preserve"> [2] and the WF was agreed [3]. </w:t>
      </w:r>
      <w:r w:rsidR="006635B6" w:rsidRPr="00DC28D5">
        <w:rPr>
          <w:color w:val="000000"/>
          <w:szCs w:val="20"/>
        </w:rPr>
        <w:t xml:space="preserve">This </w:t>
      </w:r>
      <w:r w:rsidR="006635B6">
        <w:rPr>
          <w:color w:val="000000"/>
          <w:szCs w:val="20"/>
        </w:rPr>
        <w:t>contribution provides proposal</w:t>
      </w:r>
      <w:r>
        <w:rPr>
          <w:color w:val="000000"/>
          <w:szCs w:val="20"/>
        </w:rPr>
        <w:t>s</w:t>
      </w:r>
      <w:r w:rsidR="006635B6">
        <w:rPr>
          <w:color w:val="000000"/>
          <w:szCs w:val="20"/>
        </w:rPr>
        <w:t xml:space="preserve"> to </w:t>
      </w:r>
      <w:r>
        <w:rPr>
          <w:color w:val="000000"/>
          <w:szCs w:val="20"/>
        </w:rPr>
        <w:t>progress this topic</w:t>
      </w:r>
      <w:r w:rsidR="006635B6">
        <w:rPr>
          <w:color w:val="000000"/>
          <w:szCs w:val="20"/>
        </w:rPr>
        <w:t xml:space="preserve"> in RAN4.</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771C7B66" w14:textId="75AE5FC9" w:rsidR="002A7AB4" w:rsidRPr="00360C83" w:rsidRDefault="002A7AB4" w:rsidP="002A7AB4">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2A7AB4">
        <w:rPr>
          <w:rFonts w:ascii="Arial" w:hAnsi="Arial" w:cs="Arial"/>
          <w:b/>
          <w:bCs/>
          <w:szCs w:val="20"/>
          <w:lang w:val="en-GB" w:eastAsia="en-GB"/>
        </w:rPr>
        <w:t>Procedure wise clarification for different TRP measurement</w:t>
      </w:r>
    </w:p>
    <w:p w14:paraId="715CA013" w14:textId="0631D327" w:rsidR="005D1FA3" w:rsidRDefault="00A6772C" w:rsidP="00DC28D5">
      <w:pPr>
        <w:pStyle w:val="BodyText"/>
        <w:snapToGrid w:val="0"/>
        <w:rPr>
          <w:lang w:eastAsia="zh-CN"/>
        </w:rPr>
      </w:pPr>
      <w:r>
        <w:rPr>
          <w:color w:val="000000"/>
          <w:szCs w:val="20"/>
        </w:rPr>
        <w:t>It was agreed in the WF [3]</w:t>
      </w:r>
      <w:r w:rsidR="005D1FA3">
        <w:rPr>
          <w:lang w:eastAsia="zh-CN"/>
        </w:rPr>
        <w:t>:</w:t>
      </w:r>
    </w:p>
    <w:tbl>
      <w:tblPr>
        <w:tblStyle w:val="TableGrid"/>
        <w:tblW w:w="0" w:type="auto"/>
        <w:tblLook w:val="04A0" w:firstRow="1" w:lastRow="0" w:firstColumn="1" w:lastColumn="0" w:noHBand="0" w:noVBand="1"/>
      </w:tblPr>
      <w:tblGrid>
        <w:gridCol w:w="9062"/>
      </w:tblGrid>
      <w:tr w:rsidR="005D1FA3" w14:paraId="3117499B" w14:textId="77777777" w:rsidTr="005D1FA3">
        <w:tc>
          <w:tcPr>
            <w:tcW w:w="9062" w:type="dxa"/>
          </w:tcPr>
          <w:p w14:paraId="77A5F76A" w14:textId="77777777" w:rsidR="002A7AB4" w:rsidRDefault="002A7AB4" w:rsidP="002A7AB4">
            <w:pPr>
              <w:pStyle w:val="ListParagraph"/>
              <w:numPr>
                <w:ilvl w:val="1"/>
                <w:numId w:val="10"/>
              </w:numPr>
              <w:spacing w:after="120" w:line="259" w:lineRule="auto"/>
              <w:ind w:left="1440"/>
              <w:contextualSpacing w:val="0"/>
              <w:rPr>
                <w:rFonts w:eastAsia="SimSun"/>
                <w:color w:val="0070C0"/>
                <w:lang w:eastAsia="zh-CN"/>
              </w:rPr>
            </w:pPr>
            <w:r>
              <w:rPr>
                <w:rFonts w:eastAsia="SimSun" w:hint="eastAsia"/>
                <w:color w:val="0070C0"/>
                <w:lang w:eastAsia="zh-CN"/>
              </w:rPr>
              <w:t xml:space="preserve">For OTA base station output power, ACLR and operating band unwanted emissions, use the following option 1 as starting point. </w:t>
            </w:r>
          </w:p>
          <w:p w14:paraId="351183B6" w14:textId="77777777" w:rsidR="002A7AB4" w:rsidRDefault="002A7AB4" w:rsidP="002A7AB4">
            <w:pPr>
              <w:pStyle w:val="ListParagraph"/>
              <w:numPr>
                <w:ilvl w:val="2"/>
                <w:numId w:val="10"/>
              </w:numPr>
              <w:spacing w:after="120" w:line="259" w:lineRule="auto"/>
              <w:ind w:left="1860"/>
              <w:contextualSpacing w:val="0"/>
              <w:rPr>
                <w:rFonts w:eastAsia="SimSun"/>
                <w:color w:val="0070C0"/>
                <w:lang w:eastAsia="zh-CN"/>
              </w:rPr>
            </w:pPr>
            <w:r>
              <w:rPr>
                <w:rFonts w:eastAsia="SimSun" w:hint="eastAsia"/>
                <w:color w:val="0070C0"/>
                <w:lang w:eastAsia="zh-CN"/>
              </w:rPr>
              <w:t xml:space="preserve">Option 1: </w:t>
            </w:r>
          </w:p>
          <w:p w14:paraId="7BF6ADA9" w14:textId="77777777" w:rsidR="002A7AB4" w:rsidRDefault="002A7AB4" w:rsidP="002A7AB4">
            <w:pPr>
              <w:pStyle w:val="ListParagraph"/>
              <w:numPr>
                <w:ilvl w:val="3"/>
                <w:numId w:val="10"/>
              </w:numPr>
              <w:spacing w:after="120" w:line="259" w:lineRule="auto"/>
              <w:ind w:left="2280"/>
              <w:contextualSpacing w:val="0"/>
              <w:rPr>
                <w:rFonts w:eastAsia="SimSun"/>
                <w:color w:val="0070C0"/>
                <w:lang w:eastAsia="zh-CN"/>
              </w:rPr>
            </w:pPr>
            <w:r>
              <w:rPr>
                <w:rFonts w:eastAsia="SimSun" w:hint="eastAsia"/>
                <w:color w:val="0070C0"/>
                <w:lang w:eastAsia="zh-CN"/>
              </w:rPr>
              <w:t xml:space="preserve">Step 1: [Orthogonal cut grid] (two-cuts and optional three cuts) as described in annex I.5 or Beam-based directions as described in annex I.10 may be performed if chosen for the test, go to step 2 </w:t>
            </w:r>
            <w:r>
              <w:rPr>
                <w:rFonts w:eastAsia="SimSun"/>
                <w:color w:val="0070C0"/>
                <w:lang w:eastAsia="zh-CN"/>
              </w:rPr>
              <w:t>if this step is not chosen</w:t>
            </w:r>
            <w:r>
              <w:rPr>
                <w:rFonts w:eastAsia="SimSun" w:hint="eastAsia"/>
                <w:color w:val="0070C0"/>
                <w:lang w:eastAsia="zh-CN"/>
              </w:rPr>
              <w:t xml:space="preserve"> or </w:t>
            </w:r>
            <w:r>
              <w:rPr>
                <w:rFonts w:eastAsia="SimSun"/>
                <w:color w:val="0070C0"/>
                <w:lang w:eastAsia="zh-CN"/>
              </w:rPr>
              <w:t>the BS under test fails the test in this step</w:t>
            </w:r>
            <w:r>
              <w:rPr>
                <w:rFonts w:eastAsia="SimSun" w:hint="eastAsia"/>
                <w:color w:val="0070C0"/>
                <w:lang w:eastAsia="zh-CN"/>
              </w:rPr>
              <w:t>.</w:t>
            </w:r>
          </w:p>
          <w:p w14:paraId="417136B6" w14:textId="77777777" w:rsidR="002A7AB4" w:rsidRDefault="002A7AB4" w:rsidP="002A7AB4">
            <w:pPr>
              <w:pStyle w:val="ListParagraph"/>
              <w:numPr>
                <w:ilvl w:val="3"/>
                <w:numId w:val="10"/>
              </w:numPr>
              <w:spacing w:after="120" w:line="259" w:lineRule="auto"/>
              <w:ind w:left="2280"/>
              <w:contextualSpacing w:val="0"/>
              <w:rPr>
                <w:rFonts w:eastAsia="SimSun"/>
                <w:color w:val="0070C0"/>
                <w:lang w:eastAsia="zh-CN"/>
              </w:rPr>
            </w:pPr>
            <w:r>
              <w:rPr>
                <w:rFonts w:eastAsia="SimSun" w:hint="eastAsia"/>
                <w:color w:val="0070C0"/>
                <w:lang w:eastAsia="zh-CN"/>
              </w:rPr>
              <w:t>Step 2: One of the TRP measurement procedure as described in annex I.2 to I.9 except annex I.5 shall be performed for the test.</w:t>
            </w:r>
          </w:p>
          <w:p w14:paraId="2F4CC9F2" w14:textId="77777777" w:rsidR="002A7AB4" w:rsidRDefault="002A7AB4" w:rsidP="002A7AB4">
            <w:pPr>
              <w:pStyle w:val="ListParagraph"/>
              <w:numPr>
                <w:ilvl w:val="1"/>
                <w:numId w:val="10"/>
              </w:numPr>
              <w:spacing w:after="120" w:line="259" w:lineRule="auto"/>
              <w:ind w:left="1440"/>
              <w:contextualSpacing w:val="0"/>
              <w:rPr>
                <w:rFonts w:eastAsia="SimSun"/>
                <w:color w:val="0070C0"/>
                <w:lang w:eastAsia="zh-CN"/>
              </w:rPr>
            </w:pPr>
            <w:r>
              <w:rPr>
                <w:rFonts w:eastAsia="SimSun" w:hint="eastAsia"/>
                <w:color w:val="0070C0"/>
                <w:lang w:eastAsia="zh-CN"/>
              </w:rPr>
              <w:t>For OTA base station spurious emission, use the option 1 as starting point</w:t>
            </w:r>
          </w:p>
          <w:p w14:paraId="2FEC1CFC" w14:textId="77777777" w:rsidR="002A7AB4" w:rsidRDefault="002A7AB4" w:rsidP="002A7AB4">
            <w:pPr>
              <w:pStyle w:val="ListParagraph"/>
              <w:numPr>
                <w:ilvl w:val="2"/>
                <w:numId w:val="10"/>
              </w:numPr>
              <w:spacing w:after="120" w:line="259" w:lineRule="auto"/>
              <w:ind w:left="1860"/>
              <w:contextualSpacing w:val="0"/>
              <w:rPr>
                <w:rFonts w:eastAsia="SimSun"/>
                <w:color w:val="0070C0"/>
                <w:lang w:eastAsia="zh-CN"/>
              </w:rPr>
            </w:pPr>
            <w:r>
              <w:rPr>
                <w:rFonts w:eastAsia="SimSun" w:hint="eastAsia"/>
                <w:color w:val="0070C0"/>
                <w:lang w:eastAsia="zh-CN"/>
              </w:rPr>
              <w:t>Option 1:</w:t>
            </w:r>
          </w:p>
          <w:p w14:paraId="1020C1BF" w14:textId="77777777" w:rsidR="002A7AB4" w:rsidRDefault="002A7AB4" w:rsidP="002A7AB4">
            <w:pPr>
              <w:pStyle w:val="ListParagraph"/>
              <w:numPr>
                <w:ilvl w:val="3"/>
                <w:numId w:val="10"/>
              </w:numPr>
              <w:spacing w:after="120" w:line="259" w:lineRule="auto"/>
              <w:ind w:left="2280"/>
              <w:contextualSpacing w:val="0"/>
              <w:rPr>
                <w:rFonts w:eastAsia="SimSun"/>
                <w:color w:val="0070C0"/>
                <w:lang w:eastAsia="zh-CN"/>
              </w:rPr>
            </w:pPr>
            <w:r>
              <w:rPr>
                <w:rFonts w:eastAsia="SimSun" w:hint="eastAsia"/>
                <w:color w:val="0070C0"/>
                <w:lang w:eastAsia="zh-CN"/>
              </w:rPr>
              <w:t>Step 1: Pre-scan as described in annex I.13</w:t>
            </w:r>
            <w:r>
              <w:rPr>
                <w:rFonts w:eastAsia="SimSun"/>
                <w:color w:val="0070C0"/>
                <w:lang w:eastAsia="zh-CN"/>
              </w:rPr>
              <w:t xml:space="preserve"> if chosen for the test,</w:t>
            </w:r>
            <w:r>
              <w:rPr>
                <w:rFonts w:eastAsia="SimSun" w:hint="eastAsia"/>
                <w:color w:val="0070C0"/>
                <w:lang w:eastAsia="zh-CN"/>
              </w:rPr>
              <w:t xml:space="preserve"> go to step 2 </w:t>
            </w:r>
            <w:r>
              <w:rPr>
                <w:rFonts w:eastAsia="SimSun"/>
                <w:color w:val="0070C0"/>
                <w:lang w:eastAsia="zh-CN"/>
              </w:rPr>
              <w:t>if this step is not chosen</w:t>
            </w:r>
            <w:r>
              <w:rPr>
                <w:rFonts w:eastAsia="SimSun" w:hint="eastAsia"/>
                <w:color w:val="0070C0"/>
                <w:lang w:eastAsia="zh-CN"/>
              </w:rPr>
              <w:t>.</w:t>
            </w:r>
          </w:p>
          <w:p w14:paraId="53B579D4" w14:textId="77777777" w:rsidR="002A7AB4" w:rsidRDefault="002A7AB4" w:rsidP="002A7AB4">
            <w:pPr>
              <w:pStyle w:val="ListParagraph"/>
              <w:numPr>
                <w:ilvl w:val="3"/>
                <w:numId w:val="10"/>
              </w:numPr>
              <w:spacing w:after="120" w:line="259" w:lineRule="auto"/>
              <w:ind w:left="2280"/>
              <w:contextualSpacing w:val="0"/>
              <w:rPr>
                <w:rFonts w:eastAsia="SimSun"/>
                <w:color w:val="0070C0"/>
                <w:lang w:eastAsia="zh-CN"/>
              </w:rPr>
            </w:pPr>
            <w:r>
              <w:rPr>
                <w:rFonts w:eastAsia="SimSun" w:hint="eastAsia"/>
                <w:color w:val="0070C0"/>
                <w:lang w:eastAsia="zh-CN"/>
              </w:rPr>
              <w:t>Step 2: [Orthogonal cut grid] (two-cuts and optional three cuts) as described in annex I.5 or Peak method as described in annex I.11 or Equal sector with peak average as described in annex I.12 may be performed if chosen for the test, go to step 3 if this step is not chosen or the BS under test fails the test in this step.</w:t>
            </w:r>
          </w:p>
          <w:p w14:paraId="7005FF12" w14:textId="617F4879" w:rsidR="005D1FA3" w:rsidRPr="002A7AB4" w:rsidRDefault="002A7AB4" w:rsidP="002A7AB4">
            <w:pPr>
              <w:pStyle w:val="ListParagraph"/>
              <w:numPr>
                <w:ilvl w:val="3"/>
                <w:numId w:val="10"/>
              </w:numPr>
              <w:spacing w:after="120" w:line="259" w:lineRule="auto"/>
              <w:ind w:left="2280"/>
              <w:contextualSpacing w:val="0"/>
              <w:rPr>
                <w:rFonts w:eastAsia="SimSun"/>
                <w:color w:val="0070C0"/>
                <w:lang w:eastAsia="zh-CN"/>
              </w:rPr>
            </w:pPr>
            <w:r>
              <w:rPr>
                <w:rFonts w:eastAsia="SimSun" w:hint="eastAsia"/>
                <w:color w:val="0070C0"/>
                <w:lang w:eastAsia="zh-CN"/>
              </w:rPr>
              <w:t>Step 3: One of the TRP measurement procedure as described in annex I.2 to I.9 except annex I.5 shall be performed for the test.</w:t>
            </w:r>
          </w:p>
        </w:tc>
      </w:tr>
    </w:tbl>
    <w:p w14:paraId="0C97C15B" w14:textId="77777777" w:rsidR="005D1FA3" w:rsidRDefault="005D1FA3" w:rsidP="00DC28D5">
      <w:pPr>
        <w:pStyle w:val="BodyText"/>
        <w:snapToGrid w:val="0"/>
        <w:rPr>
          <w:lang w:eastAsia="zh-CN"/>
        </w:rPr>
      </w:pPr>
    </w:p>
    <w:p w14:paraId="48B1D24E" w14:textId="265E9450" w:rsidR="0013192A" w:rsidRDefault="001F679A" w:rsidP="00DC28D5">
      <w:pPr>
        <w:pStyle w:val="BodyText"/>
        <w:snapToGrid w:val="0"/>
        <w:rPr>
          <w:lang w:eastAsia="zh-CN"/>
        </w:rPr>
      </w:pPr>
      <w:r>
        <w:rPr>
          <w:lang w:eastAsia="zh-CN"/>
        </w:rPr>
        <w:lastRenderedPageBreak/>
        <w:t xml:space="preserve">Note that </w:t>
      </w:r>
      <w:r w:rsidR="00757453">
        <w:rPr>
          <w:lang w:eastAsia="zh-CN"/>
        </w:rPr>
        <w:t>orthogonal</w:t>
      </w:r>
      <w:r w:rsidR="002A7AB4">
        <w:rPr>
          <w:lang w:eastAsia="zh-CN"/>
        </w:rPr>
        <w:t xml:space="preserve"> cut grid was put into square brackets </w:t>
      </w:r>
      <w:r>
        <w:rPr>
          <w:lang w:eastAsia="zh-CN"/>
        </w:rPr>
        <w:t>because of</w:t>
      </w:r>
      <w:r w:rsidR="002A7AB4">
        <w:rPr>
          <w:lang w:eastAsia="zh-CN"/>
        </w:rPr>
        <w:t xml:space="preserve"> the comments that it </w:t>
      </w:r>
      <w:r>
        <w:rPr>
          <w:lang w:eastAsia="zh-CN"/>
        </w:rPr>
        <w:t>should</w:t>
      </w:r>
      <w:r w:rsidR="002A7AB4">
        <w:rPr>
          <w:lang w:eastAsia="zh-CN"/>
        </w:rPr>
        <w:t xml:space="preserve"> only be used with clearly specified conditions to avoid </w:t>
      </w:r>
      <w:r w:rsidR="00757453">
        <w:rPr>
          <w:lang w:eastAsia="zh-CN"/>
        </w:rPr>
        <w:t>underestimat</w:t>
      </w:r>
      <w:r w:rsidR="009100CE">
        <w:rPr>
          <w:lang w:eastAsia="zh-CN"/>
        </w:rPr>
        <w:t>ion</w:t>
      </w:r>
      <w:r w:rsidR="002A7AB4">
        <w:rPr>
          <w:lang w:eastAsia="zh-CN"/>
        </w:rPr>
        <w:t xml:space="preserve"> of the TRP values. </w:t>
      </w:r>
      <w:r w:rsidR="0037342B" w:rsidRPr="0037342B">
        <w:rPr>
          <w:lang w:eastAsia="zh-CN"/>
        </w:rPr>
        <w:t xml:space="preserve"> </w:t>
      </w:r>
      <w:r w:rsidR="0037342B">
        <w:rPr>
          <w:lang w:eastAsia="zh-CN"/>
        </w:rPr>
        <w:t>For example</w:t>
      </w:r>
      <w:r w:rsidR="00757453">
        <w:rPr>
          <w:lang w:eastAsia="zh-CN"/>
        </w:rPr>
        <w:t>,</w:t>
      </w:r>
      <w:r w:rsidR="002A7AB4">
        <w:rPr>
          <w:lang w:eastAsia="zh-CN"/>
        </w:rPr>
        <w:t xml:space="preserve"> a list of conditions is specified in annex I.5.1 </w:t>
      </w:r>
      <w:r w:rsidR="0013192A">
        <w:rPr>
          <w:lang w:eastAsia="zh-CN"/>
        </w:rPr>
        <w:t>of TS 38.141-2 [</w:t>
      </w:r>
      <w:r w:rsidR="002A7AB4">
        <w:rPr>
          <w:lang w:eastAsia="zh-CN"/>
        </w:rPr>
        <w:t>4</w:t>
      </w:r>
      <w:r w:rsidR="00757453">
        <w:rPr>
          <w:lang w:eastAsia="zh-CN"/>
        </w:rPr>
        <w:t>]</w:t>
      </w:r>
      <w:r w:rsidR="0037342B" w:rsidRPr="0037342B">
        <w:rPr>
          <w:lang w:eastAsia="zh-CN"/>
        </w:rPr>
        <w:t xml:space="preserve"> </w:t>
      </w:r>
      <w:r w:rsidR="0037342B">
        <w:rPr>
          <w:lang w:eastAsia="zh-CN"/>
        </w:rPr>
        <w:t xml:space="preserve">to apply pattern multiplication when two </w:t>
      </w:r>
      <w:proofErr w:type="gramStart"/>
      <w:r w:rsidR="0037342B">
        <w:rPr>
          <w:lang w:eastAsia="zh-CN"/>
        </w:rPr>
        <w:t>cuts</w:t>
      </w:r>
      <w:proofErr w:type="gramEnd"/>
      <w:r w:rsidR="0037342B">
        <w:rPr>
          <w:lang w:eastAsia="zh-CN"/>
        </w:rPr>
        <w:t xml:space="preserve"> measurements are used</w:t>
      </w:r>
      <w:r w:rsidR="00B657D0">
        <w:rPr>
          <w:lang w:eastAsia="zh-CN"/>
        </w:rPr>
        <w:t>:</w:t>
      </w:r>
    </w:p>
    <w:tbl>
      <w:tblPr>
        <w:tblStyle w:val="TableGrid"/>
        <w:tblW w:w="0" w:type="auto"/>
        <w:tblLook w:val="04A0" w:firstRow="1" w:lastRow="0" w:firstColumn="1" w:lastColumn="0" w:noHBand="0" w:noVBand="1"/>
      </w:tblPr>
      <w:tblGrid>
        <w:gridCol w:w="9062"/>
      </w:tblGrid>
      <w:tr w:rsidR="0013192A" w14:paraId="731DB2DD" w14:textId="77777777" w:rsidTr="0013192A">
        <w:tc>
          <w:tcPr>
            <w:tcW w:w="9062" w:type="dxa"/>
          </w:tcPr>
          <w:p w14:paraId="6387083B" w14:textId="77777777" w:rsidR="00B657D0" w:rsidRPr="00931575" w:rsidRDefault="00B657D0" w:rsidP="00B657D0">
            <w:r w:rsidRPr="00931575">
              <w:t>When two cuts measurements are used, a conditional pattern multiplication can be applied. The following are the conditions for applying pattern multiplication:</w:t>
            </w:r>
          </w:p>
          <w:p w14:paraId="4E539839" w14:textId="77777777" w:rsidR="00B657D0" w:rsidRPr="00931575" w:rsidRDefault="00B657D0" w:rsidP="00B657D0">
            <w:pPr>
              <w:pStyle w:val="B10"/>
            </w:pPr>
            <w:r w:rsidRPr="00931575">
              <w:t>i.</w:t>
            </w:r>
            <w:r w:rsidRPr="00931575">
              <w:tab/>
              <w:t xml:space="preserve">The vertical cut (and the main beam) is in the </w:t>
            </w:r>
            <m:oMath>
              <m:r>
                <w:rPr>
                  <w:rFonts w:ascii="Cambria Math" w:hAnsi="Cambria Math"/>
                </w:rPr>
                <m:t>xz</m:t>
              </m:r>
            </m:oMath>
            <w:r w:rsidRPr="00931575">
              <w:t xml:space="preserve"> -plane</w:t>
            </w:r>
          </w:p>
          <w:p w14:paraId="7803A5E9" w14:textId="77777777" w:rsidR="00B657D0" w:rsidRPr="00931575" w:rsidRDefault="00B657D0" w:rsidP="00B657D0">
            <w:pPr>
              <w:pStyle w:val="B10"/>
            </w:pPr>
            <w:r w:rsidRPr="00931575">
              <w:t>ii.</w:t>
            </w:r>
            <w:r w:rsidRPr="00931575">
              <w:tab/>
              <w:t>The frequency of the emission is within the downlink operating band.</w:t>
            </w:r>
          </w:p>
          <w:p w14:paraId="3F00C85E" w14:textId="77777777" w:rsidR="00B657D0" w:rsidRPr="00931575" w:rsidRDefault="00B657D0" w:rsidP="00B657D0">
            <w:pPr>
              <w:pStyle w:val="B10"/>
            </w:pPr>
            <w:r w:rsidRPr="00931575">
              <w:t>iii.</w:t>
            </w:r>
            <w:r w:rsidRPr="00931575">
              <w:tab/>
              <w:t>The bandwidth of the emission is the same as the bandwidth of the in-band modulated signal</w:t>
            </w:r>
          </w:p>
          <w:p w14:paraId="1C138735" w14:textId="77777777" w:rsidR="00B657D0" w:rsidRPr="00931575" w:rsidRDefault="00B657D0" w:rsidP="00B657D0">
            <w:pPr>
              <w:pStyle w:val="B10"/>
            </w:pPr>
            <w:r w:rsidRPr="00931575">
              <w:t>iv.</w:t>
            </w:r>
            <w:r w:rsidRPr="00931575">
              <w:tab/>
              <w:t>The emission appears/disappears when the Tx power is turned on/off.</w:t>
            </w:r>
          </w:p>
          <w:p w14:paraId="3436B38D" w14:textId="77777777" w:rsidR="00B657D0" w:rsidRPr="00931575" w:rsidRDefault="00B657D0" w:rsidP="00B657D0">
            <w:pPr>
              <w:pStyle w:val="B10"/>
            </w:pPr>
            <w:r w:rsidRPr="00931575">
              <w:t>v.</w:t>
            </w:r>
            <w:r w:rsidRPr="00931575">
              <w:tab/>
              <w:t>The antenna arrays of the EUT</w:t>
            </w:r>
          </w:p>
          <w:p w14:paraId="31930403" w14:textId="77777777" w:rsidR="00B657D0" w:rsidRPr="00931575" w:rsidRDefault="00B657D0" w:rsidP="00B657D0">
            <w:pPr>
              <w:pStyle w:val="B2"/>
            </w:pPr>
            <w:r w:rsidRPr="00931575">
              <w:t>1)</w:t>
            </w:r>
            <w:r w:rsidRPr="00931575">
              <w:tab/>
              <w:t>Have rectangular grids of antenna element positions</w:t>
            </w:r>
          </w:p>
          <w:p w14:paraId="700DAE1F" w14:textId="77777777" w:rsidR="00B657D0" w:rsidRPr="00931575" w:rsidRDefault="00B657D0" w:rsidP="00B657D0">
            <w:pPr>
              <w:pStyle w:val="B2"/>
            </w:pPr>
            <w:r w:rsidRPr="00931575">
              <w:t>2)</w:t>
            </w:r>
            <w:r w:rsidRPr="00931575">
              <w:tab/>
              <w:t>Have symmetry planes that are vertical and horizontal.</w:t>
            </w:r>
          </w:p>
          <w:p w14:paraId="1C9AA0F6" w14:textId="5C34C56A" w:rsidR="0013192A" w:rsidRDefault="00B657D0" w:rsidP="00B657D0">
            <w:pPr>
              <w:pStyle w:val="B2"/>
            </w:pPr>
            <w:r w:rsidRPr="00931575">
              <w:t>3)</w:t>
            </w:r>
            <w:r w:rsidRPr="00931575">
              <w:tab/>
              <w:t>Have parallel antenna planes</w:t>
            </w:r>
          </w:p>
        </w:tc>
      </w:tr>
    </w:tbl>
    <w:p w14:paraId="372CF9FE" w14:textId="77777777" w:rsidR="0013192A" w:rsidRDefault="0013192A" w:rsidP="00DC28D5">
      <w:pPr>
        <w:pStyle w:val="BodyText"/>
        <w:snapToGrid w:val="0"/>
        <w:rPr>
          <w:lang w:eastAsia="zh-CN"/>
        </w:rPr>
      </w:pPr>
    </w:p>
    <w:p w14:paraId="16439CC7" w14:textId="60523499" w:rsidR="00CB3A13" w:rsidRDefault="008F216A" w:rsidP="00DC28D5">
      <w:pPr>
        <w:pStyle w:val="BodyText"/>
        <w:snapToGrid w:val="0"/>
        <w:rPr>
          <w:lang w:eastAsia="zh-CN"/>
        </w:rPr>
      </w:pPr>
      <w:r>
        <w:rPr>
          <w:lang w:eastAsia="zh-CN"/>
        </w:rPr>
        <w:t xml:space="preserve">However, it is not clearly specified in annexes I.5.2 and I.5.3 </w:t>
      </w:r>
      <w:r w:rsidR="00C513A2">
        <w:rPr>
          <w:lang w:eastAsia="zh-CN"/>
        </w:rPr>
        <w:t xml:space="preserve">of TS 38.141-2 </w:t>
      </w:r>
      <w:r>
        <w:rPr>
          <w:lang w:eastAsia="zh-CN"/>
        </w:rPr>
        <w:t>how to determine the TRP test outcome (pass/fail) from the TRP estimate</w:t>
      </w:r>
      <w:r w:rsidR="00CB3A13">
        <w:rPr>
          <w:lang w:eastAsia="zh-CN"/>
        </w:rPr>
        <w:t xml:space="preserve">. The current text (as extracted below) seems to indicate the test is </w:t>
      </w:r>
      <w:r w:rsidR="001F679A">
        <w:rPr>
          <w:lang w:eastAsia="zh-CN"/>
        </w:rPr>
        <w:t>fail</w:t>
      </w:r>
      <w:r w:rsidR="00FA6FAE">
        <w:rPr>
          <w:lang w:eastAsia="zh-CN"/>
        </w:rPr>
        <w:t>ed</w:t>
      </w:r>
      <w:r w:rsidR="00CB3A13">
        <w:rPr>
          <w:lang w:eastAsia="zh-CN"/>
        </w:rPr>
        <w:t xml:space="preserve"> if the TRP estimate is </w:t>
      </w:r>
      <w:r w:rsidR="001F679A">
        <w:rPr>
          <w:lang w:eastAsia="zh-CN"/>
        </w:rPr>
        <w:t>above</w:t>
      </w:r>
      <w:r w:rsidR="00CB3A13">
        <w:rPr>
          <w:lang w:eastAsia="zh-CN"/>
        </w:rPr>
        <w:t xml:space="preserve"> the specified TRP limit.</w:t>
      </w:r>
    </w:p>
    <w:tbl>
      <w:tblPr>
        <w:tblStyle w:val="TableGrid"/>
        <w:tblW w:w="0" w:type="auto"/>
        <w:tblLook w:val="04A0" w:firstRow="1" w:lastRow="0" w:firstColumn="1" w:lastColumn="0" w:noHBand="0" w:noVBand="1"/>
      </w:tblPr>
      <w:tblGrid>
        <w:gridCol w:w="9062"/>
      </w:tblGrid>
      <w:tr w:rsidR="00CB3A13" w14:paraId="242C5FD2" w14:textId="77777777" w:rsidTr="00CB3A13">
        <w:tc>
          <w:tcPr>
            <w:tcW w:w="9062" w:type="dxa"/>
          </w:tcPr>
          <w:p w14:paraId="5AE3B232" w14:textId="77777777" w:rsidR="00CB3A13" w:rsidRPr="00CB3A13" w:rsidRDefault="00CB3A13" w:rsidP="00CB3A13">
            <w:pPr>
              <w:keepNext/>
              <w:keepLines/>
              <w:overflowPunct w:val="0"/>
              <w:autoSpaceDE w:val="0"/>
              <w:autoSpaceDN w:val="0"/>
              <w:adjustRightInd w:val="0"/>
              <w:spacing w:before="180" w:after="180"/>
              <w:textAlignment w:val="baseline"/>
              <w:outlineLvl w:val="1"/>
              <w:rPr>
                <w:rFonts w:ascii="Arial" w:hAnsi="Arial"/>
                <w:sz w:val="32"/>
                <w:szCs w:val="20"/>
              </w:rPr>
            </w:pPr>
            <w:bookmarkStart w:id="4" w:name="_Toc21103124"/>
            <w:bookmarkStart w:id="5" w:name="_Toc29810973"/>
            <w:bookmarkStart w:id="6" w:name="_Toc36636334"/>
            <w:bookmarkStart w:id="7" w:name="_Toc37273280"/>
            <w:bookmarkStart w:id="8" w:name="_Toc45886370"/>
            <w:bookmarkStart w:id="9" w:name="_Toc53183415"/>
            <w:bookmarkStart w:id="10" w:name="_Toc58916127"/>
            <w:bookmarkStart w:id="11" w:name="_Toc58918308"/>
            <w:bookmarkStart w:id="12" w:name="_Toc66694178"/>
            <w:bookmarkStart w:id="13" w:name="_Toc74916203"/>
            <w:bookmarkStart w:id="14" w:name="_Toc76114828"/>
            <w:bookmarkStart w:id="15" w:name="_Toc76544714"/>
            <w:bookmarkStart w:id="16" w:name="_Toc82536836"/>
            <w:bookmarkStart w:id="17" w:name="_Toc89953129"/>
            <w:bookmarkStart w:id="18" w:name="_Toc98766946"/>
            <w:bookmarkStart w:id="19" w:name="_Toc99703309"/>
            <w:bookmarkStart w:id="20" w:name="_Toc106207101"/>
            <w:bookmarkStart w:id="21" w:name="_Toc115081103"/>
            <w:bookmarkStart w:id="22" w:name="_Toc122000054"/>
            <w:bookmarkStart w:id="23" w:name="_Toc124154953"/>
            <w:bookmarkStart w:id="24" w:name="_Toc137396878"/>
            <w:bookmarkStart w:id="25" w:name="_Toc156578321"/>
            <w:bookmarkStart w:id="26" w:name="_Toc176949635"/>
            <w:bookmarkStart w:id="27" w:name="_Toc187258442"/>
            <w:bookmarkStart w:id="28" w:name="_Toc193288497"/>
            <w:r w:rsidRPr="00CB3A13">
              <w:rPr>
                <w:rFonts w:ascii="Arial" w:hAnsi="Arial"/>
                <w:sz w:val="32"/>
                <w:szCs w:val="20"/>
              </w:rPr>
              <w:t>I.5</w:t>
            </w:r>
            <w:r w:rsidRPr="00CB3A13">
              <w:rPr>
                <w:rFonts w:ascii="Arial" w:hAnsi="Arial"/>
                <w:sz w:val="32"/>
                <w:szCs w:val="20"/>
                <w:lang w:val="en-GB"/>
              </w:rPr>
              <w:t>.2</w:t>
            </w:r>
            <w:r w:rsidRPr="00CB3A13">
              <w:rPr>
                <w:rFonts w:ascii="Arial" w:hAnsi="Arial"/>
                <w:sz w:val="32"/>
                <w:szCs w:val="20"/>
                <w:lang w:val="en-GB"/>
              </w:rPr>
              <w:tab/>
            </w:r>
            <w:r w:rsidRPr="00CB3A13">
              <w:rPr>
                <w:rFonts w:ascii="Arial" w:hAnsi="Arial"/>
                <w:sz w:val="32"/>
                <w:szCs w:val="20"/>
              </w:rPr>
              <w:t>Operating band unwanted emissions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C37FE8E" w14:textId="77777777" w:rsidR="00CB3A13" w:rsidRPr="00CB3A13" w:rsidRDefault="00CB3A13" w:rsidP="00CB3A13">
            <w:pPr>
              <w:overflowPunct w:val="0"/>
              <w:autoSpaceDE w:val="0"/>
              <w:autoSpaceDN w:val="0"/>
              <w:adjustRightInd w:val="0"/>
              <w:spacing w:after="180"/>
              <w:textAlignment w:val="baseline"/>
              <w:rPr>
                <w:szCs w:val="20"/>
                <w:lang w:val="en-GB"/>
              </w:rPr>
            </w:pPr>
            <w:r w:rsidRPr="00CB3A13">
              <w:rPr>
                <w:szCs w:val="20"/>
                <w:lang w:val="en-GB"/>
              </w:rPr>
              <w:t>The procedure is as follows:</w:t>
            </w:r>
          </w:p>
          <w:p w14:paraId="3B2D77FC" w14:textId="77777777" w:rsidR="00CB3A13" w:rsidRPr="00CB3A13" w:rsidRDefault="00CB3A13" w:rsidP="00CB3A13">
            <w:pPr>
              <w:overflowPunct w:val="0"/>
              <w:autoSpaceDE w:val="0"/>
              <w:autoSpaceDN w:val="0"/>
              <w:adjustRightInd w:val="0"/>
              <w:spacing w:after="180"/>
              <w:ind w:left="568" w:hanging="284"/>
              <w:textAlignment w:val="baseline"/>
              <w:rPr>
                <w:szCs w:val="20"/>
                <w:lang w:val="en-GB"/>
              </w:rPr>
            </w:pPr>
            <w:r w:rsidRPr="00CB3A13">
              <w:rPr>
                <w:szCs w:val="20"/>
                <w:lang w:val="en-GB"/>
              </w:rPr>
              <w:t>1)</w:t>
            </w:r>
            <w:r w:rsidRPr="00CB3A13">
              <w:rPr>
                <w:szCs w:val="20"/>
                <w:lang w:val="en-GB"/>
              </w:rPr>
              <w:tab/>
              <w:t xml:space="preserve">Follow steps described in annex I.5.1 for the first two mandatory cuts and calculate the </w:t>
            </w:r>
            <w:proofErr w:type="spellStart"/>
            <w:r w:rsidRPr="00CB3A13">
              <w:rPr>
                <w:szCs w:val="20"/>
                <w:lang w:val="en-GB"/>
              </w:rPr>
              <w:t>TRP</w:t>
            </w:r>
            <w:r w:rsidRPr="00CB3A13">
              <w:rPr>
                <w:szCs w:val="20"/>
                <w:vertAlign w:val="subscript"/>
                <w:lang w:val="en-GB"/>
              </w:rPr>
              <w:t>Estimate</w:t>
            </w:r>
            <w:proofErr w:type="spellEnd"/>
            <w:r w:rsidRPr="00CB3A13">
              <w:rPr>
                <w:szCs w:val="20"/>
                <w:lang w:val="en-GB"/>
              </w:rPr>
              <w:t>.</w:t>
            </w:r>
          </w:p>
          <w:p w14:paraId="5A60D5B0" w14:textId="77777777" w:rsidR="00CB3A13" w:rsidRPr="00CB3A13" w:rsidRDefault="00CB3A13" w:rsidP="00CB3A13">
            <w:pPr>
              <w:overflowPunct w:val="0"/>
              <w:autoSpaceDE w:val="0"/>
              <w:autoSpaceDN w:val="0"/>
              <w:adjustRightInd w:val="0"/>
              <w:spacing w:after="180"/>
              <w:ind w:left="568" w:hanging="284"/>
              <w:textAlignment w:val="baseline"/>
              <w:rPr>
                <w:szCs w:val="20"/>
                <w:lang w:val="en-GB"/>
              </w:rPr>
            </w:pPr>
            <w:r w:rsidRPr="00CB3A13">
              <w:rPr>
                <w:szCs w:val="20"/>
                <w:lang w:val="en-GB"/>
              </w:rPr>
              <w:t>2)</w:t>
            </w:r>
            <w:r w:rsidRPr="00CB3A13">
              <w:rPr>
                <w:szCs w:val="20"/>
                <w:lang w:val="en-GB"/>
              </w:rPr>
              <w:tab/>
              <w:t xml:space="preserve">Compare the </w:t>
            </w:r>
            <w:proofErr w:type="spellStart"/>
            <w:r w:rsidRPr="00CB3A13">
              <w:rPr>
                <w:szCs w:val="20"/>
                <w:lang w:val="en-GB"/>
              </w:rPr>
              <w:t>TRP</w:t>
            </w:r>
            <w:r w:rsidRPr="00CB3A13">
              <w:rPr>
                <w:szCs w:val="20"/>
                <w:vertAlign w:val="subscript"/>
                <w:lang w:val="en-GB"/>
              </w:rPr>
              <w:t>Estimate</w:t>
            </w:r>
            <w:proofErr w:type="spellEnd"/>
            <w:r w:rsidRPr="00CB3A13">
              <w:rPr>
                <w:szCs w:val="20"/>
                <w:lang w:val="en-GB"/>
              </w:rPr>
              <w:t xml:space="preserve"> to the limit.</w:t>
            </w:r>
          </w:p>
          <w:p w14:paraId="4FF2A44B" w14:textId="77777777" w:rsidR="00CB3A13" w:rsidRPr="00CB3A13" w:rsidRDefault="00CB3A13" w:rsidP="00CB3A13">
            <w:pPr>
              <w:overflowPunct w:val="0"/>
              <w:autoSpaceDE w:val="0"/>
              <w:autoSpaceDN w:val="0"/>
              <w:adjustRightInd w:val="0"/>
              <w:spacing w:after="180"/>
              <w:ind w:left="568" w:hanging="284"/>
              <w:textAlignment w:val="baseline"/>
              <w:rPr>
                <w:szCs w:val="20"/>
                <w:lang w:val="en-GB"/>
              </w:rPr>
            </w:pPr>
            <w:r w:rsidRPr="00CB3A13">
              <w:rPr>
                <w:szCs w:val="20"/>
                <w:lang w:val="en-GB"/>
              </w:rPr>
              <w:t>3)</w:t>
            </w:r>
            <w:r w:rsidRPr="00CB3A13">
              <w:rPr>
                <w:szCs w:val="20"/>
                <w:lang w:val="en-GB"/>
              </w:rPr>
              <w:tab/>
              <w:t xml:space="preserve">If the </w:t>
            </w:r>
            <w:proofErr w:type="spellStart"/>
            <w:r w:rsidRPr="00CB3A13">
              <w:rPr>
                <w:szCs w:val="20"/>
                <w:lang w:val="en-GB"/>
              </w:rPr>
              <w:t>TRP</w:t>
            </w:r>
            <w:r w:rsidRPr="00CB3A13">
              <w:rPr>
                <w:szCs w:val="20"/>
                <w:vertAlign w:val="subscript"/>
                <w:lang w:val="en-GB"/>
              </w:rPr>
              <w:t>Estimate</w:t>
            </w:r>
            <w:proofErr w:type="spellEnd"/>
            <w:r w:rsidRPr="00CB3A13">
              <w:rPr>
                <w:szCs w:val="20"/>
                <w:lang w:val="en-GB"/>
              </w:rPr>
              <w:t xml:space="preserve"> is above the limit, perform the measurement on an additional third cut and repeat steps 1 to 2.</w:t>
            </w:r>
          </w:p>
          <w:p w14:paraId="2A95A58B" w14:textId="77777777" w:rsidR="00CB3A13" w:rsidRPr="00CB3A13" w:rsidRDefault="00CB3A13" w:rsidP="00CB3A13">
            <w:pPr>
              <w:keepNext/>
              <w:keepLines/>
              <w:overflowPunct w:val="0"/>
              <w:autoSpaceDE w:val="0"/>
              <w:autoSpaceDN w:val="0"/>
              <w:adjustRightInd w:val="0"/>
              <w:spacing w:before="180" w:after="180"/>
              <w:textAlignment w:val="baseline"/>
              <w:outlineLvl w:val="1"/>
              <w:rPr>
                <w:rFonts w:ascii="Arial" w:hAnsi="Arial"/>
                <w:sz w:val="32"/>
                <w:szCs w:val="20"/>
              </w:rPr>
            </w:pPr>
            <w:bookmarkStart w:id="29" w:name="_Toc21103125"/>
            <w:bookmarkStart w:id="30" w:name="_Toc29810974"/>
            <w:bookmarkStart w:id="31" w:name="_Toc36636335"/>
            <w:bookmarkStart w:id="32" w:name="_Toc37273281"/>
            <w:bookmarkStart w:id="33" w:name="_Toc45886371"/>
            <w:bookmarkStart w:id="34" w:name="_Toc53183416"/>
            <w:bookmarkStart w:id="35" w:name="_Toc58916128"/>
            <w:bookmarkStart w:id="36" w:name="_Toc58918309"/>
            <w:bookmarkStart w:id="37" w:name="_Toc66694179"/>
            <w:bookmarkStart w:id="38" w:name="_Toc74916204"/>
            <w:bookmarkStart w:id="39" w:name="_Toc76114829"/>
            <w:bookmarkStart w:id="40" w:name="_Toc76544715"/>
            <w:bookmarkStart w:id="41" w:name="_Toc82536837"/>
            <w:bookmarkStart w:id="42" w:name="_Toc89953130"/>
            <w:bookmarkStart w:id="43" w:name="_Toc98766947"/>
            <w:bookmarkStart w:id="44" w:name="_Toc99703310"/>
            <w:bookmarkStart w:id="45" w:name="_Toc106207102"/>
            <w:bookmarkStart w:id="46" w:name="_Toc115081104"/>
            <w:bookmarkStart w:id="47" w:name="_Toc122000055"/>
            <w:bookmarkStart w:id="48" w:name="_Toc124154954"/>
            <w:bookmarkStart w:id="49" w:name="_Toc137396879"/>
            <w:bookmarkStart w:id="50" w:name="_Toc156578322"/>
            <w:bookmarkStart w:id="51" w:name="_Toc176949636"/>
            <w:bookmarkStart w:id="52" w:name="_Toc187258443"/>
            <w:bookmarkStart w:id="53" w:name="_Toc193288498"/>
            <w:r w:rsidRPr="00CB3A13">
              <w:rPr>
                <w:rFonts w:ascii="Arial" w:hAnsi="Arial"/>
                <w:sz w:val="32"/>
                <w:szCs w:val="20"/>
              </w:rPr>
              <w:t>I.5.3</w:t>
            </w:r>
            <w:r w:rsidRPr="00CB3A13">
              <w:rPr>
                <w:rFonts w:ascii="Arial" w:hAnsi="Arial"/>
                <w:sz w:val="32"/>
                <w:szCs w:val="20"/>
                <w:lang w:val="en-GB"/>
              </w:rPr>
              <w:tab/>
            </w:r>
            <w:r w:rsidRPr="00CB3A13">
              <w:rPr>
                <w:rFonts w:ascii="Arial" w:hAnsi="Arial"/>
                <w:sz w:val="32"/>
                <w:szCs w:val="20"/>
              </w:rPr>
              <w:t>Spurious unwanted emissions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9FC863C" w14:textId="77777777" w:rsidR="00CB3A13" w:rsidRPr="00CB3A13" w:rsidRDefault="00CB3A13" w:rsidP="00CB3A13">
            <w:pPr>
              <w:overflowPunct w:val="0"/>
              <w:autoSpaceDE w:val="0"/>
              <w:autoSpaceDN w:val="0"/>
              <w:adjustRightInd w:val="0"/>
              <w:spacing w:after="180"/>
              <w:textAlignment w:val="baseline"/>
              <w:rPr>
                <w:szCs w:val="20"/>
                <w:lang w:val="en-GB"/>
              </w:rPr>
            </w:pPr>
            <w:r w:rsidRPr="00CB3A13">
              <w:rPr>
                <w:szCs w:val="20"/>
                <w:lang w:val="en-GB"/>
              </w:rPr>
              <w:t>The procedure is as follows:</w:t>
            </w:r>
          </w:p>
          <w:p w14:paraId="77B6833C" w14:textId="77777777" w:rsidR="00CB3A13" w:rsidRPr="00CB3A13" w:rsidRDefault="00CB3A13" w:rsidP="00CB3A13">
            <w:pPr>
              <w:overflowPunct w:val="0"/>
              <w:autoSpaceDE w:val="0"/>
              <w:autoSpaceDN w:val="0"/>
              <w:adjustRightInd w:val="0"/>
              <w:spacing w:after="180"/>
              <w:ind w:left="568" w:hanging="284"/>
              <w:textAlignment w:val="baseline"/>
              <w:rPr>
                <w:szCs w:val="20"/>
                <w:lang w:val="en-GB"/>
              </w:rPr>
            </w:pPr>
            <w:r w:rsidRPr="00CB3A13">
              <w:rPr>
                <w:szCs w:val="20"/>
                <w:lang w:val="en-GB"/>
              </w:rPr>
              <w:t>1)</w:t>
            </w:r>
            <w:r w:rsidRPr="00CB3A13">
              <w:rPr>
                <w:szCs w:val="20"/>
                <w:lang w:val="en-GB"/>
              </w:rPr>
              <w:tab/>
              <w:t xml:space="preserve">Follow steps described in annex I.5.1 for two cuts and calculate the preliminary </w:t>
            </w:r>
            <w:proofErr w:type="spellStart"/>
            <w:r w:rsidRPr="00CB3A13">
              <w:rPr>
                <w:szCs w:val="20"/>
                <w:lang w:val="en-GB"/>
              </w:rPr>
              <w:t>TRP</w:t>
            </w:r>
            <w:r w:rsidRPr="00CB3A13">
              <w:rPr>
                <w:szCs w:val="20"/>
                <w:vertAlign w:val="subscript"/>
                <w:lang w:val="en-GB"/>
              </w:rPr>
              <w:t>Estimate</w:t>
            </w:r>
            <w:proofErr w:type="spellEnd"/>
            <w:r w:rsidRPr="00CB3A13">
              <w:rPr>
                <w:szCs w:val="20"/>
                <w:lang w:val="en-GB"/>
              </w:rPr>
              <w:t>.</w:t>
            </w:r>
          </w:p>
          <w:p w14:paraId="2FD59407" w14:textId="77777777" w:rsidR="00CB3A13" w:rsidRPr="00CB3A13" w:rsidRDefault="00CB3A13" w:rsidP="00CB3A13">
            <w:pPr>
              <w:overflowPunct w:val="0"/>
              <w:autoSpaceDE w:val="0"/>
              <w:autoSpaceDN w:val="0"/>
              <w:adjustRightInd w:val="0"/>
              <w:spacing w:after="180"/>
              <w:ind w:left="568" w:hanging="284"/>
              <w:textAlignment w:val="baseline"/>
              <w:rPr>
                <w:szCs w:val="20"/>
                <w:lang w:val="en-GB"/>
              </w:rPr>
            </w:pPr>
            <w:r w:rsidRPr="00CB3A13">
              <w:rPr>
                <w:szCs w:val="20"/>
                <w:lang w:val="en-GB"/>
              </w:rPr>
              <w:t>2)</w:t>
            </w:r>
            <w:r w:rsidRPr="00CB3A13">
              <w:rPr>
                <w:szCs w:val="20"/>
                <w:lang w:val="en-GB"/>
              </w:rPr>
              <w:tab/>
              <w:t>Add the appropriate correction factor ΔTRP according to table I.5.3-1 to ensure overestimation with 95% confidence.</w:t>
            </w:r>
          </w:p>
          <w:p w14:paraId="2F9C9481" w14:textId="77777777" w:rsidR="00CB3A13" w:rsidRPr="00CB3A13" w:rsidRDefault="00CB3A13" w:rsidP="00CB3A13">
            <w:pPr>
              <w:overflowPunct w:val="0"/>
              <w:autoSpaceDE w:val="0"/>
              <w:autoSpaceDN w:val="0"/>
              <w:adjustRightInd w:val="0"/>
              <w:spacing w:after="180"/>
              <w:ind w:left="568" w:hanging="284"/>
              <w:textAlignment w:val="baseline"/>
              <w:rPr>
                <w:szCs w:val="20"/>
              </w:rPr>
            </w:pPr>
            <w:r w:rsidRPr="00CB3A13">
              <w:rPr>
                <w:szCs w:val="20"/>
                <w:lang w:val="en-GB"/>
              </w:rPr>
              <w:t>3)</w:t>
            </w:r>
            <w:r w:rsidRPr="00CB3A13">
              <w:rPr>
                <w:szCs w:val="20"/>
                <w:lang w:val="en-GB"/>
              </w:rPr>
              <w:tab/>
              <w:t xml:space="preserve">Compare the corrected </w:t>
            </w:r>
            <w:proofErr w:type="spellStart"/>
            <w:r w:rsidRPr="00CB3A13">
              <w:rPr>
                <w:szCs w:val="20"/>
                <w:lang w:val="en-GB"/>
              </w:rPr>
              <w:t>TRP</w:t>
            </w:r>
            <w:r w:rsidRPr="00CB3A13">
              <w:rPr>
                <w:szCs w:val="20"/>
                <w:vertAlign w:val="subscript"/>
                <w:lang w:val="en-GB"/>
              </w:rPr>
              <w:t>Estimate</w:t>
            </w:r>
            <w:proofErr w:type="spellEnd"/>
            <w:r w:rsidRPr="00CB3A13">
              <w:rPr>
                <w:szCs w:val="20"/>
                <w:lang w:val="en-GB"/>
              </w:rPr>
              <w:t xml:space="preserve"> (including ΔTRP) to the limit.</w:t>
            </w:r>
          </w:p>
          <w:p w14:paraId="24F9E90A" w14:textId="77777777" w:rsidR="00CB3A13" w:rsidRPr="00CB3A13" w:rsidRDefault="00CB3A13" w:rsidP="00CB3A13">
            <w:pPr>
              <w:overflowPunct w:val="0"/>
              <w:autoSpaceDE w:val="0"/>
              <w:autoSpaceDN w:val="0"/>
              <w:adjustRightInd w:val="0"/>
              <w:spacing w:after="180"/>
              <w:ind w:left="568" w:hanging="284"/>
              <w:textAlignment w:val="baseline"/>
              <w:rPr>
                <w:szCs w:val="20"/>
              </w:rPr>
            </w:pPr>
            <w:r w:rsidRPr="00CB3A13">
              <w:rPr>
                <w:szCs w:val="20"/>
                <w:lang w:val="en-GB"/>
              </w:rPr>
              <w:t>4)</w:t>
            </w:r>
            <w:r w:rsidRPr="00CB3A13">
              <w:rPr>
                <w:szCs w:val="20"/>
                <w:lang w:val="en-GB"/>
              </w:rPr>
              <w:tab/>
              <w:t xml:space="preserve">If the corrected </w:t>
            </w:r>
            <w:proofErr w:type="spellStart"/>
            <w:r w:rsidRPr="00CB3A13">
              <w:rPr>
                <w:szCs w:val="20"/>
                <w:lang w:val="en-GB"/>
              </w:rPr>
              <w:t>TRP</w:t>
            </w:r>
            <w:r w:rsidRPr="00CB3A13">
              <w:rPr>
                <w:szCs w:val="20"/>
                <w:vertAlign w:val="subscript"/>
                <w:lang w:val="en-GB"/>
              </w:rPr>
              <w:t>Estimate</w:t>
            </w:r>
            <w:proofErr w:type="spellEnd"/>
            <w:r w:rsidRPr="00CB3A13">
              <w:rPr>
                <w:szCs w:val="20"/>
                <w:lang w:val="en-GB"/>
              </w:rPr>
              <w:t xml:space="preserve"> is above the limit, perform the measurement on an additional third cut and repeat steps 1 to 3.</w:t>
            </w:r>
          </w:p>
          <w:p w14:paraId="226DE5BF" w14:textId="77777777" w:rsidR="00CB3A13" w:rsidRPr="00CB3A13" w:rsidRDefault="00CB3A13" w:rsidP="00CB3A13">
            <w:pPr>
              <w:keepNext/>
              <w:keepLines/>
              <w:overflowPunct w:val="0"/>
              <w:autoSpaceDE w:val="0"/>
              <w:autoSpaceDN w:val="0"/>
              <w:adjustRightInd w:val="0"/>
              <w:spacing w:before="60" w:after="180"/>
              <w:jc w:val="center"/>
              <w:textAlignment w:val="baseline"/>
              <w:rPr>
                <w:rFonts w:ascii="Arial" w:hAnsi="Arial"/>
                <w:b/>
                <w:szCs w:val="20"/>
              </w:rPr>
            </w:pPr>
            <w:r w:rsidRPr="00CB3A13">
              <w:rPr>
                <w:rFonts w:ascii="Arial" w:hAnsi="Arial"/>
                <w:b/>
                <w:noProof/>
                <w:szCs w:val="20"/>
                <w:lang w:val="en-GB"/>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CB3A13" w:rsidRPr="00CB3A13" w14:paraId="55D0FE96" w14:textId="77777777" w:rsidTr="006E1E2F">
              <w:trPr>
                <w:cantSplit/>
                <w:jc w:val="center"/>
              </w:trPr>
              <w:tc>
                <w:tcPr>
                  <w:tcW w:w="2467" w:type="dxa"/>
                  <w:tcBorders>
                    <w:top w:val="single" w:sz="4" w:space="0" w:color="auto"/>
                    <w:left w:val="single" w:sz="4" w:space="0" w:color="auto"/>
                    <w:bottom w:val="single" w:sz="4" w:space="0" w:color="auto"/>
                    <w:right w:val="single" w:sz="4" w:space="0" w:color="auto"/>
                  </w:tcBorders>
                </w:tcPr>
                <w:p w14:paraId="6D13A44E" w14:textId="77777777" w:rsidR="00CB3A13" w:rsidRPr="00CB3A13" w:rsidRDefault="00CB3A13" w:rsidP="00CB3A13">
                  <w:pPr>
                    <w:keepNext/>
                    <w:keepLines/>
                    <w:overflowPunct w:val="0"/>
                    <w:autoSpaceDE w:val="0"/>
                    <w:autoSpaceDN w:val="0"/>
                    <w:adjustRightInd w:val="0"/>
                    <w:jc w:val="center"/>
                    <w:textAlignment w:val="baseline"/>
                    <w:rPr>
                      <w:rFonts w:ascii="Arial" w:hAnsi="Arial"/>
                      <w:b/>
                      <w:noProof/>
                      <w:sz w:val="18"/>
                      <w:szCs w:val="20"/>
                      <w:lang w:val="en-GB"/>
                    </w:rPr>
                  </w:pPr>
                </w:p>
              </w:tc>
              <w:tc>
                <w:tcPr>
                  <w:tcW w:w="1127" w:type="dxa"/>
                  <w:tcBorders>
                    <w:top w:val="single" w:sz="4" w:space="0" w:color="auto"/>
                    <w:left w:val="single" w:sz="4" w:space="0" w:color="auto"/>
                    <w:bottom w:val="single" w:sz="4" w:space="0" w:color="auto"/>
                    <w:right w:val="single" w:sz="4" w:space="0" w:color="auto"/>
                  </w:tcBorders>
                  <w:hideMark/>
                </w:tcPr>
                <w:p w14:paraId="25932EF6" w14:textId="77777777" w:rsidR="00CB3A13" w:rsidRPr="00CB3A13" w:rsidRDefault="00CB3A13" w:rsidP="00CB3A13">
                  <w:pPr>
                    <w:keepNext/>
                    <w:keepLines/>
                    <w:overflowPunct w:val="0"/>
                    <w:autoSpaceDE w:val="0"/>
                    <w:autoSpaceDN w:val="0"/>
                    <w:adjustRightInd w:val="0"/>
                    <w:jc w:val="center"/>
                    <w:textAlignment w:val="baseline"/>
                    <w:rPr>
                      <w:rFonts w:ascii="Arial" w:hAnsi="Arial"/>
                      <w:b/>
                      <w:noProof/>
                      <w:sz w:val="18"/>
                      <w:szCs w:val="20"/>
                      <w:lang w:val="en-GB"/>
                    </w:rPr>
                  </w:pPr>
                  <w:r w:rsidRPr="00CB3A13">
                    <w:rPr>
                      <w:rFonts w:ascii="Arial" w:hAnsi="Arial"/>
                      <w:b/>
                      <w:noProof/>
                      <w:sz w:val="18"/>
                      <w:szCs w:val="20"/>
                      <w:lang w:val="en-GB"/>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1A7D5921" w14:textId="77777777" w:rsidR="00CB3A13" w:rsidRPr="00CB3A13" w:rsidRDefault="00CB3A13" w:rsidP="00CB3A13">
                  <w:pPr>
                    <w:keepNext/>
                    <w:keepLines/>
                    <w:overflowPunct w:val="0"/>
                    <w:autoSpaceDE w:val="0"/>
                    <w:autoSpaceDN w:val="0"/>
                    <w:adjustRightInd w:val="0"/>
                    <w:jc w:val="center"/>
                    <w:textAlignment w:val="baseline"/>
                    <w:rPr>
                      <w:rFonts w:ascii="Arial" w:hAnsi="Arial"/>
                      <w:b/>
                      <w:noProof/>
                      <w:sz w:val="18"/>
                      <w:szCs w:val="20"/>
                      <w:lang w:val="en-GB"/>
                    </w:rPr>
                  </w:pPr>
                  <w:r w:rsidRPr="00CB3A13">
                    <w:rPr>
                      <w:rFonts w:ascii="Arial" w:hAnsi="Arial"/>
                      <w:b/>
                      <w:noProof/>
                      <w:sz w:val="18"/>
                      <w:szCs w:val="20"/>
                      <w:lang w:val="en-GB"/>
                    </w:rPr>
                    <w:t>Two cuts</w:t>
                  </w:r>
                </w:p>
              </w:tc>
            </w:tr>
            <w:tr w:rsidR="00CB3A13" w:rsidRPr="00CB3A13" w14:paraId="63A4F025" w14:textId="77777777" w:rsidTr="006E1E2F">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4DC391CA" w14:textId="77777777" w:rsidR="00CB3A13" w:rsidRPr="00CB3A13" w:rsidRDefault="00CB3A13" w:rsidP="00CB3A13">
                  <w:pPr>
                    <w:keepNext/>
                    <w:keepLines/>
                    <w:overflowPunct w:val="0"/>
                    <w:autoSpaceDE w:val="0"/>
                    <w:autoSpaceDN w:val="0"/>
                    <w:adjustRightInd w:val="0"/>
                    <w:jc w:val="center"/>
                    <w:textAlignment w:val="baseline"/>
                    <w:rPr>
                      <w:rFonts w:ascii="Arial" w:hAnsi="Arial"/>
                      <w:noProof/>
                      <w:sz w:val="18"/>
                      <w:szCs w:val="20"/>
                      <w:lang w:val="en-GB"/>
                    </w:rPr>
                  </w:pPr>
                  <w:r w:rsidRPr="00CB3A13">
                    <w:rPr>
                      <w:rFonts w:ascii="Arial" w:hAnsi="Arial"/>
                      <w:noProof/>
                      <w:sz w:val="18"/>
                      <w:szCs w:val="20"/>
                      <w:lang w:val="en-GB"/>
                    </w:rPr>
                    <w:t xml:space="preserve">Correction factor </w:t>
                  </w:r>
                  <w:r w:rsidRPr="00CB3A13">
                    <w:rPr>
                      <w:rFonts w:ascii="Arial" w:hAnsi="Arial"/>
                      <w:sz w:val="18"/>
                      <w:szCs w:val="20"/>
                      <w:lang w:val="en-GB"/>
                    </w:rPr>
                    <w:t>ΔTRP</w:t>
                  </w:r>
                  <w:r w:rsidRPr="00CB3A13">
                    <w:rPr>
                      <w:rFonts w:ascii="Arial" w:hAnsi="Arial"/>
                      <w:noProof/>
                      <w:sz w:val="18"/>
                      <w:szCs w:val="20"/>
                      <w:lang w:val="en-GB"/>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62BCCF4B" w14:textId="77777777" w:rsidR="00CB3A13" w:rsidRPr="00CB3A13" w:rsidRDefault="00CB3A13" w:rsidP="00CB3A13">
                  <w:pPr>
                    <w:keepNext/>
                    <w:keepLines/>
                    <w:overflowPunct w:val="0"/>
                    <w:autoSpaceDE w:val="0"/>
                    <w:autoSpaceDN w:val="0"/>
                    <w:adjustRightInd w:val="0"/>
                    <w:jc w:val="center"/>
                    <w:textAlignment w:val="baseline"/>
                    <w:rPr>
                      <w:rFonts w:ascii="Arial" w:hAnsi="Arial"/>
                      <w:noProof/>
                      <w:sz w:val="18"/>
                      <w:szCs w:val="20"/>
                      <w:lang w:val="en-GB"/>
                    </w:rPr>
                  </w:pPr>
                  <w:r w:rsidRPr="00CB3A13">
                    <w:rPr>
                      <w:rFonts w:ascii="Arial" w:hAnsi="Arial"/>
                      <w:noProof/>
                      <w:sz w:val="18"/>
                      <w:szCs w:val="20"/>
                      <w:lang w:val="en-GB"/>
                    </w:rPr>
                    <w:t>2.0</w:t>
                  </w:r>
                </w:p>
              </w:tc>
              <w:tc>
                <w:tcPr>
                  <w:tcW w:w="1252" w:type="dxa"/>
                  <w:tcBorders>
                    <w:top w:val="single" w:sz="4" w:space="0" w:color="auto"/>
                    <w:left w:val="single" w:sz="4" w:space="0" w:color="auto"/>
                    <w:bottom w:val="single" w:sz="4" w:space="0" w:color="auto"/>
                    <w:right w:val="single" w:sz="4" w:space="0" w:color="auto"/>
                  </w:tcBorders>
                  <w:hideMark/>
                </w:tcPr>
                <w:p w14:paraId="00695315" w14:textId="77777777" w:rsidR="00CB3A13" w:rsidRPr="00CB3A13" w:rsidRDefault="00CB3A13" w:rsidP="00CB3A13">
                  <w:pPr>
                    <w:keepNext/>
                    <w:keepLines/>
                    <w:overflowPunct w:val="0"/>
                    <w:autoSpaceDE w:val="0"/>
                    <w:autoSpaceDN w:val="0"/>
                    <w:adjustRightInd w:val="0"/>
                    <w:jc w:val="center"/>
                    <w:textAlignment w:val="baseline"/>
                    <w:rPr>
                      <w:rFonts w:ascii="Arial" w:hAnsi="Arial"/>
                      <w:noProof/>
                      <w:sz w:val="18"/>
                      <w:szCs w:val="20"/>
                      <w:lang w:val="en-GB"/>
                    </w:rPr>
                  </w:pPr>
                  <w:r w:rsidRPr="00CB3A13">
                    <w:rPr>
                      <w:rFonts w:ascii="Arial" w:hAnsi="Arial"/>
                      <w:noProof/>
                      <w:sz w:val="18"/>
                      <w:szCs w:val="20"/>
                      <w:lang w:val="en-GB"/>
                    </w:rPr>
                    <w:t>2.5</w:t>
                  </w:r>
                </w:p>
              </w:tc>
            </w:tr>
          </w:tbl>
          <w:p w14:paraId="7F7770B9" w14:textId="77777777" w:rsidR="00CB3A13" w:rsidRDefault="00CB3A13" w:rsidP="00DC28D5">
            <w:pPr>
              <w:pStyle w:val="BodyText"/>
              <w:snapToGrid w:val="0"/>
              <w:rPr>
                <w:lang w:eastAsia="zh-CN"/>
              </w:rPr>
            </w:pPr>
          </w:p>
        </w:tc>
      </w:tr>
    </w:tbl>
    <w:p w14:paraId="11A20F7E" w14:textId="77777777" w:rsidR="00CB3A13" w:rsidRDefault="00CB3A13" w:rsidP="00DC28D5">
      <w:pPr>
        <w:pStyle w:val="BodyText"/>
        <w:snapToGrid w:val="0"/>
        <w:rPr>
          <w:lang w:eastAsia="zh-CN"/>
        </w:rPr>
      </w:pPr>
    </w:p>
    <w:p w14:paraId="73E9164D" w14:textId="1005B725" w:rsidR="005E292E" w:rsidRDefault="00FA6FAE" w:rsidP="00DC28D5">
      <w:pPr>
        <w:pStyle w:val="BodyText"/>
        <w:snapToGrid w:val="0"/>
        <w:rPr>
          <w:lang w:eastAsia="zh-CN"/>
        </w:rPr>
      </w:pPr>
      <w:r>
        <w:rPr>
          <w:lang w:eastAsia="zh-CN"/>
        </w:rPr>
        <w:t>On the other hand</w:t>
      </w:r>
      <w:r w:rsidR="008F216A">
        <w:rPr>
          <w:lang w:eastAsia="zh-CN"/>
        </w:rPr>
        <w:t xml:space="preserve">, </w:t>
      </w:r>
      <w:r w:rsidR="00057115">
        <w:rPr>
          <w:lang w:eastAsia="zh-CN"/>
        </w:rPr>
        <w:t>a</w:t>
      </w:r>
      <w:r w:rsidR="008F216A">
        <w:rPr>
          <w:lang w:eastAsia="zh-CN"/>
        </w:rPr>
        <w:t xml:space="preserve"> detailed flowchart-like </w:t>
      </w:r>
      <w:r w:rsidR="00057115">
        <w:rPr>
          <w:lang w:eastAsia="zh-CN"/>
        </w:rPr>
        <w:t xml:space="preserve">procedure </w:t>
      </w:r>
      <w:r w:rsidR="008F216A">
        <w:rPr>
          <w:lang w:eastAsia="zh-CN"/>
        </w:rPr>
        <w:t xml:space="preserve">to determine the TRP test outcome </w:t>
      </w:r>
      <w:r w:rsidR="00057115">
        <w:rPr>
          <w:lang w:eastAsia="zh-CN"/>
        </w:rPr>
        <w:t>wa</w:t>
      </w:r>
      <w:r w:rsidR="00C513A2">
        <w:rPr>
          <w:lang w:eastAsia="zh-CN"/>
        </w:rPr>
        <w:t>s proposed</w:t>
      </w:r>
      <w:r w:rsidR="008F216A">
        <w:rPr>
          <w:lang w:eastAsia="zh-CN"/>
        </w:rPr>
        <w:t xml:space="preserve"> in [5]</w:t>
      </w:r>
      <w:r w:rsidR="00057115">
        <w:rPr>
          <w:lang w:eastAsia="zh-CN"/>
        </w:rPr>
        <w:t>, which would help to clarify how to determine the TRP test outcome from the obtained measurements</w:t>
      </w:r>
      <w:r w:rsidR="008F216A">
        <w:rPr>
          <w:lang w:eastAsia="zh-CN"/>
        </w:rPr>
        <w:t xml:space="preserve">. Therefore, </w:t>
      </w:r>
      <w:r w:rsidR="00C513A2">
        <w:rPr>
          <w:lang w:eastAsia="zh-CN"/>
        </w:rPr>
        <w:t>it is proposed to improve the current text in annex I.5 of TS 38.141-2</w:t>
      </w:r>
      <w:r w:rsidR="00C513A2">
        <w:rPr>
          <w:noProof/>
        </w:rPr>
        <w:t xml:space="preserve"> to clearly specify the conditions of application</w:t>
      </w:r>
      <w:r w:rsidR="0037342B">
        <w:rPr>
          <w:noProof/>
        </w:rPr>
        <w:t xml:space="preserve">, e.g., measurement grid size, </w:t>
      </w:r>
      <w:r w:rsidR="00C513A2">
        <w:rPr>
          <w:noProof/>
        </w:rPr>
        <w:t xml:space="preserve">and determination of test outcome when </w:t>
      </w:r>
      <w:r w:rsidR="00C513A2">
        <w:rPr>
          <w:lang w:eastAsia="zh-CN"/>
        </w:rPr>
        <w:t>orthogonal cut grid is used.</w:t>
      </w:r>
    </w:p>
    <w:p w14:paraId="7FFD4545" w14:textId="77777777" w:rsidR="00C513A2" w:rsidRDefault="00C513A2" w:rsidP="00DC28D5">
      <w:pPr>
        <w:pStyle w:val="BodyText"/>
        <w:snapToGrid w:val="0"/>
        <w:rPr>
          <w:lang w:eastAsia="zh-CN"/>
        </w:rPr>
      </w:pPr>
    </w:p>
    <w:p w14:paraId="5D5200C1" w14:textId="5DDECE3C" w:rsidR="00C513A2" w:rsidRPr="00360C83" w:rsidRDefault="00C513A2" w:rsidP="00C513A2">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T</w:t>
      </w:r>
      <w:r w:rsidRPr="00C513A2">
        <w:rPr>
          <w:rFonts w:ascii="Arial" w:hAnsi="Arial" w:cs="Arial"/>
          <w:b/>
          <w:bCs/>
          <w:szCs w:val="20"/>
          <w:lang w:val="en-GB" w:eastAsia="en-GB"/>
        </w:rPr>
        <w:t>he improvement of Pre-scan approach</w:t>
      </w:r>
    </w:p>
    <w:p w14:paraId="50403D80" w14:textId="77777777" w:rsidR="00FF377A" w:rsidRDefault="00FF377A" w:rsidP="00FF377A">
      <w:pPr>
        <w:pStyle w:val="BodyText"/>
        <w:snapToGrid w:val="0"/>
        <w:rPr>
          <w:lang w:eastAsia="zh-CN"/>
        </w:rPr>
      </w:pPr>
      <w:r>
        <w:rPr>
          <w:color w:val="000000"/>
          <w:szCs w:val="20"/>
        </w:rPr>
        <w:t>It was agreed in the WF [3]</w:t>
      </w:r>
      <w:r>
        <w:rPr>
          <w:lang w:eastAsia="zh-CN"/>
        </w:rPr>
        <w:t>:</w:t>
      </w:r>
    </w:p>
    <w:tbl>
      <w:tblPr>
        <w:tblStyle w:val="TableGrid"/>
        <w:tblW w:w="0" w:type="auto"/>
        <w:tblLook w:val="04A0" w:firstRow="1" w:lastRow="0" w:firstColumn="1" w:lastColumn="0" w:noHBand="0" w:noVBand="1"/>
      </w:tblPr>
      <w:tblGrid>
        <w:gridCol w:w="9062"/>
      </w:tblGrid>
      <w:tr w:rsidR="00FF377A" w14:paraId="6BAAE64D" w14:textId="77777777" w:rsidTr="006E1E2F">
        <w:tc>
          <w:tcPr>
            <w:tcW w:w="9062" w:type="dxa"/>
          </w:tcPr>
          <w:p w14:paraId="1A8E99B1" w14:textId="1596F494" w:rsidR="00FF377A" w:rsidRPr="00FF377A" w:rsidRDefault="00FF377A" w:rsidP="00FF377A">
            <w:pPr>
              <w:pStyle w:val="ListParagraph"/>
              <w:numPr>
                <w:ilvl w:val="1"/>
                <w:numId w:val="10"/>
              </w:numPr>
              <w:spacing w:after="120" w:line="259" w:lineRule="auto"/>
              <w:ind w:left="1440"/>
              <w:contextualSpacing w:val="0"/>
              <w:rPr>
                <w:rFonts w:eastAsia="SimSun"/>
                <w:color w:val="0070C0"/>
                <w:lang w:eastAsia="zh-CN"/>
              </w:rPr>
            </w:pPr>
            <w:r>
              <w:rPr>
                <w:rFonts w:eastAsia="SimSun" w:hint="eastAsia"/>
                <w:color w:val="0070C0"/>
                <w:lang w:eastAsia="zh-CN"/>
              </w:rPr>
              <w:t>Encourage companies to provide the draft CR focusing on how to improve the test procedures for Pre-scan approach next meeting and further discuss the improvement based on draft CR directly.</w:t>
            </w:r>
          </w:p>
        </w:tc>
      </w:tr>
    </w:tbl>
    <w:p w14:paraId="1652115C" w14:textId="77777777" w:rsidR="00FF377A" w:rsidRDefault="00FF377A" w:rsidP="00FF377A">
      <w:pPr>
        <w:pStyle w:val="BodyText"/>
        <w:snapToGrid w:val="0"/>
        <w:rPr>
          <w:lang w:eastAsia="zh-CN"/>
        </w:rPr>
      </w:pPr>
    </w:p>
    <w:p w14:paraId="4C615A3B" w14:textId="11F17314" w:rsidR="005D1FA3" w:rsidRDefault="00FF377A" w:rsidP="00DC28D5">
      <w:pPr>
        <w:pStyle w:val="BodyText"/>
        <w:snapToGrid w:val="0"/>
        <w:rPr>
          <w:lang w:eastAsia="zh-CN"/>
        </w:rPr>
      </w:pPr>
      <w:r>
        <w:rPr>
          <w:lang w:eastAsia="zh-CN"/>
        </w:rPr>
        <w:t>Note that p</w:t>
      </w:r>
      <w:r w:rsidR="00C513A2">
        <w:rPr>
          <w:lang w:eastAsia="zh-CN"/>
        </w:rPr>
        <w:t xml:space="preserve">re-scan approach is currently </w:t>
      </w:r>
      <w:r w:rsidR="00057115">
        <w:rPr>
          <w:lang w:eastAsia="zh-CN"/>
        </w:rPr>
        <w:t>describe</w:t>
      </w:r>
      <w:r w:rsidR="00C513A2">
        <w:rPr>
          <w:lang w:eastAsia="zh-CN"/>
        </w:rPr>
        <w:t>d in annex I.13 of TS 38.141-2 as follows</w:t>
      </w:r>
      <w:r w:rsidR="00C25C9F">
        <w:rPr>
          <w:lang w:eastAsia="zh-CN"/>
        </w:rPr>
        <w:t>:</w:t>
      </w:r>
    </w:p>
    <w:tbl>
      <w:tblPr>
        <w:tblStyle w:val="TableGrid"/>
        <w:tblW w:w="0" w:type="auto"/>
        <w:tblLook w:val="04A0" w:firstRow="1" w:lastRow="0" w:firstColumn="1" w:lastColumn="0" w:noHBand="0" w:noVBand="1"/>
      </w:tblPr>
      <w:tblGrid>
        <w:gridCol w:w="9062"/>
      </w:tblGrid>
      <w:tr w:rsidR="00590CA1" w14:paraId="4DA48737" w14:textId="77777777" w:rsidTr="00371562">
        <w:tc>
          <w:tcPr>
            <w:tcW w:w="9062" w:type="dxa"/>
          </w:tcPr>
          <w:p w14:paraId="4484277C" w14:textId="77777777" w:rsidR="00C513A2" w:rsidRPr="00C513A2" w:rsidRDefault="00C513A2" w:rsidP="00C513A2">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rPr>
            </w:pPr>
            <w:bookmarkStart w:id="54" w:name="_Toc21103133"/>
            <w:bookmarkStart w:id="55" w:name="_Toc29810982"/>
            <w:bookmarkStart w:id="56" w:name="_Toc36636343"/>
            <w:bookmarkStart w:id="57" w:name="_Toc37273289"/>
            <w:bookmarkStart w:id="58" w:name="_Toc45886379"/>
            <w:bookmarkStart w:id="59" w:name="_Toc53183424"/>
            <w:bookmarkStart w:id="60" w:name="_Toc58916136"/>
            <w:bookmarkStart w:id="61" w:name="_Toc58918317"/>
            <w:bookmarkStart w:id="62" w:name="_Toc66694187"/>
            <w:bookmarkStart w:id="63" w:name="_Toc74916212"/>
            <w:bookmarkStart w:id="64" w:name="_Toc76114837"/>
            <w:bookmarkStart w:id="65" w:name="_Toc76544723"/>
            <w:bookmarkStart w:id="66" w:name="_Toc82536845"/>
            <w:bookmarkStart w:id="67" w:name="_Toc89953138"/>
            <w:bookmarkStart w:id="68" w:name="_Toc98766955"/>
            <w:bookmarkStart w:id="69" w:name="_Toc99703318"/>
            <w:bookmarkStart w:id="70" w:name="_Toc106207110"/>
            <w:bookmarkStart w:id="71" w:name="_Toc115081112"/>
            <w:bookmarkStart w:id="72" w:name="_Toc122000063"/>
            <w:bookmarkStart w:id="73" w:name="_Toc124154962"/>
            <w:bookmarkStart w:id="74" w:name="_Toc137396887"/>
            <w:bookmarkStart w:id="75" w:name="_Toc156578330"/>
            <w:bookmarkStart w:id="76" w:name="_Toc176949644"/>
            <w:bookmarkStart w:id="77" w:name="_Toc187258451"/>
            <w:bookmarkStart w:id="78" w:name="_Toc193288506"/>
            <w:r w:rsidRPr="00C513A2">
              <w:rPr>
                <w:rFonts w:ascii="Arial" w:hAnsi="Arial"/>
                <w:sz w:val="36"/>
                <w:szCs w:val="20"/>
                <w:lang w:val="en-GB"/>
              </w:rPr>
              <w:t>I.13</w:t>
            </w:r>
            <w:r w:rsidRPr="00C513A2">
              <w:rPr>
                <w:rFonts w:ascii="Arial" w:hAnsi="Arial"/>
                <w:sz w:val="36"/>
                <w:szCs w:val="20"/>
                <w:lang w:val="en-GB"/>
              </w:rPr>
              <w:tab/>
              <w:t>Pre-scan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CEB9E89" w14:textId="77777777" w:rsidR="00C513A2" w:rsidRPr="00C513A2" w:rsidRDefault="00C513A2" w:rsidP="00C513A2">
            <w:pPr>
              <w:overflowPunct w:val="0"/>
              <w:autoSpaceDE w:val="0"/>
              <w:autoSpaceDN w:val="0"/>
              <w:adjustRightInd w:val="0"/>
              <w:spacing w:after="180"/>
              <w:textAlignment w:val="baseline"/>
              <w:rPr>
                <w:szCs w:val="20"/>
                <w:lang w:val="en-GB"/>
              </w:rPr>
            </w:pPr>
            <w:r w:rsidRPr="00C513A2">
              <w:rPr>
                <w:szCs w:val="20"/>
                <w:lang w:val="en-GB"/>
              </w:rPr>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p>
          <w:p w14:paraId="162DA31F" w14:textId="77777777" w:rsidR="00C513A2" w:rsidRPr="00C513A2" w:rsidRDefault="00C513A2" w:rsidP="00C513A2">
            <w:pPr>
              <w:overflowPunct w:val="0"/>
              <w:autoSpaceDE w:val="0"/>
              <w:autoSpaceDN w:val="0"/>
              <w:adjustRightInd w:val="0"/>
              <w:spacing w:after="180"/>
              <w:textAlignment w:val="baseline"/>
              <w:rPr>
                <w:szCs w:val="20"/>
                <w:lang w:val="en-GB"/>
              </w:rPr>
            </w:pPr>
            <w:r w:rsidRPr="00C513A2">
              <w:rPr>
                <w:szCs w:val="20"/>
                <w:lang w:val="en-GB"/>
              </w:rPr>
              <w:t>The procedure for pre-scan is as follows:</w:t>
            </w:r>
          </w:p>
          <w:p w14:paraId="6FD79C53" w14:textId="77777777" w:rsidR="00C513A2" w:rsidRPr="00C513A2" w:rsidRDefault="00C513A2" w:rsidP="00C513A2">
            <w:pPr>
              <w:overflowPunct w:val="0"/>
              <w:autoSpaceDE w:val="0"/>
              <w:autoSpaceDN w:val="0"/>
              <w:adjustRightInd w:val="0"/>
              <w:spacing w:after="180"/>
              <w:ind w:left="568" w:hanging="284"/>
              <w:textAlignment w:val="baseline"/>
              <w:rPr>
                <w:szCs w:val="20"/>
                <w:lang w:val="en-GB"/>
              </w:rPr>
            </w:pPr>
            <w:r w:rsidRPr="00C513A2">
              <w:rPr>
                <w:szCs w:val="20"/>
              </w:rPr>
              <w:t>1)</w:t>
            </w:r>
            <w:r w:rsidRPr="00C513A2">
              <w:rPr>
                <w:szCs w:val="20"/>
              </w:rPr>
              <w:tab/>
              <w:t>Scan the entire surface around EUT.</w:t>
            </w:r>
          </w:p>
          <w:p w14:paraId="3D95019B" w14:textId="77777777" w:rsidR="00C513A2" w:rsidRPr="00C513A2" w:rsidRDefault="00C513A2" w:rsidP="00C513A2">
            <w:pPr>
              <w:overflowPunct w:val="0"/>
              <w:autoSpaceDE w:val="0"/>
              <w:autoSpaceDN w:val="0"/>
              <w:adjustRightInd w:val="0"/>
              <w:spacing w:after="180"/>
              <w:ind w:left="568" w:hanging="284"/>
              <w:textAlignment w:val="baseline"/>
              <w:rPr>
                <w:szCs w:val="20"/>
                <w:lang w:val="en-GB"/>
              </w:rPr>
            </w:pPr>
            <w:r w:rsidRPr="00C513A2">
              <w:rPr>
                <w:szCs w:val="20"/>
              </w:rPr>
              <w:t>2)</w:t>
            </w:r>
            <w:r w:rsidRPr="00C513A2">
              <w:rPr>
                <w:szCs w:val="20"/>
              </w:rPr>
              <w:tab/>
              <w:t>Rotate test antenna to cover all possible polarizations of emissions to detect maximum emissions.</w:t>
            </w:r>
          </w:p>
          <w:p w14:paraId="186B6F0D" w14:textId="77777777" w:rsidR="00C513A2" w:rsidRPr="00C513A2" w:rsidRDefault="00C513A2" w:rsidP="00C513A2">
            <w:pPr>
              <w:overflowPunct w:val="0"/>
              <w:autoSpaceDE w:val="0"/>
              <w:autoSpaceDN w:val="0"/>
              <w:adjustRightInd w:val="0"/>
              <w:spacing w:after="180"/>
              <w:ind w:left="568" w:hanging="284"/>
              <w:textAlignment w:val="baseline"/>
              <w:rPr>
                <w:szCs w:val="20"/>
              </w:rPr>
            </w:pPr>
            <w:r w:rsidRPr="00C513A2">
              <w:rPr>
                <w:szCs w:val="20"/>
              </w:rPr>
              <w:t>3)</w:t>
            </w:r>
            <w:r w:rsidRPr="00C513A2">
              <w:rPr>
                <w:szCs w:val="20"/>
              </w:rPr>
              <w:tab/>
              <w:t>Record the list of frequencies and corresponding unwanted emission power levels, EUT spatial positions, and test antenna polarization for which the maximum emission levels occur.</w:t>
            </w:r>
          </w:p>
          <w:p w14:paraId="7ED50818" w14:textId="57335A5E" w:rsidR="00590CA1" w:rsidRPr="00C513A2" w:rsidRDefault="00C513A2" w:rsidP="00C513A2">
            <w:pPr>
              <w:overflowPunct w:val="0"/>
              <w:autoSpaceDE w:val="0"/>
              <w:autoSpaceDN w:val="0"/>
              <w:adjustRightInd w:val="0"/>
              <w:spacing w:after="180"/>
              <w:ind w:left="568" w:hanging="284"/>
              <w:textAlignment w:val="baseline"/>
              <w:rPr>
                <w:szCs w:val="20"/>
              </w:rPr>
            </w:pPr>
            <w:r w:rsidRPr="00C513A2">
              <w:rPr>
                <w:szCs w:val="20"/>
                <w:lang w:val="en-GB"/>
              </w:rPr>
              <w:t>4)</w:t>
            </w:r>
            <w:r w:rsidRPr="00C513A2">
              <w:rPr>
                <w:szCs w:val="20"/>
                <w:lang w:val="en-GB"/>
              </w:rPr>
              <w:tab/>
              <w:t>Emissions which</w:t>
            </w:r>
            <w:r w:rsidRPr="00C513A2">
              <w:rPr>
                <w:szCs w:val="20"/>
              </w:rPr>
              <w:t xml:space="preserve"> </w:t>
            </w:r>
            <w:r w:rsidRPr="00C513A2">
              <w:rPr>
                <w:szCs w:val="20"/>
                <w:lang w:val="en-GB"/>
              </w:rPr>
              <w:t xml:space="preserve">20 dB or more below </w:t>
            </w:r>
            <w:r w:rsidRPr="00C513A2">
              <w:rPr>
                <w:szCs w:val="20"/>
              </w:rPr>
              <w:t>the specified limit</w:t>
            </w:r>
            <w:r w:rsidRPr="00C513A2">
              <w:rPr>
                <w:szCs w:val="20"/>
                <w:lang w:val="en-GB"/>
              </w:rPr>
              <w:t xml:space="preserve"> shall not require further measurements.</w:t>
            </w:r>
          </w:p>
        </w:tc>
      </w:tr>
    </w:tbl>
    <w:p w14:paraId="1F74AF2D" w14:textId="77777777" w:rsidR="00590CA1" w:rsidRDefault="00590CA1" w:rsidP="00590CA1">
      <w:pPr>
        <w:pStyle w:val="BodyText"/>
        <w:snapToGrid w:val="0"/>
        <w:rPr>
          <w:lang w:eastAsia="zh-CN"/>
        </w:rPr>
      </w:pPr>
    </w:p>
    <w:p w14:paraId="7D5A13F5" w14:textId="32F449E6" w:rsidR="00817FE6" w:rsidRDefault="00817FE6" w:rsidP="00817FE6">
      <w:pPr>
        <w:pStyle w:val="BodyText"/>
        <w:snapToGrid w:val="0"/>
        <w:rPr>
          <w:lang w:eastAsia="zh-CN"/>
        </w:rPr>
      </w:pPr>
      <w:r>
        <w:rPr>
          <w:lang w:eastAsia="zh-CN"/>
        </w:rPr>
        <w:t>Note that the current text is quite simple</w:t>
      </w:r>
      <w:r w:rsidR="00057115">
        <w:rPr>
          <w:lang w:eastAsia="zh-CN"/>
        </w:rPr>
        <w:t xml:space="preserve"> </w:t>
      </w:r>
      <w:r>
        <w:rPr>
          <w:lang w:eastAsia="zh-CN"/>
        </w:rPr>
        <w:t xml:space="preserve">and missing </w:t>
      </w:r>
      <w:r>
        <w:rPr>
          <w:noProof/>
        </w:rPr>
        <w:t>the conditions of application, like the measurment grid to be used or the placment of the EUT and measurement antenna</w:t>
      </w:r>
      <w:r w:rsidR="00057115">
        <w:rPr>
          <w:noProof/>
        </w:rPr>
        <w:t xml:space="preserve"> during the measurement procedure</w:t>
      </w:r>
      <w:r>
        <w:rPr>
          <w:noProof/>
        </w:rPr>
        <w:t xml:space="preserve">, as well as the calculation of the TRP estimate from the </w:t>
      </w:r>
      <w:r w:rsidR="00057115">
        <w:rPr>
          <w:noProof/>
        </w:rPr>
        <w:t xml:space="preserve">obtained </w:t>
      </w:r>
      <w:r>
        <w:rPr>
          <w:noProof/>
        </w:rPr>
        <w:t xml:space="preserve">measurements. Therefore, </w:t>
      </w:r>
      <w:r>
        <w:rPr>
          <w:lang w:eastAsia="zh-CN"/>
        </w:rPr>
        <w:t xml:space="preserve">it is proposed to improve the current text </w:t>
      </w:r>
      <w:r w:rsidR="0037342B">
        <w:rPr>
          <w:lang w:eastAsia="zh-CN"/>
        </w:rPr>
        <w:t xml:space="preserve">on pre-scan </w:t>
      </w:r>
      <w:r>
        <w:rPr>
          <w:lang w:eastAsia="zh-CN"/>
        </w:rPr>
        <w:t>in TS 38.141-2</w:t>
      </w:r>
      <w:r>
        <w:rPr>
          <w:noProof/>
        </w:rPr>
        <w:t xml:space="preserve"> to clearly specify the conditions of application and calculation of the TRP estimate when </w:t>
      </w:r>
      <w:r>
        <w:rPr>
          <w:lang w:eastAsia="zh-CN"/>
        </w:rPr>
        <w:t>pre-scan approach is used.</w:t>
      </w:r>
    </w:p>
    <w:p w14:paraId="2F131957" w14:textId="77777777" w:rsidR="00BB7864" w:rsidRDefault="00BB7864" w:rsidP="00817FE6">
      <w:pPr>
        <w:pStyle w:val="BodyText"/>
        <w:snapToGrid w:val="0"/>
        <w:rPr>
          <w:lang w:eastAsia="zh-CN"/>
        </w:rPr>
      </w:pPr>
    </w:p>
    <w:p w14:paraId="30CE3E9C" w14:textId="223DD2D3" w:rsidR="00BB7864" w:rsidRPr="00360C83" w:rsidRDefault="00BB7864" w:rsidP="00BB7864">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Pr>
          <w:rFonts w:ascii="Arial" w:hAnsi="Arial" w:cs="Arial"/>
          <w:b/>
          <w:bCs/>
          <w:szCs w:val="20"/>
          <w:lang w:val="en-GB" w:eastAsia="en-GB"/>
        </w:rPr>
        <w:t>Suggestion for improvement</w:t>
      </w:r>
    </w:p>
    <w:p w14:paraId="3CE6CD2D" w14:textId="1C5CFD63" w:rsidR="00817FE6" w:rsidRDefault="00B5250F" w:rsidP="00590CA1">
      <w:pPr>
        <w:pStyle w:val="BodyText"/>
        <w:snapToGrid w:val="0"/>
        <w:rPr>
          <w:lang w:eastAsia="zh-CN"/>
        </w:rPr>
      </w:pPr>
      <w:r>
        <w:rPr>
          <w:lang w:eastAsia="zh-CN"/>
        </w:rPr>
        <w:t>The notes in Table 6</w:t>
      </w:r>
      <w:r w:rsidR="00BB7864">
        <w:rPr>
          <w:lang w:eastAsia="zh-CN"/>
        </w:rPr>
        <w:t xml:space="preserve"> </w:t>
      </w:r>
      <w:r>
        <w:rPr>
          <w:lang w:eastAsia="zh-CN"/>
        </w:rPr>
        <w:t>of</w:t>
      </w:r>
      <w:r w:rsidR="00BB7864">
        <w:rPr>
          <w:lang w:eastAsia="zh-CN"/>
        </w:rPr>
        <w:t xml:space="preserve"> </w:t>
      </w:r>
      <w:r w:rsidR="00BB7864" w:rsidRPr="00BB7864">
        <w:rPr>
          <w:lang w:eastAsia="zh-CN"/>
        </w:rPr>
        <w:t>ERC/REC 74-01</w:t>
      </w:r>
      <w:r w:rsidR="00BB7864">
        <w:rPr>
          <w:lang w:eastAsia="zh-CN"/>
        </w:rPr>
        <w:t xml:space="preserve"> [6] </w:t>
      </w:r>
      <w:r>
        <w:rPr>
          <w:lang w:eastAsia="zh-CN"/>
        </w:rPr>
        <w:t xml:space="preserve">(extracted below) </w:t>
      </w:r>
      <w:r w:rsidR="00BB7864">
        <w:rPr>
          <w:lang w:eastAsia="zh-CN"/>
        </w:rPr>
        <w:t xml:space="preserve">can be used </w:t>
      </w:r>
      <w:r>
        <w:rPr>
          <w:lang w:eastAsia="zh-CN"/>
        </w:rPr>
        <w:t xml:space="preserve">as a starting point for improvement </w:t>
      </w:r>
      <w:r w:rsidR="00BB7864">
        <w:rPr>
          <w:lang w:eastAsia="zh-CN"/>
        </w:rPr>
        <w:t>in annex I of TS 38.141-2:</w:t>
      </w:r>
    </w:p>
    <w:p w14:paraId="0D06118C" w14:textId="77777777" w:rsidR="00B5250F" w:rsidRPr="00B5250F" w:rsidRDefault="00B5250F" w:rsidP="00B5250F">
      <w:pPr>
        <w:spacing w:before="240" w:after="240"/>
        <w:jc w:val="center"/>
        <w:rPr>
          <w:rFonts w:ascii="Arial" w:hAnsi="Arial"/>
          <w:b/>
          <w:bCs/>
          <w:color w:val="D2232A"/>
          <w:szCs w:val="20"/>
          <w:lang w:val="en-GB"/>
        </w:rPr>
      </w:pPr>
      <w:bookmarkStart w:id="79" w:name="_Ref6248787"/>
      <w:r w:rsidRPr="00B5250F">
        <w:rPr>
          <w:rFonts w:ascii="Arial" w:hAnsi="Arial"/>
          <w:b/>
          <w:bCs/>
          <w:color w:val="D2232A"/>
          <w:szCs w:val="20"/>
          <w:lang w:val="en-GB"/>
        </w:rPr>
        <w:t xml:space="preserve">Table </w:t>
      </w:r>
      <w:r w:rsidRPr="00B5250F">
        <w:rPr>
          <w:rFonts w:ascii="Arial" w:hAnsi="Arial"/>
          <w:b/>
          <w:bCs/>
          <w:noProof/>
          <w:color w:val="D2232A"/>
          <w:szCs w:val="20"/>
          <w:lang w:val="en-GB"/>
        </w:rPr>
        <w:fldChar w:fldCharType="begin"/>
      </w:r>
      <w:r w:rsidRPr="00B5250F">
        <w:rPr>
          <w:rFonts w:ascii="Arial" w:hAnsi="Arial"/>
          <w:b/>
          <w:bCs/>
          <w:noProof/>
          <w:color w:val="D2232A"/>
          <w:szCs w:val="20"/>
          <w:lang w:val="en-GB"/>
        </w:rPr>
        <w:instrText xml:space="preserve"> SEQ Table \* ARABIC </w:instrText>
      </w:r>
      <w:r w:rsidRPr="00B5250F">
        <w:rPr>
          <w:rFonts w:ascii="Arial" w:hAnsi="Arial"/>
          <w:b/>
          <w:bCs/>
          <w:noProof/>
          <w:color w:val="D2232A"/>
          <w:szCs w:val="20"/>
          <w:lang w:val="en-GB"/>
        </w:rPr>
        <w:fldChar w:fldCharType="separate"/>
      </w:r>
      <w:r w:rsidRPr="00B5250F">
        <w:rPr>
          <w:rFonts w:ascii="Arial" w:hAnsi="Arial"/>
          <w:b/>
          <w:bCs/>
          <w:noProof/>
          <w:color w:val="D2232A"/>
          <w:szCs w:val="20"/>
          <w:lang w:val="en-GB"/>
        </w:rPr>
        <w:t>6</w:t>
      </w:r>
      <w:r w:rsidRPr="00B5250F">
        <w:rPr>
          <w:rFonts w:ascii="Arial" w:hAnsi="Arial"/>
          <w:b/>
          <w:bCs/>
          <w:noProof/>
          <w:color w:val="D2232A"/>
          <w:szCs w:val="20"/>
          <w:lang w:val="en-GB"/>
        </w:rPr>
        <w:fldChar w:fldCharType="end"/>
      </w:r>
      <w:bookmarkEnd w:id="79"/>
      <w:r w:rsidRPr="00B5250F">
        <w:rPr>
          <w:rFonts w:ascii="Arial" w:hAnsi="Arial"/>
          <w:b/>
          <w:bCs/>
          <w:color w:val="D2232A"/>
          <w:szCs w:val="20"/>
          <w:lang w:val="en-GB"/>
        </w:rPr>
        <w:t xml:space="preserve">: Spurious domain emission limits for the land mobile service, maritime mobile service and </w:t>
      </w:r>
      <w:proofErr w:type="gramStart"/>
      <w:r w:rsidRPr="00B5250F">
        <w:rPr>
          <w:rFonts w:ascii="Arial" w:hAnsi="Arial"/>
          <w:b/>
          <w:bCs/>
          <w:color w:val="D2232A"/>
          <w:szCs w:val="20"/>
          <w:lang w:val="en-GB"/>
        </w:rPr>
        <w:t>short range</w:t>
      </w:r>
      <w:proofErr w:type="gramEnd"/>
      <w:r w:rsidRPr="00B5250F">
        <w:rPr>
          <w:rFonts w:ascii="Arial" w:hAnsi="Arial"/>
          <w:b/>
          <w:bCs/>
          <w:color w:val="D2232A"/>
          <w:szCs w:val="20"/>
          <w:lang w:val="en-GB"/>
        </w:rPr>
        <w:t xml:space="preserve"> devices</w:t>
      </w:r>
    </w:p>
    <w:tbl>
      <w:tblPr>
        <w:tblStyle w:val="ECCTable-redheader"/>
        <w:tblW w:w="9695" w:type="dxa"/>
        <w:tblInd w:w="0" w:type="dxa"/>
        <w:tblLayout w:type="fixed"/>
        <w:tblLook w:val="04A0" w:firstRow="1" w:lastRow="0" w:firstColumn="1" w:lastColumn="0" w:noHBand="0" w:noVBand="1"/>
      </w:tblPr>
      <w:tblGrid>
        <w:gridCol w:w="1304"/>
        <w:gridCol w:w="1985"/>
        <w:gridCol w:w="3543"/>
        <w:gridCol w:w="2863"/>
      </w:tblGrid>
      <w:tr w:rsidR="00B5250F" w:rsidRPr="00B5250F" w14:paraId="7BC2E538" w14:textId="77777777" w:rsidTr="0064514F">
        <w:trPr>
          <w:cnfStyle w:val="100000000000" w:firstRow="1" w:lastRow="0" w:firstColumn="0" w:lastColumn="0" w:oddVBand="0" w:evenVBand="0" w:oddHBand="0" w:evenHBand="0" w:firstRowFirstColumn="0" w:firstRowLastColumn="0" w:lastRowFirstColumn="0" w:lastRowLastColumn="0"/>
          <w:cantSplit/>
        </w:trPr>
        <w:tc>
          <w:tcPr>
            <w:tcW w:w="1304" w:type="dxa"/>
          </w:tcPr>
          <w:p w14:paraId="3CDBD44B"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Reference number</w:t>
            </w:r>
          </w:p>
        </w:tc>
        <w:tc>
          <w:tcPr>
            <w:tcW w:w="1985" w:type="dxa"/>
          </w:tcPr>
          <w:p w14:paraId="586C1012"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Type of equipment</w:t>
            </w:r>
          </w:p>
        </w:tc>
        <w:tc>
          <w:tcPr>
            <w:tcW w:w="3543" w:type="dxa"/>
          </w:tcPr>
          <w:p w14:paraId="44B15FAD" w14:textId="77777777" w:rsidR="00B5250F" w:rsidRPr="00B5250F" w:rsidRDefault="00B5250F" w:rsidP="00B5250F">
            <w:pPr>
              <w:tabs>
                <w:tab w:val="left" w:pos="1843"/>
              </w:tabs>
              <w:rPr>
                <w:rFonts w:ascii="Arial" w:eastAsia="Calibri" w:hAnsi="Arial"/>
                <w:lang w:val="en-GB" w:eastAsia="de-DE"/>
              </w:rPr>
            </w:pPr>
            <w:r w:rsidRPr="00B5250F">
              <w:rPr>
                <w:rFonts w:ascii="Arial" w:eastAsia="Calibri" w:hAnsi="Arial"/>
                <w:lang w:val="en-GB" w:eastAsia="de-DE"/>
              </w:rPr>
              <w:t xml:space="preserve">Frequency of the spurious domain emission </w:t>
            </w:r>
            <w:r w:rsidRPr="00B5250F">
              <w:rPr>
                <w:rFonts w:ascii="Arial" w:eastAsia="Calibri" w:hAnsi="Arial"/>
                <w:i/>
                <w:lang w:val="en-GB" w:eastAsia="de-DE"/>
              </w:rPr>
              <w:t>f</w:t>
            </w:r>
          </w:p>
        </w:tc>
        <w:tc>
          <w:tcPr>
            <w:tcW w:w="2863" w:type="dxa"/>
          </w:tcPr>
          <w:p w14:paraId="63B04138" w14:textId="77777777" w:rsidR="00B5250F" w:rsidRPr="00B5250F" w:rsidRDefault="00B5250F" w:rsidP="00B5250F">
            <w:pPr>
              <w:tabs>
                <w:tab w:val="left" w:pos="1843"/>
              </w:tabs>
              <w:rPr>
                <w:rFonts w:ascii="Arial" w:eastAsia="Calibri" w:hAnsi="Arial"/>
                <w:lang w:val="en-GB" w:eastAsia="de-DE"/>
              </w:rPr>
            </w:pPr>
            <w:r w:rsidRPr="00B5250F">
              <w:rPr>
                <w:rFonts w:ascii="Arial" w:eastAsia="Calibri" w:hAnsi="Arial"/>
                <w:lang w:val="en-GB" w:eastAsia="de-DE"/>
              </w:rPr>
              <w:t xml:space="preserve">Limits: mean power or, when applicable, average power during bursts duration in the reference bandwidth </w:t>
            </w:r>
          </w:p>
        </w:tc>
      </w:tr>
      <w:tr w:rsidR="00B5250F" w:rsidRPr="00B5250F" w14:paraId="4676D2DF" w14:textId="77777777" w:rsidTr="0064514F">
        <w:tblPrEx>
          <w:tblLook w:val="0000" w:firstRow="0" w:lastRow="0" w:firstColumn="0" w:lastColumn="0" w:noHBand="0" w:noVBand="0"/>
        </w:tblPrEx>
        <w:trPr>
          <w:cantSplit/>
        </w:trPr>
        <w:tc>
          <w:tcPr>
            <w:tcW w:w="1304" w:type="dxa"/>
            <w:vMerge w:val="restart"/>
          </w:tcPr>
          <w:p w14:paraId="7EE09A6A"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2.1.1</w:t>
            </w:r>
          </w:p>
        </w:tc>
        <w:tc>
          <w:tcPr>
            <w:tcW w:w="1985" w:type="dxa"/>
            <w:vMerge w:val="restart"/>
          </w:tcPr>
          <w:p w14:paraId="0990C521"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Terminals and </w:t>
            </w:r>
            <w:r w:rsidRPr="00B5250F">
              <w:rPr>
                <w:rFonts w:ascii="Arial" w:eastAsia="Calibri" w:hAnsi="Arial"/>
                <w:lang w:val="en-GB" w:eastAsia="de-DE"/>
              </w:rPr>
              <w:br/>
              <w:t>Base Stations</w:t>
            </w:r>
            <w:r w:rsidRPr="00B5250F">
              <w:rPr>
                <w:rFonts w:ascii="Arial" w:eastAsia="Calibri" w:hAnsi="Arial"/>
                <w:lang w:val="en-GB" w:eastAsia="de-DE"/>
              </w:rPr>
              <w:br/>
              <w:t>(in transmit mode),</w:t>
            </w:r>
            <w:r w:rsidRPr="00B5250F">
              <w:rPr>
                <w:rFonts w:ascii="Arial" w:eastAsia="Calibri" w:hAnsi="Arial"/>
                <w:lang w:val="en-GB" w:eastAsia="de-DE"/>
              </w:rPr>
              <w:br/>
              <w:t>except the equipment specified below</w:t>
            </w:r>
          </w:p>
        </w:tc>
        <w:tc>
          <w:tcPr>
            <w:tcW w:w="3543" w:type="dxa"/>
          </w:tcPr>
          <w:p w14:paraId="11E736C4"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9 kHz </w:t>
            </w:r>
            <w:r w:rsidRPr="00B5250F">
              <w:rPr>
                <w:rFonts w:ascii="Arial" w:eastAsia="Calibri" w:hAnsi="Arial"/>
                <w:lang w:val="en-GB" w:eastAsia="de-DE"/>
              </w:rPr>
              <w:sym w:font="Symbol" w:char="F0A3"/>
            </w:r>
            <w:r w:rsidRPr="00B5250F">
              <w:rPr>
                <w:rFonts w:ascii="Arial" w:eastAsia="Calibri" w:hAnsi="Arial"/>
                <w:lang w:val="en-GB" w:eastAsia="de-DE"/>
              </w:rPr>
              <w:t xml:space="preserve">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1 GHz</w:t>
            </w:r>
          </w:p>
        </w:tc>
        <w:tc>
          <w:tcPr>
            <w:tcW w:w="2863" w:type="dxa"/>
          </w:tcPr>
          <w:p w14:paraId="6E2CC462"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-36 dBm</w:t>
            </w:r>
          </w:p>
        </w:tc>
      </w:tr>
      <w:tr w:rsidR="00B5250F" w:rsidRPr="00B5250F" w14:paraId="2915E93B" w14:textId="77777777" w:rsidTr="0064514F">
        <w:tblPrEx>
          <w:tblLook w:val="0000" w:firstRow="0" w:lastRow="0" w:firstColumn="0" w:lastColumn="0" w:noHBand="0" w:noVBand="0"/>
        </w:tblPrEx>
        <w:trPr>
          <w:cantSplit/>
        </w:trPr>
        <w:tc>
          <w:tcPr>
            <w:tcW w:w="1304" w:type="dxa"/>
            <w:vMerge/>
          </w:tcPr>
          <w:p w14:paraId="578484CF" w14:textId="77777777" w:rsidR="00B5250F" w:rsidRPr="00B5250F" w:rsidRDefault="00B5250F" w:rsidP="00B5250F">
            <w:pPr>
              <w:rPr>
                <w:rFonts w:ascii="Arial" w:eastAsia="Calibri" w:hAnsi="Arial"/>
                <w:lang w:val="en-GB" w:eastAsia="de-DE"/>
              </w:rPr>
            </w:pPr>
          </w:p>
        </w:tc>
        <w:tc>
          <w:tcPr>
            <w:tcW w:w="1985" w:type="dxa"/>
            <w:vMerge/>
          </w:tcPr>
          <w:p w14:paraId="11E7E433" w14:textId="77777777" w:rsidR="00B5250F" w:rsidRPr="00B5250F" w:rsidRDefault="00B5250F" w:rsidP="00B5250F">
            <w:pPr>
              <w:rPr>
                <w:rFonts w:ascii="Arial" w:eastAsia="Calibri" w:hAnsi="Arial"/>
                <w:lang w:val="en-GB" w:eastAsia="de-DE"/>
              </w:rPr>
            </w:pPr>
          </w:p>
        </w:tc>
        <w:tc>
          <w:tcPr>
            <w:tcW w:w="3543" w:type="dxa"/>
          </w:tcPr>
          <w:p w14:paraId="082A3AB1"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1 GHz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F</w:t>
            </w:r>
            <w:r w:rsidRPr="00B5250F">
              <w:rPr>
                <w:rFonts w:ascii="Arial" w:eastAsia="Calibri" w:hAnsi="Arial"/>
                <w:caps/>
                <w:vertAlign w:val="subscript"/>
                <w:lang w:val="en-GB" w:eastAsia="de-DE"/>
              </w:rPr>
              <w:t>upper</w:t>
            </w:r>
            <w:r w:rsidRPr="00B5250F">
              <w:rPr>
                <w:rFonts w:ascii="Arial" w:eastAsia="Calibri" w:hAnsi="Arial"/>
                <w:lang w:val="en-GB" w:eastAsia="de-DE"/>
              </w:rPr>
              <w:t xml:space="preserve"> (see </w:t>
            </w:r>
            <w:r w:rsidRPr="00B5250F">
              <w:rPr>
                <w:rFonts w:ascii="Arial" w:eastAsia="Calibri" w:hAnsi="Arial"/>
                <w:i/>
                <w:lang w:val="en-GB" w:eastAsia="de-DE"/>
              </w:rPr>
              <w:t>recommends 3</w:t>
            </w:r>
            <w:r w:rsidRPr="00B5250F">
              <w:rPr>
                <w:rFonts w:ascii="Arial" w:eastAsia="Calibri" w:hAnsi="Arial"/>
                <w:lang w:val="en-GB" w:eastAsia="de-DE"/>
              </w:rPr>
              <w:t>)</w:t>
            </w:r>
          </w:p>
        </w:tc>
        <w:tc>
          <w:tcPr>
            <w:tcW w:w="2863" w:type="dxa"/>
          </w:tcPr>
          <w:p w14:paraId="571A5AB0"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-30 dBm</w:t>
            </w:r>
          </w:p>
        </w:tc>
      </w:tr>
      <w:tr w:rsidR="00B5250F" w:rsidRPr="00B5250F" w14:paraId="5BD9D1DC" w14:textId="77777777" w:rsidTr="0064514F">
        <w:tblPrEx>
          <w:tblLook w:val="0000" w:firstRow="0" w:lastRow="0" w:firstColumn="0" w:lastColumn="0" w:noHBand="0" w:noVBand="0"/>
        </w:tblPrEx>
        <w:trPr>
          <w:cantSplit/>
          <w:trHeight w:val="1320"/>
        </w:trPr>
        <w:tc>
          <w:tcPr>
            <w:tcW w:w="1304" w:type="dxa"/>
            <w:vMerge w:val="restart"/>
          </w:tcPr>
          <w:p w14:paraId="48A1475D"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lastRenderedPageBreak/>
              <w:t>2.1.2</w:t>
            </w:r>
          </w:p>
        </w:tc>
        <w:tc>
          <w:tcPr>
            <w:tcW w:w="1985" w:type="dxa"/>
            <w:vMerge w:val="restart"/>
          </w:tcPr>
          <w:p w14:paraId="6E3B86D6" w14:textId="77777777" w:rsidR="00B5250F" w:rsidRPr="00B5250F" w:rsidRDefault="00B5250F" w:rsidP="00B5250F">
            <w:pPr>
              <w:tabs>
                <w:tab w:val="num" w:pos="360"/>
              </w:tabs>
              <w:ind w:left="357" w:hanging="357"/>
              <w:rPr>
                <w:rFonts w:ascii="Arial" w:eastAsia="Calibri" w:hAnsi="Arial"/>
                <w:lang w:val="en-GB" w:eastAsia="de-DE"/>
              </w:rPr>
            </w:pPr>
            <w:r w:rsidRPr="00B5250F">
              <w:rPr>
                <w:rFonts w:ascii="Arial" w:eastAsia="Calibri" w:hAnsi="Arial"/>
                <w:lang w:val="en-GB" w:eastAsia="de-DE"/>
              </w:rPr>
              <w:t xml:space="preserve">Short range </w:t>
            </w:r>
            <w:proofErr w:type="gramStart"/>
            <w:r w:rsidRPr="00B5250F">
              <w:rPr>
                <w:rFonts w:ascii="Arial" w:eastAsia="Calibri" w:hAnsi="Arial"/>
                <w:lang w:val="en-GB" w:eastAsia="de-DE"/>
              </w:rPr>
              <w:t>devices;</w:t>
            </w:r>
            <w:proofErr w:type="gramEnd"/>
          </w:p>
          <w:p w14:paraId="7CB0A797" w14:textId="77777777" w:rsidR="00B5250F" w:rsidRPr="00B5250F" w:rsidRDefault="00B5250F" w:rsidP="00B5250F">
            <w:pPr>
              <w:tabs>
                <w:tab w:val="num" w:pos="360"/>
              </w:tabs>
              <w:ind w:left="357" w:hanging="357"/>
              <w:rPr>
                <w:rFonts w:ascii="Arial" w:eastAsia="Calibri" w:hAnsi="Arial"/>
                <w:lang w:val="en-GB" w:eastAsia="de-DE"/>
              </w:rPr>
            </w:pPr>
            <w:proofErr w:type="gramStart"/>
            <w:r w:rsidRPr="00B5250F">
              <w:rPr>
                <w:rFonts w:ascii="Arial" w:eastAsia="Calibri" w:hAnsi="Arial"/>
                <w:lang w:val="en-GB" w:eastAsia="de-DE"/>
              </w:rPr>
              <w:t>RLAN;</w:t>
            </w:r>
            <w:proofErr w:type="gramEnd"/>
            <w:r w:rsidRPr="00B5250F">
              <w:rPr>
                <w:rFonts w:ascii="Arial" w:eastAsia="Calibri" w:hAnsi="Arial"/>
                <w:lang w:val="en-GB" w:eastAsia="de-DE"/>
              </w:rPr>
              <w:t xml:space="preserve"> </w:t>
            </w:r>
          </w:p>
          <w:p w14:paraId="201A42C5" w14:textId="77777777" w:rsidR="00B5250F" w:rsidRPr="00B5250F" w:rsidRDefault="00B5250F" w:rsidP="00B5250F">
            <w:pPr>
              <w:tabs>
                <w:tab w:val="num" w:pos="360"/>
              </w:tabs>
              <w:ind w:left="357" w:hanging="357"/>
              <w:rPr>
                <w:rFonts w:ascii="Arial" w:eastAsia="Calibri" w:hAnsi="Arial"/>
                <w:lang w:val="en-GB" w:eastAsia="de-DE"/>
              </w:rPr>
            </w:pPr>
            <w:proofErr w:type="gramStart"/>
            <w:r w:rsidRPr="00B5250F">
              <w:rPr>
                <w:rFonts w:ascii="Arial" w:eastAsia="Calibri" w:hAnsi="Arial"/>
                <w:lang w:val="en-GB" w:eastAsia="de-DE"/>
              </w:rPr>
              <w:t>CB;</w:t>
            </w:r>
            <w:proofErr w:type="gramEnd"/>
          </w:p>
          <w:p w14:paraId="2A803D3C" w14:textId="77777777" w:rsidR="00B5250F" w:rsidRPr="00B5250F" w:rsidRDefault="00B5250F" w:rsidP="00B5250F">
            <w:pPr>
              <w:tabs>
                <w:tab w:val="num" w:pos="360"/>
              </w:tabs>
              <w:ind w:left="357" w:hanging="357"/>
              <w:rPr>
                <w:rFonts w:ascii="Arial" w:eastAsia="Calibri" w:hAnsi="Arial"/>
                <w:lang w:val="en-GB" w:eastAsia="de-DE"/>
              </w:rPr>
            </w:pPr>
            <w:r w:rsidRPr="00B5250F">
              <w:rPr>
                <w:rFonts w:ascii="Arial" w:eastAsia="Calibri" w:hAnsi="Arial"/>
                <w:lang w:val="en-GB" w:eastAsia="de-DE"/>
              </w:rPr>
              <w:t xml:space="preserve">Cordless </w:t>
            </w:r>
            <w:proofErr w:type="gramStart"/>
            <w:r w:rsidRPr="00B5250F">
              <w:rPr>
                <w:rFonts w:ascii="Arial" w:eastAsia="Calibri" w:hAnsi="Arial"/>
                <w:lang w:val="en-GB" w:eastAsia="de-DE"/>
              </w:rPr>
              <w:t>Telephones;</w:t>
            </w:r>
            <w:proofErr w:type="gramEnd"/>
          </w:p>
          <w:p w14:paraId="14B9ED15" w14:textId="77777777" w:rsidR="00B5250F" w:rsidRPr="00B5250F" w:rsidRDefault="00B5250F" w:rsidP="00B5250F">
            <w:pPr>
              <w:tabs>
                <w:tab w:val="num" w:pos="360"/>
              </w:tabs>
              <w:ind w:left="357" w:hanging="357"/>
              <w:rPr>
                <w:rFonts w:ascii="Arial" w:eastAsia="Calibri" w:hAnsi="Arial"/>
                <w:lang w:val="en-GB" w:eastAsia="de-DE"/>
              </w:rPr>
            </w:pPr>
            <w:r w:rsidRPr="00B5250F">
              <w:rPr>
                <w:rFonts w:ascii="Arial" w:eastAsia="Calibri" w:hAnsi="Arial"/>
                <w:lang w:val="en-GB" w:eastAsia="de-DE"/>
              </w:rPr>
              <w:t>Radio Microphones</w:t>
            </w:r>
            <w:r w:rsidRPr="00B5250F">
              <w:rPr>
                <w:rFonts w:ascii="Arial" w:eastAsia="Calibri" w:hAnsi="Arial"/>
                <w:lang w:val="en-GB" w:eastAsia="de-DE"/>
              </w:rPr>
              <w:br/>
              <w:t>(all systems in transmit mode)</w:t>
            </w:r>
          </w:p>
        </w:tc>
        <w:tc>
          <w:tcPr>
            <w:tcW w:w="3543" w:type="dxa"/>
          </w:tcPr>
          <w:p w14:paraId="3BC900A4" w14:textId="77777777" w:rsidR="00B5250F" w:rsidRPr="00B5250F" w:rsidRDefault="00B5250F" w:rsidP="00B5250F">
            <w:pPr>
              <w:rPr>
                <w:rFonts w:ascii="Arial" w:eastAsia="Calibri" w:hAnsi="Arial"/>
                <w:lang w:val="en-GB" w:eastAsia="de-DE"/>
              </w:rPr>
            </w:pPr>
            <w:r w:rsidRPr="00B5250F">
              <w:rPr>
                <w:rFonts w:ascii="Arial" w:eastAsia="Calibri" w:hAnsi="Arial"/>
                <w:i/>
                <w:lang w:val="en-GB" w:eastAsia="de-DE"/>
              </w:rPr>
              <w:t>f</w:t>
            </w:r>
            <w:r w:rsidRPr="00B5250F">
              <w:rPr>
                <w:rFonts w:ascii="Arial" w:eastAsia="Calibri" w:hAnsi="Arial"/>
                <w:lang w:val="en-GB" w:eastAsia="de-DE"/>
              </w:rPr>
              <w:t xml:space="preserve"> within the bands</w:t>
            </w:r>
            <w:r w:rsidRPr="00B5250F">
              <w:rPr>
                <w:rFonts w:ascii="Arial" w:eastAsia="Calibri" w:hAnsi="Arial"/>
                <w:szCs w:val="20"/>
                <w:lang w:val="en-GB" w:eastAsia="de-DE"/>
              </w:rPr>
              <w:t xml:space="preserve">: </w:t>
            </w:r>
            <w:r w:rsidRPr="00B5250F">
              <w:rPr>
                <w:rFonts w:ascii="Arial" w:eastAsia="Calibri" w:hAnsi="Arial"/>
                <w:szCs w:val="20"/>
                <w:lang w:val="en-GB" w:eastAsia="de-DE"/>
              </w:rPr>
              <w:br/>
            </w:r>
            <w:r w:rsidRPr="00B5250F">
              <w:rPr>
                <w:rFonts w:ascii="Arial" w:eastAsia="Calibri" w:hAnsi="Arial"/>
                <w:lang w:val="en-GB" w:eastAsia="de-DE"/>
              </w:rPr>
              <w:t>87.5</w:t>
            </w:r>
            <w:r w:rsidRPr="00B5250F">
              <w:rPr>
                <w:rFonts w:ascii="Arial" w:eastAsia="Calibri" w:hAnsi="Arial"/>
                <w:szCs w:val="20"/>
                <w:lang w:val="en-GB" w:eastAsia="de-DE"/>
              </w:rPr>
              <w:t>-</w:t>
            </w:r>
            <w:r w:rsidRPr="00B5250F">
              <w:rPr>
                <w:rFonts w:ascii="Arial" w:eastAsia="Calibri" w:hAnsi="Arial"/>
                <w:lang w:val="en-GB" w:eastAsia="de-DE"/>
              </w:rPr>
              <w:t>118 MHz, 174</w:t>
            </w:r>
            <w:r w:rsidRPr="00B5250F">
              <w:rPr>
                <w:rFonts w:ascii="Arial" w:eastAsia="Calibri" w:hAnsi="Arial"/>
                <w:szCs w:val="20"/>
                <w:lang w:val="en-GB" w:eastAsia="de-DE"/>
              </w:rPr>
              <w:t>-</w:t>
            </w:r>
            <w:r w:rsidRPr="00B5250F">
              <w:rPr>
                <w:rFonts w:ascii="Arial" w:eastAsia="Calibri" w:hAnsi="Arial"/>
                <w:lang w:val="en-GB" w:eastAsia="de-DE"/>
              </w:rPr>
              <w:t>230 MHz, 470</w:t>
            </w:r>
            <w:r w:rsidRPr="00B5250F">
              <w:rPr>
                <w:rFonts w:ascii="Arial" w:eastAsia="Calibri" w:hAnsi="Arial"/>
                <w:szCs w:val="20"/>
                <w:lang w:val="en-GB" w:eastAsia="de-DE"/>
              </w:rPr>
              <w:t>-</w:t>
            </w:r>
            <w:r w:rsidRPr="00B5250F">
              <w:rPr>
                <w:rFonts w:ascii="Arial" w:eastAsia="Calibri" w:hAnsi="Arial"/>
                <w:lang w:val="en-GB" w:eastAsia="de-DE"/>
              </w:rPr>
              <w:t>694 MHz</w:t>
            </w:r>
          </w:p>
        </w:tc>
        <w:tc>
          <w:tcPr>
            <w:tcW w:w="2863" w:type="dxa"/>
          </w:tcPr>
          <w:p w14:paraId="292A6E65"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-54 dBm </w:t>
            </w:r>
          </w:p>
        </w:tc>
      </w:tr>
      <w:tr w:rsidR="00B5250F" w:rsidRPr="00B5250F" w14:paraId="068369B5" w14:textId="77777777" w:rsidTr="0064514F">
        <w:tblPrEx>
          <w:tblLook w:val="0000" w:firstRow="0" w:lastRow="0" w:firstColumn="0" w:lastColumn="0" w:noHBand="0" w:noVBand="0"/>
        </w:tblPrEx>
        <w:trPr>
          <w:cantSplit/>
        </w:trPr>
        <w:tc>
          <w:tcPr>
            <w:tcW w:w="1304" w:type="dxa"/>
            <w:vMerge/>
          </w:tcPr>
          <w:p w14:paraId="4E54D577" w14:textId="77777777" w:rsidR="00B5250F" w:rsidRPr="00B5250F" w:rsidRDefault="00B5250F" w:rsidP="00B5250F">
            <w:pPr>
              <w:rPr>
                <w:rFonts w:ascii="Arial" w:eastAsia="Calibri" w:hAnsi="Arial"/>
                <w:lang w:val="en-GB" w:eastAsia="de-DE"/>
              </w:rPr>
            </w:pPr>
          </w:p>
        </w:tc>
        <w:tc>
          <w:tcPr>
            <w:tcW w:w="1985" w:type="dxa"/>
            <w:vMerge/>
          </w:tcPr>
          <w:p w14:paraId="278E0954" w14:textId="77777777" w:rsidR="00B5250F" w:rsidRPr="00B5250F" w:rsidRDefault="00B5250F" w:rsidP="00B5250F">
            <w:pPr>
              <w:rPr>
                <w:rFonts w:ascii="Arial" w:eastAsia="Calibri" w:hAnsi="Arial"/>
                <w:lang w:val="en-GB" w:eastAsia="de-DE"/>
              </w:rPr>
            </w:pPr>
          </w:p>
        </w:tc>
        <w:tc>
          <w:tcPr>
            <w:tcW w:w="3543" w:type="dxa"/>
          </w:tcPr>
          <w:p w14:paraId="0F089FDB"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9 kHz </w:t>
            </w:r>
            <w:r w:rsidRPr="00B5250F">
              <w:rPr>
                <w:rFonts w:ascii="Arial" w:eastAsia="Calibri" w:hAnsi="Arial"/>
                <w:lang w:val="en-GB" w:eastAsia="de-DE"/>
              </w:rPr>
              <w:sym w:font="Symbol" w:char="F0A3"/>
            </w:r>
            <w:r w:rsidRPr="00B5250F">
              <w:rPr>
                <w:rFonts w:ascii="Arial" w:eastAsia="Calibri" w:hAnsi="Arial"/>
                <w:lang w:val="en-GB" w:eastAsia="de-DE"/>
              </w:rPr>
              <w:t xml:space="preserve">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1 GHz </w:t>
            </w:r>
            <w:r w:rsidRPr="00B5250F">
              <w:rPr>
                <w:rFonts w:ascii="Arial" w:eastAsia="Calibri" w:hAnsi="Arial"/>
                <w:lang w:val="en-GB" w:eastAsia="de-DE"/>
              </w:rPr>
              <w:br/>
              <w:t>(except</w:t>
            </w:r>
            <w:r w:rsidRPr="00B5250F">
              <w:rPr>
                <w:rFonts w:ascii="Arial" w:eastAsia="Calibri" w:hAnsi="Arial"/>
                <w:lang w:val="en-GB" w:eastAsia="de-DE"/>
              </w:rPr>
              <w:br/>
              <w:t>87.5</w:t>
            </w:r>
            <w:r w:rsidRPr="00B5250F">
              <w:rPr>
                <w:rFonts w:ascii="Arial" w:eastAsia="Calibri" w:hAnsi="Arial"/>
                <w:lang w:val="en-GB" w:eastAsia="de-DE"/>
              </w:rPr>
              <w:sym w:font="Symbol" w:char="F02D"/>
            </w:r>
            <w:r w:rsidRPr="00B5250F">
              <w:rPr>
                <w:rFonts w:ascii="Arial" w:eastAsia="Calibri" w:hAnsi="Arial"/>
                <w:lang w:val="en-GB" w:eastAsia="de-DE"/>
              </w:rPr>
              <w:t>118 MHz, 174</w:t>
            </w:r>
            <w:r w:rsidRPr="00B5250F">
              <w:rPr>
                <w:rFonts w:ascii="Arial" w:eastAsia="Calibri" w:hAnsi="Arial"/>
                <w:lang w:val="en-GB" w:eastAsia="de-DE"/>
              </w:rPr>
              <w:sym w:font="Symbol" w:char="F02D"/>
            </w:r>
            <w:r w:rsidRPr="00B5250F">
              <w:rPr>
                <w:rFonts w:ascii="Arial" w:eastAsia="Calibri" w:hAnsi="Arial"/>
                <w:lang w:val="en-GB" w:eastAsia="de-DE"/>
              </w:rPr>
              <w:t>230 MHz, 470</w:t>
            </w:r>
            <w:r w:rsidRPr="00B5250F">
              <w:rPr>
                <w:rFonts w:ascii="Arial" w:eastAsia="Calibri" w:hAnsi="Arial"/>
                <w:lang w:val="en-GB" w:eastAsia="de-DE"/>
              </w:rPr>
              <w:sym w:font="Symbol" w:char="F02D"/>
            </w:r>
            <w:r w:rsidRPr="00B5250F">
              <w:rPr>
                <w:rFonts w:ascii="Arial" w:eastAsia="Calibri" w:hAnsi="Arial"/>
                <w:lang w:val="en-GB" w:eastAsia="de-DE"/>
              </w:rPr>
              <w:t>694 MHz)</w:t>
            </w:r>
          </w:p>
        </w:tc>
        <w:tc>
          <w:tcPr>
            <w:tcW w:w="2863" w:type="dxa"/>
          </w:tcPr>
          <w:p w14:paraId="58E93AD9"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-36 dBm</w:t>
            </w:r>
          </w:p>
        </w:tc>
      </w:tr>
      <w:tr w:rsidR="00B5250F" w:rsidRPr="00B5250F" w14:paraId="5F8B45F0" w14:textId="77777777" w:rsidTr="0064514F">
        <w:tblPrEx>
          <w:tblLook w:val="0000" w:firstRow="0" w:lastRow="0" w:firstColumn="0" w:lastColumn="0" w:noHBand="0" w:noVBand="0"/>
        </w:tblPrEx>
        <w:trPr>
          <w:cantSplit/>
        </w:trPr>
        <w:tc>
          <w:tcPr>
            <w:tcW w:w="1304" w:type="dxa"/>
            <w:vMerge/>
          </w:tcPr>
          <w:p w14:paraId="7A7AF42E" w14:textId="77777777" w:rsidR="00B5250F" w:rsidRPr="00B5250F" w:rsidRDefault="00B5250F" w:rsidP="00B5250F">
            <w:pPr>
              <w:rPr>
                <w:rFonts w:ascii="Arial" w:eastAsia="Calibri" w:hAnsi="Arial"/>
                <w:lang w:val="en-GB" w:eastAsia="de-DE"/>
              </w:rPr>
            </w:pPr>
          </w:p>
        </w:tc>
        <w:tc>
          <w:tcPr>
            <w:tcW w:w="1985" w:type="dxa"/>
            <w:vMerge/>
          </w:tcPr>
          <w:p w14:paraId="59F68816" w14:textId="77777777" w:rsidR="00B5250F" w:rsidRPr="00B5250F" w:rsidRDefault="00B5250F" w:rsidP="00B5250F">
            <w:pPr>
              <w:rPr>
                <w:rFonts w:ascii="Arial" w:eastAsia="Calibri" w:hAnsi="Arial"/>
                <w:lang w:val="en-GB" w:eastAsia="de-DE"/>
              </w:rPr>
            </w:pPr>
          </w:p>
        </w:tc>
        <w:tc>
          <w:tcPr>
            <w:tcW w:w="3543" w:type="dxa"/>
          </w:tcPr>
          <w:p w14:paraId="61CFAC1A" w14:textId="77777777" w:rsidR="00B5250F" w:rsidRPr="00B5250F" w:rsidRDefault="00B5250F" w:rsidP="00B5250F">
            <w:pPr>
              <w:rPr>
                <w:rFonts w:ascii="Arial" w:eastAsia="Calibri" w:hAnsi="Arial"/>
                <w:lang w:val="en-GB" w:eastAsia="de-DE"/>
              </w:rPr>
            </w:pPr>
            <w:proofErr w:type="gramStart"/>
            <w:r w:rsidRPr="00B5250F">
              <w:rPr>
                <w:rFonts w:ascii="Arial" w:eastAsia="Calibri" w:hAnsi="Arial"/>
                <w:szCs w:val="20"/>
                <w:lang w:val="en-GB" w:eastAsia="de-DE"/>
              </w:rPr>
              <w:t>1</w:t>
            </w:r>
            <w:r w:rsidRPr="00B5250F">
              <w:rPr>
                <w:rFonts w:ascii="Arial" w:eastAsia="Calibri" w:hAnsi="Arial"/>
                <w:lang w:val="en-GB" w:eastAsia="de-DE"/>
              </w:rPr>
              <w:t> </w:t>
            </w:r>
            <w:r w:rsidRPr="00B5250F">
              <w:rPr>
                <w:rFonts w:ascii="Arial" w:eastAsia="Calibri" w:hAnsi="Arial"/>
                <w:szCs w:val="20"/>
                <w:lang w:val="en-GB" w:eastAsia="de-DE"/>
              </w:rPr>
              <w:t xml:space="preserve"> GHz</w:t>
            </w:r>
            <w:proofErr w:type="gramEnd"/>
            <w:r w:rsidRPr="00B5250F">
              <w:rPr>
                <w:rFonts w:ascii="Arial" w:eastAsia="Calibri" w:hAnsi="Arial"/>
                <w:lang w:val="en-GB" w:eastAsia="de-DE"/>
              </w:rPr>
              <w:t xml:space="preserve">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F</w:t>
            </w:r>
            <w:r w:rsidRPr="00B5250F">
              <w:rPr>
                <w:rFonts w:ascii="Arial" w:eastAsia="Calibri" w:hAnsi="Arial"/>
                <w:caps/>
                <w:vertAlign w:val="subscript"/>
                <w:lang w:val="en-GB" w:eastAsia="de-DE"/>
              </w:rPr>
              <w:t>upper</w:t>
            </w:r>
            <w:r w:rsidRPr="00B5250F">
              <w:rPr>
                <w:rFonts w:ascii="Arial" w:eastAsia="Calibri" w:hAnsi="Arial"/>
                <w:lang w:val="en-GB" w:eastAsia="de-DE"/>
              </w:rPr>
              <w:t xml:space="preserve"> (see </w:t>
            </w:r>
            <w:r w:rsidRPr="00B5250F">
              <w:rPr>
                <w:rFonts w:ascii="Arial" w:eastAsia="Calibri" w:hAnsi="Arial"/>
                <w:i/>
                <w:lang w:val="en-GB" w:eastAsia="de-DE"/>
              </w:rPr>
              <w:t>recommends 3</w:t>
            </w:r>
            <w:r w:rsidRPr="00B5250F">
              <w:rPr>
                <w:rFonts w:ascii="Arial" w:eastAsia="Calibri" w:hAnsi="Arial"/>
                <w:lang w:val="en-GB" w:eastAsia="de-DE"/>
              </w:rPr>
              <w:t>)</w:t>
            </w:r>
          </w:p>
        </w:tc>
        <w:tc>
          <w:tcPr>
            <w:tcW w:w="2863" w:type="dxa"/>
          </w:tcPr>
          <w:p w14:paraId="770A41CD"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-30 dBm </w:t>
            </w:r>
          </w:p>
        </w:tc>
      </w:tr>
      <w:tr w:rsidR="00B5250F" w:rsidRPr="00B5250F" w14:paraId="664CAF9A" w14:textId="77777777" w:rsidTr="0064514F">
        <w:tblPrEx>
          <w:tblLook w:val="0000" w:firstRow="0" w:lastRow="0" w:firstColumn="0" w:lastColumn="0" w:noHBand="0" w:noVBand="0"/>
        </w:tblPrEx>
        <w:trPr>
          <w:cantSplit/>
        </w:trPr>
        <w:tc>
          <w:tcPr>
            <w:tcW w:w="1304" w:type="dxa"/>
            <w:vMerge w:val="restart"/>
          </w:tcPr>
          <w:p w14:paraId="7D06FAC0"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2.1.3</w:t>
            </w:r>
          </w:p>
        </w:tc>
        <w:tc>
          <w:tcPr>
            <w:tcW w:w="1985" w:type="dxa"/>
            <w:vMerge w:val="restart"/>
          </w:tcPr>
          <w:p w14:paraId="0FCE8D8A"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Short range inductive devices operating below 30 MHz</w:t>
            </w:r>
            <w:r w:rsidRPr="00B5250F">
              <w:rPr>
                <w:rFonts w:ascii="Arial" w:eastAsia="Calibri" w:hAnsi="Arial"/>
                <w:szCs w:val="20"/>
                <w:lang w:val="en-GB" w:eastAsia="de-DE"/>
              </w:rPr>
              <w:t xml:space="preserve"> </w:t>
            </w:r>
          </w:p>
          <w:p w14:paraId="0218AF4B"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(in transmit mode)</w:t>
            </w:r>
            <w:r w:rsidRPr="00B5250F">
              <w:rPr>
                <w:rFonts w:ascii="Arial" w:eastAsia="Calibri" w:hAnsi="Arial"/>
                <w:szCs w:val="20"/>
                <w:lang w:val="en-GB" w:eastAsia="de-DE"/>
              </w:rPr>
              <w:t xml:space="preserve"> (Note 3)</w:t>
            </w:r>
          </w:p>
        </w:tc>
        <w:tc>
          <w:tcPr>
            <w:tcW w:w="3543" w:type="dxa"/>
          </w:tcPr>
          <w:p w14:paraId="080980A7"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9 kHz </w:t>
            </w:r>
            <w:r w:rsidRPr="00B5250F">
              <w:rPr>
                <w:rFonts w:ascii="Arial" w:eastAsia="Calibri" w:hAnsi="Arial"/>
                <w:lang w:val="en-GB" w:eastAsia="de-DE"/>
              </w:rPr>
              <w:sym w:font="Symbol" w:char="F0A3"/>
            </w:r>
            <w:r w:rsidRPr="00B5250F">
              <w:rPr>
                <w:rFonts w:ascii="Arial" w:eastAsia="Calibri" w:hAnsi="Arial"/>
                <w:lang w:val="en-GB" w:eastAsia="de-DE"/>
              </w:rPr>
              <w:t xml:space="preserve">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10 MHz</w:t>
            </w:r>
          </w:p>
        </w:tc>
        <w:tc>
          <w:tcPr>
            <w:tcW w:w="2863" w:type="dxa"/>
          </w:tcPr>
          <w:p w14:paraId="6F99472E"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27 dB</w:t>
            </w:r>
            <w:r w:rsidRPr="00B5250F">
              <w:rPr>
                <w:rFonts w:ascii="Arial" w:eastAsia="Calibri" w:hAnsi="Arial"/>
                <w:lang w:val="en-GB" w:eastAsia="de-DE"/>
              </w:rPr>
              <w:sym w:font="Symbol" w:char="F06D"/>
            </w:r>
            <w:r w:rsidRPr="00B5250F">
              <w:rPr>
                <w:rFonts w:ascii="Arial" w:eastAsia="Calibri" w:hAnsi="Arial"/>
                <w:lang w:val="en-GB" w:eastAsia="de-DE"/>
              </w:rPr>
              <w:t xml:space="preserve">A/m </w:t>
            </w:r>
            <w:r w:rsidRPr="00B5250F">
              <w:rPr>
                <w:rFonts w:ascii="Arial" w:eastAsia="Calibri" w:hAnsi="Arial"/>
                <w:lang w:val="en-GB" w:eastAsia="de-DE"/>
              </w:rPr>
              <w:br/>
              <w:t>(at 9 kHz then decreasing by 10 dB/decade) (Note 4)</w:t>
            </w:r>
          </w:p>
        </w:tc>
      </w:tr>
      <w:tr w:rsidR="00B5250F" w:rsidRPr="00B5250F" w14:paraId="78155B40" w14:textId="77777777" w:rsidTr="0064514F">
        <w:tblPrEx>
          <w:tblLook w:val="0000" w:firstRow="0" w:lastRow="0" w:firstColumn="0" w:lastColumn="0" w:noHBand="0" w:noVBand="0"/>
        </w:tblPrEx>
        <w:trPr>
          <w:cantSplit/>
        </w:trPr>
        <w:tc>
          <w:tcPr>
            <w:tcW w:w="1304" w:type="dxa"/>
            <w:vMerge/>
          </w:tcPr>
          <w:p w14:paraId="26F99A43" w14:textId="77777777" w:rsidR="00B5250F" w:rsidRPr="00B5250F" w:rsidRDefault="00B5250F" w:rsidP="00B5250F">
            <w:pPr>
              <w:rPr>
                <w:rFonts w:ascii="Arial" w:eastAsia="Calibri" w:hAnsi="Arial"/>
                <w:lang w:val="en-GB" w:eastAsia="de-DE"/>
              </w:rPr>
            </w:pPr>
          </w:p>
        </w:tc>
        <w:tc>
          <w:tcPr>
            <w:tcW w:w="1985" w:type="dxa"/>
            <w:vMerge/>
          </w:tcPr>
          <w:p w14:paraId="509FC4B8" w14:textId="77777777" w:rsidR="00B5250F" w:rsidRPr="00B5250F" w:rsidRDefault="00B5250F" w:rsidP="00B5250F">
            <w:pPr>
              <w:rPr>
                <w:rFonts w:ascii="Arial" w:eastAsia="Calibri" w:hAnsi="Arial"/>
                <w:lang w:val="en-GB" w:eastAsia="de-DE"/>
              </w:rPr>
            </w:pPr>
          </w:p>
        </w:tc>
        <w:tc>
          <w:tcPr>
            <w:tcW w:w="3543" w:type="dxa"/>
          </w:tcPr>
          <w:p w14:paraId="1C4AB285"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10 MHz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30 MHz </w:t>
            </w:r>
          </w:p>
        </w:tc>
        <w:tc>
          <w:tcPr>
            <w:tcW w:w="2863" w:type="dxa"/>
          </w:tcPr>
          <w:p w14:paraId="78AF4C77"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-3.5 dB</w:t>
            </w:r>
            <w:r w:rsidRPr="00B5250F">
              <w:rPr>
                <w:rFonts w:ascii="Arial" w:eastAsia="Calibri" w:hAnsi="Arial"/>
                <w:lang w:val="en-GB" w:eastAsia="de-DE"/>
              </w:rPr>
              <w:sym w:font="Symbol" w:char="F06D"/>
            </w:r>
            <w:r w:rsidRPr="00B5250F">
              <w:rPr>
                <w:rFonts w:ascii="Arial" w:eastAsia="Calibri" w:hAnsi="Arial"/>
                <w:lang w:val="en-GB" w:eastAsia="de-DE"/>
              </w:rPr>
              <w:t>A/m (Note 4)</w:t>
            </w:r>
          </w:p>
        </w:tc>
      </w:tr>
      <w:tr w:rsidR="00B5250F" w:rsidRPr="00B5250F" w14:paraId="64A54808" w14:textId="77777777" w:rsidTr="0064514F">
        <w:tblPrEx>
          <w:tblLook w:val="0000" w:firstRow="0" w:lastRow="0" w:firstColumn="0" w:lastColumn="0" w:noHBand="0" w:noVBand="0"/>
        </w:tblPrEx>
        <w:trPr>
          <w:cantSplit/>
        </w:trPr>
        <w:tc>
          <w:tcPr>
            <w:tcW w:w="1304" w:type="dxa"/>
            <w:vMerge/>
          </w:tcPr>
          <w:p w14:paraId="665AA759" w14:textId="77777777" w:rsidR="00B5250F" w:rsidRPr="00B5250F" w:rsidRDefault="00B5250F" w:rsidP="00B5250F">
            <w:pPr>
              <w:rPr>
                <w:rFonts w:ascii="Arial" w:eastAsia="Calibri" w:hAnsi="Arial"/>
                <w:lang w:val="en-GB" w:eastAsia="de-DE"/>
              </w:rPr>
            </w:pPr>
          </w:p>
        </w:tc>
        <w:tc>
          <w:tcPr>
            <w:tcW w:w="1985" w:type="dxa"/>
            <w:vMerge/>
          </w:tcPr>
          <w:p w14:paraId="3ED30056" w14:textId="77777777" w:rsidR="00B5250F" w:rsidRPr="00B5250F" w:rsidRDefault="00B5250F" w:rsidP="00B5250F">
            <w:pPr>
              <w:rPr>
                <w:rFonts w:ascii="Arial" w:eastAsia="Calibri" w:hAnsi="Arial"/>
                <w:lang w:val="en-GB" w:eastAsia="de-DE"/>
              </w:rPr>
            </w:pPr>
          </w:p>
        </w:tc>
        <w:tc>
          <w:tcPr>
            <w:tcW w:w="3543" w:type="dxa"/>
          </w:tcPr>
          <w:p w14:paraId="3FC0B883" w14:textId="77777777" w:rsidR="00B5250F" w:rsidRPr="00B5250F" w:rsidRDefault="00B5250F" w:rsidP="00B5250F">
            <w:pPr>
              <w:rPr>
                <w:rFonts w:ascii="Arial" w:eastAsia="Calibri" w:hAnsi="Arial"/>
                <w:lang w:val="en-GB" w:eastAsia="de-DE"/>
              </w:rPr>
            </w:pPr>
            <w:r w:rsidRPr="00B5250F">
              <w:rPr>
                <w:rFonts w:ascii="Arial" w:eastAsia="Calibri" w:hAnsi="Arial"/>
                <w:i/>
                <w:lang w:val="en-GB" w:eastAsia="de-DE"/>
              </w:rPr>
              <w:t>f</w:t>
            </w:r>
            <w:r w:rsidRPr="00B5250F">
              <w:rPr>
                <w:rFonts w:ascii="Arial" w:eastAsia="Calibri" w:hAnsi="Arial"/>
                <w:lang w:val="en-GB" w:eastAsia="de-DE"/>
              </w:rPr>
              <w:t xml:space="preserve"> within the bands:</w:t>
            </w:r>
            <w:r w:rsidRPr="00B5250F">
              <w:rPr>
                <w:rFonts w:ascii="Arial" w:eastAsia="Calibri" w:hAnsi="Arial"/>
                <w:lang w:val="en-GB" w:eastAsia="de-DE"/>
              </w:rPr>
              <w:br/>
              <w:t>87.5-118 MHz, 174-230 MHz, 470-</w:t>
            </w:r>
            <w:r w:rsidRPr="00B5250F">
              <w:rPr>
                <w:rFonts w:ascii="Arial" w:eastAsia="Calibri" w:hAnsi="Arial"/>
                <w:szCs w:val="20"/>
                <w:lang w:val="en-GB" w:eastAsia="de-DE"/>
              </w:rPr>
              <w:sym w:font="Symbol" w:char="F02D"/>
            </w:r>
            <w:r w:rsidRPr="00B5250F">
              <w:rPr>
                <w:rFonts w:ascii="Arial" w:eastAsia="Calibri" w:hAnsi="Arial"/>
                <w:lang w:val="en-GB" w:eastAsia="de-DE"/>
              </w:rPr>
              <w:t>694 MHz</w:t>
            </w:r>
          </w:p>
        </w:tc>
        <w:tc>
          <w:tcPr>
            <w:tcW w:w="2863" w:type="dxa"/>
          </w:tcPr>
          <w:p w14:paraId="5F734830"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-54 dBm</w:t>
            </w:r>
          </w:p>
        </w:tc>
      </w:tr>
      <w:tr w:rsidR="00B5250F" w:rsidRPr="00B5250F" w14:paraId="1EF5A4F7" w14:textId="77777777" w:rsidTr="0064514F">
        <w:tblPrEx>
          <w:tblLook w:val="0000" w:firstRow="0" w:lastRow="0" w:firstColumn="0" w:lastColumn="0" w:noHBand="0" w:noVBand="0"/>
        </w:tblPrEx>
        <w:trPr>
          <w:cantSplit/>
        </w:trPr>
        <w:tc>
          <w:tcPr>
            <w:tcW w:w="1304" w:type="dxa"/>
            <w:vMerge/>
          </w:tcPr>
          <w:p w14:paraId="33C938A5" w14:textId="77777777" w:rsidR="00B5250F" w:rsidRPr="00B5250F" w:rsidRDefault="00B5250F" w:rsidP="00B5250F">
            <w:pPr>
              <w:rPr>
                <w:rFonts w:ascii="Arial" w:eastAsia="Calibri" w:hAnsi="Arial"/>
                <w:lang w:val="en-GB" w:eastAsia="de-DE"/>
              </w:rPr>
            </w:pPr>
          </w:p>
        </w:tc>
        <w:tc>
          <w:tcPr>
            <w:tcW w:w="1985" w:type="dxa"/>
            <w:vMerge/>
          </w:tcPr>
          <w:p w14:paraId="498ECE55" w14:textId="77777777" w:rsidR="00B5250F" w:rsidRPr="00B5250F" w:rsidRDefault="00B5250F" w:rsidP="00B5250F">
            <w:pPr>
              <w:rPr>
                <w:rFonts w:ascii="Arial" w:eastAsia="Calibri" w:hAnsi="Arial"/>
                <w:lang w:val="en-GB" w:eastAsia="de-DE"/>
              </w:rPr>
            </w:pPr>
          </w:p>
        </w:tc>
        <w:tc>
          <w:tcPr>
            <w:tcW w:w="3543" w:type="dxa"/>
          </w:tcPr>
          <w:p w14:paraId="068E7C28"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30 MHz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1 GHz </w:t>
            </w:r>
            <w:r w:rsidRPr="00B5250F">
              <w:rPr>
                <w:rFonts w:ascii="Arial" w:eastAsia="Calibri" w:hAnsi="Arial"/>
                <w:lang w:val="en-GB" w:eastAsia="de-DE"/>
              </w:rPr>
              <w:br/>
              <w:t xml:space="preserve">(except </w:t>
            </w:r>
          </w:p>
          <w:p w14:paraId="233DC5E0"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87.5</w:t>
            </w:r>
            <w:r w:rsidRPr="00B5250F">
              <w:rPr>
                <w:rFonts w:ascii="Arial" w:eastAsia="Calibri" w:hAnsi="Arial"/>
                <w:lang w:val="en-GB" w:eastAsia="de-DE"/>
              </w:rPr>
              <w:sym w:font="Symbol" w:char="F02D"/>
            </w:r>
            <w:r w:rsidRPr="00B5250F">
              <w:rPr>
                <w:rFonts w:ascii="Arial" w:eastAsia="Calibri" w:hAnsi="Arial"/>
                <w:lang w:val="en-GB" w:eastAsia="de-DE"/>
              </w:rPr>
              <w:t>118 MHz, 174</w:t>
            </w:r>
            <w:r w:rsidRPr="00B5250F">
              <w:rPr>
                <w:rFonts w:ascii="Arial" w:eastAsia="Calibri" w:hAnsi="Arial"/>
                <w:lang w:val="en-GB" w:eastAsia="de-DE"/>
              </w:rPr>
              <w:sym w:font="Symbol" w:char="F02D"/>
            </w:r>
            <w:r w:rsidRPr="00B5250F">
              <w:rPr>
                <w:rFonts w:ascii="Arial" w:eastAsia="Calibri" w:hAnsi="Arial"/>
                <w:lang w:val="en-GB" w:eastAsia="de-DE"/>
              </w:rPr>
              <w:t>230 MHz, 470</w:t>
            </w:r>
            <w:r w:rsidRPr="00B5250F">
              <w:rPr>
                <w:rFonts w:ascii="Arial" w:eastAsia="Calibri" w:hAnsi="Arial"/>
                <w:lang w:val="en-GB" w:eastAsia="de-DE"/>
              </w:rPr>
              <w:sym w:font="Symbol" w:char="F02D"/>
            </w:r>
            <w:r w:rsidRPr="00B5250F">
              <w:rPr>
                <w:rFonts w:ascii="Arial" w:eastAsia="Calibri" w:hAnsi="Arial"/>
                <w:lang w:val="en-GB" w:eastAsia="de-DE"/>
              </w:rPr>
              <w:t>694 MHz)</w:t>
            </w:r>
          </w:p>
        </w:tc>
        <w:tc>
          <w:tcPr>
            <w:tcW w:w="2863" w:type="dxa"/>
          </w:tcPr>
          <w:p w14:paraId="13DCF6D2"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-36 dBm</w:t>
            </w:r>
          </w:p>
        </w:tc>
      </w:tr>
      <w:tr w:rsidR="00B5250F" w:rsidRPr="00B5250F" w14:paraId="68114E7E" w14:textId="77777777" w:rsidTr="0064514F">
        <w:tblPrEx>
          <w:tblLook w:val="0000" w:firstRow="0" w:lastRow="0" w:firstColumn="0" w:lastColumn="0" w:noHBand="0" w:noVBand="0"/>
        </w:tblPrEx>
        <w:trPr>
          <w:cantSplit/>
        </w:trPr>
        <w:tc>
          <w:tcPr>
            <w:tcW w:w="1304" w:type="dxa"/>
            <w:vMerge/>
          </w:tcPr>
          <w:p w14:paraId="50C666EE" w14:textId="77777777" w:rsidR="00B5250F" w:rsidRPr="00B5250F" w:rsidRDefault="00B5250F" w:rsidP="00B5250F">
            <w:pPr>
              <w:rPr>
                <w:rFonts w:ascii="Arial" w:eastAsia="Calibri" w:hAnsi="Arial"/>
                <w:lang w:val="en-GB" w:eastAsia="de-DE"/>
              </w:rPr>
            </w:pPr>
          </w:p>
        </w:tc>
        <w:tc>
          <w:tcPr>
            <w:tcW w:w="1985" w:type="dxa"/>
            <w:vMerge/>
          </w:tcPr>
          <w:p w14:paraId="66679213" w14:textId="77777777" w:rsidR="00B5250F" w:rsidRPr="00B5250F" w:rsidRDefault="00B5250F" w:rsidP="00B5250F">
            <w:pPr>
              <w:rPr>
                <w:rFonts w:ascii="Arial" w:eastAsia="Calibri" w:hAnsi="Arial"/>
                <w:lang w:val="en-GB" w:eastAsia="de-DE"/>
              </w:rPr>
            </w:pPr>
          </w:p>
        </w:tc>
        <w:tc>
          <w:tcPr>
            <w:tcW w:w="3543" w:type="dxa"/>
          </w:tcPr>
          <w:p w14:paraId="2E5BC609"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1GHz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F</w:t>
            </w:r>
            <w:r w:rsidRPr="00B5250F">
              <w:rPr>
                <w:rFonts w:ascii="Arial" w:eastAsia="Calibri" w:hAnsi="Arial"/>
                <w:caps/>
                <w:vertAlign w:val="subscript"/>
                <w:lang w:val="en-GB" w:eastAsia="de-DE"/>
              </w:rPr>
              <w:t>upper</w:t>
            </w:r>
            <w:r w:rsidRPr="00B5250F">
              <w:rPr>
                <w:rFonts w:ascii="Arial" w:eastAsia="Calibri" w:hAnsi="Arial"/>
                <w:lang w:val="en-GB" w:eastAsia="de-DE"/>
              </w:rPr>
              <w:t xml:space="preserve"> (see </w:t>
            </w:r>
            <w:r w:rsidRPr="00B5250F">
              <w:rPr>
                <w:rFonts w:ascii="Arial" w:eastAsia="Calibri" w:hAnsi="Arial"/>
                <w:i/>
                <w:lang w:val="en-GB" w:eastAsia="de-DE"/>
              </w:rPr>
              <w:t>recommend 3</w:t>
            </w:r>
            <w:r w:rsidRPr="00B5250F">
              <w:rPr>
                <w:rFonts w:ascii="Arial" w:eastAsia="Calibri" w:hAnsi="Arial"/>
                <w:lang w:val="en-GB" w:eastAsia="de-DE"/>
              </w:rPr>
              <w:t>)</w:t>
            </w:r>
          </w:p>
        </w:tc>
        <w:tc>
          <w:tcPr>
            <w:tcW w:w="2863" w:type="dxa"/>
          </w:tcPr>
          <w:p w14:paraId="11C906A9"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-30 dBm</w:t>
            </w:r>
          </w:p>
        </w:tc>
      </w:tr>
      <w:tr w:rsidR="00B5250F" w:rsidRPr="00B5250F" w14:paraId="0D93775A" w14:textId="77777777" w:rsidTr="0064514F">
        <w:tblPrEx>
          <w:tblLook w:val="0000" w:firstRow="0" w:lastRow="0" w:firstColumn="0" w:lastColumn="0" w:noHBand="0" w:noVBand="0"/>
        </w:tblPrEx>
        <w:trPr>
          <w:cantSplit/>
        </w:trPr>
        <w:tc>
          <w:tcPr>
            <w:tcW w:w="1304" w:type="dxa"/>
            <w:vMerge w:val="restart"/>
          </w:tcPr>
          <w:p w14:paraId="7AFD3473"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2.1.4</w:t>
            </w:r>
          </w:p>
        </w:tc>
        <w:tc>
          <w:tcPr>
            <w:tcW w:w="1985" w:type="dxa"/>
            <w:vMerge w:val="restart"/>
          </w:tcPr>
          <w:p w14:paraId="5ED22992"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Receivers and idle/standby transmitters except the equipment specified below</w:t>
            </w:r>
          </w:p>
        </w:tc>
        <w:tc>
          <w:tcPr>
            <w:tcW w:w="3543" w:type="dxa"/>
          </w:tcPr>
          <w:p w14:paraId="3F91A161"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9 kHz </w:t>
            </w:r>
            <w:r w:rsidRPr="00B5250F">
              <w:rPr>
                <w:rFonts w:ascii="Arial" w:eastAsia="Calibri" w:hAnsi="Arial"/>
                <w:lang w:val="en-GB" w:eastAsia="de-DE"/>
              </w:rPr>
              <w:sym w:font="Symbol" w:char="F0A3"/>
            </w:r>
            <w:r w:rsidRPr="00B5250F">
              <w:rPr>
                <w:rFonts w:ascii="Arial" w:eastAsia="Calibri" w:hAnsi="Arial"/>
                <w:lang w:val="en-GB" w:eastAsia="de-DE"/>
              </w:rPr>
              <w:t xml:space="preserve">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1 GHz</w:t>
            </w:r>
          </w:p>
        </w:tc>
        <w:tc>
          <w:tcPr>
            <w:tcW w:w="2863" w:type="dxa"/>
          </w:tcPr>
          <w:p w14:paraId="50E8C9D3"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- 57 dBm</w:t>
            </w:r>
          </w:p>
        </w:tc>
      </w:tr>
      <w:tr w:rsidR="00B5250F" w:rsidRPr="00B5250F" w14:paraId="4638A637" w14:textId="77777777" w:rsidTr="0064514F">
        <w:tblPrEx>
          <w:tblLook w:val="0000" w:firstRow="0" w:lastRow="0" w:firstColumn="0" w:lastColumn="0" w:noHBand="0" w:noVBand="0"/>
        </w:tblPrEx>
        <w:trPr>
          <w:cantSplit/>
        </w:trPr>
        <w:tc>
          <w:tcPr>
            <w:tcW w:w="1304" w:type="dxa"/>
            <w:vMerge/>
          </w:tcPr>
          <w:p w14:paraId="6D56670C" w14:textId="77777777" w:rsidR="00B5250F" w:rsidRPr="00B5250F" w:rsidRDefault="00B5250F" w:rsidP="00B5250F">
            <w:pPr>
              <w:rPr>
                <w:rFonts w:ascii="Arial" w:eastAsia="Calibri" w:hAnsi="Arial"/>
                <w:lang w:val="en-GB" w:eastAsia="de-DE"/>
              </w:rPr>
            </w:pPr>
          </w:p>
        </w:tc>
        <w:tc>
          <w:tcPr>
            <w:tcW w:w="1985" w:type="dxa"/>
            <w:vMerge/>
          </w:tcPr>
          <w:p w14:paraId="26BC2FC5" w14:textId="77777777" w:rsidR="00B5250F" w:rsidRPr="00B5250F" w:rsidRDefault="00B5250F" w:rsidP="00B5250F">
            <w:pPr>
              <w:rPr>
                <w:rFonts w:ascii="Arial" w:eastAsia="Calibri" w:hAnsi="Arial"/>
                <w:lang w:val="en-GB" w:eastAsia="de-DE"/>
              </w:rPr>
            </w:pPr>
          </w:p>
        </w:tc>
        <w:tc>
          <w:tcPr>
            <w:tcW w:w="3543" w:type="dxa"/>
          </w:tcPr>
          <w:p w14:paraId="1C816E83"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1 GHz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F</w:t>
            </w:r>
            <w:r w:rsidRPr="00B5250F">
              <w:rPr>
                <w:rFonts w:ascii="Arial" w:eastAsia="Calibri" w:hAnsi="Arial"/>
                <w:caps/>
                <w:vertAlign w:val="subscript"/>
                <w:lang w:val="en-GB" w:eastAsia="de-DE"/>
              </w:rPr>
              <w:t>upper</w:t>
            </w:r>
            <w:r w:rsidRPr="00B5250F">
              <w:rPr>
                <w:rFonts w:ascii="Arial" w:eastAsia="Calibri" w:hAnsi="Arial"/>
                <w:lang w:val="en-GB" w:eastAsia="de-DE"/>
              </w:rPr>
              <w:t xml:space="preserve"> (see </w:t>
            </w:r>
            <w:r w:rsidRPr="00B5250F">
              <w:rPr>
                <w:rFonts w:ascii="Arial" w:eastAsia="Calibri" w:hAnsi="Arial"/>
                <w:i/>
                <w:lang w:val="en-GB" w:eastAsia="de-DE"/>
              </w:rPr>
              <w:t>recommends 11</w:t>
            </w:r>
            <w:r w:rsidRPr="00B5250F">
              <w:rPr>
                <w:rFonts w:ascii="Arial" w:eastAsia="Calibri" w:hAnsi="Arial"/>
                <w:lang w:val="en-GB" w:eastAsia="de-DE"/>
              </w:rPr>
              <w:t>)</w:t>
            </w:r>
          </w:p>
        </w:tc>
        <w:tc>
          <w:tcPr>
            <w:tcW w:w="2863" w:type="dxa"/>
          </w:tcPr>
          <w:p w14:paraId="2C79582E"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- 47 dBm</w:t>
            </w:r>
          </w:p>
        </w:tc>
      </w:tr>
      <w:tr w:rsidR="00B5250F" w:rsidRPr="00B5250F" w14:paraId="3FAD87F0" w14:textId="77777777" w:rsidTr="0064514F">
        <w:tblPrEx>
          <w:tblLook w:val="0000" w:firstRow="0" w:lastRow="0" w:firstColumn="0" w:lastColumn="0" w:noHBand="0" w:noVBand="0"/>
        </w:tblPrEx>
        <w:trPr>
          <w:cantSplit/>
        </w:trPr>
        <w:tc>
          <w:tcPr>
            <w:tcW w:w="1304" w:type="dxa"/>
            <w:vMerge w:val="restart"/>
          </w:tcPr>
          <w:p w14:paraId="064D6D17"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2.1.5</w:t>
            </w:r>
          </w:p>
        </w:tc>
        <w:tc>
          <w:tcPr>
            <w:tcW w:w="1985" w:type="dxa"/>
            <w:vMerge w:val="restart"/>
          </w:tcPr>
          <w:p w14:paraId="635ECE6A"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Short range inductive receivers and idle/standby transmitters operating below 30 MHz</w:t>
            </w:r>
            <w:r w:rsidRPr="00B5250F">
              <w:rPr>
                <w:rFonts w:ascii="Arial" w:eastAsia="Calibri" w:hAnsi="Arial"/>
                <w:szCs w:val="20"/>
                <w:lang w:val="en-GB" w:eastAsia="de-DE"/>
              </w:rPr>
              <w:t xml:space="preserve"> </w:t>
            </w:r>
          </w:p>
        </w:tc>
        <w:tc>
          <w:tcPr>
            <w:tcW w:w="3543" w:type="dxa"/>
          </w:tcPr>
          <w:p w14:paraId="4721A827"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9 kHz ≤ </w:t>
            </w:r>
            <w:r w:rsidRPr="00B5250F">
              <w:rPr>
                <w:rFonts w:ascii="Arial" w:eastAsia="Calibri" w:hAnsi="Arial"/>
                <w:i/>
                <w:lang w:val="en-GB" w:eastAsia="de-DE"/>
              </w:rPr>
              <w:t xml:space="preserve">f </w:t>
            </w:r>
            <w:r w:rsidRPr="00B5250F">
              <w:rPr>
                <w:rFonts w:ascii="Arial" w:eastAsia="Calibri" w:hAnsi="Arial"/>
                <w:lang w:val="en-GB" w:eastAsia="de-DE"/>
              </w:rPr>
              <w:t>&lt; 4.78 MHz</w:t>
            </w:r>
          </w:p>
        </w:tc>
        <w:tc>
          <w:tcPr>
            <w:tcW w:w="2863" w:type="dxa"/>
          </w:tcPr>
          <w:p w14:paraId="713CAC5E"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5.5 </w:t>
            </w:r>
            <w:proofErr w:type="spellStart"/>
            <w:r w:rsidRPr="00B5250F">
              <w:rPr>
                <w:rFonts w:ascii="Arial" w:eastAsia="Calibri" w:hAnsi="Arial"/>
                <w:lang w:val="en-GB" w:eastAsia="de-DE"/>
              </w:rPr>
              <w:t>dBµA</w:t>
            </w:r>
            <w:proofErr w:type="spellEnd"/>
            <w:r w:rsidRPr="00B5250F">
              <w:rPr>
                <w:rFonts w:ascii="Arial" w:eastAsia="Calibri" w:hAnsi="Arial"/>
                <w:lang w:val="en-GB" w:eastAsia="de-DE"/>
              </w:rPr>
              <w:t>/m, decreasing by 3 dB/octave (Note 4)</w:t>
            </w:r>
          </w:p>
        </w:tc>
      </w:tr>
      <w:tr w:rsidR="00B5250F" w:rsidRPr="00B5250F" w14:paraId="28B90A1D" w14:textId="77777777" w:rsidTr="0064514F">
        <w:tblPrEx>
          <w:tblLook w:val="0000" w:firstRow="0" w:lastRow="0" w:firstColumn="0" w:lastColumn="0" w:noHBand="0" w:noVBand="0"/>
        </w:tblPrEx>
        <w:trPr>
          <w:cantSplit/>
        </w:trPr>
        <w:tc>
          <w:tcPr>
            <w:tcW w:w="1304" w:type="dxa"/>
            <w:vMerge/>
          </w:tcPr>
          <w:p w14:paraId="7F44CA57" w14:textId="77777777" w:rsidR="00B5250F" w:rsidRPr="00B5250F" w:rsidRDefault="00B5250F" w:rsidP="00B5250F">
            <w:pPr>
              <w:rPr>
                <w:rFonts w:ascii="Arial" w:eastAsia="Calibri" w:hAnsi="Arial"/>
                <w:lang w:val="en-GB" w:eastAsia="de-DE"/>
              </w:rPr>
            </w:pPr>
          </w:p>
        </w:tc>
        <w:tc>
          <w:tcPr>
            <w:tcW w:w="1985" w:type="dxa"/>
            <w:vMerge/>
          </w:tcPr>
          <w:p w14:paraId="0D1368BD" w14:textId="77777777" w:rsidR="00B5250F" w:rsidRPr="00B5250F" w:rsidRDefault="00B5250F" w:rsidP="00B5250F">
            <w:pPr>
              <w:rPr>
                <w:rFonts w:ascii="Arial" w:eastAsia="Calibri" w:hAnsi="Arial"/>
                <w:lang w:val="en-GB" w:eastAsia="de-DE"/>
              </w:rPr>
            </w:pPr>
          </w:p>
        </w:tc>
        <w:tc>
          <w:tcPr>
            <w:tcW w:w="3543" w:type="dxa"/>
          </w:tcPr>
          <w:p w14:paraId="3CA5DB53" w14:textId="77777777" w:rsidR="00B5250F" w:rsidRPr="00B5250F" w:rsidRDefault="00B5250F" w:rsidP="00B5250F">
            <w:pPr>
              <w:rPr>
                <w:rFonts w:ascii="Arial" w:eastAsia="Calibri" w:hAnsi="Arial"/>
                <w:noProof/>
                <w:szCs w:val="20"/>
                <w:lang w:val="en-GB" w:eastAsia="zh-CN"/>
              </w:rPr>
            </w:pPr>
            <w:r w:rsidRPr="00B5250F">
              <w:rPr>
                <w:rFonts w:ascii="Arial" w:eastAsia="Calibri" w:hAnsi="Arial"/>
                <w:noProof/>
                <w:szCs w:val="20"/>
                <w:lang w:val="en-GB" w:eastAsia="zh-CN"/>
              </w:rPr>
              <w:t xml:space="preserve">4.78 MHz ≤ </w:t>
            </w:r>
            <w:r w:rsidRPr="00B5250F">
              <w:rPr>
                <w:rFonts w:ascii="Arial" w:eastAsia="Calibri" w:hAnsi="Arial"/>
                <w:i/>
                <w:noProof/>
                <w:szCs w:val="20"/>
                <w:lang w:val="en-GB" w:eastAsia="zh-CN"/>
              </w:rPr>
              <w:t>f</w:t>
            </w:r>
            <w:r w:rsidRPr="00B5250F">
              <w:rPr>
                <w:rFonts w:ascii="Arial" w:eastAsia="Calibri" w:hAnsi="Arial"/>
                <w:noProof/>
                <w:szCs w:val="20"/>
                <w:lang w:val="en-GB" w:eastAsia="zh-CN"/>
              </w:rPr>
              <w:t xml:space="preserve"> &lt; 30 MHz</w:t>
            </w:r>
          </w:p>
        </w:tc>
        <w:tc>
          <w:tcPr>
            <w:tcW w:w="2863" w:type="dxa"/>
          </w:tcPr>
          <w:p w14:paraId="41DBCFA0" w14:textId="77777777" w:rsidR="00B5250F" w:rsidRPr="00B5250F" w:rsidRDefault="00B5250F" w:rsidP="00B5250F">
            <w:pPr>
              <w:rPr>
                <w:rFonts w:ascii="Arial" w:eastAsia="Calibri" w:hAnsi="Arial"/>
                <w:noProof/>
                <w:szCs w:val="20"/>
                <w:lang w:val="en-GB" w:eastAsia="zh-CN"/>
              </w:rPr>
            </w:pPr>
            <w:r w:rsidRPr="00B5250F">
              <w:rPr>
                <w:rFonts w:ascii="Arial" w:eastAsia="Calibri" w:hAnsi="Arial"/>
                <w:noProof/>
                <w:szCs w:val="20"/>
                <w:lang w:val="en-GB" w:eastAsia="zh-CN"/>
              </w:rPr>
              <w:t>-22 dBµA/m (Note 4)</w:t>
            </w:r>
          </w:p>
        </w:tc>
      </w:tr>
      <w:tr w:rsidR="00B5250F" w:rsidRPr="00B5250F" w14:paraId="456DC5BE" w14:textId="77777777" w:rsidTr="0064514F">
        <w:tblPrEx>
          <w:tblLook w:val="0000" w:firstRow="0" w:lastRow="0" w:firstColumn="0" w:lastColumn="0" w:noHBand="0" w:noVBand="0"/>
        </w:tblPrEx>
        <w:trPr>
          <w:cantSplit/>
        </w:trPr>
        <w:tc>
          <w:tcPr>
            <w:tcW w:w="1304" w:type="dxa"/>
            <w:vMerge/>
          </w:tcPr>
          <w:p w14:paraId="5DC5BDF8" w14:textId="77777777" w:rsidR="00B5250F" w:rsidRPr="00B5250F" w:rsidRDefault="00B5250F" w:rsidP="00B5250F">
            <w:pPr>
              <w:rPr>
                <w:rFonts w:ascii="Arial" w:eastAsia="Calibri" w:hAnsi="Arial"/>
                <w:lang w:val="en-GB" w:eastAsia="de-DE"/>
              </w:rPr>
            </w:pPr>
          </w:p>
        </w:tc>
        <w:tc>
          <w:tcPr>
            <w:tcW w:w="1985" w:type="dxa"/>
            <w:vMerge/>
          </w:tcPr>
          <w:p w14:paraId="0615BF38" w14:textId="77777777" w:rsidR="00B5250F" w:rsidRPr="00B5250F" w:rsidRDefault="00B5250F" w:rsidP="00B5250F">
            <w:pPr>
              <w:rPr>
                <w:rFonts w:ascii="Arial" w:eastAsia="Calibri" w:hAnsi="Arial"/>
                <w:lang w:val="en-GB" w:eastAsia="de-DE"/>
              </w:rPr>
            </w:pPr>
          </w:p>
        </w:tc>
        <w:tc>
          <w:tcPr>
            <w:tcW w:w="3543" w:type="dxa"/>
          </w:tcPr>
          <w:p w14:paraId="0B557EF2"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30 MHz ≤ </w:t>
            </w:r>
            <w:r w:rsidRPr="00B5250F">
              <w:rPr>
                <w:rFonts w:ascii="Arial" w:eastAsia="Calibri" w:hAnsi="Arial"/>
                <w:i/>
                <w:lang w:val="en-GB" w:eastAsia="de-DE"/>
              </w:rPr>
              <w:t>f</w:t>
            </w:r>
            <w:r w:rsidRPr="00B5250F">
              <w:rPr>
                <w:rFonts w:ascii="Arial" w:eastAsia="Calibri" w:hAnsi="Arial"/>
                <w:lang w:val="en-GB" w:eastAsia="de-DE"/>
              </w:rPr>
              <w:t xml:space="preserve"> &lt; 1 GHz</w:t>
            </w:r>
          </w:p>
        </w:tc>
        <w:tc>
          <w:tcPr>
            <w:tcW w:w="2863" w:type="dxa"/>
          </w:tcPr>
          <w:p w14:paraId="69F3B4D9"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-57 dBm</w:t>
            </w:r>
          </w:p>
        </w:tc>
      </w:tr>
      <w:tr w:rsidR="00B5250F" w:rsidRPr="00B5250F" w14:paraId="54383567" w14:textId="77777777" w:rsidTr="0064514F">
        <w:tblPrEx>
          <w:tblLook w:val="0000" w:firstRow="0" w:lastRow="0" w:firstColumn="0" w:lastColumn="0" w:noHBand="0" w:noVBand="0"/>
        </w:tblPrEx>
        <w:trPr>
          <w:cantSplit/>
        </w:trPr>
        <w:tc>
          <w:tcPr>
            <w:tcW w:w="1304" w:type="dxa"/>
            <w:vMerge w:val="restart"/>
          </w:tcPr>
          <w:p w14:paraId="1F47ECDB"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2.1.6</w:t>
            </w:r>
          </w:p>
        </w:tc>
        <w:tc>
          <w:tcPr>
            <w:tcW w:w="1985" w:type="dxa"/>
            <w:vMerge w:val="restart"/>
          </w:tcPr>
          <w:p w14:paraId="25565771"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Base Stations using AAS and beamforming with integrated antennas operating below 6 GHz (Note 5)</w:t>
            </w:r>
          </w:p>
        </w:tc>
        <w:tc>
          <w:tcPr>
            <w:tcW w:w="3543" w:type="dxa"/>
          </w:tcPr>
          <w:p w14:paraId="7C654145" w14:textId="77777777" w:rsidR="00B5250F" w:rsidRPr="00B5250F" w:rsidRDefault="00B5250F" w:rsidP="00B5250F">
            <w:pPr>
              <w:rPr>
                <w:rFonts w:ascii="Arial" w:eastAsia="Calibri" w:hAnsi="Arial"/>
                <w:strike/>
                <w:lang w:val="en-GB" w:eastAsia="de-DE"/>
              </w:rPr>
            </w:pPr>
            <w:r w:rsidRPr="00B5250F">
              <w:rPr>
                <w:rFonts w:ascii="Arial" w:eastAsia="Calibri" w:hAnsi="Arial"/>
                <w:lang w:val="en-GB" w:eastAsia="de-DE"/>
              </w:rPr>
              <w:t xml:space="preserve">9 kHz </w:t>
            </w:r>
            <w:r w:rsidRPr="00B5250F">
              <w:rPr>
                <w:rFonts w:ascii="Arial" w:eastAsia="Calibri" w:hAnsi="Arial"/>
                <w:lang w:val="en-GB" w:eastAsia="de-DE"/>
              </w:rPr>
              <w:sym w:font="Symbol" w:char="F0A3"/>
            </w:r>
            <w:r w:rsidRPr="00B5250F">
              <w:rPr>
                <w:rFonts w:ascii="Arial" w:eastAsia="Calibri" w:hAnsi="Arial"/>
                <w:lang w:val="en-GB" w:eastAsia="de-DE"/>
              </w:rPr>
              <w:t xml:space="preserve">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1 GHz </w:t>
            </w:r>
          </w:p>
        </w:tc>
        <w:tc>
          <w:tcPr>
            <w:tcW w:w="2863" w:type="dxa"/>
          </w:tcPr>
          <w:p w14:paraId="5385EF3F"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-36 </w:t>
            </w:r>
            <w:proofErr w:type="gramStart"/>
            <w:r w:rsidRPr="00B5250F">
              <w:rPr>
                <w:rFonts w:ascii="Arial" w:eastAsia="Calibri" w:hAnsi="Arial"/>
                <w:lang w:val="en-GB" w:eastAsia="de-DE"/>
              </w:rPr>
              <w:t>dBm(</w:t>
            </w:r>
            <w:proofErr w:type="gramEnd"/>
            <w:r w:rsidRPr="00B5250F">
              <w:rPr>
                <w:rFonts w:ascii="Arial" w:eastAsia="Calibri" w:hAnsi="Arial"/>
                <w:lang w:val="en-GB" w:eastAsia="de-DE"/>
              </w:rPr>
              <w:t>Note 6)</w:t>
            </w:r>
          </w:p>
        </w:tc>
      </w:tr>
      <w:tr w:rsidR="00B5250F" w:rsidRPr="00B5250F" w14:paraId="57CAA8A2" w14:textId="77777777" w:rsidTr="0064514F">
        <w:tblPrEx>
          <w:tblLook w:val="0000" w:firstRow="0" w:lastRow="0" w:firstColumn="0" w:lastColumn="0" w:noHBand="0" w:noVBand="0"/>
        </w:tblPrEx>
        <w:trPr>
          <w:cantSplit/>
          <w:trHeight w:val="1025"/>
        </w:trPr>
        <w:tc>
          <w:tcPr>
            <w:tcW w:w="1304" w:type="dxa"/>
            <w:vMerge/>
          </w:tcPr>
          <w:p w14:paraId="0B659161" w14:textId="77777777" w:rsidR="00B5250F" w:rsidRPr="00B5250F" w:rsidRDefault="00B5250F" w:rsidP="00B5250F">
            <w:pPr>
              <w:rPr>
                <w:rFonts w:ascii="Arial" w:eastAsia="Calibri" w:hAnsi="Arial"/>
                <w:lang w:val="en-GB" w:eastAsia="de-DE"/>
              </w:rPr>
            </w:pPr>
          </w:p>
        </w:tc>
        <w:tc>
          <w:tcPr>
            <w:tcW w:w="1985" w:type="dxa"/>
            <w:vMerge/>
          </w:tcPr>
          <w:p w14:paraId="5286EB5D" w14:textId="77777777" w:rsidR="00B5250F" w:rsidRPr="00B5250F" w:rsidRDefault="00B5250F" w:rsidP="00B5250F">
            <w:pPr>
              <w:rPr>
                <w:rFonts w:ascii="Arial" w:eastAsia="Calibri" w:hAnsi="Arial"/>
                <w:lang w:val="en-GB" w:eastAsia="de-DE"/>
              </w:rPr>
            </w:pPr>
          </w:p>
        </w:tc>
        <w:tc>
          <w:tcPr>
            <w:tcW w:w="3543" w:type="dxa"/>
          </w:tcPr>
          <w:p w14:paraId="1D00204F"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1 GHz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F</w:t>
            </w:r>
            <w:r w:rsidRPr="00B5250F">
              <w:rPr>
                <w:rFonts w:ascii="Arial" w:eastAsia="Calibri" w:hAnsi="Arial"/>
                <w:caps/>
                <w:vertAlign w:val="subscript"/>
                <w:lang w:val="en-GB" w:eastAsia="de-DE"/>
              </w:rPr>
              <w:t>upper</w:t>
            </w:r>
            <w:r w:rsidRPr="00B5250F">
              <w:rPr>
                <w:rFonts w:ascii="Arial" w:eastAsia="Calibri" w:hAnsi="Arial"/>
                <w:lang w:val="en-GB" w:eastAsia="de-DE"/>
              </w:rPr>
              <w:t xml:space="preserve"> (see </w:t>
            </w:r>
            <w:r w:rsidRPr="00B5250F">
              <w:rPr>
                <w:rFonts w:ascii="Arial" w:eastAsia="Calibri" w:hAnsi="Arial"/>
                <w:i/>
                <w:lang w:val="en-GB" w:eastAsia="de-DE"/>
              </w:rPr>
              <w:t>recommends 3</w:t>
            </w:r>
            <w:r w:rsidRPr="00B5250F">
              <w:rPr>
                <w:rFonts w:ascii="Arial" w:eastAsia="Calibri" w:hAnsi="Arial"/>
                <w:lang w:val="en-GB" w:eastAsia="de-DE"/>
              </w:rPr>
              <w:t>)</w:t>
            </w:r>
          </w:p>
        </w:tc>
        <w:tc>
          <w:tcPr>
            <w:tcW w:w="2863" w:type="dxa"/>
          </w:tcPr>
          <w:p w14:paraId="28E44227"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-30 dBm (Note 6)</w:t>
            </w:r>
          </w:p>
        </w:tc>
      </w:tr>
      <w:tr w:rsidR="00B5250F" w:rsidRPr="00B5250F" w14:paraId="2BB0E811" w14:textId="77777777" w:rsidTr="0064514F">
        <w:tblPrEx>
          <w:tblLook w:val="0000" w:firstRow="0" w:lastRow="0" w:firstColumn="0" w:lastColumn="0" w:noHBand="0" w:noVBand="0"/>
        </w:tblPrEx>
        <w:trPr>
          <w:cantSplit/>
          <w:trHeight w:val="699"/>
        </w:trPr>
        <w:tc>
          <w:tcPr>
            <w:tcW w:w="1304" w:type="dxa"/>
            <w:vMerge w:val="restart"/>
          </w:tcPr>
          <w:p w14:paraId="14B44039"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2.1.7</w:t>
            </w:r>
          </w:p>
        </w:tc>
        <w:tc>
          <w:tcPr>
            <w:tcW w:w="1985" w:type="dxa"/>
            <w:vMerge w:val="restart"/>
          </w:tcPr>
          <w:p w14:paraId="6210775D"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Base Stations using AAS and </w:t>
            </w:r>
            <w:r w:rsidRPr="00B5250F">
              <w:rPr>
                <w:rFonts w:ascii="Arial" w:eastAsia="Calibri" w:hAnsi="Arial"/>
                <w:lang w:val="en-GB" w:eastAsia="de-DE"/>
              </w:rPr>
              <w:lastRenderedPageBreak/>
              <w:t xml:space="preserve">beamforming with integrated antennas operating above 24.25 GHz (Note 5) </w:t>
            </w:r>
          </w:p>
        </w:tc>
        <w:tc>
          <w:tcPr>
            <w:tcW w:w="3543" w:type="dxa"/>
          </w:tcPr>
          <w:p w14:paraId="2CC00E84"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lastRenderedPageBreak/>
              <w:t xml:space="preserve">9 kHz </w:t>
            </w:r>
            <w:r w:rsidRPr="00B5250F">
              <w:rPr>
                <w:rFonts w:ascii="Arial" w:eastAsia="Calibri" w:hAnsi="Arial"/>
                <w:lang w:val="en-GB" w:eastAsia="de-DE"/>
              </w:rPr>
              <w:sym w:font="Symbol" w:char="F0A3"/>
            </w:r>
            <w:r w:rsidRPr="00B5250F">
              <w:rPr>
                <w:rFonts w:ascii="Arial" w:eastAsia="Calibri" w:hAnsi="Arial"/>
                <w:lang w:val="en-GB" w:eastAsia="de-DE"/>
              </w:rPr>
              <w:t xml:space="preserve">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1 GHz</w:t>
            </w:r>
          </w:p>
        </w:tc>
        <w:tc>
          <w:tcPr>
            <w:tcW w:w="2863" w:type="dxa"/>
          </w:tcPr>
          <w:p w14:paraId="5EF9AEB9"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-36 dBm (Note 5) (Note 6)</w:t>
            </w:r>
          </w:p>
        </w:tc>
      </w:tr>
      <w:tr w:rsidR="00B5250F" w:rsidRPr="00B5250F" w14:paraId="6B331861" w14:textId="77777777" w:rsidTr="0064514F">
        <w:tblPrEx>
          <w:tblLook w:val="0000" w:firstRow="0" w:lastRow="0" w:firstColumn="0" w:lastColumn="0" w:noHBand="0" w:noVBand="0"/>
        </w:tblPrEx>
        <w:trPr>
          <w:cantSplit/>
          <w:trHeight w:val="699"/>
        </w:trPr>
        <w:tc>
          <w:tcPr>
            <w:tcW w:w="1304" w:type="dxa"/>
            <w:vMerge/>
          </w:tcPr>
          <w:p w14:paraId="3CC3AD7E" w14:textId="77777777" w:rsidR="00B5250F" w:rsidRPr="00B5250F" w:rsidRDefault="00B5250F" w:rsidP="00B5250F">
            <w:pPr>
              <w:rPr>
                <w:rFonts w:ascii="Arial" w:eastAsia="Calibri" w:hAnsi="Arial"/>
                <w:lang w:val="en-GB" w:eastAsia="de-DE"/>
              </w:rPr>
            </w:pPr>
          </w:p>
        </w:tc>
        <w:tc>
          <w:tcPr>
            <w:tcW w:w="1985" w:type="dxa"/>
            <w:vMerge/>
          </w:tcPr>
          <w:p w14:paraId="39E38208" w14:textId="77777777" w:rsidR="00B5250F" w:rsidRPr="00B5250F" w:rsidRDefault="00B5250F" w:rsidP="00B5250F">
            <w:pPr>
              <w:rPr>
                <w:rFonts w:ascii="Arial" w:eastAsia="Calibri" w:hAnsi="Arial"/>
                <w:lang w:val="en-GB" w:eastAsia="de-DE"/>
              </w:rPr>
            </w:pPr>
          </w:p>
        </w:tc>
        <w:tc>
          <w:tcPr>
            <w:tcW w:w="3543" w:type="dxa"/>
          </w:tcPr>
          <w:p w14:paraId="68003CC7"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1 GHz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18 GHz </w:t>
            </w:r>
          </w:p>
        </w:tc>
        <w:tc>
          <w:tcPr>
            <w:tcW w:w="2863" w:type="dxa"/>
          </w:tcPr>
          <w:p w14:paraId="6C289042"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-30 dBm (Note 5) (Note 6)</w:t>
            </w:r>
          </w:p>
        </w:tc>
      </w:tr>
      <w:tr w:rsidR="00B5250F" w:rsidRPr="00B5250F" w14:paraId="72726580" w14:textId="77777777" w:rsidTr="0064514F">
        <w:tblPrEx>
          <w:tblLook w:val="0000" w:firstRow="0" w:lastRow="0" w:firstColumn="0" w:lastColumn="0" w:noHBand="0" w:noVBand="0"/>
        </w:tblPrEx>
        <w:trPr>
          <w:cantSplit/>
          <w:trHeight w:val="699"/>
        </w:trPr>
        <w:tc>
          <w:tcPr>
            <w:tcW w:w="1304" w:type="dxa"/>
            <w:vMerge/>
          </w:tcPr>
          <w:p w14:paraId="223B2A5D" w14:textId="77777777" w:rsidR="00B5250F" w:rsidRPr="00B5250F" w:rsidRDefault="00B5250F" w:rsidP="00B5250F">
            <w:pPr>
              <w:rPr>
                <w:rFonts w:ascii="Arial" w:eastAsia="Calibri" w:hAnsi="Arial"/>
                <w:lang w:val="en-GB" w:eastAsia="de-DE"/>
              </w:rPr>
            </w:pPr>
          </w:p>
        </w:tc>
        <w:tc>
          <w:tcPr>
            <w:tcW w:w="1985" w:type="dxa"/>
            <w:vMerge/>
          </w:tcPr>
          <w:p w14:paraId="52D505A1" w14:textId="77777777" w:rsidR="00B5250F" w:rsidRPr="00B5250F" w:rsidRDefault="00B5250F" w:rsidP="00B5250F">
            <w:pPr>
              <w:rPr>
                <w:rFonts w:ascii="Arial" w:eastAsia="Calibri" w:hAnsi="Arial"/>
                <w:lang w:val="en-GB" w:eastAsia="de-DE"/>
              </w:rPr>
            </w:pPr>
          </w:p>
        </w:tc>
        <w:tc>
          <w:tcPr>
            <w:tcW w:w="3543" w:type="dxa"/>
          </w:tcPr>
          <w:p w14:paraId="5145D524"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18 GHz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F</w:t>
            </w:r>
            <w:r w:rsidRPr="00B5250F">
              <w:rPr>
                <w:rFonts w:ascii="Arial" w:eastAsia="Calibri" w:hAnsi="Arial"/>
                <w:caps/>
                <w:vertAlign w:val="subscript"/>
                <w:lang w:val="en-GB" w:eastAsia="de-DE"/>
              </w:rPr>
              <w:t>upper</w:t>
            </w:r>
            <w:r w:rsidRPr="00B5250F">
              <w:rPr>
                <w:rFonts w:ascii="Arial" w:eastAsia="Calibri" w:hAnsi="Arial"/>
                <w:lang w:val="en-GB" w:eastAsia="de-DE"/>
              </w:rPr>
              <w:t xml:space="preserve"> (see </w:t>
            </w:r>
            <w:r w:rsidRPr="00B5250F">
              <w:rPr>
                <w:rFonts w:ascii="Arial" w:eastAsia="Calibri" w:hAnsi="Arial"/>
                <w:i/>
                <w:lang w:val="en-GB" w:eastAsia="de-DE"/>
              </w:rPr>
              <w:t>recommends 3</w:t>
            </w:r>
            <w:r w:rsidRPr="00B5250F">
              <w:rPr>
                <w:rFonts w:ascii="Arial" w:eastAsia="Calibri" w:hAnsi="Arial"/>
                <w:lang w:val="en-GB" w:eastAsia="de-DE"/>
              </w:rPr>
              <w:t>)</w:t>
            </w:r>
          </w:p>
        </w:tc>
        <w:tc>
          <w:tcPr>
            <w:tcW w:w="2863" w:type="dxa"/>
          </w:tcPr>
          <w:p w14:paraId="7F0EB63E"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-20 dBm/10 MHz (other limits apply for specific frequency separations, see </w:t>
            </w:r>
            <w:r w:rsidRPr="00B5250F">
              <w:rPr>
                <w:rFonts w:ascii="Arial" w:eastAsia="Calibri" w:hAnsi="Arial"/>
                <w:lang w:val="de-DE" w:eastAsia="de-DE"/>
              </w:rPr>
              <w:fldChar w:fldCharType="begin"/>
            </w:r>
            <w:r w:rsidRPr="00B5250F">
              <w:rPr>
                <w:rFonts w:ascii="Arial" w:eastAsia="Calibri" w:hAnsi="Arial"/>
                <w:lang w:val="en-GB" w:eastAsia="de-DE"/>
              </w:rPr>
              <w:instrText xml:space="preserve"> REF _Ref5207939 \h  \* MERGEFORMAT </w:instrText>
            </w:r>
            <w:r w:rsidRPr="00B5250F">
              <w:rPr>
                <w:rFonts w:ascii="Arial" w:eastAsia="Calibri" w:hAnsi="Arial"/>
                <w:lang w:val="de-DE" w:eastAsia="de-DE"/>
              </w:rPr>
            </w:r>
            <w:r w:rsidRPr="00B5250F">
              <w:rPr>
                <w:rFonts w:ascii="Arial" w:eastAsia="Calibri" w:hAnsi="Arial"/>
                <w:lang w:val="de-DE" w:eastAsia="de-DE"/>
              </w:rPr>
              <w:fldChar w:fldCharType="separate"/>
            </w:r>
            <w:r w:rsidRPr="00B5250F">
              <w:rPr>
                <w:rFonts w:ascii="Arial" w:eastAsia="Calibri" w:hAnsi="Arial"/>
                <w:lang w:val="en-GB" w:eastAsia="de-DE"/>
              </w:rPr>
              <w:t xml:space="preserve">Figure </w:t>
            </w:r>
            <w:r w:rsidRPr="00B5250F">
              <w:rPr>
                <w:rFonts w:ascii="Arial" w:eastAsia="Calibri" w:hAnsi="Arial"/>
                <w:noProof/>
                <w:lang w:val="en-GB" w:eastAsia="de-DE"/>
              </w:rPr>
              <w:t>7</w:t>
            </w:r>
            <w:r w:rsidRPr="00B5250F">
              <w:rPr>
                <w:rFonts w:ascii="Arial" w:eastAsia="Calibri" w:hAnsi="Arial"/>
                <w:lang w:val="de-DE" w:eastAsia="de-DE"/>
              </w:rPr>
              <w:fldChar w:fldCharType="end"/>
            </w:r>
            <w:r w:rsidRPr="00B5250F">
              <w:rPr>
                <w:rFonts w:ascii="Arial" w:eastAsia="Calibri" w:hAnsi="Arial"/>
                <w:lang w:val="en-GB" w:eastAsia="de-DE"/>
              </w:rPr>
              <w:t>) (Note 6)</w:t>
            </w:r>
            <w:r w:rsidRPr="00B5250F">
              <w:rPr>
                <w:rFonts w:ascii="Arial" w:eastAsia="Calibri" w:hAnsi="Arial"/>
                <w:szCs w:val="20"/>
                <w:lang w:val="en-GB" w:eastAsia="de-DE"/>
              </w:rPr>
              <w:t xml:space="preserve"> </w:t>
            </w:r>
            <w:r w:rsidRPr="00B5250F">
              <w:rPr>
                <w:rFonts w:ascii="Arial" w:eastAsia="Calibri" w:hAnsi="Arial"/>
                <w:lang w:val="en-GB" w:eastAsia="de-DE"/>
              </w:rPr>
              <w:t xml:space="preserve"> </w:t>
            </w:r>
          </w:p>
        </w:tc>
      </w:tr>
      <w:tr w:rsidR="00B5250F" w:rsidRPr="00B5250F" w14:paraId="18BA9481" w14:textId="77777777" w:rsidTr="0064514F">
        <w:tblPrEx>
          <w:tblLook w:val="0000" w:firstRow="0" w:lastRow="0" w:firstColumn="0" w:lastColumn="0" w:noHBand="0" w:noVBand="0"/>
        </w:tblPrEx>
        <w:trPr>
          <w:cantSplit/>
        </w:trPr>
        <w:tc>
          <w:tcPr>
            <w:tcW w:w="1304" w:type="dxa"/>
            <w:vMerge w:val="restart"/>
          </w:tcPr>
          <w:p w14:paraId="29ACDECE"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2.1.8</w:t>
            </w:r>
          </w:p>
        </w:tc>
        <w:tc>
          <w:tcPr>
            <w:tcW w:w="1985" w:type="dxa"/>
            <w:vMerge w:val="restart"/>
          </w:tcPr>
          <w:p w14:paraId="67EC4FB0"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Terminals operating above 24.25 GHz using AAS and beamforming with integrated antennas</w:t>
            </w:r>
          </w:p>
        </w:tc>
        <w:tc>
          <w:tcPr>
            <w:tcW w:w="3543" w:type="dxa"/>
          </w:tcPr>
          <w:p w14:paraId="6FB9FE62"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9 kHz </w:t>
            </w:r>
            <w:r w:rsidRPr="00B5250F">
              <w:rPr>
                <w:rFonts w:ascii="Arial" w:eastAsia="Calibri" w:hAnsi="Arial"/>
                <w:lang w:val="en-GB" w:eastAsia="de-DE"/>
              </w:rPr>
              <w:sym w:font="Symbol" w:char="F0A3"/>
            </w:r>
            <w:r w:rsidRPr="00B5250F">
              <w:rPr>
                <w:rFonts w:ascii="Arial" w:eastAsia="Calibri" w:hAnsi="Arial"/>
                <w:lang w:val="en-GB" w:eastAsia="de-DE"/>
              </w:rPr>
              <w:t xml:space="preserve">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1 GHz</w:t>
            </w:r>
          </w:p>
        </w:tc>
        <w:tc>
          <w:tcPr>
            <w:tcW w:w="2863" w:type="dxa"/>
          </w:tcPr>
          <w:p w14:paraId="4D60E193"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-36 dBm (Note 6)</w:t>
            </w:r>
          </w:p>
        </w:tc>
      </w:tr>
      <w:tr w:rsidR="00B5250F" w:rsidRPr="00B5250F" w14:paraId="568C0291" w14:textId="77777777" w:rsidTr="0064514F">
        <w:tblPrEx>
          <w:tblLook w:val="0000" w:firstRow="0" w:lastRow="0" w:firstColumn="0" w:lastColumn="0" w:noHBand="0" w:noVBand="0"/>
        </w:tblPrEx>
        <w:trPr>
          <w:cantSplit/>
          <w:trHeight w:val="605"/>
        </w:trPr>
        <w:tc>
          <w:tcPr>
            <w:tcW w:w="1304" w:type="dxa"/>
            <w:vMerge/>
          </w:tcPr>
          <w:p w14:paraId="48DFD302" w14:textId="77777777" w:rsidR="00B5250F" w:rsidRPr="00B5250F" w:rsidRDefault="00B5250F" w:rsidP="00B5250F">
            <w:pPr>
              <w:rPr>
                <w:rFonts w:ascii="Arial" w:eastAsia="Calibri" w:hAnsi="Arial"/>
                <w:lang w:val="en-GB" w:eastAsia="de-DE"/>
              </w:rPr>
            </w:pPr>
          </w:p>
        </w:tc>
        <w:tc>
          <w:tcPr>
            <w:tcW w:w="1985" w:type="dxa"/>
            <w:vMerge/>
          </w:tcPr>
          <w:p w14:paraId="4DAECBC4" w14:textId="77777777" w:rsidR="00B5250F" w:rsidRPr="00B5250F" w:rsidRDefault="00B5250F" w:rsidP="00B5250F">
            <w:pPr>
              <w:rPr>
                <w:rFonts w:ascii="Arial" w:eastAsia="Calibri" w:hAnsi="Arial"/>
                <w:lang w:val="en-GB" w:eastAsia="de-DE"/>
              </w:rPr>
            </w:pPr>
          </w:p>
        </w:tc>
        <w:tc>
          <w:tcPr>
            <w:tcW w:w="3543" w:type="dxa"/>
          </w:tcPr>
          <w:p w14:paraId="45CC0874"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 xml:space="preserve">1 GHz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w:t>
            </w:r>
            <w:r w:rsidRPr="00B5250F">
              <w:rPr>
                <w:rFonts w:ascii="Arial" w:eastAsia="Calibri" w:hAnsi="Arial"/>
                <w:szCs w:val="20"/>
                <w:lang w:val="en-GB" w:eastAsia="de-DE"/>
              </w:rPr>
              <w:t>7.25</w:t>
            </w:r>
            <w:r w:rsidRPr="00B5250F">
              <w:rPr>
                <w:rFonts w:ascii="Arial" w:eastAsia="Calibri" w:hAnsi="Arial"/>
                <w:lang w:val="en-GB" w:eastAsia="de-DE"/>
              </w:rPr>
              <w:t xml:space="preserve"> GHz</w:t>
            </w:r>
          </w:p>
        </w:tc>
        <w:tc>
          <w:tcPr>
            <w:tcW w:w="2863" w:type="dxa"/>
          </w:tcPr>
          <w:p w14:paraId="3F6D1359" w14:textId="77777777" w:rsidR="00B5250F" w:rsidRPr="00B5250F" w:rsidRDefault="00B5250F" w:rsidP="00B5250F">
            <w:pPr>
              <w:rPr>
                <w:rFonts w:ascii="Arial" w:eastAsia="Calibri" w:hAnsi="Arial"/>
                <w:lang w:val="en-GB" w:eastAsia="de-DE"/>
              </w:rPr>
            </w:pPr>
            <w:r w:rsidRPr="00B5250F">
              <w:rPr>
                <w:rFonts w:ascii="Arial" w:eastAsia="Calibri" w:hAnsi="Arial"/>
                <w:lang w:val="en-GB" w:eastAsia="de-DE"/>
              </w:rPr>
              <w:t>-30 dBm (Note 6)</w:t>
            </w:r>
          </w:p>
        </w:tc>
      </w:tr>
      <w:tr w:rsidR="00B5250F" w:rsidRPr="00B5250F" w14:paraId="54E6A111" w14:textId="77777777" w:rsidTr="0064514F">
        <w:tblPrEx>
          <w:tblLook w:val="0000" w:firstRow="0" w:lastRow="0" w:firstColumn="0" w:lastColumn="0" w:noHBand="0" w:noVBand="0"/>
        </w:tblPrEx>
        <w:trPr>
          <w:cantSplit/>
        </w:trPr>
        <w:tc>
          <w:tcPr>
            <w:tcW w:w="1304" w:type="dxa"/>
            <w:vMerge/>
          </w:tcPr>
          <w:p w14:paraId="544B4838" w14:textId="77777777" w:rsidR="00B5250F" w:rsidRPr="00B5250F" w:rsidRDefault="00B5250F" w:rsidP="00B5250F">
            <w:pPr>
              <w:rPr>
                <w:rFonts w:ascii="Arial" w:eastAsia="Calibri" w:hAnsi="Arial"/>
                <w:lang w:val="en-GB" w:eastAsia="de-DE"/>
              </w:rPr>
            </w:pPr>
          </w:p>
        </w:tc>
        <w:tc>
          <w:tcPr>
            <w:tcW w:w="1985" w:type="dxa"/>
            <w:vMerge/>
          </w:tcPr>
          <w:p w14:paraId="671E7A7C" w14:textId="77777777" w:rsidR="00B5250F" w:rsidRPr="00B5250F" w:rsidRDefault="00B5250F" w:rsidP="00B5250F">
            <w:pPr>
              <w:rPr>
                <w:rFonts w:ascii="Arial" w:eastAsia="Calibri" w:hAnsi="Arial"/>
                <w:lang w:val="en-GB" w:eastAsia="de-DE"/>
              </w:rPr>
            </w:pPr>
          </w:p>
        </w:tc>
        <w:tc>
          <w:tcPr>
            <w:tcW w:w="3543" w:type="dxa"/>
          </w:tcPr>
          <w:p w14:paraId="174DE7B4" w14:textId="77777777" w:rsidR="00B5250F" w:rsidRPr="00B5250F" w:rsidRDefault="00B5250F" w:rsidP="00B5250F">
            <w:pPr>
              <w:rPr>
                <w:rFonts w:ascii="Arial" w:eastAsia="Calibri" w:hAnsi="Arial"/>
                <w:lang w:val="en-GB" w:eastAsia="de-DE"/>
              </w:rPr>
            </w:pPr>
            <w:r w:rsidRPr="00B5250F">
              <w:rPr>
                <w:rFonts w:ascii="Arial" w:eastAsia="Calibri" w:hAnsi="Arial"/>
                <w:szCs w:val="20"/>
                <w:lang w:val="en-GB" w:eastAsia="de-DE"/>
              </w:rPr>
              <w:t>7.25</w:t>
            </w:r>
            <w:r w:rsidRPr="00B5250F">
              <w:rPr>
                <w:rFonts w:ascii="Arial" w:eastAsia="Calibri" w:hAnsi="Arial"/>
                <w:lang w:val="en-GB" w:eastAsia="de-DE"/>
              </w:rPr>
              <w:t xml:space="preserve"> GHz &lt; </w:t>
            </w:r>
            <w:r w:rsidRPr="00B5250F">
              <w:rPr>
                <w:rFonts w:ascii="Arial" w:eastAsia="Calibri" w:hAnsi="Arial"/>
                <w:i/>
                <w:lang w:val="en-GB" w:eastAsia="de-DE"/>
              </w:rPr>
              <w:t>f</w:t>
            </w:r>
            <w:r w:rsidRPr="00B5250F">
              <w:rPr>
                <w:rFonts w:ascii="Arial" w:eastAsia="Calibri" w:hAnsi="Arial"/>
                <w:lang w:val="en-GB" w:eastAsia="de-DE"/>
              </w:rPr>
              <w:t xml:space="preserve"> </w:t>
            </w:r>
            <w:r w:rsidRPr="00B5250F">
              <w:rPr>
                <w:rFonts w:ascii="Arial" w:eastAsia="Calibri" w:hAnsi="Arial"/>
                <w:lang w:val="en-GB" w:eastAsia="de-DE"/>
              </w:rPr>
              <w:sym w:font="Symbol" w:char="F0A3"/>
            </w:r>
            <w:r w:rsidRPr="00B5250F">
              <w:rPr>
                <w:rFonts w:ascii="Arial" w:eastAsia="Calibri" w:hAnsi="Arial"/>
                <w:lang w:val="en-GB" w:eastAsia="de-DE"/>
              </w:rPr>
              <w:t xml:space="preserve"> F</w:t>
            </w:r>
            <w:r w:rsidRPr="00B5250F">
              <w:rPr>
                <w:rFonts w:ascii="Arial" w:eastAsia="Calibri" w:hAnsi="Arial"/>
                <w:caps/>
                <w:vertAlign w:val="subscript"/>
                <w:lang w:val="en-GB" w:eastAsia="de-DE"/>
              </w:rPr>
              <w:t>upper</w:t>
            </w:r>
            <w:r w:rsidRPr="00B5250F">
              <w:rPr>
                <w:rFonts w:ascii="Arial" w:eastAsia="Calibri" w:hAnsi="Arial"/>
                <w:lang w:val="en-GB" w:eastAsia="de-DE"/>
              </w:rPr>
              <w:t xml:space="preserve"> (see </w:t>
            </w:r>
            <w:r w:rsidRPr="00B5250F">
              <w:rPr>
                <w:rFonts w:ascii="Arial" w:eastAsia="Calibri" w:hAnsi="Arial"/>
                <w:i/>
                <w:lang w:val="en-GB" w:eastAsia="de-DE"/>
              </w:rPr>
              <w:t>recommends 3</w:t>
            </w:r>
            <w:r w:rsidRPr="00B5250F">
              <w:rPr>
                <w:rFonts w:ascii="Arial" w:eastAsia="Calibri" w:hAnsi="Arial"/>
                <w:lang w:val="en-GB" w:eastAsia="de-DE"/>
              </w:rPr>
              <w:t>)</w:t>
            </w:r>
          </w:p>
        </w:tc>
        <w:tc>
          <w:tcPr>
            <w:tcW w:w="2863" w:type="dxa"/>
          </w:tcPr>
          <w:p w14:paraId="22BE9326" w14:textId="77777777" w:rsidR="00B5250F" w:rsidRPr="00B5250F" w:rsidRDefault="00B5250F" w:rsidP="00B5250F">
            <w:pPr>
              <w:widowControl w:val="0"/>
              <w:autoSpaceDE w:val="0"/>
              <w:autoSpaceDN w:val="0"/>
              <w:spacing w:line="252" w:lineRule="auto"/>
              <w:rPr>
                <w:rFonts w:ascii="Arial" w:eastAsia="Calibri" w:hAnsi="Arial"/>
                <w:szCs w:val="20"/>
                <w:lang w:val="en-GB" w:eastAsia="de-DE"/>
              </w:rPr>
            </w:pPr>
            <w:r w:rsidRPr="00B5250F">
              <w:rPr>
                <w:rFonts w:ascii="Arial" w:eastAsia="Calibri" w:hAnsi="Arial"/>
                <w:szCs w:val="20"/>
                <w:lang w:val="en-GB" w:eastAsia="de-DE"/>
              </w:rPr>
              <w:t xml:space="preserve">-13 dBm/MHz and </w:t>
            </w:r>
          </w:p>
          <w:p w14:paraId="041FD979" w14:textId="77777777" w:rsidR="00B5250F" w:rsidRPr="00B5250F" w:rsidRDefault="00B5250F" w:rsidP="00B5250F">
            <w:pPr>
              <w:widowControl w:val="0"/>
              <w:autoSpaceDE w:val="0"/>
              <w:autoSpaceDN w:val="0"/>
              <w:spacing w:line="252" w:lineRule="auto"/>
              <w:rPr>
                <w:rFonts w:ascii="Arial" w:eastAsia="Calibri" w:hAnsi="Arial"/>
                <w:szCs w:val="20"/>
                <w:lang w:val="en-GB" w:eastAsia="de-DE"/>
              </w:rPr>
            </w:pPr>
            <w:r w:rsidRPr="00B5250F">
              <w:rPr>
                <w:rFonts w:ascii="Arial" w:eastAsia="Calibri" w:hAnsi="Arial"/>
                <w:szCs w:val="20"/>
                <w:lang w:val="en-GB" w:eastAsia="de-DE"/>
              </w:rPr>
              <w:t xml:space="preserve">-10 dBm/100 MHz (Note 6) (Note 7) (Note 8) </w:t>
            </w:r>
          </w:p>
        </w:tc>
      </w:tr>
      <w:tr w:rsidR="00B5250F" w:rsidRPr="00B5250F" w14:paraId="047976FC" w14:textId="77777777" w:rsidTr="0064514F">
        <w:tblPrEx>
          <w:tblLook w:val="0000" w:firstRow="0" w:lastRow="0" w:firstColumn="0" w:lastColumn="0" w:noHBand="0" w:noVBand="0"/>
        </w:tblPrEx>
        <w:tc>
          <w:tcPr>
            <w:tcW w:w="9695" w:type="dxa"/>
            <w:gridSpan w:val="4"/>
          </w:tcPr>
          <w:p w14:paraId="2EBDE62A"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lastRenderedPageBreak/>
              <w:t>Note 1: ƒ is the frequency of the spurious domain emission</w:t>
            </w:r>
            <w:r w:rsidRPr="00B5250F">
              <w:rPr>
                <w:rFonts w:ascii="Arial" w:eastAsia="Calibri" w:hAnsi="Arial"/>
                <w:sz w:val="16"/>
                <w:szCs w:val="16"/>
                <w:lang w:val="en-GB" w:eastAsia="de-DE"/>
              </w:rPr>
              <w:tab/>
            </w:r>
            <w:r w:rsidRPr="00B5250F">
              <w:rPr>
                <w:rFonts w:ascii="Arial" w:eastAsia="Calibri" w:hAnsi="Arial"/>
                <w:sz w:val="16"/>
                <w:szCs w:val="16"/>
                <w:lang w:val="en-GB" w:eastAsia="de-DE"/>
              </w:rPr>
              <w:tab/>
            </w:r>
          </w:p>
          <w:p w14:paraId="46339CB1"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Note 2: For systems that use digital modulation and narrow-band high power (</w:t>
            </w:r>
            <w:r w:rsidRPr="00B5250F">
              <w:rPr>
                <w:rFonts w:ascii="Arial" w:eastAsia="Calibri" w:hAnsi="Arial"/>
                <w:sz w:val="16"/>
                <w:szCs w:val="16"/>
                <w:lang w:val="en-GB" w:eastAsia="de-DE"/>
              </w:rPr>
              <w:sym w:font="Symbol" w:char="F0B3"/>
            </w:r>
            <w:r w:rsidRPr="00B5250F">
              <w:rPr>
                <w:rFonts w:ascii="Arial" w:eastAsia="Calibri" w:hAnsi="Arial"/>
                <w:sz w:val="16"/>
                <w:szCs w:val="16"/>
                <w:lang w:val="en-GB" w:eastAsia="de-DE"/>
              </w:rPr>
              <w:t xml:space="preserve">1 Watt) analogue modulated systems, the reference bandwidth is specified in section 2 of this annex, while for any other analogue modulation the reference bandwidth specified in </w:t>
            </w:r>
            <w:r w:rsidRPr="00B5250F">
              <w:rPr>
                <w:rFonts w:ascii="Arial" w:eastAsia="Calibri" w:hAnsi="Arial"/>
                <w:i/>
                <w:sz w:val="16"/>
                <w:szCs w:val="16"/>
                <w:lang w:val="en-GB" w:eastAsia="de-DE"/>
              </w:rPr>
              <w:t>recommend 4</w:t>
            </w:r>
            <w:r w:rsidRPr="00B5250F">
              <w:rPr>
                <w:rFonts w:ascii="Arial" w:eastAsia="Calibri" w:hAnsi="Arial"/>
                <w:sz w:val="16"/>
                <w:szCs w:val="16"/>
                <w:lang w:val="en-GB" w:eastAsia="de-DE"/>
              </w:rPr>
              <w:t xml:space="preserve"> is applicable. </w:t>
            </w:r>
          </w:p>
          <w:p w14:paraId="450F1E6C"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Note 3: Limits for Wireless Power Transmission for Electric Vehicles systems are under study and may need further consideration.</w:t>
            </w:r>
          </w:p>
          <w:p w14:paraId="700EF331"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Note 4: Levels are H-field limit at 10 m distance, measured by shielded loop antenna as specified by CISPR.</w:t>
            </w:r>
          </w:p>
          <w:p w14:paraId="08949677"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 xml:space="preserve">Note </w:t>
            </w:r>
            <w:proofErr w:type="gramStart"/>
            <w:r w:rsidRPr="00B5250F">
              <w:rPr>
                <w:rFonts w:ascii="Arial" w:eastAsia="Calibri" w:hAnsi="Arial"/>
                <w:sz w:val="16"/>
                <w:szCs w:val="16"/>
                <w:lang w:val="en-GB" w:eastAsia="de-DE"/>
              </w:rPr>
              <w:t>5 :</w:t>
            </w:r>
            <w:proofErr w:type="gramEnd"/>
            <w:r w:rsidRPr="00B5250F">
              <w:rPr>
                <w:rFonts w:ascii="Arial" w:eastAsia="Calibri" w:hAnsi="Arial"/>
                <w:sz w:val="16"/>
                <w:szCs w:val="16"/>
                <w:lang w:val="en-GB" w:eastAsia="de-DE"/>
              </w:rPr>
              <w:t xml:space="preserve"> There is currently no information on base stations using AAS and beamforming with integrated antennas operating between 6 and 24.25 GHz. These could be considered in a future revision as necessary.</w:t>
            </w:r>
          </w:p>
          <w:p w14:paraId="475D09DA"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 xml:space="preserve">Note 6: For Terminals and Base Stations using AAS and beamforming with integrated antennas, the metric for unwanted emission is defined as Total Radiated Power (TRP):  and applies separately for </w:t>
            </w:r>
            <w:proofErr w:type="gramStart"/>
            <w:r w:rsidRPr="00B5250F">
              <w:rPr>
                <w:rFonts w:ascii="Arial" w:eastAsia="Calibri" w:hAnsi="Arial"/>
                <w:sz w:val="16"/>
                <w:szCs w:val="16"/>
                <w:lang w:val="en-GB" w:eastAsia="de-DE"/>
              </w:rPr>
              <w:t>the  transmitting</w:t>
            </w:r>
            <w:proofErr w:type="gramEnd"/>
            <w:r w:rsidRPr="00B5250F">
              <w:rPr>
                <w:rFonts w:ascii="Arial" w:eastAsia="Calibri" w:hAnsi="Arial"/>
                <w:sz w:val="16"/>
                <w:szCs w:val="16"/>
                <w:lang w:val="en-GB" w:eastAsia="de-DE"/>
              </w:rPr>
              <w:t xml:space="preserve"> and receiving phases of operation.</w:t>
            </w:r>
          </w:p>
          <w:p w14:paraId="574FD9FE"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hAnsi="Arial"/>
                <w:sz w:val="16"/>
                <w:szCs w:val="16"/>
                <w:lang w:val="en-GB"/>
              </w:rPr>
              <w:object w:dxaOrig="3360" w:dyaOrig="780" w14:anchorId="7617E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39pt" o:ole="">
                  <v:imagedata r:id="rId13" o:title=""/>
                </v:shape>
                <o:OLEObject Type="Embed" ProgID="Equation.3" ShapeID="_x0000_i1025" DrawAspect="Content" ObjectID="_1808308063" r:id="rId14"/>
              </w:object>
            </w:r>
          </w:p>
          <w:p w14:paraId="2D6AD165"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where P</w:t>
            </w:r>
            <w:r w:rsidRPr="00B5250F">
              <w:rPr>
                <w:rFonts w:ascii="Arial" w:eastAsia="Calibri" w:hAnsi="Arial"/>
                <w:sz w:val="16"/>
                <w:szCs w:val="16"/>
                <w:vertAlign w:val="subscript"/>
                <w:lang w:val="en-GB" w:eastAsia="de-DE"/>
              </w:rPr>
              <w:t>D</w:t>
            </w:r>
            <w:r w:rsidRPr="00B5250F">
              <w:rPr>
                <w:rFonts w:ascii="Arial" w:eastAsia="Calibri" w:hAnsi="Arial"/>
                <w:sz w:val="16"/>
                <w:szCs w:val="16"/>
                <w:lang w:val="en-GB" w:eastAsia="de-DE"/>
              </w:rPr>
              <w:t>(r,</w:t>
            </w:r>
            <w:r w:rsidRPr="00B5250F">
              <w:rPr>
                <w:rFonts w:ascii="Symbol" w:eastAsia="Calibri" w:hAnsi="Symbol"/>
                <w:sz w:val="16"/>
                <w:szCs w:val="16"/>
                <w:lang w:val="en-GB" w:eastAsia="de-DE"/>
              </w:rPr>
              <w:t></w:t>
            </w:r>
            <w:r w:rsidRPr="00B5250F">
              <w:rPr>
                <w:rFonts w:ascii="Arial" w:eastAsia="Calibri" w:hAnsi="Arial"/>
                <w:sz w:val="16"/>
                <w:szCs w:val="16"/>
                <w:lang w:val="en-GB" w:eastAsia="de-DE"/>
              </w:rPr>
              <w:t>,</w:t>
            </w:r>
            <w:r w:rsidRPr="00B5250F">
              <w:rPr>
                <w:rFonts w:ascii="Symbol" w:eastAsia="Calibri" w:hAnsi="Symbol"/>
                <w:sz w:val="16"/>
                <w:szCs w:val="16"/>
                <w:lang w:val="en-GB" w:eastAsia="de-DE"/>
              </w:rPr>
              <w:t></w:t>
            </w:r>
            <w:r w:rsidRPr="00B5250F">
              <w:rPr>
                <w:rFonts w:ascii="Arial" w:eastAsia="Calibri" w:hAnsi="Arial"/>
                <w:sz w:val="16"/>
                <w:szCs w:val="16"/>
                <w:lang w:val="en-GB" w:eastAsia="de-DE"/>
              </w:rPr>
              <w:t>) is the power density in W/m</w:t>
            </w:r>
            <w:r w:rsidRPr="00B5250F">
              <w:rPr>
                <w:rFonts w:ascii="Arial" w:eastAsia="Calibri" w:hAnsi="Arial"/>
                <w:sz w:val="16"/>
                <w:szCs w:val="16"/>
                <w:vertAlign w:val="superscript"/>
                <w:lang w:val="en-GB" w:eastAsia="de-DE"/>
              </w:rPr>
              <w:t>2</w:t>
            </w:r>
            <w:r w:rsidRPr="00B5250F">
              <w:rPr>
                <w:rFonts w:ascii="Arial" w:eastAsia="Calibri" w:hAnsi="Arial"/>
                <w:sz w:val="16"/>
                <w:szCs w:val="16"/>
                <w:lang w:val="en-GB" w:eastAsia="de-DE"/>
              </w:rPr>
              <w:t xml:space="preserve"> at a distance </w:t>
            </w:r>
            <w:r w:rsidRPr="00B5250F">
              <w:rPr>
                <w:rFonts w:ascii="Arial" w:eastAsia="Calibri" w:hAnsi="Arial"/>
                <w:i/>
                <w:sz w:val="16"/>
                <w:szCs w:val="16"/>
                <w:lang w:val="en-GB" w:eastAsia="de-DE"/>
              </w:rPr>
              <w:t>r</w:t>
            </w:r>
            <w:r w:rsidRPr="00B5250F">
              <w:rPr>
                <w:rFonts w:ascii="Arial" w:eastAsia="Calibri" w:hAnsi="Arial"/>
                <w:sz w:val="16"/>
                <w:szCs w:val="16"/>
                <w:lang w:val="en-GB" w:eastAsia="de-DE"/>
              </w:rPr>
              <w:t xml:space="preserve"> of two orthogonal polarizations. </w:t>
            </w:r>
          </w:p>
          <w:p w14:paraId="75EFEDA6"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Over-the-air spatial parameters are specified in a Cartesian coordinate system (x, y, z) using spherical coordinates (r,</w:t>
            </w:r>
            <w:r w:rsidRPr="00B5250F">
              <w:rPr>
                <w:rFonts w:ascii="Symbol" w:eastAsia="Calibri" w:hAnsi="Symbol"/>
                <w:sz w:val="16"/>
                <w:szCs w:val="16"/>
                <w:lang w:val="en-GB" w:eastAsia="de-DE"/>
              </w:rPr>
              <w:t></w:t>
            </w:r>
            <w:r w:rsidRPr="00B5250F">
              <w:rPr>
                <w:rFonts w:ascii="Symbol" w:eastAsia="Calibri" w:hAnsi="Symbol"/>
                <w:sz w:val="16"/>
                <w:szCs w:val="16"/>
                <w:lang w:val="en-GB" w:eastAsia="de-DE"/>
              </w:rPr>
              <w:t></w:t>
            </w:r>
            <w:r w:rsidRPr="00B5250F">
              <w:rPr>
                <w:rFonts w:ascii="Arial" w:eastAsia="Calibri" w:hAnsi="Arial"/>
                <w:sz w:val="16"/>
                <w:szCs w:val="16"/>
                <w:lang w:val="en-GB" w:eastAsia="de-DE"/>
              </w:rPr>
              <w:t>,</w:t>
            </w:r>
            <w:r w:rsidRPr="00B5250F">
              <w:rPr>
                <w:rFonts w:ascii="Symbol" w:eastAsia="Calibri" w:hAnsi="Symbol"/>
                <w:sz w:val="16"/>
                <w:szCs w:val="16"/>
                <w:lang w:val="en-GB" w:eastAsia="de-DE"/>
              </w:rPr>
              <w:t></w:t>
            </w:r>
            <w:r w:rsidRPr="00B5250F">
              <w:rPr>
                <w:rFonts w:ascii="Arial" w:eastAsia="Calibri" w:hAnsi="Arial"/>
                <w:sz w:val="16"/>
                <w:szCs w:val="16"/>
                <w:lang w:val="en-GB" w:eastAsia="de-DE"/>
              </w:rPr>
              <w:t>).</w:t>
            </w:r>
            <w:r w:rsidRPr="00B5250F">
              <w:rPr>
                <w:rFonts w:ascii="Symbol" w:eastAsia="Calibri" w:hAnsi="Symbol"/>
                <w:sz w:val="16"/>
                <w:szCs w:val="16"/>
                <w:lang w:val="en-GB" w:eastAsia="de-DE"/>
              </w:rPr>
              <w:t></w:t>
            </w:r>
            <w:r w:rsidRPr="00B5250F">
              <w:rPr>
                <w:rFonts w:ascii="Symbol" w:eastAsia="Calibri" w:hAnsi="Symbol"/>
                <w:sz w:val="16"/>
                <w:szCs w:val="16"/>
                <w:lang w:val="en-GB" w:eastAsia="de-DE"/>
              </w:rPr>
              <w:t></w:t>
            </w:r>
            <w:r w:rsidRPr="00B5250F">
              <w:rPr>
                <w:rFonts w:ascii="Arial" w:eastAsia="Calibri" w:hAnsi="Arial"/>
                <w:sz w:val="16"/>
                <w:szCs w:val="16"/>
                <w:lang w:val="en-GB" w:eastAsia="de-DE"/>
              </w:rPr>
              <w:t xml:space="preserve"> is the angle in the x/y plane and it is between the x-axis and the projection of the vector onto the x/y plane and is defined between -180° and </w:t>
            </w:r>
            <w:r w:rsidRPr="00B5250F">
              <w:rPr>
                <w:rFonts w:ascii="Arial" w:eastAsia="MS Mincho" w:hAnsi="Arial"/>
                <w:sz w:val="16"/>
                <w:szCs w:val="16"/>
                <w:lang w:val="en-GB" w:eastAsia="de-DE"/>
              </w:rPr>
              <w:t>+</w:t>
            </w:r>
            <w:r w:rsidRPr="00B5250F">
              <w:rPr>
                <w:rFonts w:ascii="Arial" w:eastAsia="Calibri" w:hAnsi="Arial"/>
                <w:sz w:val="16"/>
                <w:szCs w:val="16"/>
                <w:lang w:val="en-GB" w:eastAsia="de-DE"/>
              </w:rPr>
              <w:t xml:space="preserve">180°. </w:t>
            </w:r>
            <w:r w:rsidRPr="00B5250F">
              <w:rPr>
                <w:rFonts w:ascii="Symbol" w:eastAsia="Calibri" w:hAnsi="Symbol"/>
                <w:sz w:val="16"/>
                <w:szCs w:val="16"/>
                <w:lang w:val="en-GB" w:eastAsia="de-DE"/>
              </w:rPr>
              <w:t></w:t>
            </w:r>
            <w:r w:rsidRPr="00B5250F">
              <w:rPr>
                <w:rFonts w:ascii="Arial" w:eastAsia="Calibri" w:hAnsi="Arial"/>
                <w:sz w:val="16"/>
                <w:szCs w:val="16"/>
                <w:lang w:val="en-GB" w:eastAsia="de-DE"/>
              </w:rPr>
              <w:t xml:space="preserve"> is the angle between the projection of the vector in the x/y plane and the vector and is defined between </w:t>
            </w:r>
            <w:r w:rsidRPr="00B5250F">
              <w:rPr>
                <w:rFonts w:ascii="Arial" w:eastAsia="MS Mincho" w:hAnsi="Arial"/>
                <w:sz w:val="16"/>
                <w:szCs w:val="16"/>
                <w:lang w:val="en-GB" w:eastAsia="de-DE"/>
              </w:rPr>
              <w:t>-</w:t>
            </w:r>
            <w:r w:rsidRPr="00B5250F">
              <w:rPr>
                <w:rFonts w:ascii="Arial" w:eastAsia="Calibri" w:hAnsi="Arial"/>
                <w:sz w:val="16"/>
                <w:szCs w:val="16"/>
                <w:lang w:val="en-GB" w:eastAsia="de-DE"/>
              </w:rPr>
              <w:t xml:space="preserve">90° and </w:t>
            </w:r>
            <w:r w:rsidRPr="00B5250F">
              <w:rPr>
                <w:rFonts w:ascii="Arial" w:eastAsia="MS Mincho" w:hAnsi="Arial"/>
                <w:sz w:val="16"/>
                <w:szCs w:val="16"/>
                <w:lang w:val="en-GB" w:eastAsia="de-DE"/>
              </w:rPr>
              <w:t>+</w:t>
            </w:r>
            <w:r w:rsidRPr="00B5250F">
              <w:rPr>
                <w:rFonts w:ascii="Arial" w:eastAsia="Calibri" w:hAnsi="Arial"/>
                <w:sz w:val="16"/>
                <w:szCs w:val="16"/>
                <w:lang w:val="en-GB" w:eastAsia="de-DE"/>
              </w:rPr>
              <w:t>90.</w:t>
            </w:r>
          </w:p>
          <w:p w14:paraId="107CF0F8"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The TRP measurement procedure for emissions in the spurious domain with large frequency separation is slightly different from that of the wanted signal and unwanted emissions closer to the wanted signal.</w:t>
            </w:r>
          </w:p>
          <w:p w14:paraId="243510B8"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 xml:space="preserve">For the wanted signal, if the directivity is known, it is enough to measure the peak </w:t>
            </w:r>
            <w:proofErr w:type="spellStart"/>
            <w:r w:rsidRPr="00B5250F">
              <w:rPr>
                <w:rFonts w:ascii="Arial" w:eastAsia="Calibri" w:hAnsi="Arial"/>
                <w:sz w:val="16"/>
                <w:szCs w:val="16"/>
                <w:lang w:val="en-GB" w:eastAsia="de-DE"/>
              </w:rPr>
              <w:t>e.i.r.p</w:t>
            </w:r>
            <w:proofErr w:type="spellEnd"/>
            <w:r w:rsidRPr="00B5250F">
              <w:rPr>
                <w:rFonts w:ascii="Arial" w:eastAsia="Calibri" w:hAnsi="Arial"/>
                <w:sz w:val="16"/>
                <w:szCs w:val="16"/>
                <w:lang w:val="en-GB" w:eastAsia="de-DE"/>
              </w:rPr>
              <w:t xml:space="preserve">. and adjust it with the directivity to obtain TRP. Care must be taken for using this method for unwanted emissions since its directivity can be different from the wanted signal directivity, in particular at large frequency separations from the carrier. If the directivity is not known but it can be verified that the emission is from the antenna array, TRP can be obtained by measuring </w:t>
            </w:r>
            <w:proofErr w:type="spellStart"/>
            <w:r w:rsidRPr="00B5250F">
              <w:rPr>
                <w:rFonts w:ascii="Arial" w:eastAsia="Calibri" w:hAnsi="Arial"/>
                <w:sz w:val="16"/>
                <w:szCs w:val="16"/>
                <w:lang w:val="en-GB" w:eastAsia="de-DE"/>
              </w:rPr>
              <w:t>e.i.r.p</w:t>
            </w:r>
            <w:proofErr w:type="spellEnd"/>
            <w:r w:rsidRPr="00B5250F">
              <w:rPr>
                <w:rFonts w:ascii="Arial" w:eastAsia="Calibri" w:hAnsi="Arial"/>
                <w:sz w:val="16"/>
                <w:szCs w:val="16"/>
                <w:lang w:val="en-GB" w:eastAsia="de-DE"/>
              </w:rPr>
              <w:t xml:space="preserve">. in the cardinal cuts and using pattern multiplication to extrapolate the </w:t>
            </w:r>
            <w:proofErr w:type="spellStart"/>
            <w:r w:rsidRPr="00B5250F">
              <w:rPr>
                <w:rFonts w:ascii="Arial" w:eastAsia="Calibri" w:hAnsi="Arial"/>
                <w:sz w:val="16"/>
                <w:szCs w:val="16"/>
                <w:lang w:val="en-GB" w:eastAsia="de-DE"/>
              </w:rPr>
              <w:t>e.i.r.p</w:t>
            </w:r>
            <w:proofErr w:type="spellEnd"/>
            <w:r w:rsidRPr="00B5250F">
              <w:rPr>
                <w:rFonts w:ascii="Arial" w:eastAsia="Calibri" w:hAnsi="Arial"/>
                <w:sz w:val="16"/>
                <w:szCs w:val="16"/>
                <w:lang w:val="en-GB" w:eastAsia="de-DE"/>
              </w:rPr>
              <w:t xml:space="preserve">. values in other directions. Pattern multiplication exploits the fact that the array factor of a rectangular array can be separable in two factors along the two symmetry planes. If none of the above options are applicable, the final option is to measure the </w:t>
            </w:r>
            <w:proofErr w:type="spellStart"/>
            <w:r w:rsidRPr="00B5250F">
              <w:rPr>
                <w:rFonts w:ascii="Arial" w:eastAsia="Calibri" w:hAnsi="Arial"/>
                <w:sz w:val="16"/>
                <w:szCs w:val="16"/>
                <w:lang w:val="en-GB" w:eastAsia="de-DE"/>
              </w:rPr>
              <w:t>e.i.r.p</w:t>
            </w:r>
            <w:proofErr w:type="spellEnd"/>
            <w:r w:rsidRPr="00B5250F">
              <w:rPr>
                <w:rFonts w:ascii="Arial" w:eastAsia="Calibri" w:hAnsi="Arial"/>
                <w:sz w:val="16"/>
                <w:szCs w:val="16"/>
                <w:lang w:val="en-GB" w:eastAsia="de-DE"/>
              </w:rPr>
              <w:t xml:space="preserve">. on a full-sphere grid with the reference angular step. The measured values can then be integrated to obtain the TRP. All the above options are accurate methods for TRP assessment provided that the mentioned pre-conditions are fulfilled. </w:t>
            </w:r>
          </w:p>
          <w:p w14:paraId="22CF2648"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 xml:space="preserve">For spurious emissions at larger frequency separations from the carrier, it is important to first identify the frequencies with notable emissions for further measurement. This is achieved through a pre-scan which can be performed on a very sparse grid. If no notable emission is identified at a certain frequency during the pre-scan, no further investigation is needed for that frequency. For frequencies which are identified for further measurement, </w:t>
            </w:r>
            <w:proofErr w:type="gramStart"/>
            <w:r w:rsidRPr="00B5250F">
              <w:rPr>
                <w:rFonts w:ascii="Arial" w:eastAsia="Calibri" w:hAnsi="Arial"/>
                <w:sz w:val="16"/>
                <w:szCs w:val="16"/>
                <w:lang w:val="en-GB" w:eastAsia="de-DE"/>
              </w:rPr>
              <w:t>a number of</w:t>
            </w:r>
            <w:proofErr w:type="gramEnd"/>
            <w:r w:rsidRPr="00B5250F">
              <w:rPr>
                <w:rFonts w:ascii="Arial" w:eastAsia="Calibri" w:hAnsi="Arial"/>
                <w:sz w:val="16"/>
                <w:szCs w:val="16"/>
                <w:lang w:val="en-GB" w:eastAsia="de-DE"/>
              </w:rPr>
              <w:t xml:space="preserve"> orthogonal cuts (two or three) or a sparse spherical grid can be used. These methods </w:t>
            </w:r>
            <w:proofErr w:type="gramStart"/>
            <w:r w:rsidRPr="00B5250F">
              <w:rPr>
                <w:rFonts w:ascii="Arial" w:eastAsia="Calibri" w:hAnsi="Arial"/>
                <w:sz w:val="16"/>
                <w:szCs w:val="16"/>
                <w:lang w:val="en-GB" w:eastAsia="de-DE"/>
              </w:rPr>
              <w:t>are based on the assumption</w:t>
            </w:r>
            <w:proofErr w:type="gramEnd"/>
            <w:r w:rsidRPr="00B5250F">
              <w:rPr>
                <w:rFonts w:ascii="Arial" w:eastAsia="Calibri" w:hAnsi="Arial"/>
                <w:sz w:val="16"/>
                <w:szCs w:val="16"/>
                <w:lang w:val="en-GB" w:eastAsia="de-DE"/>
              </w:rPr>
              <w:t xml:space="preserve"> that spurious emissions at larger frequency separation are not fully correlated and are less directive. For spurious emissions, an upper bound assessment for TRP is enough to ensure the compliance and the exact TRP value is of less importance. Therefore, a systematic correction factor is added to the estimated TRP value </w:t>
            </w:r>
            <w:proofErr w:type="gramStart"/>
            <w:r w:rsidRPr="00B5250F">
              <w:rPr>
                <w:rFonts w:ascii="Arial" w:eastAsia="Calibri" w:hAnsi="Arial"/>
                <w:sz w:val="16"/>
                <w:szCs w:val="16"/>
                <w:lang w:val="en-GB" w:eastAsia="de-DE"/>
              </w:rPr>
              <w:t>in order to</w:t>
            </w:r>
            <w:proofErr w:type="gramEnd"/>
            <w:r w:rsidRPr="00B5250F">
              <w:rPr>
                <w:rFonts w:ascii="Arial" w:eastAsia="Calibri" w:hAnsi="Arial"/>
                <w:sz w:val="16"/>
                <w:szCs w:val="16"/>
                <w:lang w:val="en-GB" w:eastAsia="de-DE"/>
              </w:rPr>
              <w:t xml:space="preserve"> ensure an overestimate with a certain confidence. The systematic correction factor is dependent on the chosen grid type and angular step. Orthogonal cut measurements should be measured with the reference angular steps. The sparse full sphere measurement can be performed on angular steps larger than the reference step and smaller than 15 degrees. A larger angular step results in a shorter measurement time while it imposes a larger systematic correction. </w:t>
            </w:r>
          </w:p>
          <w:p w14:paraId="7FFC5DE9"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 xml:space="preserve">For studies, the TRP needs to be reflected in terms of conducted power (P). The link between conducted power and TRP is based on antenna efficiency that could be transformed in terms of additional losses (L). The relation between these terms </w:t>
            </w:r>
            <w:proofErr w:type="gramStart"/>
            <w:r w:rsidRPr="00B5250F">
              <w:rPr>
                <w:rFonts w:ascii="Arial" w:eastAsia="Calibri" w:hAnsi="Arial"/>
                <w:sz w:val="16"/>
                <w:szCs w:val="16"/>
                <w:lang w:val="en-GB" w:eastAsia="de-DE"/>
              </w:rPr>
              <w:t>are</w:t>
            </w:r>
            <w:proofErr w:type="gramEnd"/>
            <w:r w:rsidRPr="00B5250F">
              <w:rPr>
                <w:rFonts w:ascii="Arial" w:eastAsia="Calibri" w:hAnsi="Arial"/>
                <w:sz w:val="16"/>
                <w:szCs w:val="16"/>
                <w:lang w:val="en-GB" w:eastAsia="de-DE"/>
              </w:rPr>
              <w:t xml:space="preserve"> P=TRP+L. (L needs to be defined with a positive number)</w:t>
            </w:r>
          </w:p>
          <w:p w14:paraId="0FABB7F9" w14:textId="77777777" w:rsidR="00B5250F" w:rsidRPr="00B5250F" w:rsidRDefault="00B5250F" w:rsidP="00B5250F">
            <w:pPr>
              <w:keepNext/>
              <w:keepLines/>
              <w:ind w:left="284" w:hanging="284"/>
              <w:rPr>
                <w:rFonts w:ascii="Arial" w:eastAsia="Calibri" w:hAnsi="Arial"/>
                <w:sz w:val="16"/>
                <w:szCs w:val="16"/>
                <w:lang w:val="en-GB" w:eastAsia="de-DE"/>
              </w:rPr>
            </w:pPr>
            <w:r w:rsidRPr="00B5250F">
              <w:rPr>
                <w:rFonts w:ascii="Arial" w:eastAsia="Calibri" w:hAnsi="Arial"/>
                <w:sz w:val="16"/>
                <w:szCs w:val="16"/>
                <w:lang w:val="en-GB" w:eastAsia="de-DE"/>
              </w:rPr>
              <w:t>Note 7: Both limits are simultaneously applicable.</w:t>
            </w:r>
          </w:p>
          <w:p w14:paraId="49BD768A" w14:textId="77777777" w:rsidR="00B5250F" w:rsidRPr="00B5250F" w:rsidRDefault="00B5250F" w:rsidP="00B5250F">
            <w:pPr>
              <w:keepNext/>
              <w:keepLines/>
              <w:ind w:left="284" w:hanging="284"/>
              <w:rPr>
                <w:rFonts w:ascii="Arial" w:eastAsia="Calibri" w:hAnsi="Arial"/>
                <w:sz w:val="16"/>
                <w:szCs w:val="22"/>
                <w:lang w:val="en-GB" w:eastAsia="de-DE"/>
              </w:rPr>
            </w:pPr>
            <w:r w:rsidRPr="00B5250F">
              <w:rPr>
                <w:rFonts w:ascii="Arial" w:eastAsia="Calibri" w:hAnsi="Arial"/>
                <w:sz w:val="16"/>
                <w:szCs w:val="16"/>
                <w:lang w:val="en-GB" w:eastAsia="de-DE"/>
              </w:rPr>
              <w:t xml:space="preserve">Note 8: Limits in the frequency band 8.5-10.5 GHz might be reconsidered, if </w:t>
            </w:r>
            <w:proofErr w:type="gramStart"/>
            <w:r w:rsidRPr="00B5250F">
              <w:rPr>
                <w:rFonts w:ascii="Arial" w:eastAsia="Calibri" w:hAnsi="Arial"/>
                <w:sz w:val="16"/>
                <w:szCs w:val="16"/>
                <w:lang w:val="en-GB" w:eastAsia="de-DE"/>
              </w:rPr>
              <w:t>necessary</w:t>
            </w:r>
            <w:proofErr w:type="gramEnd"/>
            <w:r w:rsidRPr="00B5250F">
              <w:rPr>
                <w:rFonts w:ascii="Arial" w:eastAsia="Calibri" w:hAnsi="Arial"/>
                <w:sz w:val="16"/>
                <w:szCs w:val="16"/>
                <w:lang w:val="en-GB" w:eastAsia="de-DE"/>
              </w:rPr>
              <w:t xml:space="preserve"> when this Recommendation is revised. </w:t>
            </w:r>
          </w:p>
        </w:tc>
      </w:tr>
    </w:tbl>
    <w:p w14:paraId="603C12EF" w14:textId="77777777" w:rsidR="00BB7864" w:rsidRDefault="00BB7864" w:rsidP="00590CA1">
      <w:pPr>
        <w:pStyle w:val="BodyText"/>
        <w:snapToGrid w:val="0"/>
        <w:rPr>
          <w:lang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1BFF8286" w14:textId="28212BED" w:rsidR="007D2A5C" w:rsidRDefault="002400FE" w:rsidP="007D06B7">
      <w:pPr>
        <w:pStyle w:val="BodyText"/>
        <w:snapToGrid w:val="0"/>
        <w:rPr>
          <w:lang w:eastAsia="zh-CN"/>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d proposal</w:t>
      </w:r>
      <w:r w:rsidR="007A0EA8">
        <w:rPr>
          <w:color w:val="000000"/>
          <w:szCs w:val="20"/>
        </w:rPr>
        <w:t>s</w:t>
      </w:r>
      <w:r w:rsidR="00F86605">
        <w:rPr>
          <w:color w:val="000000"/>
          <w:szCs w:val="20"/>
        </w:rPr>
        <w:t xml:space="preserve"> to </w:t>
      </w:r>
      <w:r w:rsidR="007A0EA8">
        <w:rPr>
          <w:color w:val="000000"/>
          <w:szCs w:val="20"/>
        </w:rPr>
        <w:t>progress</w:t>
      </w:r>
      <w:r w:rsidR="00F86605">
        <w:rPr>
          <w:color w:val="000000"/>
          <w:szCs w:val="20"/>
        </w:rPr>
        <w:t xml:space="preserve"> the objective of the WI for</w:t>
      </w:r>
      <w:r w:rsidR="00F86605" w:rsidRPr="00F86605">
        <w:rPr>
          <w:lang w:eastAsia="zh-CN"/>
        </w:rPr>
        <w:t xml:space="preserve"> </w:t>
      </w:r>
      <w:r w:rsidR="007A0EA8">
        <w:t>TRP simplification</w:t>
      </w:r>
      <w:r w:rsidR="007A0EA8">
        <w:rPr>
          <w:color w:val="000000"/>
          <w:szCs w:val="20"/>
        </w:rPr>
        <w:t xml:space="preserve"> </w:t>
      </w:r>
      <w:r w:rsidR="00F86605">
        <w:rPr>
          <w:color w:val="000000"/>
          <w:szCs w:val="20"/>
        </w:rPr>
        <w:t>in RAN4</w:t>
      </w:r>
      <w:r w:rsidR="00DB3AD8">
        <w:rPr>
          <w:color w:val="000000"/>
          <w:szCs w:val="20"/>
        </w:rPr>
        <w:t xml:space="preserve">, </w:t>
      </w:r>
      <w:r w:rsidR="007D06B7">
        <w:rPr>
          <w:lang w:eastAsia="zh-CN"/>
        </w:rPr>
        <w:t>the proposals are summarized as follows</w:t>
      </w:r>
      <w:r w:rsidR="001A2E0B">
        <w:rPr>
          <w:lang w:eastAsia="zh-CN"/>
        </w:rPr>
        <w:t>.</w:t>
      </w:r>
    </w:p>
    <w:p w14:paraId="2561F2EC" w14:textId="2E6E667D" w:rsidR="007D06B7" w:rsidRPr="007D06B7" w:rsidRDefault="007D06B7" w:rsidP="007D06B7">
      <w:pPr>
        <w:pStyle w:val="BodyText"/>
        <w:snapToGrid w:val="0"/>
        <w:rPr>
          <w:b/>
          <w:bCs/>
          <w:lang w:eastAsia="zh-CN"/>
        </w:rPr>
      </w:pPr>
      <w:r w:rsidRPr="007D06B7">
        <w:rPr>
          <w:b/>
          <w:bCs/>
          <w:lang w:eastAsia="zh-CN"/>
        </w:rPr>
        <w:t>Proposals:</w:t>
      </w:r>
    </w:p>
    <w:p w14:paraId="6AE41332" w14:textId="3B04C8A6" w:rsidR="007D06B7" w:rsidRPr="007D06B7" w:rsidRDefault="007D06B7" w:rsidP="007D06B7">
      <w:pPr>
        <w:pStyle w:val="BodyText"/>
        <w:snapToGrid w:val="0"/>
        <w:rPr>
          <w:b/>
          <w:bCs/>
          <w:lang w:eastAsia="zh-CN"/>
        </w:rPr>
      </w:pPr>
      <w:r w:rsidRPr="007D06B7">
        <w:rPr>
          <w:b/>
          <w:bCs/>
          <w:lang w:eastAsia="zh-CN"/>
        </w:rPr>
        <w:t>1)</w:t>
      </w:r>
      <w:r w:rsidRPr="007D06B7">
        <w:rPr>
          <w:b/>
          <w:bCs/>
          <w:lang w:eastAsia="zh-CN"/>
        </w:rPr>
        <w:tab/>
        <w:t>To improve the current text in annex I.5 of TS 38.141-2</w:t>
      </w:r>
      <w:r w:rsidRPr="007D06B7">
        <w:rPr>
          <w:b/>
          <w:bCs/>
          <w:noProof/>
        </w:rPr>
        <w:t xml:space="preserve"> to clearly specify the conditions of application and determination of test outcome when the </w:t>
      </w:r>
      <w:r w:rsidRPr="007D06B7">
        <w:rPr>
          <w:b/>
          <w:bCs/>
          <w:lang w:eastAsia="zh-CN"/>
        </w:rPr>
        <w:t>orthogonal cut grid is used.</w:t>
      </w:r>
    </w:p>
    <w:p w14:paraId="31C443CD" w14:textId="513BD13E" w:rsidR="007D06B7" w:rsidRDefault="007D06B7" w:rsidP="007D06B7">
      <w:pPr>
        <w:pStyle w:val="BodyText"/>
        <w:snapToGrid w:val="0"/>
        <w:rPr>
          <w:b/>
          <w:bCs/>
          <w:lang w:eastAsia="zh-CN"/>
        </w:rPr>
      </w:pPr>
      <w:r w:rsidRPr="007D06B7">
        <w:rPr>
          <w:b/>
          <w:bCs/>
          <w:lang w:eastAsia="zh-CN"/>
        </w:rPr>
        <w:t>2)</w:t>
      </w:r>
      <w:r w:rsidRPr="007D06B7">
        <w:rPr>
          <w:b/>
          <w:bCs/>
          <w:lang w:eastAsia="zh-CN"/>
        </w:rPr>
        <w:tab/>
        <w:t>To improve the current text in annex I.13 of TS 38.141-2</w:t>
      </w:r>
      <w:r w:rsidRPr="007D06B7">
        <w:rPr>
          <w:b/>
          <w:bCs/>
          <w:noProof/>
        </w:rPr>
        <w:t xml:space="preserve"> to clearly specify the conditions of application and calculation of the TRP estimate when </w:t>
      </w:r>
      <w:r w:rsidRPr="007D06B7">
        <w:rPr>
          <w:b/>
          <w:bCs/>
          <w:lang w:eastAsia="zh-CN"/>
        </w:rPr>
        <w:t>pre-scan approach is used.</w:t>
      </w:r>
    </w:p>
    <w:p w14:paraId="201C356F" w14:textId="7506AE4E" w:rsidR="00B5250F" w:rsidRPr="007D06B7" w:rsidRDefault="00B5250F" w:rsidP="007D06B7">
      <w:pPr>
        <w:pStyle w:val="BodyText"/>
        <w:snapToGrid w:val="0"/>
        <w:rPr>
          <w:b/>
          <w:bCs/>
          <w:lang w:eastAsia="zh-CN"/>
        </w:rPr>
      </w:pPr>
      <w:r>
        <w:rPr>
          <w:b/>
          <w:bCs/>
          <w:lang w:eastAsia="zh-CN"/>
        </w:rPr>
        <w:lastRenderedPageBreak/>
        <w:t>3)</w:t>
      </w:r>
      <w:r>
        <w:rPr>
          <w:b/>
          <w:bCs/>
          <w:lang w:eastAsia="zh-CN"/>
        </w:rPr>
        <w:tab/>
      </w:r>
      <w:r w:rsidRPr="00B5250F">
        <w:rPr>
          <w:b/>
          <w:bCs/>
          <w:lang w:eastAsia="zh-CN"/>
        </w:rPr>
        <w:t>T</w:t>
      </w:r>
      <w:r>
        <w:rPr>
          <w:b/>
          <w:bCs/>
          <w:lang w:eastAsia="zh-CN"/>
        </w:rPr>
        <w:t>o use t</w:t>
      </w:r>
      <w:r w:rsidRPr="00B5250F">
        <w:rPr>
          <w:b/>
          <w:bCs/>
          <w:lang w:eastAsia="zh-CN"/>
        </w:rPr>
        <w:t>he notes in Table 6 of ERC/REC 74-01 as a starting point for improvement in annex I of TS 38.141-2</w:t>
      </w:r>
      <w:r>
        <w:rPr>
          <w:b/>
          <w:bCs/>
          <w:lang w:eastAsia="zh-CN"/>
        </w:rPr>
        <w:t>.</w:t>
      </w:r>
    </w:p>
    <w:p w14:paraId="37A4033C" w14:textId="77777777" w:rsidR="007D06B7" w:rsidRDefault="007D06B7"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1E42E8C9"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ED28B9">
        <w:rPr>
          <w:szCs w:val="20"/>
        </w:rPr>
        <w:t>4</w:t>
      </w:r>
      <w:r w:rsidR="007B348B">
        <w:rPr>
          <w:szCs w:val="20"/>
        </w:rPr>
        <w:t>3270</w:t>
      </w:r>
      <w:r w:rsidRPr="00030788">
        <w:rPr>
          <w:szCs w:val="20"/>
        </w:rPr>
        <w:t>, “</w:t>
      </w:r>
      <w:r w:rsidR="007B348B" w:rsidRPr="007B348B">
        <w:rPr>
          <w:szCs w:val="20"/>
        </w:rPr>
        <w:t>Revised WID: NR base station (BS) RF requirement evolution for FR1/FR2 and testing</w:t>
      </w:r>
      <w:r w:rsidRPr="00030788">
        <w:rPr>
          <w:szCs w:val="20"/>
        </w:rPr>
        <w:t xml:space="preserve">”, </w:t>
      </w:r>
      <w:r w:rsidR="007B348B" w:rsidRPr="007B348B">
        <w:rPr>
          <w:szCs w:val="20"/>
        </w:rPr>
        <w:t>ZTE Corporation,</w:t>
      </w:r>
      <w:r w:rsidR="00C417AA">
        <w:rPr>
          <w:szCs w:val="20"/>
        </w:rPr>
        <w:t xml:space="preserve"> </w:t>
      </w:r>
      <w:proofErr w:type="spellStart"/>
      <w:r w:rsidR="007B348B" w:rsidRPr="007B348B">
        <w:rPr>
          <w:szCs w:val="20"/>
        </w:rPr>
        <w:t>HiSilicon</w:t>
      </w:r>
      <w:proofErr w:type="spellEnd"/>
      <w:r w:rsidR="007B348B" w:rsidRPr="007B348B">
        <w:rPr>
          <w:szCs w:val="20"/>
        </w:rPr>
        <w:t>, Huawei, Ericsson, Nokia, NEC</w:t>
      </w:r>
      <w:r w:rsidRPr="00030788">
        <w:rPr>
          <w:szCs w:val="20"/>
        </w:rPr>
        <w:t>.</w:t>
      </w:r>
    </w:p>
    <w:p w14:paraId="026B6CC1" w14:textId="3DE1CF08" w:rsidR="00E2324E" w:rsidRDefault="00E2324E" w:rsidP="00E2324E">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sidR="0013192A">
        <w:rPr>
          <w:szCs w:val="20"/>
        </w:rPr>
        <w:t>5</w:t>
      </w:r>
      <w:r w:rsidR="008A0E25">
        <w:rPr>
          <w:szCs w:val="20"/>
        </w:rPr>
        <w:t>0</w:t>
      </w:r>
      <w:r w:rsidR="00C16D66">
        <w:rPr>
          <w:szCs w:val="20"/>
        </w:rPr>
        <w:t>4629</w:t>
      </w:r>
      <w:r w:rsidRPr="00030788">
        <w:rPr>
          <w:szCs w:val="20"/>
        </w:rPr>
        <w:t>, “</w:t>
      </w:r>
      <w:r w:rsidR="00C16D66" w:rsidRPr="00C16D66">
        <w:rPr>
          <w:szCs w:val="20"/>
        </w:rPr>
        <w:t>Topic summary for [114bis][304] NR_BS_RF_Part3_OTA_TRP</w:t>
      </w:r>
      <w:r w:rsidRPr="00030788">
        <w:rPr>
          <w:szCs w:val="20"/>
        </w:rPr>
        <w:t xml:space="preserve">”, </w:t>
      </w:r>
      <w:r w:rsidRPr="00E2324E">
        <w:rPr>
          <w:szCs w:val="20"/>
        </w:rPr>
        <w:t>ZTE</w:t>
      </w:r>
      <w:r w:rsidRPr="00030788">
        <w:rPr>
          <w:szCs w:val="20"/>
        </w:rPr>
        <w:t>.</w:t>
      </w:r>
    </w:p>
    <w:p w14:paraId="4B35A95D" w14:textId="68CFB37E" w:rsidR="00E2324E" w:rsidRDefault="00E2324E" w:rsidP="00E2324E">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8A0E25">
        <w:rPr>
          <w:szCs w:val="20"/>
        </w:rPr>
        <w:t>0</w:t>
      </w:r>
      <w:r w:rsidR="00C16D66">
        <w:rPr>
          <w:szCs w:val="20"/>
        </w:rPr>
        <w:t>4740</w:t>
      </w:r>
      <w:r w:rsidRPr="00030788">
        <w:rPr>
          <w:szCs w:val="20"/>
        </w:rPr>
        <w:t>, “</w:t>
      </w:r>
      <w:r w:rsidR="00C16D66" w:rsidRPr="00C16D66">
        <w:rPr>
          <w:szCs w:val="20"/>
        </w:rPr>
        <w:t>Way Forward for [114bis][304] NR_BS_RF_Part3_OTA_TRP</w:t>
      </w:r>
      <w:r w:rsidRPr="00030788">
        <w:rPr>
          <w:szCs w:val="20"/>
        </w:rPr>
        <w:t xml:space="preserve">”, </w:t>
      </w:r>
      <w:r w:rsidR="00C417AA" w:rsidRPr="007B348B">
        <w:rPr>
          <w:szCs w:val="20"/>
        </w:rPr>
        <w:t>ZTE</w:t>
      </w:r>
      <w:r w:rsidRPr="00030788">
        <w:rPr>
          <w:szCs w:val="20"/>
        </w:rPr>
        <w:t>.</w:t>
      </w:r>
    </w:p>
    <w:p w14:paraId="0911ADC0" w14:textId="61685936" w:rsidR="00C513A2" w:rsidRDefault="00C513A2" w:rsidP="00C513A2">
      <w:pPr>
        <w:tabs>
          <w:tab w:val="center" w:pos="4153"/>
          <w:tab w:val="right" w:pos="8306"/>
        </w:tabs>
        <w:ind w:left="567" w:hanging="567"/>
      </w:pPr>
      <w:r w:rsidRPr="00030788">
        <w:rPr>
          <w:szCs w:val="20"/>
        </w:rPr>
        <w:t>[</w:t>
      </w:r>
      <w:r>
        <w:rPr>
          <w:szCs w:val="20"/>
        </w:rPr>
        <w:t>4</w:t>
      </w:r>
      <w:r w:rsidRPr="00030788">
        <w:rPr>
          <w:szCs w:val="20"/>
        </w:rPr>
        <w:t>]</w:t>
      </w:r>
      <w:r w:rsidRPr="00030788">
        <w:rPr>
          <w:szCs w:val="20"/>
        </w:rPr>
        <w:tab/>
      </w:r>
      <w:r>
        <w:t>3GPP</w:t>
      </w:r>
      <w:r w:rsidRPr="00397F38">
        <w:t xml:space="preserve"> T</w:t>
      </w:r>
      <w:r>
        <w:t>S</w:t>
      </w:r>
      <w:r w:rsidRPr="00397F38">
        <w:t xml:space="preserve"> </w:t>
      </w:r>
      <w:r>
        <w:t>38.141-2</w:t>
      </w:r>
      <w:r w:rsidRPr="00BF43BD">
        <w:t xml:space="preserve"> </w:t>
      </w:r>
      <w:r w:rsidRPr="00B27937">
        <w:t>v</w:t>
      </w:r>
      <w:r>
        <w:t>19</w:t>
      </w:r>
      <w:r w:rsidRPr="00B27937">
        <w:t>.</w:t>
      </w:r>
      <w:r>
        <w:t>0.0</w:t>
      </w:r>
      <w:r w:rsidRPr="00B27937">
        <w:t>:</w:t>
      </w:r>
      <w:r w:rsidRPr="00111D69">
        <w:t xml:space="preserve"> </w:t>
      </w:r>
      <w:r>
        <w:t>“NR; Base Station (BS) conformance testing Part 2: Radiated conformance testing”.</w:t>
      </w:r>
    </w:p>
    <w:p w14:paraId="64AF1EE3" w14:textId="7D8C7559" w:rsidR="00E2324E" w:rsidRDefault="00E2324E" w:rsidP="00E2324E">
      <w:pPr>
        <w:tabs>
          <w:tab w:val="center" w:pos="4153"/>
          <w:tab w:val="right" w:pos="8306"/>
        </w:tabs>
        <w:ind w:left="567" w:hanging="567"/>
        <w:rPr>
          <w:szCs w:val="20"/>
        </w:rPr>
      </w:pPr>
      <w:r w:rsidRPr="00030788">
        <w:rPr>
          <w:szCs w:val="20"/>
        </w:rPr>
        <w:t>[</w:t>
      </w:r>
      <w:r w:rsidR="00C513A2">
        <w:rPr>
          <w:szCs w:val="20"/>
        </w:rPr>
        <w:t>5</w:t>
      </w:r>
      <w:r w:rsidRPr="00030788">
        <w:rPr>
          <w:szCs w:val="20"/>
        </w:rPr>
        <w:t>]</w:t>
      </w:r>
      <w:r w:rsidRPr="00030788">
        <w:rPr>
          <w:szCs w:val="20"/>
        </w:rPr>
        <w:tab/>
        <w:t>R</w:t>
      </w:r>
      <w:r>
        <w:rPr>
          <w:szCs w:val="20"/>
        </w:rPr>
        <w:t>4</w:t>
      </w:r>
      <w:r w:rsidRPr="00030788">
        <w:rPr>
          <w:szCs w:val="20"/>
        </w:rPr>
        <w:t>-2</w:t>
      </w:r>
      <w:r w:rsidR="0013192A">
        <w:rPr>
          <w:szCs w:val="20"/>
        </w:rPr>
        <w:t>501647</w:t>
      </w:r>
      <w:r w:rsidRPr="00030788">
        <w:rPr>
          <w:szCs w:val="20"/>
        </w:rPr>
        <w:t>, “</w:t>
      </w:r>
      <w:r w:rsidR="0013192A" w:rsidRPr="0013192A">
        <w:rPr>
          <w:szCs w:val="20"/>
        </w:rPr>
        <w:t>TS 38.141-2 Annex I: Discussion on improvement of TRP measurement methods</w:t>
      </w:r>
      <w:r w:rsidRPr="00030788">
        <w:rPr>
          <w:szCs w:val="20"/>
        </w:rPr>
        <w:t xml:space="preserve">”, </w:t>
      </w:r>
      <w:r w:rsidR="0013192A">
        <w:rPr>
          <w:szCs w:val="20"/>
        </w:rPr>
        <w:t>Ericsson</w:t>
      </w:r>
      <w:r w:rsidRPr="00030788">
        <w:rPr>
          <w:szCs w:val="20"/>
        </w:rPr>
        <w:t>.</w:t>
      </w:r>
    </w:p>
    <w:p w14:paraId="19E5C22E" w14:textId="117BC1CE" w:rsidR="004074B6" w:rsidRDefault="00B5250F" w:rsidP="00E2324E">
      <w:pPr>
        <w:tabs>
          <w:tab w:val="center" w:pos="4153"/>
          <w:tab w:val="right" w:pos="8306"/>
        </w:tabs>
        <w:ind w:left="567" w:hanging="567"/>
        <w:rPr>
          <w:szCs w:val="20"/>
        </w:rPr>
      </w:pPr>
      <w:r>
        <w:rPr>
          <w:szCs w:val="20"/>
        </w:rPr>
        <w:t>[6]</w:t>
      </w:r>
      <w:r>
        <w:rPr>
          <w:szCs w:val="20"/>
        </w:rPr>
        <w:tab/>
      </w:r>
      <w:r w:rsidRPr="00B5250F">
        <w:rPr>
          <w:szCs w:val="20"/>
        </w:rPr>
        <w:t>ERC/REC 74-01</w:t>
      </w:r>
      <w:r>
        <w:rPr>
          <w:szCs w:val="20"/>
        </w:rPr>
        <w:t>, “</w:t>
      </w:r>
      <w:r w:rsidRPr="00B5250F">
        <w:rPr>
          <w:szCs w:val="20"/>
        </w:rPr>
        <w:t>ERC/REC 74-01 of 1998 on unwanted Emissions in the Spurious Domain corrected May 2022 (SE#91)</w:t>
      </w:r>
      <w:r>
        <w:rPr>
          <w:szCs w:val="20"/>
        </w:rPr>
        <w:t>”.</w:t>
      </w:r>
    </w:p>
    <w:p w14:paraId="1F10E39B" w14:textId="77777777" w:rsidR="006B06BE" w:rsidRDefault="006B06BE" w:rsidP="00E2324E">
      <w:pPr>
        <w:tabs>
          <w:tab w:val="center" w:pos="4153"/>
          <w:tab w:val="right" w:pos="8306"/>
        </w:tabs>
        <w:ind w:left="567" w:hanging="567"/>
        <w:rPr>
          <w:szCs w:val="20"/>
        </w:rPr>
      </w:pPr>
    </w:p>
    <w:sectPr w:rsidR="006B06BE" w:rsidSect="0007466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23568" w14:textId="77777777" w:rsidR="007647E1" w:rsidRPr="004E3B67" w:rsidRDefault="007647E1" w:rsidP="00DA44AD">
      <w:pPr>
        <w:rPr>
          <w:rFonts w:eastAsia="SimSun" w:cs="Arial"/>
          <w:color w:val="0000FF"/>
          <w:kern w:val="2"/>
          <w:lang w:eastAsia="zh-CN"/>
        </w:rPr>
      </w:pPr>
      <w:r>
        <w:separator/>
      </w:r>
    </w:p>
  </w:endnote>
  <w:endnote w:type="continuationSeparator" w:id="0">
    <w:p w14:paraId="50763D61" w14:textId="77777777" w:rsidR="007647E1" w:rsidRPr="004E3B67" w:rsidRDefault="007647E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354FA" w14:textId="77777777" w:rsidR="007647E1" w:rsidRPr="004E3B67" w:rsidRDefault="007647E1" w:rsidP="00DA44AD">
      <w:pPr>
        <w:rPr>
          <w:rFonts w:eastAsia="SimSun" w:cs="Arial"/>
          <w:color w:val="0000FF"/>
          <w:kern w:val="2"/>
          <w:lang w:eastAsia="zh-CN"/>
        </w:rPr>
      </w:pPr>
      <w:r>
        <w:separator/>
      </w:r>
    </w:p>
  </w:footnote>
  <w:footnote w:type="continuationSeparator" w:id="0">
    <w:p w14:paraId="07ED76C7" w14:textId="77777777" w:rsidR="007647E1" w:rsidRPr="004E3B67" w:rsidRDefault="007647E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4"/>
  </w:num>
  <w:num w:numId="2" w16cid:durableId="381253757">
    <w:abstractNumId w:val="22"/>
  </w:num>
  <w:num w:numId="3" w16cid:durableId="1039011145">
    <w:abstractNumId w:val="21"/>
  </w:num>
  <w:num w:numId="4" w16cid:durableId="1044599023">
    <w:abstractNumId w:val="1"/>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20"/>
  </w:num>
  <w:num w:numId="10" w16cid:durableId="514420685">
    <w:abstractNumId w:val="16"/>
  </w:num>
  <w:num w:numId="11" w16cid:durableId="457067489">
    <w:abstractNumId w:val="4"/>
  </w:num>
  <w:num w:numId="12" w16cid:durableId="1819030077">
    <w:abstractNumId w:val="6"/>
  </w:num>
  <w:num w:numId="13" w16cid:durableId="1952973013">
    <w:abstractNumId w:val="13"/>
  </w:num>
  <w:num w:numId="14" w16cid:durableId="947154860">
    <w:abstractNumId w:val="10"/>
  </w:num>
  <w:num w:numId="15" w16cid:durableId="2038115577">
    <w:abstractNumId w:val="12"/>
  </w:num>
  <w:num w:numId="16" w16cid:durableId="575480245">
    <w:abstractNumId w:val="23"/>
  </w:num>
  <w:num w:numId="17" w16cid:durableId="794255143">
    <w:abstractNumId w:val="15"/>
  </w:num>
  <w:num w:numId="18" w16cid:durableId="305597488">
    <w:abstractNumId w:val="19"/>
  </w:num>
  <w:num w:numId="19" w16cid:durableId="1914848784">
    <w:abstractNumId w:val="7"/>
  </w:num>
  <w:num w:numId="20" w16cid:durableId="1956674998">
    <w:abstractNumId w:val="17"/>
  </w:num>
  <w:num w:numId="21" w16cid:durableId="1464928414">
    <w:abstractNumId w:val="14"/>
  </w:num>
  <w:num w:numId="22" w16cid:durableId="420759272">
    <w:abstractNumId w:val="16"/>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AE3"/>
    <w:rsid w:val="003D0BDA"/>
    <w:rsid w:val="003D12D2"/>
    <w:rsid w:val="003D138D"/>
    <w:rsid w:val="003D13E1"/>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B06BE"/>
    <w:rsid w:val="006B196A"/>
    <w:rsid w:val="006B272E"/>
    <w:rsid w:val="006B30C9"/>
    <w:rsid w:val="006B369F"/>
    <w:rsid w:val="006B5731"/>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0E25"/>
    <w:rsid w:val="008A17B7"/>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1A7B"/>
    <w:rsid w:val="00921DAE"/>
    <w:rsid w:val="00922837"/>
    <w:rsid w:val="00924C0B"/>
    <w:rsid w:val="00924DD9"/>
    <w:rsid w:val="00926136"/>
    <w:rsid w:val="0092632A"/>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8"/>
    <w:rsid w:val="009E6D64"/>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8CF"/>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72C"/>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699"/>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60D61"/>
    <w:rsid w:val="00B61388"/>
    <w:rsid w:val="00B63D9A"/>
    <w:rsid w:val="00B64CBF"/>
    <w:rsid w:val="00B657D0"/>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D2F"/>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F0"/>
    <w:rsid w:val="00D408BA"/>
    <w:rsid w:val="00D417B6"/>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B92"/>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77A"/>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CC649C19-DA09-4FEB-9F93-2C6A4C3E00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2231</Words>
  <Characters>12723</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3</cp:revision>
  <dcterms:created xsi:type="dcterms:W3CDTF">2025-05-09T13:21:00Z</dcterms:created>
  <dcterms:modified xsi:type="dcterms:W3CDTF">2025-05-09T14:01:00Z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