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E939" w14:textId="342451F9" w:rsidR="00D738D3" w:rsidRPr="008B6C01" w:rsidRDefault="00D738D3" w:rsidP="00D738D3">
      <w:pPr>
        <w:pStyle w:val="3GPPHeader"/>
        <w:spacing w:after="60"/>
        <w:rPr>
          <w:sz w:val="28"/>
          <w:szCs w:val="28"/>
        </w:rPr>
      </w:pPr>
      <w:bookmarkStart w:id="0" w:name="_Hlk181286768"/>
      <w:bookmarkEnd w:id="0"/>
      <w:r w:rsidRPr="008B6C01">
        <w:rPr>
          <w:szCs w:val="24"/>
        </w:rPr>
        <w:t>3GPP TSG-RAN WG4 #11</w:t>
      </w:r>
      <w:r w:rsidR="004306E5">
        <w:rPr>
          <w:szCs w:val="24"/>
        </w:rPr>
        <w:t>5</w:t>
      </w:r>
      <w:r w:rsidRPr="00F82993">
        <w:tab/>
      </w:r>
      <w:r w:rsidR="006A551F" w:rsidRPr="006A551F">
        <w:rPr>
          <w:sz w:val="28"/>
          <w:szCs w:val="28"/>
        </w:rPr>
        <w:t>R4-2506802</w:t>
      </w:r>
    </w:p>
    <w:p w14:paraId="2E5F5341" w14:textId="74AD4591" w:rsidR="000D22BD" w:rsidRPr="000D22BD" w:rsidRDefault="000D22BD" w:rsidP="00D738D3">
      <w:pPr>
        <w:pStyle w:val="3GPPHeader"/>
      </w:pPr>
      <w:r w:rsidRPr="000D22BD">
        <w:t>Malta, MT, 19th - 23rd, May, 2025</w:t>
      </w:r>
    </w:p>
    <w:p w14:paraId="0A09A3B2" w14:textId="3641766E"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proofErr w:type="spellStart"/>
      <w:r w:rsidR="00610248" w:rsidRPr="00F82993">
        <w:rPr>
          <w:b w:val="0"/>
          <w:sz w:val="22"/>
        </w:rPr>
        <w:t>Hi</w:t>
      </w:r>
      <w:r w:rsidR="00DD6C54">
        <w:rPr>
          <w:b w:val="0"/>
          <w:sz w:val="22"/>
        </w:rPr>
        <w:t>S</w:t>
      </w:r>
      <w:r w:rsidR="00610248" w:rsidRPr="00F82993">
        <w:rPr>
          <w:b w:val="0"/>
          <w:sz w:val="22"/>
        </w:rPr>
        <w:t>ilicon</w:t>
      </w:r>
      <w:proofErr w:type="spellEnd"/>
    </w:p>
    <w:p w14:paraId="2ED9AA19" w14:textId="76188F96"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Discussions on RRM</w:t>
      </w:r>
      <w:r w:rsidR="00333653">
        <w:rPr>
          <w:b w:val="0"/>
          <w:sz w:val="22"/>
        </w:rPr>
        <w:t xml:space="preserve"> core</w:t>
      </w:r>
      <w:r w:rsidRPr="00F82993">
        <w:rPr>
          <w:b w:val="0"/>
          <w:sz w:val="22"/>
        </w:rPr>
        <w:t xml:space="preserve"> </w:t>
      </w:r>
      <w:r w:rsidR="00B35E65" w:rsidRPr="00F82993">
        <w:rPr>
          <w:b w:val="0"/>
          <w:sz w:val="22"/>
        </w:rPr>
        <w:t>requirements for Rel-19 ATG</w:t>
      </w:r>
    </w:p>
    <w:p w14:paraId="6F5F5107" w14:textId="20BD8FFD" w:rsidR="00D738D3" w:rsidRPr="00F82993" w:rsidRDefault="00D738D3" w:rsidP="00D738D3">
      <w:pPr>
        <w:pStyle w:val="3GPPHeader"/>
        <w:rPr>
          <w:sz w:val="22"/>
        </w:rPr>
      </w:pPr>
      <w:r w:rsidRPr="00F82993">
        <w:rPr>
          <w:sz w:val="22"/>
        </w:rPr>
        <w:t>Agenda Item:</w:t>
      </w:r>
      <w:r w:rsidRPr="00F82993">
        <w:rPr>
          <w:sz w:val="22"/>
        </w:rPr>
        <w:tab/>
      </w:r>
      <w:r w:rsidR="004F0725" w:rsidRPr="00B35001">
        <w:rPr>
          <w:b w:val="0"/>
          <w:sz w:val="22"/>
        </w:rPr>
        <w:t>7</w:t>
      </w:r>
      <w:r w:rsidR="00091077" w:rsidRPr="00B35001">
        <w:rPr>
          <w:b w:val="0"/>
          <w:sz w:val="22"/>
        </w:rPr>
        <w:t>.1</w:t>
      </w:r>
      <w:r w:rsidR="00345DAF" w:rsidRPr="00B35001">
        <w:rPr>
          <w:b w:val="0"/>
          <w:sz w:val="22"/>
        </w:rPr>
        <w:t>2</w:t>
      </w:r>
      <w:r w:rsidR="00091077" w:rsidRPr="00B35001">
        <w:rPr>
          <w:b w:val="0"/>
          <w:sz w:val="22"/>
        </w:rPr>
        <w:t>.</w:t>
      </w:r>
      <w:r w:rsidR="00B35001" w:rsidRPr="00B35001">
        <w:rPr>
          <w:b w:val="0"/>
          <w:sz w:val="22"/>
        </w:rPr>
        <w:t>5</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79658BBA" w:rsidR="004749E1" w:rsidRPr="00B35001" w:rsidRDefault="00B35E65" w:rsidP="00EF5258">
      <w:pPr>
        <w:rPr>
          <w:kern w:val="2"/>
          <w:sz w:val="20"/>
          <w:szCs w:val="20"/>
          <w:lang w:val="en-GB"/>
        </w:rPr>
      </w:pPr>
      <w:r w:rsidRPr="00B35001">
        <w:rPr>
          <w:sz w:val="20"/>
          <w:szCs w:val="20"/>
        </w:rPr>
        <w:t xml:space="preserve">In </w:t>
      </w:r>
      <w:r w:rsidR="000E5708" w:rsidRPr="00B35001">
        <w:rPr>
          <w:sz w:val="20"/>
          <w:szCs w:val="20"/>
          <w:lang w:val="en-GB"/>
        </w:rPr>
        <w:t>the last meeting</w:t>
      </w:r>
      <w:r w:rsidR="00A139DE" w:rsidRPr="00B35001">
        <w:rPr>
          <w:sz w:val="20"/>
          <w:szCs w:val="20"/>
          <w:lang w:val="en-GB"/>
        </w:rPr>
        <w:t>,</w:t>
      </w:r>
      <w:r w:rsidR="000E5708" w:rsidRPr="00B35001">
        <w:rPr>
          <w:sz w:val="20"/>
          <w:szCs w:val="20"/>
          <w:lang w:val="en-GB"/>
        </w:rPr>
        <w:t xml:space="preserve"> </w:t>
      </w:r>
      <w:r w:rsidR="00353759" w:rsidRPr="00B35001">
        <w:rPr>
          <w:sz w:val="20"/>
          <w:szCs w:val="20"/>
          <w:lang w:val="en-GB"/>
        </w:rPr>
        <w:t xml:space="preserve">we </w:t>
      </w:r>
      <w:r w:rsidR="00D054AC" w:rsidRPr="00B35001">
        <w:rPr>
          <w:sz w:val="20"/>
          <w:szCs w:val="20"/>
          <w:lang w:val="en-GB"/>
        </w:rPr>
        <w:t>discussed</w:t>
      </w:r>
      <w:r w:rsidR="00353759" w:rsidRPr="00B35001">
        <w:rPr>
          <w:sz w:val="20"/>
          <w:szCs w:val="20"/>
          <w:lang w:val="en-GB"/>
        </w:rPr>
        <w:t xml:space="preserve"> the Rel-19 ATG CA enh</w:t>
      </w:r>
      <w:r w:rsidR="00A139DE" w:rsidRPr="00B35001">
        <w:rPr>
          <w:sz w:val="20"/>
          <w:szCs w:val="20"/>
          <w:lang w:val="en-GB"/>
        </w:rPr>
        <w:t>anceme</w:t>
      </w:r>
      <w:r w:rsidR="00353759" w:rsidRPr="00B35001">
        <w:rPr>
          <w:sz w:val="20"/>
          <w:szCs w:val="20"/>
          <w:lang w:val="en-GB"/>
        </w:rPr>
        <w:t>nt.</w:t>
      </w:r>
      <w:r w:rsidR="004B10C9" w:rsidRPr="00B35001">
        <w:rPr>
          <w:sz w:val="20"/>
          <w:szCs w:val="20"/>
          <w:lang w:val="en-GB"/>
        </w:rPr>
        <w:t xml:space="preserve"> </w:t>
      </w:r>
      <w:r w:rsidR="00A139DE" w:rsidRPr="00B35001">
        <w:rPr>
          <w:sz w:val="20"/>
          <w:szCs w:val="20"/>
          <w:lang w:val="en-GB"/>
        </w:rPr>
        <w:t xml:space="preserve">The points and views of companies are detailed in the </w:t>
      </w:r>
      <w:r w:rsidR="00325D2E" w:rsidRPr="00B35001">
        <w:rPr>
          <w:sz w:val="20"/>
          <w:szCs w:val="20"/>
          <w:lang w:val="en-GB"/>
        </w:rPr>
        <w:t>WF [</w:t>
      </w:r>
      <w:r w:rsidR="00A139DE" w:rsidRPr="00B35001">
        <w:rPr>
          <w:sz w:val="20"/>
          <w:szCs w:val="20"/>
          <w:lang w:val="en-GB"/>
        </w:rPr>
        <w:t xml:space="preserve">1]. </w:t>
      </w:r>
      <w:r w:rsidR="00383073" w:rsidRPr="00B35001">
        <w:rPr>
          <w:sz w:val="20"/>
          <w:szCs w:val="20"/>
        </w:rPr>
        <w:t>This paper presents</w:t>
      </w:r>
      <w:r w:rsidR="00496B38" w:rsidRPr="00B35001">
        <w:rPr>
          <w:sz w:val="20"/>
          <w:szCs w:val="20"/>
        </w:rPr>
        <w:t xml:space="preserve"> our observations and </w:t>
      </w:r>
      <w:r w:rsidR="00496B38" w:rsidRPr="00B35001">
        <w:rPr>
          <w:rFonts w:hint="eastAsia"/>
          <w:sz w:val="20"/>
          <w:szCs w:val="20"/>
        </w:rPr>
        <w:t>views</w:t>
      </w:r>
      <w:r w:rsidR="00496B38" w:rsidRPr="00B35001">
        <w:rPr>
          <w:sz w:val="20"/>
          <w:szCs w:val="20"/>
        </w:rPr>
        <w:t xml:space="preserve"> on RRM impacts </w:t>
      </w:r>
      <w:r w:rsidR="0091597A" w:rsidRPr="00B35001">
        <w:rPr>
          <w:sz w:val="20"/>
          <w:szCs w:val="20"/>
        </w:rPr>
        <w:t>on</w:t>
      </w:r>
      <w:r w:rsidR="00496B38" w:rsidRPr="00B35001">
        <w:rPr>
          <w:sz w:val="20"/>
          <w:szCs w:val="20"/>
        </w:rPr>
        <w:t xml:space="preserve"> </w:t>
      </w:r>
      <w:r w:rsidR="0091597A" w:rsidRPr="00B35001">
        <w:rPr>
          <w:sz w:val="20"/>
          <w:szCs w:val="20"/>
        </w:rPr>
        <w:t>A</w:t>
      </w:r>
      <w:r w:rsidR="00496B38" w:rsidRPr="00B35001">
        <w:rPr>
          <w:sz w:val="20"/>
          <w:szCs w:val="20"/>
        </w:rPr>
        <w:t>TG</w:t>
      </w:r>
      <w:r w:rsidR="0091597A" w:rsidRPr="00B35001">
        <w:rPr>
          <w:sz w:val="20"/>
          <w:szCs w:val="20"/>
        </w:rPr>
        <w:t xml:space="preserve"> CA</w:t>
      </w:r>
      <w:r w:rsidR="00496B38" w:rsidRPr="00B35001">
        <w:rPr>
          <w:sz w:val="20"/>
          <w:szCs w:val="20"/>
        </w:rPr>
        <w:t>.</w:t>
      </w:r>
    </w:p>
    <w:p w14:paraId="1E519057" w14:textId="611963BE" w:rsidR="006B4867" w:rsidRPr="00F82993" w:rsidRDefault="00BD612D" w:rsidP="00FD1206">
      <w:pPr>
        <w:pStyle w:val="1"/>
        <w:rPr>
          <w:lang w:val="en-GB"/>
        </w:rPr>
      </w:pPr>
      <w:r w:rsidRPr="00F82993">
        <w:rPr>
          <w:lang w:val="en-GB"/>
        </w:rPr>
        <w:t>RRM core requirement analysis</w:t>
      </w:r>
    </w:p>
    <w:p w14:paraId="7FA1B786" w14:textId="320759A9" w:rsidR="00A45CCD" w:rsidRPr="00B35001" w:rsidRDefault="008E1DA0" w:rsidP="00B50ECE">
      <w:pPr>
        <w:rPr>
          <w:sz w:val="20"/>
          <w:szCs w:val="20"/>
          <w:lang w:val="en-GB"/>
        </w:rPr>
      </w:pPr>
      <w:r w:rsidRPr="00B35001">
        <w:rPr>
          <w:sz w:val="20"/>
          <w:szCs w:val="20"/>
          <w:lang w:val="en-GB"/>
        </w:rPr>
        <w:t>Compared with the requirements defined in Rel-18 ATG for single</w:t>
      </w:r>
      <w:r w:rsidR="00DC56EB" w:rsidRPr="00B35001">
        <w:rPr>
          <w:sz w:val="20"/>
          <w:szCs w:val="20"/>
          <w:lang w:val="en-GB"/>
        </w:rPr>
        <w:t>-</w:t>
      </w:r>
      <w:r w:rsidR="00295499">
        <w:rPr>
          <w:sz w:val="20"/>
          <w:szCs w:val="20"/>
          <w:lang w:val="en-GB"/>
        </w:rPr>
        <w:t>c</w:t>
      </w:r>
      <w:r w:rsidRPr="00B35001">
        <w:rPr>
          <w:sz w:val="20"/>
          <w:szCs w:val="20"/>
          <w:lang w:val="en-GB"/>
        </w:rPr>
        <w:t xml:space="preserve">ell, we provide our analysis on the potential RRM impacts to support CA in </w:t>
      </w:r>
      <w:r w:rsidR="00FF4D8B">
        <w:rPr>
          <w:sz w:val="20"/>
          <w:szCs w:val="20"/>
          <w:lang w:val="en-GB"/>
        </w:rPr>
        <w:t>case-by-</w:t>
      </w:r>
      <w:r w:rsidRPr="00B35001">
        <w:rPr>
          <w:sz w:val="20"/>
          <w:szCs w:val="20"/>
          <w:lang w:val="en-GB"/>
        </w:rPr>
        <w:t xml:space="preserve">case manner in </w:t>
      </w:r>
      <w:r w:rsidR="00717F0A" w:rsidRPr="00B35001">
        <w:rPr>
          <w:sz w:val="20"/>
          <w:szCs w:val="20"/>
          <w:lang w:val="en-GB"/>
        </w:rPr>
        <w:t xml:space="preserve">the </w:t>
      </w:r>
      <w:r w:rsidRPr="00B35001">
        <w:rPr>
          <w:sz w:val="20"/>
          <w:szCs w:val="20"/>
          <w:lang w:val="en-GB"/>
        </w:rPr>
        <w:t>following part.</w:t>
      </w:r>
      <w:bookmarkStart w:id="1" w:name="_GoBack"/>
      <w:bookmarkEnd w:id="1"/>
    </w:p>
    <w:p w14:paraId="3E453B35" w14:textId="7F6E460E" w:rsidR="00B26A35" w:rsidRPr="002D613C" w:rsidRDefault="00B620F4" w:rsidP="00B26A35">
      <w:pPr>
        <w:pStyle w:val="2"/>
        <w:rPr>
          <w:lang w:val="en-GB"/>
        </w:rPr>
      </w:pPr>
      <w:r w:rsidRPr="00B620F4">
        <w:rPr>
          <w:lang w:val="en-GB"/>
        </w:rPr>
        <w:t>The Report granularity of UE capability</w:t>
      </w:r>
    </w:p>
    <w:p w14:paraId="3B5AB36B" w14:textId="7DFF3A4A" w:rsidR="00640D0E" w:rsidRPr="00B35001" w:rsidRDefault="007354CA" w:rsidP="00B50ECE">
      <w:pPr>
        <w:rPr>
          <w:sz w:val="20"/>
          <w:szCs w:val="20"/>
          <w:lang w:val="en-GB"/>
        </w:rPr>
      </w:pPr>
      <w:r w:rsidRPr="00B35001">
        <w:rPr>
          <w:sz w:val="20"/>
          <w:szCs w:val="20"/>
          <w:lang w:val="en-GB"/>
        </w:rPr>
        <w:t xml:space="preserve">In the last meeting, we discussed the ATG UE </w:t>
      </w:r>
      <w:r w:rsidR="004A5E97" w:rsidRPr="00B35001">
        <w:rPr>
          <w:sz w:val="20"/>
          <w:szCs w:val="20"/>
          <w:lang w:val="en-GB"/>
        </w:rPr>
        <w:t xml:space="preserve">capability in </w:t>
      </w:r>
      <w:r w:rsidR="00146296" w:rsidRPr="00B35001">
        <w:rPr>
          <w:sz w:val="20"/>
          <w:szCs w:val="20"/>
          <w:lang w:val="en-GB"/>
        </w:rPr>
        <w:t>a common Rx beam</w:t>
      </w:r>
      <w:r w:rsidR="004A5E97" w:rsidRPr="00B35001">
        <w:rPr>
          <w:sz w:val="20"/>
          <w:szCs w:val="20"/>
          <w:lang w:val="en-GB"/>
        </w:rPr>
        <w:t xml:space="preserve"> case, the details are captu</w:t>
      </w:r>
      <w:r w:rsidR="00D33331" w:rsidRPr="00B35001">
        <w:rPr>
          <w:sz w:val="20"/>
          <w:szCs w:val="20"/>
          <w:lang w:val="en-GB"/>
        </w:rPr>
        <w:t xml:space="preserve">red </w:t>
      </w:r>
      <w:r w:rsidR="00FF4D8B">
        <w:rPr>
          <w:sz w:val="20"/>
          <w:szCs w:val="20"/>
          <w:lang w:val="en-GB"/>
        </w:rPr>
        <w:t xml:space="preserve">and </w:t>
      </w:r>
      <w:r w:rsidR="00D33331" w:rsidRPr="00B35001">
        <w:rPr>
          <w:sz w:val="20"/>
          <w:szCs w:val="20"/>
          <w:lang w:val="en-GB"/>
        </w:rPr>
        <w:t>shown below</w:t>
      </w:r>
      <w:r w:rsidR="00022C05" w:rsidRPr="00B35001">
        <w:rPr>
          <w:sz w:val="20"/>
          <w:szCs w:val="20"/>
          <w:lang w:val="en-GB"/>
        </w:rPr>
        <w:t>:</w:t>
      </w:r>
    </w:p>
    <w:tbl>
      <w:tblPr>
        <w:tblStyle w:val="af0"/>
        <w:tblW w:w="0" w:type="auto"/>
        <w:tblLook w:val="04A0" w:firstRow="1" w:lastRow="0" w:firstColumn="1" w:lastColumn="0" w:noHBand="0" w:noVBand="1"/>
      </w:tblPr>
      <w:tblGrid>
        <w:gridCol w:w="9560"/>
      </w:tblGrid>
      <w:tr w:rsidR="00022C05" w:rsidRPr="00B35001" w14:paraId="6FAD970F" w14:textId="77777777" w:rsidTr="00022C05">
        <w:tc>
          <w:tcPr>
            <w:tcW w:w="9560" w:type="dxa"/>
          </w:tcPr>
          <w:p w14:paraId="62597AED" w14:textId="77777777" w:rsidR="004D6F16" w:rsidRPr="00B35001" w:rsidRDefault="004D6F16" w:rsidP="00B35001">
            <w:pPr>
              <w:spacing w:line="240" w:lineRule="auto"/>
              <w:rPr>
                <w:b/>
                <w:snapToGrid/>
                <w:sz w:val="20"/>
                <w:szCs w:val="20"/>
                <w:u w:val="single"/>
              </w:rPr>
            </w:pPr>
            <w:r w:rsidRPr="00B35001">
              <w:rPr>
                <w:b/>
                <w:sz w:val="20"/>
                <w:szCs w:val="20"/>
                <w:u w:val="single"/>
              </w:rPr>
              <w:t>Issue 1-1-2-1: The description of capability definition</w:t>
            </w:r>
          </w:p>
          <w:p w14:paraId="1DCDC85E" w14:textId="77777777" w:rsidR="004D6F16" w:rsidRPr="00B35001" w:rsidRDefault="004D6F16" w:rsidP="00B35001">
            <w:pPr>
              <w:tabs>
                <w:tab w:val="left" w:pos="0"/>
              </w:tabs>
              <w:autoSpaceDE/>
              <w:adjustRightInd/>
              <w:snapToGrid w:val="0"/>
              <w:spacing w:line="240" w:lineRule="auto"/>
              <w:rPr>
                <w:sz w:val="20"/>
                <w:szCs w:val="20"/>
                <w:highlight w:val="green"/>
                <w:lang w:val="en-GB"/>
              </w:rPr>
            </w:pPr>
            <w:r w:rsidRPr="00B35001">
              <w:rPr>
                <w:sz w:val="20"/>
                <w:szCs w:val="20"/>
                <w:highlight w:val="green"/>
              </w:rPr>
              <w:t>Agreement:</w:t>
            </w:r>
          </w:p>
          <w:p w14:paraId="7A8C71B2" w14:textId="77777777" w:rsidR="004D6F16" w:rsidRPr="00B35001" w:rsidRDefault="004D6F16" w:rsidP="00B35001">
            <w:pPr>
              <w:widowControl/>
              <w:numPr>
                <w:ilvl w:val="0"/>
                <w:numId w:val="6"/>
              </w:numPr>
              <w:tabs>
                <w:tab w:val="left" w:pos="-420"/>
                <w:tab w:val="left" w:pos="420"/>
              </w:tabs>
              <w:overflowPunct w:val="0"/>
              <w:spacing w:line="240" w:lineRule="auto"/>
              <w:ind w:left="726" w:hanging="363"/>
              <w:jc w:val="left"/>
              <w:rPr>
                <w:sz w:val="20"/>
                <w:szCs w:val="20"/>
              </w:rPr>
            </w:pPr>
            <w:r w:rsidRPr="00B35001">
              <w:rPr>
                <w:sz w:val="20"/>
                <w:szCs w:val="20"/>
              </w:rPr>
              <w:t>Indicates whether the UE supports one common Rx beam when UE capable of antennaArrayType-r18 on both PCC and SCC. If the field is absent, UE supports two simultaneous separate Rx beams when UE capable of antennaArrayType-r18 on both PCC and SCC.</w:t>
            </w:r>
          </w:p>
          <w:p w14:paraId="0DD3A689" w14:textId="489CA6BB" w:rsidR="004D6F16" w:rsidRPr="00B35001" w:rsidRDefault="004D6F16" w:rsidP="00B35001">
            <w:pPr>
              <w:widowControl/>
              <w:numPr>
                <w:ilvl w:val="1"/>
                <w:numId w:val="6"/>
              </w:numPr>
              <w:tabs>
                <w:tab w:val="left" w:pos="-420"/>
                <w:tab w:val="left" w:pos="420"/>
              </w:tabs>
              <w:overflowPunct w:val="0"/>
              <w:spacing w:line="240" w:lineRule="auto"/>
              <w:ind w:left="1111" w:hanging="363"/>
              <w:jc w:val="left"/>
              <w:rPr>
                <w:sz w:val="20"/>
                <w:szCs w:val="20"/>
              </w:rPr>
            </w:pPr>
            <w:r w:rsidRPr="00B35001">
              <w:rPr>
                <w:sz w:val="20"/>
                <w:szCs w:val="20"/>
              </w:rPr>
              <w:t>The UE indicating support of this feature shall also indicate support of antennaArrayType-r18 on each band of the supported Band combination.</w:t>
            </w:r>
          </w:p>
          <w:p w14:paraId="6C45A551" w14:textId="53B2CF9D" w:rsidR="004D6F16" w:rsidRPr="00B35001" w:rsidRDefault="004D6F16" w:rsidP="00B35001">
            <w:pPr>
              <w:spacing w:line="240" w:lineRule="auto"/>
              <w:rPr>
                <w:b/>
                <w:snapToGrid/>
                <w:sz w:val="20"/>
                <w:szCs w:val="20"/>
                <w:u w:val="single"/>
              </w:rPr>
            </w:pPr>
            <w:r w:rsidRPr="00B35001">
              <w:rPr>
                <w:b/>
                <w:sz w:val="20"/>
                <w:szCs w:val="20"/>
                <w:u w:val="single"/>
              </w:rPr>
              <w:t>Issue 1-1-2-2: The Report granularity of UE capability</w:t>
            </w:r>
          </w:p>
          <w:p w14:paraId="46E40FD5" w14:textId="77777777" w:rsidR="004D6F16" w:rsidRPr="00B35001" w:rsidRDefault="004D6F16" w:rsidP="00B35001">
            <w:pPr>
              <w:tabs>
                <w:tab w:val="left" w:pos="0"/>
              </w:tabs>
              <w:autoSpaceDE/>
              <w:adjustRightInd/>
              <w:snapToGrid w:val="0"/>
              <w:spacing w:line="240" w:lineRule="auto"/>
              <w:rPr>
                <w:sz w:val="20"/>
                <w:szCs w:val="20"/>
                <w:highlight w:val="yellow"/>
                <w:lang w:val="en-GB"/>
              </w:rPr>
            </w:pPr>
            <w:r w:rsidRPr="00B35001">
              <w:rPr>
                <w:sz w:val="20"/>
                <w:szCs w:val="20"/>
                <w:highlight w:val="yellow"/>
              </w:rPr>
              <w:t>FFS:</w:t>
            </w:r>
          </w:p>
          <w:p w14:paraId="497A30C3" w14:textId="5DAD12B0" w:rsidR="00022C05" w:rsidRPr="00B35001" w:rsidRDefault="004D6F16" w:rsidP="00B35001">
            <w:pPr>
              <w:widowControl/>
              <w:numPr>
                <w:ilvl w:val="0"/>
                <w:numId w:val="4"/>
              </w:numPr>
              <w:tabs>
                <w:tab w:val="left" w:pos="-420"/>
                <w:tab w:val="left" w:pos="420"/>
              </w:tabs>
              <w:overflowPunct w:val="0"/>
              <w:spacing w:line="240" w:lineRule="auto"/>
              <w:jc w:val="left"/>
              <w:rPr>
                <w:sz w:val="20"/>
                <w:szCs w:val="20"/>
              </w:rPr>
            </w:pPr>
            <w:r w:rsidRPr="00B35001">
              <w:rPr>
                <w:sz w:val="20"/>
                <w:szCs w:val="20"/>
              </w:rPr>
              <w:t>Per BC</w:t>
            </w:r>
          </w:p>
        </w:tc>
      </w:tr>
    </w:tbl>
    <w:p w14:paraId="60E7B4F7" w14:textId="72136317" w:rsidR="00146296" w:rsidRDefault="00146296" w:rsidP="00B50ECE">
      <w:pPr>
        <w:rPr>
          <w:sz w:val="20"/>
          <w:szCs w:val="20"/>
          <w:lang w:val="en-GB"/>
        </w:rPr>
      </w:pPr>
      <w:r w:rsidRPr="00B35001">
        <w:rPr>
          <w:sz w:val="20"/>
          <w:szCs w:val="20"/>
          <w:lang w:val="en-GB"/>
        </w:rPr>
        <w:t>In this paper, we present our perspective on the details of this new capability. The agreement reached in the last meeting defined the capability as an indicator of whether the UE supports one common Rx beam across the band. In our view, this capability should only apply to UEs that support a common Rx beam in certain band combinations. The rationale is that the inter-band MRDT has been defined as 33 µs. This implies that the UE is expected to support both separate Rx beams and common Rx beams simultaneously by default. If a UE can meet the 33 µs MRDT requirement, it should also be capable of meeting the more undemanding</w:t>
      </w:r>
      <w:r w:rsidRPr="00B35001" w:rsidDel="00146296">
        <w:rPr>
          <w:sz w:val="20"/>
          <w:szCs w:val="20"/>
          <w:lang w:val="en-GB"/>
        </w:rPr>
        <w:t xml:space="preserve"> </w:t>
      </w:r>
      <w:r w:rsidRPr="00B35001">
        <w:rPr>
          <w:sz w:val="20"/>
          <w:szCs w:val="20"/>
          <w:lang w:val="en-GB"/>
        </w:rPr>
        <w:t>3 µs MRDT requirement. Based on this understanding, we believe a note is needed to clarify the intent of this capability</w:t>
      </w:r>
      <w:r w:rsidR="005A07B0">
        <w:rPr>
          <w:sz w:val="20"/>
          <w:szCs w:val="20"/>
          <w:lang w:val="en-GB"/>
        </w:rPr>
        <w:t>:</w:t>
      </w:r>
    </w:p>
    <w:p w14:paraId="6CCD589F" w14:textId="7D03F255" w:rsidR="005A07B0" w:rsidRPr="00B35001" w:rsidRDefault="005A07B0" w:rsidP="00B50ECE">
      <w:pPr>
        <w:rPr>
          <w:sz w:val="20"/>
          <w:szCs w:val="20"/>
          <w:lang w:val="en-GB"/>
        </w:rPr>
      </w:pPr>
      <w:r>
        <w:rPr>
          <w:sz w:val="20"/>
          <w:szCs w:val="20"/>
          <w:lang w:val="en-GB"/>
        </w:rPr>
        <w:lastRenderedPageBreak/>
        <w:tab/>
      </w:r>
      <w:r w:rsidRPr="005A07B0">
        <w:rPr>
          <w:sz w:val="20"/>
          <w:szCs w:val="20"/>
          <w:lang w:val="en-GB"/>
        </w:rPr>
        <w:t>Note: When UE only support the common Rx beam in certain band combinations, UE needs to report this capability.</w:t>
      </w:r>
    </w:p>
    <w:p w14:paraId="14632E23" w14:textId="6B389C12" w:rsidR="00F35605" w:rsidRPr="005A07B0" w:rsidRDefault="00F35605" w:rsidP="00F35605">
      <w:pPr>
        <w:rPr>
          <w:b/>
          <w:sz w:val="20"/>
          <w:szCs w:val="20"/>
          <w:lang w:val="en-GB"/>
        </w:rPr>
      </w:pPr>
      <w:r w:rsidRPr="005A07B0">
        <w:rPr>
          <w:rFonts w:hint="eastAsia"/>
          <w:b/>
          <w:sz w:val="20"/>
          <w:szCs w:val="20"/>
          <w:lang w:val="en-GB"/>
        </w:rPr>
        <w:t>P</w:t>
      </w:r>
      <w:r w:rsidRPr="005A07B0">
        <w:rPr>
          <w:b/>
          <w:sz w:val="20"/>
          <w:szCs w:val="20"/>
          <w:lang w:val="en-GB"/>
        </w:rPr>
        <w:t>roposal 1: A note is needed for this capability:</w:t>
      </w:r>
    </w:p>
    <w:p w14:paraId="3BEDB8D3" w14:textId="10CCFE46" w:rsidR="00F35605" w:rsidRPr="00B35001" w:rsidRDefault="00F35605" w:rsidP="00F35605">
      <w:pPr>
        <w:ind w:left="420"/>
        <w:rPr>
          <w:b/>
          <w:sz w:val="20"/>
          <w:szCs w:val="20"/>
          <w:lang w:val="en-GB"/>
        </w:rPr>
      </w:pPr>
      <w:bookmarkStart w:id="2" w:name="_Hlk197523935"/>
      <w:r w:rsidRPr="005A07B0">
        <w:rPr>
          <w:b/>
          <w:sz w:val="20"/>
          <w:szCs w:val="20"/>
          <w:lang w:val="en-GB"/>
        </w:rPr>
        <w:t xml:space="preserve">Note: When UE only support the common Rx beam in </w:t>
      </w:r>
      <w:r w:rsidR="00B35001" w:rsidRPr="005A07B0">
        <w:rPr>
          <w:b/>
          <w:sz w:val="20"/>
          <w:szCs w:val="20"/>
          <w:lang w:val="en-GB"/>
        </w:rPr>
        <w:t>certain</w:t>
      </w:r>
      <w:r w:rsidRPr="005A07B0">
        <w:rPr>
          <w:b/>
          <w:sz w:val="20"/>
          <w:szCs w:val="20"/>
          <w:lang w:val="en-GB"/>
        </w:rPr>
        <w:t xml:space="preserve"> band combinations, UE need</w:t>
      </w:r>
      <w:r w:rsidR="00730E17" w:rsidRPr="005A07B0">
        <w:rPr>
          <w:b/>
          <w:sz w:val="20"/>
          <w:szCs w:val="20"/>
          <w:lang w:val="en-GB"/>
        </w:rPr>
        <w:t>s</w:t>
      </w:r>
      <w:r w:rsidRPr="005A07B0">
        <w:rPr>
          <w:b/>
          <w:sz w:val="20"/>
          <w:szCs w:val="20"/>
          <w:lang w:val="en-GB"/>
        </w:rPr>
        <w:t xml:space="preserve"> to report this capability.</w:t>
      </w:r>
    </w:p>
    <w:bookmarkEnd w:id="2"/>
    <w:p w14:paraId="2C2FDB60" w14:textId="606FE0B7" w:rsidR="00F5258D" w:rsidRPr="00B35001" w:rsidRDefault="00D33331" w:rsidP="00B50ECE">
      <w:pPr>
        <w:rPr>
          <w:sz w:val="20"/>
          <w:szCs w:val="20"/>
          <w:lang w:val="en-GB"/>
        </w:rPr>
      </w:pPr>
      <w:r w:rsidRPr="00B35001">
        <w:rPr>
          <w:sz w:val="20"/>
          <w:szCs w:val="20"/>
          <w:lang w:val="en-GB"/>
        </w:rPr>
        <w:t>In term</w:t>
      </w:r>
      <w:r w:rsidR="00730E17" w:rsidRPr="00B35001">
        <w:rPr>
          <w:sz w:val="20"/>
          <w:szCs w:val="20"/>
          <w:lang w:val="en-GB"/>
        </w:rPr>
        <w:t>s</w:t>
      </w:r>
      <w:r w:rsidRPr="00B35001">
        <w:rPr>
          <w:sz w:val="20"/>
          <w:szCs w:val="20"/>
          <w:lang w:val="en-GB"/>
        </w:rPr>
        <w:t xml:space="preserve"> of the spec 38.300 [2], the UE capabilities in NR </w:t>
      </w:r>
      <w:r w:rsidR="00730E17" w:rsidRPr="00B35001">
        <w:rPr>
          <w:sz w:val="20"/>
          <w:szCs w:val="20"/>
          <w:lang w:val="en-GB"/>
        </w:rPr>
        <w:t xml:space="preserve">are </w:t>
      </w:r>
      <w:r w:rsidRPr="00B35001">
        <w:rPr>
          <w:sz w:val="20"/>
          <w:szCs w:val="20"/>
          <w:lang w:val="en-GB"/>
        </w:rPr>
        <w:t xml:space="preserve">generally defined per UE, per duplex mode (FDD/TDD), per frequency range (FR1/FR2), per band, </w:t>
      </w:r>
      <w:r w:rsidR="00730E17" w:rsidRPr="00B35001">
        <w:rPr>
          <w:sz w:val="20"/>
          <w:szCs w:val="20"/>
          <w:lang w:val="en-GB"/>
        </w:rPr>
        <w:t xml:space="preserve">and </w:t>
      </w:r>
      <w:r w:rsidRPr="00B35001">
        <w:rPr>
          <w:sz w:val="20"/>
          <w:szCs w:val="20"/>
          <w:lang w:val="en-GB"/>
        </w:rPr>
        <w:t>per band combinations. In our view</w:t>
      </w:r>
      <w:r w:rsidR="007903B7" w:rsidRPr="00B35001">
        <w:rPr>
          <w:sz w:val="20"/>
          <w:szCs w:val="20"/>
          <w:lang w:val="en-GB"/>
        </w:rPr>
        <w:t>, the CBM beam case is inter-band CA, the capability for this case will be a per BC capability obviously.</w:t>
      </w:r>
    </w:p>
    <w:p w14:paraId="0AF5EC57" w14:textId="522A693F" w:rsidR="008E4712" w:rsidRPr="00146296" w:rsidRDefault="00146296">
      <w:pPr>
        <w:rPr>
          <w:b/>
          <w:strike/>
          <w:lang w:val="en-GB"/>
        </w:rPr>
      </w:pPr>
      <w:r w:rsidRPr="00B35001">
        <w:rPr>
          <w:rFonts w:hint="eastAsia"/>
          <w:b/>
          <w:sz w:val="20"/>
          <w:szCs w:val="20"/>
          <w:lang w:val="en-GB"/>
        </w:rPr>
        <w:t>Proposal</w:t>
      </w:r>
      <w:r w:rsidR="008E4712" w:rsidRPr="00B35001">
        <w:rPr>
          <w:b/>
          <w:sz w:val="20"/>
          <w:szCs w:val="20"/>
          <w:lang w:val="en-GB"/>
        </w:rPr>
        <w:t xml:space="preserve"> </w:t>
      </w:r>
      <w:r w:rsidRPr="00B35001">
        <w:rPr>
          <w:b/>
          <w:sz w:val="20"/>
          <w:szCs w:val="20"/>
          <w:lang w:val="en-GB"/>
        </w:rPr>
        <w:t>2</w:t>
      </w:r>
      <w:r w:rsidR="00F35605" w:rsidRPr="00B35001">
        <w:rPr>
          <w:b/>
          <w:sz w:val="20"/>
          <w:szCs w:val="20"/>
          <w:lang w:val="en-GB"/>
        </w:rPr>
        <w:t xml:space="preserve">: </w:t>
      </w:r>
      <w:r w:rsidR="000F44FE" w:rsidRPr="00B35001">
        <w:rPr>
          <w:b/>
          <w:sz w:val="20"/>
          <w:szCs w:val="20"/>
          <w:lang w:val="en-GB"/>
        </w:rPr>
        <w:t>This capability is able to be defined as per BC.</w:t>
      </w:r>
    </w:p>
    <w:p w14:paraId="5ECA2B52" w14:textId="77777777" w:rsidR="004F4D07" w:rsidRDefault="004F4D07" w:rsidP="00B50ECE">
      <w:pPr>
        <w:rPr>
          <w:b/>
          <w:lang w:val="en-GB"/>
        </w:rPr>
      </w:pPr>
    </w:p>
    <w:p w14:paraId="306A8B86" w14:textId="62736F4C" w:rsidR="00F1684B" w:rsidRPr="00C160E5" w:rsidRDefault="006F3DD7" w:rsidP="00BA4895">
      <w:pPr>
        <w:pStyle w:val="2"/>
        <w:rPr>
          <w:lang w:val="en-GB"/>
        </w:rPr>
      </w:pPr>
      <w:r w:rsidRPr="00C160E5">
        <w:rPr>
          <w:rFonts w:hint="eastAsia"/>
          <w:lang w:val="en-GB"/>
        </w:rPr>
        <w:t>I</w:t>
      </w:r>
      <w:r w:rsidRPr="00C160E5">
        <w:rPr>
          <w:lang w:val="en-GB"/>
        </w:rPr>
        <w:t>nterruption</w:t>
      </w:r>
      <w:r w:rsidR="00E12495" w:rsidRPr="00C160E5">
        <w:rPr>
          <w:lang w:val="en-GB"/>
        </w:rPr>
        <w:t xml:space="preserve"> requirement</w:t>
      </w:r>
    </w:p>
    <w:p w14:paraId="54E49CC9" w14:textId="3410556F" w:rsidR="0072543E" w:rsidRPr="00B35001" w:rsidRDefault="0072543E" w:rsidP="0072543E">
      <w:pPr>
        <w:rPr>
          <w:sz w:val="20"/>
          <w:szCs w:val="20"/>
          <w:lang w:val="en-GB"/>
        </w:rPr>
      </w:pPr>
      <w:r w:rsidRPr="00B35001">
        <w:rPr>
          <w:sz w:val="20"/>
          <w:szCs w:val="20"/>
          <w:lang w:val="en-GB"/>
        </w:rPr>
        <w:t xml:space="preserve">In the last meeting, there </w:t>
      </w:r>
      <w:r w:rsidR="00730E17" w:rsidRPr="00B35001">
        <w:rPr>
          <w:sz w:val="20"/>
          <w:szCs w:val="20"/>
          <w:lang w:val="en-GB"/>
        </w:rPr>
        <w:t>was one proposal that triggered the discussion on whether or not to define the interruption requirement separately for CBM or not</w:t>
      </w:r>
      <w:r w:rsidR="008F3648">
        <w:rPr>
          <w:sz w:val="20"/>
          <w:szCs w:val="20"/>
          <w:lang w:val="en-GB"/>
        </w:rPr>
        <w:t>,</w:t>
      </w:r>
      <w:r w:rsidRPr="00B35001">
        <w:rPr>
          <w:sz w:val="20"/>
          <w:szCs w:val="20"/>
          <w:lang w:val="en-GB"/>
        </w:rPr>
        <w:t xml:space="preserve"> which </w:t>
      </w:r>
      <w:r w:rsidR="00730E17" w:rsidRPr="00B35001">
        <w:rPr>
          <w:sz w:val="20"/>
          <w:szCs w:val="20"/>
          <w:lang w:val="en-GB"/>
        </w:rPr>
        <w:t xml:space="preserve">is </w:t>
      </w:r>
      <w:r w:rsidRPr="00B35001">
        <w:rPr>
          <w:sz w:val="20"/>
          <w:szCs w:val="20"/>
          <w:lang w:val="en-GB"/>
        </w:rPr>
        <w:t>shown below:</w:t>
      </w:r>
    </w:p>
    <w:tbl>
      <w:tblPr>
        <w:tblStyle w:val="af0"/>
        <w:tblW w:w="0" w:type="auto"/>
        <w:tblLook w:val="04A0" w:firstRow="1" w:lastRow="0" w:firstColumn="1" w:lastColumn="0" w:noHBand="0" w:noVBand="1"/>
      </w:tblPr>
      <w:tblGrid>
        <w:gridCol w:w="9560"/>
      </w:tblGrid>
      <w:tr w:rsidR="00B54C1F" w:rsidRPr="00B35001" w14:paraId="22AFEC3D" w14:textId="77777777" w:rsidTr="00B54C1F">
        <w:tc>
          <w:tcPr>
            <w:tcW w:w="9560" w:type="dxa"/>
          </w:tcPr>
          <w:p w14:paraId="20341B53" w14:textId="77777777" w:rsidR="00730E17" w:rsidRPr="00B35001" w:rsidRDefault="00730E17" w:rsidP="00B35001">
            <w:pPr>
              <w:spacing w:line="240" w:lineRule="auto"/>
              <w:rPr>
                <w:b/>
                <w:snapToGrid/>
                <w:sz w:val="20"/>
                <w:szCs w:val="20"/>
                <w:u w:val="single"/>
              </w:rPr>
            </w:pPr>
            <w:r w:rsidRPr="00B35001">
              <w:rPr>
                <w:b/>
                <w:sz w:val="20"/>
                <w:szCs w:val="20"/>
                <w:u w:val="single"/>
              </w:rPr>
              <w:t>Issue 1-2-2: Interruption requirements</w:t>
            </w:r>
          </w:p>
          <w:p w14:paraId="0A0901D8" w14:textId="77777777" w:rsidR="00730E17" w:rsidRPr="00B35001" w:rsidRDefault="00730E17" w:rsidP="00B35001">
            <w:pPr>
              <w:widowControl/>
              <w:numPr>
                <w:ilvl w:val="0"/>
                <w:numId w:val="4"/>
              </w:numPr>
              <w:tabs>
                <w:tab w:val="left" w:pos="-420"/>
                <w:tab w:val="left" w:pos="420"/>
              </w:tabs>
              <w:overflowPunct w:val="0"/>
              <w:spacing w:line="240" w:lineRule="auto"/>
              <w:jc w:val="left"/>
              <w:rPr>
                <w:sz w:val="20"/>
                <w:szCs w:val="20"/>
              </w:rPr>
            </w:pPr>
            <w:r w:rsidRPr="00B35001">
              <w:rPr>
                <w:sz w:val="20"/>
                <w:szCs w:val="20"/>
              </w:rPr>
              <w:t>Proposals:</w:t>
            </w:r>
          </w:p>
          <w:p w14:paraId="169861E9" w14:textId="77777777" w:rsidR="00730E17" w:rsidRPr="00B35001" w:rsidRDefault="00730E17" w:rsidP="00B35001">
            <w:pPr>
              <w:widowControl/>
              <w:numPr>
                <w:ilvl w:val="1"/>
                <w:numId w:val="4"/>
              </w:numPr>
              <w:tabs>
                <w:tab w:val="left" w:pos="-420"/>
                <w:tab w:val="left" w:pos="420"/>
              </w:tabs>
              <w:overflowPunct w:val="0"/>
              <w:spacing w:line="240" w:lineRule="auto"/>
              <w:jc w:val="left"/>
              <w:rPr>
                <w:sz w:val="20"/>
                <w:szCs w:val="20"/>
              </w:rPr>
            </w:pPr>
            <w:r w:rsidRPr="00B35001">
              <w:rPr>
                <w:sz w:val="20"/>
                <w:szCs w:val="20"/>
              </w:rPr>
              <w:t>Proposal 1:</w:t>
            </w:r>
          </w:p>
          <w:p w14:paraId="6EF0E216" w14:textId="77777777" w:rsidR="00730E17" w:rsidRPr="00B35001" w:rsidRDefault="00730E17" w:rsidP="00B35001">
            <w:pPr>
              <w:widowControl/>
              <w:numPr>
                <w:ilvl w:val="2"/>
                <w:numId w:val="4"/>
              </w:numPr>
              <w:tabs>
                <w:tab w:val="left" w:pos="-420"/>
                <w:tab w:val="left" w:pos="420"/>
              </w:tabs>
              <w:overflowPunct w:val="0"/>
              <w:spacing w:line="240" w:lineRule="auto"/>
              <w:jc w:val="left"/>
              <w:rPr>
                <w:sz w:val="20"/>
                <w:szCs w:val="20"/>
              </w:rPr>
            </w:pPr>
            <w:r w:rsidRPr="00B35001">
              <w:rPr>
                <w:sz w:val="20"/>
                <w:szCs w:val="20"/>
              </w:rPr>
              <w:t xml:space="preserve">For the interruptions caused by </w:t>
            </w:r>
            <w:proofErr w:type="spellStart"/>
            <w:r w:rsidRPr="00B35001">
              <w:rPr>
                <w:sz w:val="20"/>
                <w:szCs w:val="20"/>
              </w:rPr>
              <w:t>SCell</w:t>
            </w:r>
            <w:proofErr w:type="spellEnd"/>
            <w:r w:rsidRPr="00B35001">
              <w:rPr>
                <w:sz w:val="20"/>
                <w:szCs w:val="20"/>
              </w:rPr>
              <w:t xml:space="preserve"> addition/release and any types of </w:t>
            </w:r>
            <w:proofErr w:type="spellStart"/>
            <w:r w:rsidRPr="00B35001">
              <w:rPr>
                <w:sz w:val="20"/>
                <w:szCs w:val="20"/>
              </w:rPr>
              <w:t>SCell</w:t>
            </w:r>
            <w:proofErr w:type="spellEnd"/>
            <w:r w:rsidRPr="00B35001">
              <w:rPr>
                <w:sz w:val="20"/>
                <w:szCs w:val="20"/>
              </w:rPr>
              <w:t xml:space="preserve"> activation/deactivation, distinguish the interruption requirements for Category 1 and 2.</w:t>
            </w:r>
          </w:p>
          <w:p w14:paraId="2A1E59E8" w14:textId="77777777" w:rsidR="00730E17" w:rsidRPr="00B35001" w:rsidRDefault="00730E17" w:rsidP="00B35001">
            <w:pPr>
              <w:widowControl/>
              <w:numPr>
                <w:ilvl w:val="3"/>
                <w:numId w:val="4"/>
              </w:numPr>
              <w:tabs>
                <w:tab w:val="left" w:pos="-420"/>
                <w:tab w:val="left" w:pos="420"/>
              </w:tabs>
              <w:overflowPunct w:val="0"/>
              <w:spacing w:line="240" w:lineRule="auto"/>
              <w:jc w:val="left"/>
              <w:rPr>
                <w:sz w:val="20"/>
                <w:szCs w:val="20"/>
              </w:rPr>
            </w:pPr>
            <w:r w:rsidRPr="00B35001">
              <w:rPr>
                <w:sz w:val="20"/>
                <w:szCs w:val="20"/>
              </w:rPr>
              <w:t>Category 1: antenna array assumption in intra-band CA and Case 4 in inter-band CA</w:t>
            </w:r>
          </w:p>
          <w:p w14:paraId="696BF31E" w14:textId="77777777" w:rsidR="00730E17" w:rsidRPr="00B35001" w:rsidRDefault="00730E17" w:rsidP="00B35001">
            <w:pPr>
              <w:widowControl/>
              <w:numPr>
                <w:ilvl w:val="3"/>
                <w:numId w:val="4"/>
              </w:numPr>
              <w:tabs>
                <w:tab w:val="left" w:pos="-420"/>
                <w:tab w:val="left" w:pos="420"/>
              </w:tabs>
              <w:overflowPunct w:val="0"/>
              <w:spacing w:line="240" w:lineRule="auto"/>
              <w:jc w:val="left"/>
              <w:rPr>
                <w:sz w:val="20"/>
                <w:szCs w:val="20"/>
              </w:rPr>
            </w:pPr>
            <w:r w:rsidRPr="00B35001">
              <w:rPr>
                <w:sz w:val="20"/>
                <w:szCs w:val="20"/>
              </w:rPr>
              <w:t>Category 2: other cases</w:t>
            </w:r>
          </w:p>
          <w:p w14:paraId="11B332C8" w14:textId="116DB184" w:rsidR="00B54C1F" w:rsidRPr="00B35001" w:rsidRDefault="00730E17" w:rsidP="00B35001">
            <w:pPr>
              <w:widowControl/>
              <w:tabs>
                <w:tab w:val="left" w:pos="-420"/>
                <w:tab w:val="left" w:pos="420"/>
              </w:tabs>
              <w:overflowPunct w:val="0"/>
              <w:spacing w:line="240" w:lineRule="auto"/>
              <w:jc w:val="left"/>
              <w:textAlignment w:val="baseline"/>
              <w:rPr>
                <w:sz w:val="20"/>
                <w:szCs w:val="20"/>
              </w:rPr>
            </w:pPr>
            <w:r w:rsidRPr="00B35001">
              <w:rPr>
                <w:sz w:val="20"/>
                <w:szCs w:val="20"/>
              </w:rPr>
              <w:t>For other interruptions, define unified interruption requirements for all UE antenna types.</w:t>
            </w:r>
          </w:p>
        </w:tc>
      </w:tr>
    </w:tbl>
    <w:p w14:paraId="55D1E96F" w14:textId="4200F2EE" w:rsidR="007567DD" w:rsidRPr="00B35001" w:rsidRDefault="00730E17" w:rsidP="00B54C1F">
      <w:pPr>
        <w:rPr>
          <w:sz w:val="20"/>
          <w:szCs w:val="20"/>
          <w:lang w:val="en-GB"/>
        </w:rPr>
      </w:pPr>
      <w:r w:rsidRPr="00B35001">
        <w:rPr>
          <w:sz w:val="20"/>
          <w:szCs w:val="20"/>
          <w:lang w:val="en-GB"/>
        </w:rPr>
        <w:t>In our view, this is not needed if companies can provide the exact cases that may need different interruption requirements.</w:t>
      </w:r>
    </w:p>
    <w:p w14:paraId="51A8AC41" w14:textId="48209161" w:rsidR="00B54C1F" w:rsidRPr="00B35001" w:rsidRDefault="00B54C1F" w:rsidP="00B54C1F">
      <w:pPr>
        <w:rPr>
          <w:b/>
          <w:sz w:val="20"/>
          <w:szCs w:val="20"/>
          <w:lang w:val="en-GB"/>
        </w:rPr>
      </w:pPr>
      <w:r w:rsidRPr="00B35001">
        <w:rPr>
          <w:b/>
          <w:sz w:val="20"/>
          <w:szCs w:val="20"/>
          <w:lang w:val="en-GB"/>
        </w:rPr>
        <w:t>Proposal</w:t>
      </w:r>
      <w:r w:rsidR="00B74BA6" w:rsidRPr="00B35001">
        <w:rPr>
          <w:b/>
          <w:sz w:val="20"/>
          <w:szCs w:val="20"/>
          <w:lang w:val="en-GB"/>
        </w:rPr>
        <w:t xml:space="preserve"> </w:t>
      </w:r>
      <w:r w:rsidR="00730E17" w:rsidRPr="00B35001">
        <w:rPr>
          <w:b/>
          <w:sz w:val="20"/>
          <w:szCs w:val="20"/>
          <w:lang w:val="en-GB"/>
        </w:rPr>
        <w:t>3</w:t>
      </w:r>
      <w:r w:rsidRPr="00B35001">
        <w:rPr>
          <w:b/>
          <w:sz w:val="20"/>
          <w:szCs w:val="20"/>
          <w:lang w:val="en-GB"/>
        </w:rPr>
        <w:t xml:space="preserve">: </w:t>
      </w:r>
      <w:r w:rsidR="00730E17" w:rsidRPr="00B35001">
        <w:rPr>
          <w:b/>
          <w:sz w:val="20"/>
          <w:szCs w:val="20"/>
          <w:lang w:val="en-GB"/>
        </w:rPr>
        <w:t>No need to define interruption requirements for Case 4 and other cases separately.</w:t>
      </w:r>
    </w:p>
    <w:p w14:paraId="56102113" w14:textId="77777777" w:rsidR="00022C05" w:rsidRPr="00022C05" w:rsidRDefault="00022C05" w:rsidP="007567DD">
      <w:pPr>
        <w:rPr>
          <w:lang w:val="en-GB"/>
        </w:rPr>
      </w:pPr>
    </w:p>
    <w:p w14:paraId="57288A60" w14:textId="2AADF0B3" w:rsidR="0072543E" w:rsidRPr="00B57BA6" w:rsidRDefault="00730E17" w:rsidP="0072543E">
      <w:pPr>
        <w:pStyle w:val="2"/>
        <w:rPr>
          <w:lang w:val="en-GB"/>
        </w:rPr>
      </w:pPr>
      <w:r w:rsidRPr="00730E17">
        <w:rPr>
          <w:lang w:val="en-GB"/>
        </w:rPr>
        <w:t>Sharing factor between L1 measurement and RRM measurement</w:t>
      </w:r>
    </w:p>
    <w:p w14:paraId="10CBF1F2" w14:textId="6F94CE43" w:rsidR="0072543E" w:rsidRPr="00B35001" w:rsidRDefault="0072543E" w:rsidP="0072543E">
      <w:pPr>
        <w:rPr>
          <w:sz w:val="20"/>
          <w:szCs w:val="20"/>
          <w:lang w:val="en-GB"/>
        </w:rPr>
      </w:pPr>
      <w:r w:rsidRPr="00B35001">
        <w:rPr>
          <w:sz w:val="20"/>
          <w:szCs w:val="20"/>
          <w:lang w:val="en-GB"/>
        </w:rPr>
        <w:t>In the last meeting, companies proposed to discuss the SCell addition/activation mechanism.</w:t>
      </w:r>
    </w:p>
    <w:tbl>
      <w:tblPr>
        <w:tblStyle w:val="af0"/>
        <w:tblW w:w="0" w:type="auto"/>
        <w:tblLook w:val="04A0" w:firstRow="1" w:lastRow="0" w:firstColumn="1" w:lastColumn="0" w:noHBand="0" w:noVBand="1"/>
      </w:tblPr>
      <w:tblGrid>
        <w:gridCol w:w="9560"/>
      </w:tblGrid>
      <w:tr w:rsidR="00077E60" w:rsidRPr="00B35001" w14:paraId="116D190A" w14:textId="77777777" w:rsidTr="00077E60">
        <w:tc>
          <w:tcPr>
            <w:tcW w:w="9560" w:type="dxa"/>
          </w:tcPr>
          <w:p w14:paraId="32E5C1D7" w14:textId="77777777" w:rsidR="00077E60" w:rsidRPr="00B35001" w:rsidRDefault="00077E60" w:rsidP="00B35001">
            <w:pPr>
              <w:pStyle w:val="af5"/>
              <w:autoSpaceDE/>
              <w:adjustRightInd/>
              <w:spacing w:line="240" w:lineRule="auto"/>
              <w:ind w:firstLineChars="0" w:firstLine="0"/>
              <w:rPr>
                <w:b/>
                <w:snapToGrid/>
                <w:sz w:val="20"/>
                <w:szCs w:val="20"/>
                <w:u w:val="single"/>
                <w:lang w:eastAsia="ko-KR"/>
              </w:rPr>
            </w:pPr>
            <w:r w:rsidRPr="00B35001">
              <w:rPr>
                <w:b/>
                <w:sz w:val="20"/>
                <w:szCs w:val="20"/>
                <w:u w:val="single"/>
              </w:rPr>
              <w:t>Issue 1-3-2: Sharing factor between L1 measurement and RRM measurement</w:t>
            </w:r>
          </w:p>
          <w:p w14:paraId="334A317E" w14:textId="77777777" w:rsidR="00077E60" w:rsidRPr="00B35001" w:rsidRDefault="00077E60" w:rsidP="00B35001">
            <w:pPr>
              <w:widowControl/>
              <w:numPr>
                <w:ilvl w:val="0"/>
                <w:numId w:val="6"/>
              </w:numPr>
              <w:tabs>
                <w:tab w:val="left" w:pos="-420"/>
                <w:tab w:val="left" w:pos="420"/>
              </w:tabs>
              <w:overflowPunct w:val="0"/>
              <w:spacing w:line="240" w:lineRule="auto"/>
              <w:ind w:left="726" w:hanging="363"/>
              <w:jc w:val="left"/>
              <w:rPr>
                <w:sz w:val="20"/>
                <w:szCs w:val="20"/>
              </w:rPr>
            </w:pPr>
            <w:r w:rsidRPr="00B35001">
              <w:rPr>
                <w:sz w:val="20"/>
                <w:szCs w:val="20"/>
              </w:rPr>
              <w:t xml:space="preserve">Proposal 1: </w:t>
            </w:r>
          </w:p>
          <w:p w14:paraId="40598730" w14:textId="77777777" w:rsidR="00077E60" w:rsidRPr="00B35001" w:rsidRDefault="00077E60" w:rsidP="00B35001">
            <w:pPr>
              <w:widowControl/>
              <w:numPr>
                <w:ilvl w:val="1"/>
                <w:numId w:val="6"/>
              </w:numPr>
              <w:tabs>
                <w:tab w:val="left" w:pos="-420"/>
                <w:tab w:val="left" w:pos="420"/>
              </w:tabs>
              <w:overflowPunct w:val="0"/>
              <w:spacing w:line="240" w:lineRule="auto"/>
              <w:ind w:left="1146" w:hanging="363"/>
              <w:jc w:val="left"/>
              <w:rPr>
                <w:rFonts w:eastAsiaTheme="minorEastAsia"/>
                <w:bCs/>
                <w:sz w:val="20"/>
                <w:szCs w:val="20"/>
                <w:lang w:val="en-GB" w:eastAsia="ko-KR" w:bidi="ar"/>
              </w:rPr>
            </w:pPr>
            <w:r w:rsidRPr="00B35001">
              <w:rPr>
                <w:sz w:val="20"/>
                <w:szCs w:val="20"/>
                <w:lang w:eastAsia="ko-KR"/>
              </w:rPr>
              <w:t xml:space="preserve">Consider impact on </w:t>
            </w:r>
            <w:r w:rsidRPr="00B35001">
              <w:rPr>
                <w:sz w:val="20"/>
                <w:szCs w:val="20"/>
              </w:rPr>
              <w:t>K</w:t>
            </w:r>
            <w:r w:rsidRPr="00B35001">
              <w:rPr>
                <w:sz w:val="20"/>
                <w:szCs w:val="20"/>
                <w:vertAlign w:val="subscript"/>
              </w:rPr>
              <w:t>layer1_measurement</w:t>
            </w:r>
            <w:r w:rsidRPr="00B35001">
              <w:rPr>
                <w:sz w:val="20"/>
                <w:szCs w:val="20"/>
                <w:lang w:eastAsia="ko-KR"/>
              </w:rPr>
              <w:t xml:space="preserve"> due to 33usec MRTD for Case 4 antenna type, e.g., </w:t>
            </w:r>
          </w:p>
          <w:p w14:paraId="67931A84" w14:textId="23C6FFBF" w:rsidR="00077E60" w:rsidRPr="00B35001" w:rsidRDefault="00077E60" w:rsidP="00B35001">
            <w:pPr>
              <w:widowControl/>
              <w:numPr>
                <w:ilvl w:val="2"/>
                <w:numId w:val="6"/>
              </w:numPr>
              <w:tabs>
                <w:tab w:val="left" w:pos="-420"/>
                <w:tab w:val="left" w:pos="420"/>
              </w:tabs>
              <w:overflowPunct w:val="0"/>
              <w:spacing w:line="240" w:lineRule="auto"/>
              <w:ind w:left="1566" w:hanging="363"/>
              <w:jc w:val="left"/>
              <w:rPr>
                <w:rFonts w:eastAsiaTheme="minorEastAsia"/>
                <w:bCs/>
                <w:sz w:val="20"/>
                <w:szCs w:val="20"/>
                <w:lang w:eastAsia="ko-KR" w:bidi="ar"/>
              </w:rPr>
            </w:pPr>
            <w:r w:rsidRPr="00B35001">
              <w:rPr>
                <w:sz w:val="20"/>
                <w:szCs w:val="20"/>
              </w:rPr>
              <w:t>if all of the reference signal configured for RLM, BFD, CBD or L1-RSRP for beam reporting outside measurement gap and fully-overlapped by intra-frequency SMTC occasions are not overlapped with any of the SSB symbols and the RSSI symbols, and</w:t>
            </w:r>
            <w:r w:rsidRPr="00B35001">
              <w:rPr>
                <w:b/>
                <w:bCs/>
                <w:sz w:val="20"/>
                <w:szCs w:val="20"/>
              </w:rPr>
              <w:t xml:space="preserve"> </w:t>
            </w:r>
            <w:r w:rsidRPr="00B35001">
              <w:rPr>
                <w:b/>
                <w:bCs/>
                <w:sz w:val="20"/>
                <w:szCs w:val="20"/>
                <w:lang w:eastAsia="ko-KR"/>
              </w:rPr>
              <w:t>2</w:t>
            </w:r>
            <w:r w:rsidRPr="00B35001">
              <w:rPr>
                <w:b/>
                <w:bCs/>
                <w:sz w:val="20"/>
                <w:szCs w:val="20"/>
              </w:rPr>
              <w:t xml:space="preserve"> symbol</w:t>
            </w:r>
            <w:r w:rsidRPr="00B35001">
              <w:rPr>
                <w:sz w:val="20"/>
                <w:szCs w:val="20"/>
              </w:rPr>
              <w:t xml:space="preserve"> before each consecutive SSB symbols and the RSSI symbols, and </w:t>
            </w:r>
            <w:r w:rsidRPr="00B35001">
              <w:rPr>
                <w:b/>
                <w:bCs/>
                <w:sz w:val="20"/>
                <w:szCs w:val="20"/>
                <w:lang w:eastAsia="ko-KR"/>
              </w:rPr>
              <w:t>2</w:t>
            </w:r>
            <w:r w:rsidRPr="00B35001">
              <w:rPr>
                <w:b/>
                <w:bCs/>
                <w:sz w:val="20"/>
                <w:szCs w:val="20"/>
              </w:rPr>
              <w:t xml:space="preserve"> symbol</w:t>
            </w:r>
            <w:r w:rsidRPr="00B35001">
              <w:rPr>
                <w:sz w:val="20"/>
                <w:szCs w:val="20"/>
              </w:rPr>
              <w:t xml:space="preserve"> after each consecutive SSB symbols and the RSSI symbols </w:t>
            </w:r>
            <w:r w:rsidRPr="00B35001">
              <w:rPr>
                <w:b/>
                <w:bCs/>
                <w:sz w:val="20"/>
                <w:szCs w:val="20"/>
                <w:lang w:eastAsia="ko-KR"/>
              </w:rPr>
              <w:t>of</w:t>
            </w:r>
            <w:r w:rsidRPr="00B35001">
              <w:rPr>
                <w:b/>
                <w:bCs/>
                <w:sz w:val="20"/>
                <w:szCs w:val="20"/>
              </w:rPr>
              <w:t xml:space="preserve"> serving cell</w:t>
            </w:r>
            <w:r w:rsidRPr="00B35001">
              <w:rPr>
                <w:b/>
                <w:bCs/>
                <w:sz w:val="20"/>
                <w:szCs w:val="20"/>
                <w:lang w:eastAsia="ko-KR"/>
              </w:rPr>
              <w:t>s</w:t>
            </w:r>
            <w:r w:rsidRPr="00B35001">
              <w:rPr>
                <w:b/>
                <w:bCs/>
                <w:sz w:val="20"/>
                <w:szCs w:val="20"/>
              </w:rPr>
              <w:t xml:space="preserve"> when inter-band carrier aggregation within FR1 is configured and UE support</w:t>
            </w:r>
            <w:r w:rsidRPr="00B35001">
              <w:rPr>
                <w:b/>
                <w:bCs/>
                <w:sz w:val="20"/>
                <w:szCs w:val="20"/>
                <w:lang w:eastAsia="ko-KR"/>
              </w:rPr>
              <w:t>s</w:t>
            </w:r>
            <w:r w:rsidRPr="00B35001">
              <w:rPr>
                <w:b/>
                <w:bCs/>
                <w:sz w:val="20"/>
                <w:szCs w:val="20"/>
              </w:rPr>
              <w:t xml:space="preserve"> </w:t>
            </w:r>
            <w:r w:rsidRPr="00B35001">
              <w:rPr>
                <w:b/>
                <w:bCs/>
                <w:sz w:val="20"/>
                <w:szCs w:val="20"/>
                <w:lang w:eastAsia="ko-KR"/>
              </w:rPr>
              <w:t>[</w:t>
            </w:r>
            <w:r w:rsidRPr="00B35001">
              <w:rPr>
                <w:b/>
                <w:bCs/>
                <w:sz w:val="20"/>
                <w:szCs w:val="20"/>
              </w:rPr>
              <w:t>capability of case 4]</w:t>
            </w:r>
            <w:r w:rsidRPr="00B35001">
              <w:rPr>
                <w:sz w:val="20"/>
                <w:szCs w:val="20"/>
              </w:rPr>
              <w:t>, given that SSB-</w:t>
            </w:r>
            <w:proofErr w:type="spellStart"/>
            <w:r w:rsidRPr="00B35001">
              <w:rPr>
                <w:sz w:val="20"/>
                <w:szCs w:val="20"/>
              </w:rPr>
              <w:t>ToMeasure</w:t>
            </w:r>
            <w:proofErr w:type="spellEnd"/>
            <w:r w:rsidRPr="00B35001">
              <w:rPr>
                <w:sz w:val="20"/>
                <w:szCs w:val="20"/>
              </w:rPr>
              <w:t xml:space="preserve"> and SS-RSSI-Measurement are configured, where SSB symbols are indicated by the union set of SSB-</w:t>
            </w:r>
            <w:proofErr w:type="spellStart"/>
            <w:r w:rsidRPr="00B35001">
              <w:rPr>
                <w:sz w:val="20"/>
                <w:szCs w:val="20"/>
              </w:rPr>
              <w:lastRenderedPageBreak/>
              <w:t>ToMeasure</w:t>
            </w:r>
            <w:proofErr w:type="spellEnd"/>
            <w:r w:rsidRPr="00B35001">
              <w:rPr>
                <w:sz w:val="20"/>
                <w:szCs w:val="20"/>
              </w:rPr>
              <w:t> from all the configured measurement objects on the same serving carrier which can be merged. and RSSI symbols are indicated by SS-RSSI-Measurement</w:t>
            </w:r>
          </w:p>
        </w:tc>
      </w:tr>
    </w:tbl>
    <w:p w14:paraId="48D872F9" w14:textId="77CA7EEA" w:rsidR="008E4712" w:rsidRPr="00B35001" w:rsidRDefault="00077E60" w:rsidP="0072543E">
      <w:pPr>
        <w:rPr>
          <w:sz w:val="20"/>
          <w:szCs w:val="20"/>
          <w:lang w:val="en-GB"/>
        </w:rPr>
      </w:pPr>
      <w:r w:rsidRPr="00B35001">
        <w:rPr>
          <w:rFonts w:hint="eastAsia"/>
          <w:sz w:val="20"/>
          <w:szCs w:val="20"/>
          <w:lang w:val="en-GB"/>
        </w:rPr>
        <w:lastRenderedPageBreak/>
        <w:t>I</w:t>
      </w:r>
      <w:r w:rsidRPr="00B35001">
        <w:rPr>
          <w:sz w:val="20"/>
          <w:szCs w:val="20"/>
          <w:lang w:val="en-GB"/>
        </w:rPr>
        <w:t xml:space="preserve">n our view, </w:t>
      </w:r>
      <w:r w:rsidR="008E4712" w:rsidRPr="00B35001">
        <w:rPr>
          <w:rFonts w:hint="eastAsia"/>
          <w:sz w:val="20"/>
          <w:szCs w:val="20"/>
          <w:lang w:val="en-GB"/>
        </w:rPr>
        <w:t>fo</w:t>
      </w:r>
      <w:r w:rsidR="008E4712" w:rsidRPr="00B35001">
        <w:rPr>
          <w:sz w:val="20"/>
          <w:szCs w:val="20"/>
          <w:lang w:val="en-GB"/>
        </w:rPr>
        <w:t xml:space="preserve">r inter-band </w:t>
      </w:r>
      <w:r w:rsidR="008E4712" w:rsidRPr="00B35001">
        <w:rPr>
          <w:rFonts w:hint="eastAsia"/>
          <w:sz w:val="20"/>
          <w:szCs w:val="20"/>
          <w:lang w:val="en-GB"/>
        </w:rPr>
        <w:t>CA</w:t>
      </w:r>
      <w:r w:rsidR="008E4712" w:rsidRPr="00B35001">
        <w:rPr>
          <w:sz w:val="20"/>
          <w:szCs w:val="20"/>
        </w:rPr>
        <w:t xml:space="preserve"> when ATG UE with common Rx beam the PCC and SCC will use the same L1 and L3 Rx beam. Meanwhile, network can configure the L1 measurement and L3 measurement for </w:t>
      </w:r>
      <w:proofErr w:type="spellStart"/>
      <w:r w:rsidR="008E4712" w:rsidRPr="00B35001">
        <w:rPr>
          <w:sz w:val="20"/>
          <w:szCs w:val="20"/>
        </w:rPr>
        <w:t>PCell</w:t>
      </w:r>
      <w:proofErr w:type="spellEnd"/>
      <w:r w:rsidR="008E4712" w:rsidRPr="00B35001">
        <w:rPr>
          <w:sz w:val="20"/>
          <w:szCs w:val="20"/>
        </w:rPr>
        <w:t xml:space="preserve"> and </w:t>
      </w:r>
      <w:proofErr w:type="spellStart"/>
      <w:r w:rsidR="008E4712" w:rsidRPr="00B35001">
        <w:rPr>
          <w:sz w:val="20"/>
          <w:szCs w:val="20"/>
        </w:rPr>
        <w:t>SCell</w:t>
      </w:r>
      <w:proofErr w:type="spellEnd"/>
      <w:r w:rsidR="008E4712" w:rsidRPr="00B35001">
        <w:rPr>
          <w:sz w:val="20"/>
          <w:szCs w:val="20"/>
        </w:rPr>
        <w:t xml:space="preserve"> </w:t>
      </w:r>
      <w:r w:rsidR="008E4712" w:rsidRPr="00B35001">
        <w:rPr>
          <w:sz w:val="20"/>
          <w:szCs w:val="20"/>
          <w:lang w:val="en-GB"/>
        </w:rPr>
        <w:t xml:space="preserve">on the same measurement occasion. </w:t>
      </w:r>
    </w:p>
    <w:p w14:paraId="2FDBA0B7" w14:textId="4CC13760" w:rsidR="008E4712" w:rsidRPr="00B35001" w:rsidRDefault="008E4712" w:rsidP="008E4712">
      <w:pPr>
        <w:rPr>
          <w:b/>
          <w:sz w:val="20"/>
          <w:szCs w:val="20"/>
        </w:rPr>
      </w:pPr>
      <w:r w:rsidRPr="00B35001">
        <w:rPr>
          <w:b/>
          <w:sz w:val="20"/>
          <w:szCs w:val="20"/>
        </w:rPr>
        <w:t>Proposal 4: RAN4 assumed that when ATG UE uses the common Rx beam, the UE uses the same L1 beam for PCC and SCC L1 measurement and uses the same L3 beam for PCC and SCC L3 measurement.</w:t>
      </w:r>
    </w:p>
    <w:p w14:paraId="3AB9D9A6" w14:textId="27B939D7" w:rsidR="00077E60" w:rsidRPr="00B35001" w:rsidRDefault="00146296" w:rsidP="0072543E">
      <w:pPr>
        <w:rPr>
          <w:sz w:val="20"/>
          <w:szCs w:val="20"/>
          <w:lang w:val="en-GB"/>
        </w:rPr>
      </w:pPr>
      <w:r w:rsidRPr="00B35001">
        <w:rPr>
          <w:sz w:val="20"/>
          <w:szCs w:val="20"/>
          <w:lang w:val="en-GB"/>
        </w:rPr>
        <w:t>When a collision occurs during the L1 and L3 measurements in the inter-band CA for UE supporting case #4, the UE must decide whether to perform the L1 measurement using the L1 common Rx beam for both PCC and SCC, or to perform the L3 measurement using the L3 common Rx beam for both PCC and SCC.</w:t>
      </w:r>
      <w:r w:rsidR="008E4712" w:rsidRPr="00B35001">
        <w:rPr>
          <w:sz w:val="20"/>
          <w:szCs w:val="20"/>
          <w:lang w:val="en-GB"/>
        </w:rPr>
        <w:t xml:space="preserve"> So, this Klayer1_measurement for ATG UE with common Rx beam in inter-band CA could be defined as:</w:t>
      </w:r>
    </w:p>
    <w:p w14:paraId="59151D7B" w14:textId="77777777" w:rsidR="008E4712" w:rsidRPr="00B35001" w:rsidRDefault="008E4712" w:rsidP="008E4712">
      <w:pPr>
        <w:ind w:left="851" w:hanging="284"/>
        <w:rPr>
          <w:snapToGrid/>
          <w:sz w:val="20"/>
          <w:szCs w:val="20"/>
        </w:rPr>
      </w:pPr>
      <w:r w:rsidRPr="00B35001">
        <w:rPr>
          <w:sz w:val="20"/>
          <w:szCs w:val="20"/>
          <w:lang w:eastAsia="en-GB"/>
        </w:rPr>
        <w:t>K</w:t>
      </w:r>
      <w:r w:rsidRPr="00B35001">
        <w:rPr>
          <w:sz w:val="20"/>
          <w:szCs w:val="20"/>
          <w:vertAlign w:val="subscript"/>
          <w:lang w:eastAsia="en-GB"/>
        </w:rPr>
        <w:t>layer1_measurement</w:t>
      </w:r>
      <w:r w:rsidRPr="00B35001">
        <w:rPr>
          <w:sz w:val="20"/>
          <w:szCs w:val="20"/>
          <w:lang w:eastAsia="en-GB"/>
        </w:rPr>
        <w:t xml:space="preserve">=1, </w:t>
      </w:r>
    </w:p>
    <w:p w14:paraId="1A18EEBF" w14:textId="16404E72" w:rsidR="008E4712" w:rsidRPr="00B35001" w:rsidRDefault="008E4712" w:rsidP="008E4712">
      <w:pPr>
        <w:ind w:left="1135" w:hanging="284"/>
        <w:rPr>
          <w:sz w:val="20"/>
          <w:szCs w:val="20"/>
        </w:rPr>
      </w:pPr>
      <w:r w:rsidRPr="00B35001">
        <w:rPr>
          <w:sz w:val="20"/>
          <w:szCs w:val="20"/>
          <w:lang w:eastAsia="en-GB"/>
        </w:rPr>
        <w:t>-</w:t>
      </w:r>
      <w:r w:rsidRPr="00B35001">
        <w:rPr>
          <w:sz w:val="20"/>
          <w:szCs w:val="20"/>
          <w:lang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C0E324C" w14:textId="05DA7D63" w:rsidR="008E4712" w:rsidRPr="00B35001" w:rsidRDefault="008E4712" w:rsidP="008E4712">
      <w:pPr>
        <w:ind w:left="1135" w:hanging="284"/>
        <w:rPr>
          <w:sz w:val="20"/>
          <w:szCs w:val="20"/>
          <w:lang w:eastAsia="en-GB"/>
        </w:rPr>
      </w:pPr>
      <w:r w:rsidRPr="00B35001">
        <w:rPr>
          <w:sz w:val="20"/>
          <w:szCs w:val="20"/>
          <w:lang w:eastAsia="en-GB"/>
        </w:rPr>
        <w:t>-</w:t>
      </w:r>
      <w:r w:rsidRPr="00B35001">
        <w:rPr>
          <w:sz w:val="20"/>
          <w:szCs w:val="20"/>
          <w:lang w:eastAsia="en-GB"/>
        </w:rPr>
        <w:tab/>
        <w:t xml:space="preserve">if all of the reference signals configured for RLM, BFD, CBD or L1-RSRP for beam reporting </w:t>
      </w:r>
      <w:r w:rsidRPr="00B35001">
        <w:rPr>
          <w:sz w:val="20"/>
          <w:szCs w:val="20"/>
          <w:highlight w:val="yellow"/>
          <w:lang w:eastAsia="en-GB"/>
        </w:rPr>
        <w:t xml:space="preserve">on serving frequency </w:t>
      </w:r>
      <w:r w:rsidRPr="00B35001">
        <w:rPr>
          <w:sz w:val="20"/>
          <w:szCs w:val="20"/>
          <w:highlight w:val="yellow"/>
        </w:rPr>
        <w:t>of</w:t>
      </w:r>
      <w:r w:rsidRPr="00B35001">
        <w:rPr>
          <w:sz w:val="20"/>
          <w:szCs w:val="20"/>
          <w:highlight w:val="yellow"/>
          <w:lang w:val="en-GB" w:eastAsia="en-GB"/>
        </w:rPr>
        <w:t xml:space="preserve"> PCC or SCC that [UE support the case 4 capability]</w:t>
      </w:r>
      <w:r w:rsidRPr="00B35001">
        <w:rPr>
          <w:sz w:val="20"/>
          <w:szCs w:val="20"/>
          <w:lang w:val="en-GB" w:eastAsia="en-GB"/>
        </w:rPr>
        <w:t xml:space="preserve"> </w:t>
      </w:r>
      <w:r w:rsidRPr="00B35001">
        <w:rPr>
          <w:sz w:val="20"/>
          <w:szCs w:val="20"/>
          <w:lang w:eastAsia="en-GB"/>
        </w:rPr>
        <w:t xml:space="preserve">outside measurement gap are not fully overlapped by intra-frequency SMTC occasions </w:t>
      </w:r>
      <w:r w:rsidRPr="00B35001">
        <w:rPr>
          <w:sz w:val="20"/>
          <w:szCs w:val="20"/>
          <w:highlight w:val="yellow"/>
          <w:lang w:eastAsia="en-GB"/>
        </w:rPr>
        <w:t>of PCC or SCC</w:t>
      </w:r>
      <w:r w:rsidRPr="00B35001">
        <w:rPr>
          <w:sz w:val="20"/>
          <w:szCs w:val="20"/>
          <w:lang w:eastAsia="en-GB"/>
        </w:rPr>
        <w:t xml:space="preserve">, or </w:t>
      </w:r>
    </w:p>
    <w:p w14:paraId="2A08FE22" w14:textId="1E8A4FC2" w:rsidR="008E4712" w:rsidRPr="00B35001" w:rsidRDefault="008E4712" w:rsidP="00146296">
      <w:pPr>
        <w:ind w:left="1135" w:hanging="284"/>
        <w:rPr>
          <w:rFonts w:eastAsia="等线"/>
          <w:snapToGrid/>
          <w:sz w:val="20"/>
          <w:szCs w:val="20"/>
        </w:rPr>
      </w:pPr>
      <w:r w:rsidRPr="00B35001">
        <w:rPr>
          <w:sz w:val="20"/>
          <w:szCs w:val="20"/>
          <w:lang w:eastAsia="en-GB"/>
        </w:rPr>
        <w:t>-</w:t>
      </w:r>
      <w:r w:rsidRPr="00B35001">
        <w:rPr>
          <w:sz w:val="20"/>
          <w:szCs w:val="20"/>
          <w:lang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5001">
        <w:rPr>
          <w:i/>
          <w:sz w:val="20"/>
          <w:szCs w:val="20"/>
          <w:lang w:eastAsia="en-GB"/>
        </w:rPr>
        <w:t>SSB-</w:t>
      </w:r>
      <w:proofErr w:type="spellStart"/>
      <w:r w:rsidRPr="00B35001">
        <w:rPr>
          <w:i/>
          <w:sz w:val="20"/>
          <w:szCs w:val="20"/>
          <w:lang w:eastAsia="en-GB"/>
        </w:rPr>
        <w:t>ToMeasure</w:t>
      </w:r>
      <w:proofErr w:type="spellEnd"/>
      <w:r w:rsidRPr="00B35001">
        <w:rPr>
          <w:i/>
          <w:sz w:val="20"/>
          <w:szCs w:val="20"/>
          <w:lang w:eastAsia="en-GB"/>
        </w:rPr>
        <w:t xml:space="preserve"> </w:t>
      </w:r>
      <w:r w:rsidRPr="00B35001">
        <w:rPr>
          <w:sz w:val="20"/>
          <w:szCs w:val="20"/>
          <w:lang w:eastAsia="en-GB"/>
        </w:rPr>
        <w:t>and</w:t>
      </w:r>
      <w:r w:rsidRPr="00B35001">
        <w:rPr>
          <w:i/>
          <w:sz w:val="20"/>
          <w:szCs w:val="20"/>
          <w:lang w:eastAsia="en-GB"/>
        </w:rPr>
        <w:t xml:space="preserve"> SS-RSSI-Measurement </w:t>
      </w:r>
      <w:r w:rsidRPr="00B35001">
        <w:rPr>
          <w:sz w:val="20"/>
          <w:szCs w:val="20"/>
          <w:lang w:eastAsia="en-GB"/>
        </w:rPr>
        <w:t>are configured, where SSB symbols are indicated by the union</w:t>
      </w:r>
      <w:r w:rsidRPr="00B35001">
        <w:rPr>
          <w:color w:val="00B050"/>
          <w:sz w:val="20"/>
          <w:szCs w:val="20"/>
          <w:lang w:eastAsia="en-GB"/>
        </w:rPr>
        <w:t xml:space="preserve"> </w:t>
      </w:r>
      <w:r w:rsidRPr="00B35001">
        <w:rPr>
          <w:sz w:val="20"/>
          <w:szCs w:val="20"/>
          <w:lang w:eastAsia="en-GB"/>
        </w:rPr>
        <w:t>set of </w:t>
      </w:r>
      <w:r w:rsidRPr="00B35001">
        <w:rPr>
          <w:i/>
          <w:iCs/>
          <w:sz w:val="20"/>
          <w:szCs w:val="20"/>
          <w:lang w:eastAsia="en-GB"/>
        </w:rPr>
        <w:t>SSB-</w:t>
      </w:r>
      <w:proofErr w:type="spellStart"/>
      <w:r w:rsidRPr="00B35001">
        <w:rPr>
          <w:i/>
          <w:iCs/>
          <w:sz w:val="20"/>
          <w:szCs w:val="20"/>
          <w:lang w:eastAsia="en-GB"/>
        </w:rPr>
        <w:t>ToMeasure</w:t>
      </w:r>
      <w:proofErr w:type="spellEnd"/>
      <w:r w:rsidRPr="00B35001">
        <w:rPr>
          <w:sz w:val="20"/>
          <w:szCs w:val="20"/>
          <w:lang w:eastAsia="en-GB"/>
        </w:rPr>
        <w:t> from all the configured</w:t>
      </w:r>
      <w:r w:rsidRPr="00B35001">
        <w:rPr>
          <w:color w:val="00B050"/>
          <w:sz w:val="20"/>
          <w:szCs w:val="20"/>
          <w:lang w:eastAsia="en-GB"/>
        </w:rPr>
        <w:t xml:space="preserve"> </w:t>
      </w:r>
      <w:r w:rsidRPr="00B35001">
        <w:rPr>
          <w:sz w:val="20"/>
          <w:szCs w:val="20"/>
          <w:lang w:eastAsia="en-GB"/>
        </w:rPr>
        <w:t>measurement objects on the same serving carrier</w:t>
      </w:r>
      <w:r w:rsidRPr="00B35001">
        <w:rPr>
          <w:color w:val="00B050"/>
          <w:sz w:val="20"/>
          <w:szCs w:val="20"/>
          <w:lang w:eastAsia="en-GB"/>
        </w:rPr>
        <w:t xml:space="preserve"> </w:t>
      </w:r>
      <w:r w:rsidRPr="00B35001">
        <w:rPr>
          <w:sz w:val="20"/>
          <w:szCs w:val="20"/>
          <w:lang w:eastAsia="en-GB"/>
        </w:rPr>
        <w:t>which can be merged.</w:t>
      </w:r>
      <w:r w:rsidRPr="00B35001">
        <w:rPr>
          <w:i/>
          <w:sz w:val="20"/>
          <w:szCs w:val="20"/>
          <w:lang w:eastAsia="en-GB"/>
        </w:rPr>
        <w:t xml:space="preserve"> </w:t>
      </w:r>
      <w:r w:rsidRPr="00B35001">
        <w:rPr>
          <w:sz w:val="20"/>
          <w:szCs w:val="20"/>
          <w:lang w:eastAsia="en-GB"/>
        </w:rPr>
        <w:t xml:space="preserve">and RSSI symbols are indicated by </w:t>
      </w:r>
      <w:r w:rsidRPr="00B35001">
        <w:rPr>
          <w:i/>
          <w:sz w:val="20"/>
          <w:szCs w:val="20"/>
          <w:lang w:eastAsia="en-GB"/>
        </w:rPr>
        <w:t>SS-RSSI-Measurement</w:t>
      </w:r>
      <w:r w:rsidRPr="00B35001">
        <w:rPr>
          <w:sz w:val="20"/>
          <w:szCs w:val="20"/>
          <w:lang w:eastAsia="en-GB"/>
        </w:rPr>
        <w:t>;</w:t>
      </w:r>
    </w:p>
    <w:p w14:paraId="498BE0EA" w14:textId="14D38902" w:rsidR="008E4712" w:rsidRPr="00B35001" w:rsidRDefault="008E4712" w:rsidP="008E4712">
      <w:pPr>
        <w:ind w:left="1135" w:hanging="284"/>
        <w:rPr>
          <w:rFonts w:eastAsia="等线"/>
          <w:sz w:val="20"/>
          <w:szCs w:val="20"/>
          <w:lang w:val="en-GB"/>
        </w:rPr>
      </w:pPr>
      <w:r w:rsidRPr="00B35001">
        <w:rPr>
          <w:sz w:val="20"/>
          <w:szCs w:val="20"/>
          <w:lang w:eastAsia="en-GB"/>
        </w:rPr>
        <w:t>-</w:t>
      </w:r>
      <w:r w:rsidRPr="00B35001">
        <w:rPr>
          <w:sz w:val="20"/>
          <w:szCs w:val="20"/>
          <w:lang w:eastAsia="en-GB"/>
        </w:rPr>
        <w:tab/>
        <w:t xml:space="preserve">if all of the reference signal configured for RLM, BFD, CBD or L1-RSRP for beam reporting </w:t>
      </w:r>
      <w:r w:rsidRPr="00B35001">
        <w:rPr>
          <w:sz w:val="20"/>
          <w:szCs w:val="20"/>
          <w:highlight w:val="yellow"/>
          <w:lang w:eastAsia="en-GB"/>
        </w:rPr>
        <w:t xml:space="preserve">on serving frequency </w:t>
      </w:r>
      <w:r w:rsidRPr="00B35001">
        <w:rPr>
          <w:sz w:val="20"/>
          <w:szCs w:val="20"/>
          <w:highlight w:val="yellow"/>
        </w:rPr>
        <w:t>of</w:t>
      </w:r>
      <w:r w:rsidRPr="00B35001">
        <w:rPr>
          <w:sz w:val="20"/>
          <w:szCs w:val="20"/>
          <w:highlight w:val="yellow"/>
          <w:lang w:val="en-GB" w:eastAsia="en-GB"/>
        </w:rPr>
        <w:t xml:space="preserve"> PCC or SCC that [UE support the case 4 capability] </w:t>
      </w:r>
      <w:r w:rsidRPr="00B35001">
        <w:rPr>
          <w:sz w:val="20"/>
          <w:szCs w:val="20"/>
          <w:lang w:eastAsia="en-GB"/>
        </w:rPr>
        <w:t>outside measurement gap and fully-overlapped by intra-frequency SMTC occasions</w:t>
      </w:r>
      <w:r w:rsidRPr="00B35001">
        <w:rPr>
          <w:sz w:val="20"/>
          <w:szCs w:val="20"/>
          <w:highlight w:val="yellow"/>
          <w:lang w:eastAsia="en-GB"/>
        </w:rPr>
        <w:t xml:space="preserve"> of PCC or SCC</w:t>
      </w:r>
      <w:r w:rsidRPr="00B35001">
        <w:rPr>
          <w:sz w:val="20"/>
          <w:szCs w:val="20"/>
          <w:lang w:eastAsia="en-GB"/>
        </w:rPr>
        <w:t xml:space="preserve"> are not overlapped with any of the SSB symbols and the RSSI symbols, and 1 symbol before each consecutive SSB symbols and the RSSI symbols, and 1 symbol after each consecutive SSB symbols and the RSSI symbols, given that </w:t>
      </w:r>
      <w:r w:rsidRPr="00B35001">
        <w:rPr>
          <w:i/>
          <w:sz w:val="20"/>
          <w:szCs w:val="20"/>
          <w:lang w:eastAsia="en-GB"/>
        </w:rPr>
        <w:t>SSB-</w:t>
      </w:r>
      <w:proofErr w:type="spellStart"/>
      <w:r w:rsidRPr="00B35001">
        <w:rPr>
          <w:i/>
          <w:sz w:val="20"/>
          <w:szCs w:val="20"/>
          <w:lang w:eastAsia="en-GB"/>
        </w:rPr>
        <w:t>ToMeasure</w:t>
      </w:r>
      <w:proofErr w:type="spellEnd"/>
      <w:r w:rsidRPr="00B35001">
        <w:rPr>
          <w:i/>
          <w:sz w:val="20"/>
          <w:szCs w:val="20"/>
          <w:lang w:eastAsia="en-GB"/>
        </w:rPr>
        <w:t xml:space="preserve"> </w:t>
      </w:r>
      <w:r w:rsidRPr="00B35001">
        <w:rPr>
          <w:sz w:val="20"/>
          <w:szCs w:val="20"/>
          <w:lang w:eastAsia="en-GB"/>
        </w:rPr>
        <w:t>and</w:t>
      </w:r>
      <w:r w:rsidRPr="00B35001">
        <w:rPr>
          <w:i/>
          <w:sz w:val="20"/>
          <w:szCs w:val="20"/>
          <w:lang w:eastAsia="en-GB"/>
        </w:rPr>
        <w:t xml:space="preserve"> SS-RSSI-Measurement </w:t>
      </w:r>
      <w:r w:rsidRPr="00B35001">
        <w:rPr>
          <w:sz w:val="20"/>
          <w:szCs w:val="20"/>
          <w:lang w:eastAsia="en-GB"/>
        </w:rPr>
        <w:t>are configured, where SSB symbols are indicated by the union</w:t>
      </w:r>
      <w:r w:rsidRPr="00B35001">
        <w:rPr>
          <w:color w:val="00B050"/>
          <w:sz w:val="20"/>
          <w:szCs w:val="20"/>
          <w:lang w:eastAsia="en-GB"/>
        </w:rPr>
        <w:t xml:space="preserve"> </w:t>
      </w:r>
      <w:r w:rsidRPr="00B35001">
        <w:rPr>
          <w:sz w:val="20"/>
          <w:szCs w:val="20"/>
          <w:lang w:eastAsia="en-GB"/>
        </w:rPr>
        <w:t>set of </w:t>
      </w:r>
      <w:r w:rsidRPr="00B35001">
        <w:rPr>
          <w:i/>
          <w:iCs/>
          <w:sz w:val="20"/>
          <w:szCs w:val="20"/>
          <w:lang w:eastAsia="en-GB"/>
        </w:rPr>
        <w:t>SSB-</w:t>
      </w:r>
      <w:proofErr w:type="spellStart"/>
      <w:r w:rsidRPr="00B35001">
        <w:rPr>
          <w:i/>
          <w:iCs/>
          <w:sz w:val="20"/>
          <w:szCs w:val="20"/>
          <w:lang w:eastAsia="en-GB"/>
        </w:rPr>
        <w:t>ToMeasure</w:t>
      </w:r>
      <w:proofErr w:type="spellEnd"/>
      <w:r w:rsidRPr="00B35001">
        <w:rPr>
          <w:sz w:val="20"/>
          <w:szCs w:val="20"/>
          <w:lang w:eastAsia="en-GB"/>
        </w:rPr>
        <w:t> from all the configured</w:t>
      </w:r>
      <w:r w:rsidRPr="00B35001">
        <w:rPr>
          <w:color w:val="00B050"/>
          <w:sz w:val="20"/>
          <w:szCs w:val="20"/>
          <w:lang w:eastAsia="en-GB"/>
        </w:rPr>
        <w:t xml:space="preserve"> </w:t>
      </w:r>
      <w:r w:rsidRPr="00B35001">
        <w:rPr>
          <w:sz w:val="20"/>
          <w:szCs w:val="20"/>
          <w:lang w:eastAsia="en-GB"/>
        </w:rPr>
        <w:t>measurement objects on the same serving carrier</w:t>
      </w:r>
      <w:r w:rsidRPr="00B35001">
        <w:rPr>
          <w:color w:val="00B050"/>
          <w:sz w:val="20"/>
          <w:szCs w:val="20"/>
          <w:lang w:eastAsia="en-GB"/>
        </w:rPr>
        <w:t xml:space="preserve"> </w:t>
      </w:r>
      <w:r w:rsidRPr="00B35001">
        <w:rPr>
          <w:sz w:val="20"/>
          <w:szCs w:val="20"/>
          <w:lang w:eastAsia="en-GB"/>
        </w:rPr>
        <w:t>which can be merged.</w:t>
      </w:r>
      <w:r w:rsidRPr="00B35001">
        <w:rPr>
          <w:i/>
          <w:sz w:val="20"/>
          <w:szCs w:val="20"/>
          <w:lang w:eastAsia="en-GB"/>
        </w:rPr>
        <w:t xml:space="preserve"> </w:t>
      </w:r>
      <w:r w:rsidRPr="00B35001">
        <w:rPr>
          <w:sz w:val="20"/>
          <w:szCs w:val="20"/>
          <w:lang w:eastAsia="en-GB"/>
        </w:rPr>
        <w:t xml:space="preserve">and RSSI symbols are indicated by </w:t>
      </w:r>
      <w:r w:rsidRPr="00B35001">
        <w:rPr>
          <w:i/>
          <w:sz w:val="20"/>
          <w:szCs w:val="20"/>
          <w:lang w:eastAsia="en-GB"/>
        </w:rPr>
        <w:t>SS-RSSI-Measurement</w:t>
      </w:r>
      <w:r w:rsidRPr="00B35001">
        <w:rPr>
          <w:sz w:val="20"/>
          <w:szCs w:val="20"/>
          <w:lang w:eastAsia="en-GB"/>
        </w:rPr>
        <w:t>;</w:t>
      </w:r>
    </w:p>
    <w:p w14:paraId="3840EA9A" w14:textId="77777777" w:rsidR="008E4712" w:rsidRPr="00B35001" w:rsidRDefault="008E4712" w:rsidP="008E4712">
      <w:pPr>
        <w:ind w:left="1135" w:hanging="284"/>
        <w:rPr>
          <w:snapToGrid/>
          <w:sz w:val="20"/>
          <w:szCs w:val="20"/>
          <w:lang w:eastAsia="en-GB"/>
        </w:rPr>
      </w:pPr>
      <w:r w:rsidRPr="00B35001">
        <w:rPr>
          <w:sz w:val="20"/>
          <w:szCs w:val="20"/>
          <w:lang w:eastAsia="en-GB"/>
        </w:rPr>
        <w:t>K</w:t>
      </w:r>
      <w:r w:rsidRPr="00B35001">
        <w:rPr>
          <w:sz w:val="20"/>
          <w:szCs w:val="20"/>
          <w:vertAlign w:val="subscript"/>
          <w:lang w:eastAsia="en-GB"/>
        </w:rPr>
        <w:t>layer1_measurement</w:t>
      </w:r>
      <w:r w:rsidRPr="00B35001">
        <w:rPr>
          <w:sz w:val="20"/>
          <w:szCs w:val="20"/>
          <w:lang w:eastAsia="en-GB"/>
        </w:rPr>
        <w:t>=1.5, otherwise.</w:t>
      </w:r>
    </w:p>
    <w:p w14:paraId="72A39738" w14:textId="77777777" w:rsidR="008E4712" w:rsidRPr="0080369A" w:rsidRDefault="008E4712" w:rsidP="008E4712">
      <w:pPr>
        <w:rPr>
          <w:b/>
          <w:sz w:val="20"/>
          <w:szCs w:val="20"/>
          <w:lang w:val="en-GB"/>
        </w:rPr>
      </w:pPr>
      <w:r w:rsidRPr="0080369A">
        <w:rPr>
          <w:b/>
          <w:sz w:val="20"/>
          <w:szCs w:val="20"/>
        </w:rPr>
        <w:t xml:space="preserve">Proposal 5: </w:t>
      </w:r>
      <w:r w:rsidRPr="0080369A">
        <w:rPr>
          <w:b/>
          <w:sz w:val="20"/>
          <w:szCs w:val="20"/>
          <w:lang w:val="en-GB"/>
        </w:rPr>
        <w:t>Klayer1_measurement for ATG UE with common Rx beam in inter-band CA could be defined as:</w:t>
      </w:r>
    </w:p>
    <w:p w14:paraId="08ED28FF" w14:textId="77777777" w:rsidR="008E4712" w:rsidRPr="0080369A" w:rsidRDefault="008E4712" w:rsidP="008E4712">
      <w:pPr>
        <w:ind w:left="851" w:hanging="284"/>
        <w:rPr>
          <w:b/>
          <w:snapToGrid/>
          <w:sz w:val="20"/>
          <w:szCs w:val="20"/>
        </w:rPr>
      </w:pPr>
      <w:r w:rsidRPr="0080369A">
        <w:rPr>
          <w:b/>
          <w:sz w:val="20"/>
          <w:szCs w:val="20"/>
          <w:lang w:eastAsia="en-GB"/>
        </w:rPr>
        <w:t>K</w:t>
      </w:r>
      <w:r w:rsidRPr="0080369A">
        <w:rPr>
          <w:b/>
          <w:sz w:val="20"/>
          <w:szCs w:val="20"/>
          <w:vertAlign w:val="subscript"/>
          <w:lang w:eastAsia="en-GB"/>
        </w:rPr>
        <w:t>layer1_measurement</w:t>
      </w:r>
      <w:r w:rsidRPr="0080369A">
        <w:rPr>
          <w:b/>
          <w:sz w:val="20"/>
          <w:szCs w:val="20"/>
          <w:lang w:eastAsia="en-GB"/>
        </w:rPr>
        <w:t xml:space="preserve">=1, </w:t>
      </w:r>
    </w:p>
    <w:p w14:paraId="0D4A769D" w14:textId="77777777" w:rsidR="008E4712" w:rsidRPr="0080369A" w:rsidRDefault="008E4712" w:rsidP="008E4712">
      <w:pPr>
        <w:ind w:left="1135" w:hanging="284"/>
        <w:rPr>
          <w:b/>
          <w:sz w:val="20"/>
          <w:szCs w:val="20"/>
        </w:rPr>
      </w:pPr>
      <w:r w:rsidRPr="0080369A">
        <w:rPr>
          <w:b/>
          <w:sz w:val="20"/>
          <w:szCs w:val="20"/>
          <w:lang w:eastAsia="en-GB"/>
        </w:rPr>
        <w:t>-</w:t>
      </w:r>
      <w:r w:rsidRPr="0080369A">
        <w:rPr>
          <w:b/>
          <w:sz w:val="20"/>
          <w:szCs w:val="20"/>
          <w:lang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CB50C72" w14:textId="3541D1E8" w:rsidR="008E4712" w:rsidRPr="0080369A" w:rsidRDefault="008E4712" w:rsidP="008E4712">
      <w:pPr>
        <w:ind w:left="1135" w:hanging="284"/>
        <w:rPr>
          <w:b/>
          <w:sz w:val="20"/>
          <w:szCs w:val="20"/>
          <w:lang w:eastAsia="en-GB"/>
        </w:rPr>
      </w:pPr>
      <w:r w:rsidRPr="0080369A">
        <w:rPr>
          <w:b/>
          <w:sz w:val="20"/>
          <w:szCs w:val="20"/>
          <w:lang w:eastAsia="en-GB"/>
        </w:rPr>
        <w:lastRenderedPageBreak/>
        <w:t>-</w:t>
      </w:r>
      <w:r w:rsidRPr="0080369A">
        <w:rPr>
          <w:b/>
          <w:sz w:val="20"/>
          <w:szCs w:val="20"/>
          <w:lang w:eastAsia="en-GB"/>
        </w:rPr>
        <w:tab/>
        <w:t xml:space="preserve">if all of the reference signals configured for RLM, BFD, CBD or L1-RSRP for beam reporting on serving frequency </w:t>
      </w:r>
      <w:r w:rsidRPr="0080369A">
        <w:rPr>
          <w:b/>
          <w:sz w:val="20"/>
          <w:szCs w:val="20"/>
        </w:rPr>
        <w:t>of</w:t>
      </w:r>
      <w:r w:rsidRPr="0080369A">
        <w:rPr>
          <w:b/>
          <w:sz w:val="20"/>
          <w:szCs w:val="20"/>
          <w:lang w:val="en-GB" w:eastAsia="en-GB"/>
        </w:rPr>
        <w:t xml:space="preserve"> PCC or SCC that [UE support the case 4 capability] </w:t>
      </w:r>
      <w:r w:rsidRPr="0080369A">
        <w:rPr>
          <w:b/>
          <w:sz w:val="20"/>
          <w:szCs w:val="20"/>
          <w:lang w:eastAsia="en-GB"/>
        </w:rPr>
        <w:t xml:space="preserve">outside measurement gap are not fully overlapped by intra-frequency SMTC occasions of PCC or SCC, or </w:t>
      </w:r>
    </w:p>
    <w:p w14:paraId="391E8B59" w14:textId="6D79E8E2" w:rsidR="008E4712" w:rsidRPr="0080369A" w:rsidRDefault="008E4712" w:rsidP="00146296">
      <w:pPr>
        <w:ind w:left="1135" w:hanging="284"/>
        <w:rPr>
          <w:rFonts w:eastAsia="等线"/>
          <w:b/>
          <w:snapToGrid/>
          <w:sz w:val="20"/>
          <w:szCs w:val="20"/>
        </w:rPr>
      </w:pPr>
      <w:r w:rsidRPr="0080369A">
        <w:rPr>
          <w:b/>
          <w:sz w:val="20"/>
          <w:szCs w:val="20"/>
          <w:lang w:eastAsia="en-GB"/>
        </w:rPr>
        <w:t>-</w:t>
      </w:r>
      <w:r w:rsidRPr="0080369A">
        <w:rPr>
          <w:b/>
          <w:sz w:val="20"/>
          <w:szCs w:val="20"/>
          <w:lang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80369A">
        <w:rPr>
          <w:b/>
          <w:i/>
          <w:sz w:val="20"/>
          <w:szCs w:val="20"/>
          <w:lang w:eastAsia="en-GB"/>
        </w:rPr>
        <w:t>SSB-</w:t>
      </w:r>
      <w:proofErr w:type="spellStart"/>
      <w:r w:rsidRPr="0080369A">
        <w:rPr>
          <w:b/>
          <w:i/>
          <w:sz w:val="20"/>
          <w:szCs w:val="20"/>
          <w:lang w:eastAsia="en-GB"/>
        </w:rPr>
        <w:t>ToMeasure</w:t>
      </w:r>
      <w:proofErr w:type="spellEnd"/>
      <w:r w:rsidRPr="0080369A">
        <w:rPr>
          <w:b/>
          <w:i/>
          <w:sz w:val="20"/>
          <w:szCs w:val="20"/>
          <w:lang w:eastAsia="en-GB"/>
        </w:rPr>
        <w:t xml:space="preserve"> </w:t>
      </w:r>
      <w:r w:rsidRPr="0080369A">
        <w:rPr>
          <w:b/>
          <w:sz w:val="20"/>
          <w:szCs w:val="20"/>
          <w:lang w:eastAsia="en-GB"/>
        </w:rPr>
        <w:t>and</w:t>
      </w:r>
      <w:r w:rsidRPr="0080369A">
        <w:rPr>
          <w:b/>
          <w:i/>
          <w:sz w:val="20"/>
          <w:szCs w:val="20"/>
          <w:lang w:eastAsia="en-GB"/>
        </w:rPr>
        <w:t xml:space="preserve"> SS-RSSI-Measurement </w:t>
      </w:r>
      <w:r w:rsidRPr="0080369A">
        <w:rPr>
          <w:b/>
          <w:sz w:val="20"/>
          <w:szCs w:val="20"/>
          <w:lang w:eastAsia="en-GB"/>
        </w:rPr>
        <w:t>are configured, where SSB symbols are indicated by the union</w:t>
      </w:r>
      <w:r w:rsidRPr="0080369A">
        <w:rPr>
          <w:b/>
          <w:color w:val="00B050"/>
          <w:sz w:val="20"/>
          <w:szCs w:val="20"/>
          <w:lang w:eastAsia="en-GB"/>
        </w:rPr>
        <w:t xml:space="preserve"> </w:t>
      </w:r>
      <w:r w:rsidRPr="0080369A">
        <w:rPr>
          <w:b/>
          <w:sz w:val="20"/>
          <w:szCs w:val="20"/>
          <w:lang w:eastAsia="en-GB"/>
        </w:rPr>
        <w:t>set of </w:t>
      </w:r>
      <w:r w:rsidRPr="0080369A">
        <w:rPr>
          <w:b/>
          <w:i/>
          <w:iCs/>
          <w:sz w:val="20"/>
          <w:szCs w:val="20"/>
          <w:lang w:eastAsia="en-GB"/>
        </w:rPr>
        <w:t>SSB-</w:t>
      </w:r>
      <w:proofErr w:type="spellStart"/>
      <w:r w:rsidRPr="0080369A">
        <w:rPr>
          <w:b/>
          <w:i/>
          <w:iCs/>
          <w:sz w:val="20"/>
          <w:szCs w:val="20"/>
          <w:lang w:eastAsia="en-GB"/>
        </w:rPr>
        <w:t>ToMeasure</w:t>
      </w:r>
      <w:proofErr w:type="spellEnd"/>
      <w:r w:rsidRPr="0080369A">
        <w:rPr>
          <w:b/>
          <w:sz w:val="20"/>
          <w:szCs w:val="20"/>
          <w:lang w:eastAsia="en-GB"/>
        </w:rPr>
        <w:t> from all the configured</w:t>
      </w:r>
      <w:r w:rsidRPr="0080369A">
        <w:rPr>
          <w:b/>
          <w:color w:val="00B050"/>
          <w:sz w:val="20"/>
          <w:szCs w:val="20"/>
          <w:lang w:eastAsia="en-GB"/>
        </w:rPr>
        <w:t xml:space="preserve"> </w:t>
      </w:r>
      <w:r w:rsidRPr="0080369A">
        <w:rPr>
          <w:b/>
          <w:sz w:val="20"/>
          <w:szCs w:val="20"/>
          <w:lang w:eastAsia="en-GB"/>
        </w:rPr>
        <w:t>measurement objects on the same serving carrier</w:t>
      </w:r>
      <w:r w:rsidRPr="0080369A">
        <w:rPr>
          <w:b/>
          <w:color w:val="00B050"/>
          <w:sz w:val="20"/>
          <w:szCs w:val="20"/>
          <w:lang w:eastAsia="en-GB"/>
        </w:rPr>
        <w:t xml:space="preserve"> </w:t>
      </w:r>
      <w:r w:rsidRPr="0080369A">
        <w:rPr>
          <w:b/>
          <w:sz w:val="20"/>
          <w:szCs w:val="20"/>
          <w:lang w:eastAsia="en-GB"/>
        </w:rPr>
        <w:t>which can be merged.</w:t>
      </w:r>
      <w:r w:rsidRPr="0080369A">
        <w:rPr>
          <w:b/>
          <w:i/>
          <w:sz w:val="20"/>
          <w:szCs w:val="20"/>
          <w:lang w:eastAsia="en-GB"/>
        </w:rPr>
        <w:t xml:space="preserve"> </w:t>
      </w:r>
      <w:r w:rsidRPr="0080369A">
        <w:rPr>
          <w:b/>
          <w:sz w:val="20"/>
          <w:szCs w:val="20"/>
          <w:lang w:eastAsia="en-GB"/>
        </w:rPr>
        <w:t xml:space="preserve">and RSSI symbols are indicated by </w:t>
      </w:r>
      <w:r w:rsidRPr="0080369A">
        <w:rPr>
          <w:b/>
          <w:i/>
          <w:sz w:val="20"/>
          <w:szCs w:val="20"/>
          <w:lang w:eastAsia="en-GB"/>
        </w:rPr>
        <w:t>SS-RSSI-Measurement</w:t>
      </w:r>
      <w:r w:rsidRPr="0080369A">
        <w:rPr>
          <w:b/>
          <w:sz w:val="20"/>
          <w:szCs w:val="20"/>
          <w:lang w:eastAsia="en-GB"/>
        </w:rPr>
        <w:t>;</w:t>
      </w:r>
    </w:p>
    <w:p w14:paraId="48AB6015" w14:textId="77777777" w:rsidR="008E4712" w:rsidRPr="0080369A" w:rsidRDefault="008E4712" w:rsidP="008E4712">
      <w:pPr>
        <w:ind w:left="1135" w:hanging="284"/>
        <w:rPr>
          <w:rFonts w:eastAsia="等线"/>
          <w:b/>
          <w:sz w:val="20"/>
          <w:szCs w:val="20"/>
          <w:lang w:val="en-GB"/>
        </w:rPr>
      </w:pPr>
      <w:r w:rsidRPr="0080369A">
        <w:rPr>
          <w:b/>
          <w:sz w:val="20"/>
          <w:szCs w:val="20"/>
          <w:lang w:eastAsia="en-GB"/>
        </w:rPr>
        <w:t>-</w:t>
      </w:r>
      <w:r w:rsidRPr="0080369A">
        <w:rPr>
          <w:b/>
          <w:sz w:val="20"/>
          <w:szCs w:val="20"/>
          <w:lang w:eastAsia="en-GB"/>
        </w:rPr>
        <w:tab/>
        <w:t xml:space="preserve">if all of the reference signal configured for RLM, BFD, CBD or L1-RSRP for beam reporting on serving frequency </w:t>
      </w:r>
      <w:r w:rsidRPr="0080369A">
        <w:rPr>
          <w:b/>
          <w:sz w:val="20"/>
          <w:szCs w:val="20"/>
        </w:rPr>
        <w:t>of</w:t>
      </w:r>
      <w:r w:rsidRPr="0080369A">
        <w:rPr>
          <w:b/>
          <w:sz w:val="20"/>
          <w:szCs w:val="20"/>
          <w:lang w:val="en-GB" w:eastAsia="en-GB"/>
        </w:rPr>
        <w:t xml:space="preserve"> PCC or SCC that [UE support the case 4 capability] </w:t>
      </w:r>
      <w:r w:rsidRPr="0080369A">
        <w:rPr>
          <w:b/>
          <w:sz w:val="20"/>
          <w:szCs w:val="20"/>
          <w:lang w:eastAsia="en-GB"/>
        </w:rPr>
        <w:t xml:space="preserve">outside measurement gap and fully-overlapped by intra-frequency SMTC occasions of PCC or SCC are not overlapped with any of the SSB symbols and the RSSI symbols, and 1 symbol before each consecutive SSB symbols and the RSSI symbols, and 1 symbol after each consecutive SSB symbols and the RSSI symbols, given that </w:t>
      </w:r>
      <w:r w:rsidRPr="0080369A">
        <w:rPr>
          <w:b/>
          <w:i/>
          <w:sz w:val="20"/>
          <w:szCs w:val="20"/>
          <w:lang w:eastAsia="en-GB"/>
        </w:rPr>
        <w:t>SSB-</w:t>
      </w:r>
      <w:proofErr w:type="spellStart"/>
      <w:r w:rsidRPr="0080369A">
        <w:rPr>
          <w:b/>
          <w:i/>
          <w:sz w:val="20"/>
          <w:szCs w:val="20"/>
          <w:lang w:eastAsia="en-GB"/>
        </w:rPr>
        <w:t>ToMeasure</w:t>
      </w:r>
      <w:proofErr w:type="spellEnd"/>
      <w:r w:rsidRPr="0080369A">
        <w:rPr>
          <w:b/>
          <w:i/>
          <w:sz w:val="20"/>
          <w:szCs w:val="20"/>
          <w:lang w:eastAsia="en-GB"/>
        </w:rPr>
        <w:t xml:space="preserve"> </w:t>
      </w:r>
      <w:r w:rsidRPr="0080369A">
        <w:rPr>
          <w:b/>
          <w:sz w:val="20"/>
          <w:szCs w:val="20"/>
          <w:lang w:eastAsia="en-GB"/>
        </w:rPr>
        <w:t>and</w:t>
      </w:r>
      <w:r w:rsidRPr="0080369A">
        <w:rPr>
          <w:b/>
          <w:i/>
          <w:sz w:val="20"/>
          <w:szCs w:val="20"/>
          <w:lang w:eastAsia="en-GB"/>
        </w:rPr>
        <w:t xml:space="preserve"> SS-RSSI-Measurement </w:t>
      </w:r>
      <w:r w:rsidRPr="0080369A">
        <w:rPr>
          <w:b/>
          <w:sz w:val="20"/>
          <w:szCs w:val="20"/>
          <w:lang w:eastAsia="en-GB"/>
        </w:rPr>
        <w:t>are configured, where SSB symbols are indicated by the union</w:t>
      </w:r>
      <w:r w:rsidRPr="0080369A">
        <w:rPr>
          <w:b/>
          <w:color w:val="00B050"/>
          <w:sz w:val="20"/>
          <w:szCs w:val="20"/>
          <w:lang w:eastAsia="en-GB"/>
        </w:rPr>
        <w:t xml:space="preserve"> </w:t>
      </w:r>
      <w:r w:rsidRPr="0080369A">
        <w:rPr>
          <w:b/>
          <w:sz w:val="20"/>
          <w:szCs w:val="20"/>
          <w:lang w:eastAsia="en-GB"/>
        </w:rPr>
        <w:t>set of </w:t>
      </w:r>
      <w:r w:rsidRPr="0080369A">
        <w:rPr>
          <w:b/>
          <w:i/>
          <w:iCs/>
          <w:sz w:val="20"/>
          <w:szCs w:val="20"/>
          <w:lang w:eastAsia="en-GB"/>
        </w:rPr>
        <w:t>SSB-</w:t>
      </w:r>
      <w:proofErr w:type="spellStart"/>
      <w:r w:rsidRPr="0080369A">
        <w:rPr>
          <w:b/>
          <w:i/>
          <w:iCs/>
          <w:sz w:val="20"/>
          <w:szCs w:val="20"/>
          <w:lang w:eastAsia="en-GB"/>
        </w:rPr>
        <w:t>ToMeasure</w:t>
      </w:r>
      <w:proofErr w:type="spellEnd"/>
      <w:r w:rsidRPr="0080369A">
        <w:rPr>
          <w:b/>
          <w:sz w:val="20"/>
          <w:szCs w:val="20"/>
          <w:lang w:eastAsia="en-GB"/>
        </w:rPr>
        <w:t> from all the configured</w:t>
      </w:r>
      <w:r w:rsidRPr="0080369A">
        <w:rPr>
          <w:b/>
          <w:color w:val="00B050"/>
          <w:sz w:val="20"/>
          <w:szCs w:val="20"/>
          <w:lang w:eastAsia="en-GB"/>
        </w:rPr>
        <w:t xml:space="preserve"> </w:t>
      </w:r>
      <w:r w:rsidRPr="0080369A">
        <w:rPr>
          <w:b/>
          <w:sz w:val="20"/>
          <w:szCs w:val="20"/>
          <w:lang w:eastAsia="en-GB"/>
        </w:rPr>
        <w:t>measurement objects on the same serving carrier</w:t>
      </w:r>
      <w:r w:rsidRPr="0080369A">
        <w:rPr>
          <w:b/>
          <w:color w:val="00B050"/>
          <w:sz w:val="20"/>
          <w:szCs w:val="20"/>
          <w:lang w:eastAsia="en-GB"/>
        </w:rPr>
        <w:t xml:space="preserve"> </w:t>
      </w:r>
      <w:r w:rsidRPr="0080369A">
        <w:rPr>
          <w:b/>
          <w:sz w:val="20"/>
          <w:szCs w:val="20"/>
          <w:lang w:eastAsia="en-GB"/>
        </w:rPr>
        <w:t>which can be merged.</w:t>
      </w:r>
      <w:r w:rsidRPr="0080369A">
        <w:rPr>
          <w:b/>
          <w:i/>
          <w:sz w:val="20"/>
          <w:szCs w:val="20"/>
          <w:lang w:eastAsia="en-GB"/>
        </w:rPr>
        <w:t xml:space="preserve"> </w:t>
      </w:r>
      <w:r w:rsidRPr="0080369A">
        <w:rPr>
          <w:b/>
          <w:sz w:val="20"/>
          <w:szCs w:val="20"/>
          <w:lang w:eastAsia="en-GB"/>
        </w:rPr>
        <w:t xml:space="preserve">and RSSI symbols are indicated by </w:t>
      </w:r>
      <w:r w:rsidRPr="0080369A">
        <w:rPr>
          <w:b/>
          <w:i/>
          <w:sz w:val="20"/>
          <w:szCs w:val="20"/>
          <w:lang w:eastAsia="en-GB"/>
        </w:rPr>
        <w:t>SS-RSSI-Measurement</w:t>
      </w:r>
      <w:r w:rsidRPr="0080369A">
        <w:rPr>
          <w:b/>
          <w:sz w:val="20"/>
          <w:szCs w:val="20"/>
          <w:lang w:eastAsia="en-GB"/>
        </w:rPr>
        <w:t>;</w:t>
      </w:r>
    </w:p>
    <w:p w14:paraId="7191EA68" w14:textId="77777777" w:rsidR="008E4712" w:rsidRPr="00B35001" w:rsidRDefault="008E4712" w:rsidP="008E4712">
      <w:pPr>
        <w:ind w:left="1135" w:hanging="284"/>
        <w:rPr>
          <w:b/>
          <w:snapToGrid/>
          <w:sz w:val="20"/>
          <w:szCs w:val="20"/>
          <w:lang w:eastAsia="en-GB"/>
        </w:rPr>
      </w:pPr>
      <w:r w:rsidRPr="0080369A">
        <w:rPr>
          <w:b/>
          <w:sz w:val="20"/>
          <w:szCs w:val="20"/>
          <w:lang w:eastAsia="en-GB"/>
        </w:rPr>
        <w:t>K</w:t>
      </w:r>
      <w:r w:rsidRPr="0080369A">
        <w:rPr>
          <w:b/>
          <w:sz w:val="20"/>
          <w:szCs w:val="20"/>
          <w:vertAlign w:val="subscript"/>
          <w:lang w:eastAsia="en-GB"/>
        </w:rPr>
        <w:t>layer1_measurement</w:t>
      </w:r>
      <w:r w:rsidRPr="0080369A">
        <w:rPr>
          <w:b/>
          <w:sz w:val="20"/>
          <w:szCs w:val="20"/>
          <w:lang w:eastAsia="en-GB"/>
        </w:rPr>
        <w:t>=1.5, otherwise.</w:t>
      </w:r>
    </w:p>
    <w:p w14:paraId="4B361659" w14:textId="4E6E258E" w:rsidR="008E4712" w:rsidRPr="00146296" w:rsidRDefault="008E4712" w:rsidP="0072543E"/>
    <w:p w14:paraId="3B0A9E2F" w14:textId="1662F84A" w:rsidR="00F72A96" w:rsidRDefault="00F72A96" w:rsidP="00F72A96">
      <w:pPr>
        <w:pStyle w:val="2"/>
        <w:rPr>
          <w:lang w:val="en-GB"/>
        </w:rPr>
      </w:pPr>
      <w:r w:rsidRPr="00F72A96">
        <w:rPr>
          <w:lang w:val="en-GB"/>
        </w:rPr>
        <w:t xml:space="preserve">Measurement enhancement for ATG UE with </w:t>
      </w:r>
      <w:r w:rsidR="004F4D07">
        <w:rPr>
          <w:lang w:val="en-GB"/>
        </w:rPr>
        <w:t xml:space="preserve">common </w:t>
      </w:r>
      <w:r w:rsidR="0003334B">
        <w:rPr>
          <w:lang w:val="en-GB"/>
        </w:rPr>
        <w:t xml:space="preserve">Rx </w:t>
      </w:r>
      <w:r w:rsidR="004F4D07">
        <w:rPr>
          <w:lang w:val="en-GB"/>
        </w:rPr>
        <w:t>beam</w:t>
      </w:r>
    </w:p>
    <w:p w14:paraId="1F384D18" w14:textId="39E04CDE" w:rsidR="004F4D07" w:rsidRPr="00B35001" w:rsidRDefault="004F4D07" w:rsidP="00F72A96">
      <w:pPr>
        <w:rPr>
          <w:sz w:val="20"/>
          <w:szCs w:val="20"/>
          <w:lang w:val="en-GB"/>
        </w:rPr>
      </w:pPr>
      <w:r w:rsidRPr="00B35001">
        <w:rPr>
          <w:sz w:val="20"/>
          <w:szCs w:val="20"/>
          <w:lang w:val="en-GB"/>
        </w:rPr>
        <w:t xml:space="preserve">In the last meeting, several measurement enhancements were discussed </w:t>
      </w:r>
      <w:r w:rsidR="00730E17" w:rsidRPr="00B35001">
        <w:rPr>
          <w:sz w:val="20"/>
          <w:szCs w:val="20"/>
          <w:lang w:val="en-GB"/>
        </w:rPr>
        <w:t>and fina</w:t>
      </w:r>
      <w:r w:rsidR="00EC2BE9" w:rsidRPr="00B35001">
        <w:rPr>
          <w:sz w:val="20"/>
          <w:szCs w:val="20"/>
          <w:lang w:val="en-GB"/>
        </w:rPr>
        <w:t>l</w:t>
      </w:r>
      <w:r w:rsidR="00730E17" w:rsidRPr="00B35001">
        <w:rPr>
          <w:sz w:val="20"/>
          <w:szCs w:val="20"/>
          <w:lang w:val="en-GB"/>
        </w:rPr>
        <w:t>ly focused on the UE skip the neighbour cell measurement of SCC.</w:t>
      </w:r>
    </w:p>
    <w:tbl>
      <w:tblPr>
        <w:tblStyle w:val="af0"/>
        <w:tblW w:w="0" w:type="auto"/>
        <w:tblLook w:val="04A0" w:firstRow="1" w:lastRow="0" w:firstColumn="1" w:lastColumn="0" w:noHBand="0" w:noVBand="1"/>
      </w:tblPr>
      <w:tblGrid>
        <w:gridCol w:w="9560"/>
      </w:tblGrid>
      <w:tr w:rsidR="00730E17" w:rsidRPr="00B35001" w14:paraId="336F5FC6" w14:textId="77777777" w:rsidTr="00730E17">
        <w:tc>
          <w:tcPr>
            <w:tcW w:w="9560" w:type="dxa"/>
          </w:tcPr>
          <w:p w14:paraId="3F02EB80" w14:textId="77777777" w:rsidR="00730E17" w:rsidRPr="00B35001" w:rsidRDefault="00730E17" w:rsidP="00B35001">
            <w:pPr>
              <w:spacing w:line="240" w:lineRule="auto"/>
              <w:rPr>
                <w:b/>
                <w:snapToGrid/>
                <w:sz w:val="20"/>
                <w:szCs w:val="20"/>
                <w:u w:val="single"/>
              </w:rPr>
            </w:pPr>
            <w:r w:rsidRPr="00B35001">
              <w:rPr>
                <w:b/>
                <w:sz w:val="20"/>
                <w:szCs w:val="20"/>
                <w:u w:val="single"/>
                <w:lang w:eastAsia="ko-KR"/>
              </w:rPr>
              <w:t>Issue 1-</w:t>
            </w:r>
            <w:r w:rsidRPr="00B35001">
              <w:rPr>
                <w:b/>
                <w:sz w:val="20"/>
                <w:szCs w:val="20"/>
                <w:u w:val="single"/>
              </w:rPr>
              <w:t>3-5</w:t>
            </w:r>
            <w:r w:rsidRPr="00B35001">
              <w:rPr>
                <w:b/>
                <w:sz w:val="20"/>
                <w:szCs w:val="20"/>
                <w:u w:val="single"/>
                <w:lang w:eastAsia="ko-KR"/>
              </w:rPr>
              <w:t>:</w:t>
            </w:r>
            <w:r w:rsidRPr="00B35001">
              <w:rPr>
                <w:b/>
                <w:sz w:val="20"/>
                <w:szCs w:val="20"/>
                <w:u w:val="single"/>
              </w:rPr>
              <w:t xml:space="preserve"> Measurement enhancement for ATG UE with antenna array</w:t>
            </w:r>
          </w:p>
          <w:p w14:paraId="6E11708D" w14:textId="77777777" w:rsidR="00730E17" w:rsidRPr="00B35001" w:rsidRDefault="00730E17" w:rsidP="00B35001">
            <w:pPr>
              <w:snapToGrid w:val="0"/>
              <w:spacing w:line="240" w:lineRule="auto"/>
              <w:rPr>
                <w:rFonts w:eastAsia="等线"/>
                <w:sz w:val="20"/>
                <w:szCs w:val="20"/>
                <w:highlight w:val="yellow"/>
              </w:rPr>
            </w:pPr>
            <w:r w:rsidRPr="00B35001">
              <w:rPr>
                <w:rFonts w:eastAsia="等线"/>
                <w:sz w:val="20"/>
                <w:szCs w:val="20"/>
                <w:highlight w:val="yellow"/>
              </w:rPr>
              <w:t>Candidate options:</w:t>
            </w:r>
          </w:p>
          <w:p w14:paraId="2E17D65F" w14:textId="77777777" w:rsidR="00730E17" w:rsidRPr="00B35001" w:rsidRDefault="00730E17" w:rsidP="00B35001">
            <w:pPr>
              <w:widowControl/>
              <w:numPr>
                <w:ilvl w:val="0"/>
                <w:numId w:val="6"/>
              </w:numPr>
              <w:tabs>
                <w:tab w:val="left" w:pos="-420"/>
                <w:tab w:val="left" w:pos="420"/>
              </w:tabs>
              <w:overflowPunct w:val="0"/>
              <w:spacing w:line="240" w:lineRule="auto"/>
              <w:ind w:left="726" w:hanging="363"/>
              <w:jc w:val="left"/>
              <w:rPr>
                <w:sz w:val="20"/>
                <w:szCs w:val="20"/>
                <w:lang w:val="en-GB" w:eastAsia="en-GB"/>
              </w:rPr>
            </w:pPr>
            <w:r w:rsidRPr="00B35001">
              <w:rPr>
                <w:sz w:val="20"/>
                <w:szCs w:val="20"/>
              </w:rPr>
              <w:t xml:space="preserve">UE could skip the </w:t>
            </w:r>
            <w:proofErr w:type="spellStart"/>
            <w:r w:rsidRPr="00B35001">
              <w:rPr>
                <w:sz w:val="20"/>
                <w:szCs w:val="20"/>
              </w:rPr>
              <w:t>neighbour</w:t>
            </w:r>
            <w:proofErr w:type="spellEnd"/>
            <w:r w:rsidRPr="00B35001">
              <w:rPr>
                <w:sz w:val="20"/>
                <w:szCs w:val="20"/>
              </w:rPr>
              <w:t xml:space="preserve"> cell measurement of {SCC and/or CC with deactivated </w:t>
            </w:r>
            <w:proofErr w:type="spellStart"/>
            <w:r w:rsidRPr="00B35001">
              <w:rPr>
                <w:sz w:val="20"/>
                <w:szCs w:val="20"/>
              </w:rPr>
              <w:t>SCell</w:t>
            </w:r>
            <w:proofErr w:type="spellEnd"/>
            <w:r w:rsidRPr="00B35001">
              <w:rPr>
                <w:sz w:val="20"/>
                <w:szCs w:val="20"/>
              </w:rPr>
              <w:t>} by network control.</w:t>
            </w:r>
          </w:p>
          <w:p w14:paraId="6387CBCF" w14:textId="77777777" w:rsidR="00730E17" w:rsidRPr="00B35001" w:rsidRDefault="00730E17" w:rsidP="00B35001">
            <w:pPr>
              <w:widowControl/>
              <w:numPr>
                <w:ilvl w:val="1"/>
                <w:numId w:val="6"/>
              </w:numPr>
              <w:tabs>
                <w:tab w:val="left" w:pos="-420"/>
                <w:tab w:val="left" w:pos="420"/>
              </w:tabs>
              <w:overflowPunct w:val="0"/>
              <w:spacing w:line="240" w:lineRule="auto"/>
              <w:ind w:left="1146" w:hanging="363"/>
              <w:jc w:val="left"/>
              <w:rPr>
                <w:sz w:val="20"/>
                <w:szCs w:val="20"/>
              </w:rPr>
            </w:pPr>
            <w:r w:rsidRPr="00B35001">
              <w:rPr>
                <w:sz w:val="20"/>
                <w:szCs w:val="20"/>
              </w:rPr>
              <w:t>Option 1: this can already be achieved by the existing configuration.</w:t>
            </w:r>
          </w:p>
          <w:p w14:paraId="17C9CAA2" w14:textId="1F4234ED" w:rsidR="00730E17" w:rsidRPr="00B35001" w:rsidRDefault="00730E17" w:rsidP="00B35001">
            <w:pPr>
              <w:widowControl/>
              <w:numPr>
                <w:ilvl w:val="1"/>
                <w:numId w:val="6"/>
              </w:numPr>
              <w:tabs>
                <w:tab w:val="left" w:pos="-420"/>
                <w:tab w:val="left" w:pos="420"/>
              </w:tabs>
              <w:overflowPunct w:val="0"/>
              <w:spacing w:line="240" w:lineRule="auto"/>
              <w:ind w:left="1146" w:hanging="363"/>
              <w:jc w:val="left"/>
              <w:rPr>
                <w:sz w:val="20"/>
                <w:szCs w:val="20"/>
              </w:rPr>
            </w:pPr>
            <w:r w:rsidRPr="00B35001">
              <w:rPr>
                <w:sz w:val="20"/>
                <w:szCs w:val="20"/>
              </w:rPr>
              <w:t>Option 2: Consider enhancement for Rel-19 ATG CA</w:t>
            </w:r>
          </w:p>
        </w:tc>
      </w:tr>
    </w:tbl>
    <w:p w14:paraId="6D8A86B8" w14:textId="7DD2A075" w:rsidR="00BC13D8" w:rsidRPr="00B35001" w:rsidRDefault="00467E00" w:rsidP="00F72A96">
      <w:pPr>
        <w:rPr>
          <w:sz w:val="20"/>
          <w:szCs w:val="20"/>
          <w:lang w:val="en-GB"/>
        </w:rPr>
      </w:pPr>
      <w:r w:rsidRPr="00B35001">
        <w:rPr>
          <w:rFonts w:hint="eastAsia"/>
          <w:sz w:val="20"/>
          <w:szCs w:val="20"/>
          <w:lang w:val="en-GB"/>
        </w:rPr>
        <w:t>I</w:t>
      </w:r>
      <w:r w:rsidRPr="00B35001">
        <w:rPr>
          <w:sz w:val="20"/>
          <w:szCs w:val="20"/>
          <w:lang w:val="en-GB"/>
        </w:rPr>
        <w:t>n our view, this can be achieved by the NW configuration</w:t>
      </w:r>
      <w:r w:rsidRPr="00B35001">
        <w:rPr>
          <w:rFonts w:hint="eastAsia"/>
          <w:sz w:val="20"/>
          <w:szCs w:val="20"/>
          <w:lang w:val="en-GB"/>
        </w:rPr>
        <w:t>.</w:t>
      </w:r>
      <w:r w:rsidRPr="00B35001">
        <w:rPr>
          <w:sz w:val="20"/>
          <w:szCs w:val="20"/>
          <w:lang w:val="en-GB"/>
        </w:rPr>
        <w:t xml:space="preserve"> </w:t>
      </w:r>
      <w:r w:rsidR="00BC13D8" w:rsidRPr="00B35001">
        <w:rPr>
          <w:sz w:val="20"/>
          <w:szCs w:val="20"/>
          <w:lang w:val="en-GB"/>
        </w:rPr>
        <w:t>For instance, in intra-frequency measurement, the neighbo</w:t>
      </w:r>
      <w:r w:rsidR="0003334B">
        <w:rPr>
          <w:sz w:val="20"/>
          <w:szCs w:val="20"/>
          <w:lang w:val="en-GB"/>
        </w:rPr>
        <w:t>u</w:t>
      </w:r>
      <w:r w:rsidR="00BC13D8" w:rsidRPr="00B35001">
        <w:rPr>
          <w:sz w:val="20"/>
          <w:szCs w:val="20"/>
          <w:lang w:val="en-GB"/>
        </w:rPr>
        <w:t>r cell will be measured while simultaneously measuring the serving cell when the serving cell is configured in MO. This is because of measuring the serving cell's coverage area while also measuring the neighbour cell.</w:t>
      </w:r>
      <w:r w:rsidRPr="00B35001">
        <w:rPr>
          <w:sz w:val="20"/>
          <w:szCs w:val="20"/>
          <w:lang w:val="en-GB"/>
        </w:rPr>
        <w:t xml:space="preserve"> This situation with no effect on serving cell throughput. </w:t>
      </w:r>
    </w:p>
    <w:p w14:paraId="44B06F5E" w14:textId="40ED600C" w:rsidR="00730E17" w:rsidRPr="00B35001" w:rsidRDefault="00467E00" w:rsidP="00F72A96">
      <w:pPr>
        <w:rPr>
          <w:sz w:val="20"/>
          <w:szCs w:val="20"/>
          <w:lang w:val="en-GB"/>
        </w:rPr>
      </w:pPr>
      <w:r w:rsidRPr="00B35001">
        <w:rPr>
          <w:sz w:val="20"/>
          <w:szCs w:val="20"/>
          <w:lang w:val="en-GB"/>
        </w:rPr>
        <w:t xml:space="preserve">On the other hand, for neighbour cell inter-frequency measurement, the network can only configure the serving cell MOs to </w:t>
      </w:r>
      <w:r w:rsidR="006058DE" w:rsidRPr="00B35001">
        <w:rPr>
          <w:sz w:val="20"/>
          <w:szCs w:val="20"/>
          <w:lang w:val="en-GB"/>
        </w:rPr>
        <w:t>skip</w:t>
      </w:r>
      <w:r w:rsidRPr="00B35001">
        <w:rPr>
          <w:sz w:val="20"/>
          <w:szCs w:val="20"/>
          <w:lang w:val="en-GB"/>
        </w:rPr>
        <w:t xml:space="preserve"> the neighbour cell measurement of SCC.</w:t>
      </w:r>
      <w:r w:rsidR="006058DE" w:rsidRPr="00B35001">
        <w:rPr>
          <w:sz w:val="20"/>
          <w:szCs w:val="20"/>
          <w:lang w:val="en-GB"/>
        </w:rPr>
        <w:t xml:space="preserve"> In summary, UE could skip the neighbour cell measurement of {SCC and/or CC with deactivated SCell}</w:t>
      </w:r>
      <w:r w:rsidR="006058DE" w:rsidRPr="00B35001">
        <w:rPr>
          <w:sz w:val="20"/>
          <w:szCs w:val="20"/>
        </w:rPr>
        <w:t xml:space="preserve"> can already be achieved by the existing configuration.</w:t>
      </w:r>
    </w:p>
    <w:p w14:paraId="0F02CAAB" w14:textId="785F3C27" w:rsidR="00F72A96" w:rsidRPr="0080369A" w:rsidRDefault="00F96DFA" w:rsidP="00F72A96">
      <w:pPr>
        <w:rPr>
          <w:b/>
          <w:sz w:val="20"/>
          <w:szCs w:val="20"/>
          <w:lang w:val="en-GB"/>
        </w:rPr>
      </w:pPr>
      <w:r w:rsidRPr="0003334B">
        <w:rPr>
          <w:rFonts w:hint="eastAsia"/>
          <w:b/>
          <w:sz w:val="20"/>
          <w:szCs w:val="20"/>
          <w:lang w:val="en-GB"/>
        </w:rPr>
        <w:t>P</w:t>
      </w:r>
      <w:r w:rsidRPr="0003334B">
        <w:rPr>
          <w:b/>
          <w:sz w:val="20"/>
          <w:szCs w:val="20"/>
          <w:lang w:val="en-GB"/>
        </w:rPr>
        <w:t xml:space="preserve">roposal </w:t>
      </w:r>
      <w:r w:rsidR="008E4712" w:rsidRPr="0003334B">
        <w:rPr>
          <w:b/>
          <w:sz w:val="20"/>
          <w:szCs w:val="20"/>
          <w:lang w:val="en-GB"/>
        </w:rPr>
        <w:t>6</w:t>
      </w:r>
      <w:r w:rsidRPr="0003334B">
        <w:rPr>
          <w:b/>
          <w:sz w:val="20"/>
          <w:szCs w:val="20"/>
          <w:lang w:val="en-GB"/>
        </w:rPr>
        <w:t xml:space="preserve">: </w:t>
      </w:r>
      <w:r w:rsidR="0003334B" w:rsidRPr="0003334B">
        <w:rPr>
          <w:b/>
          <w:sz w:val="20"/>
          <w:szCs w:val="20"/>
          <w:lang w:val="en-GB"/>
        </w:rPr>
        <w:t xml:space="preserve">The UE can measure the serving cell of </w:t>
      </w:r>
      <w:r w:rsidR="0003334B">
        <w:rPr>
          <w:b/>
          <w:sz w:val="20"/>
          <w:szCs w:val="20"/>
          <w:lang w:val="en-GB"/>
        </w:rPr>
        <w:t>{</w:t>
      </w:r>
      <w:r w:rsidR="0003334B" w:rsidRPr="0003334B">
        <w:rPr>
          <w:b/>
          <w:sz w:val="20"/>
          <w:szCs w:val="20"/>
          <w:lang w:val="en-GB"/>
        </w:rPr>
        <w:t>SCC or CC with deactivated SCell</w:t>
      </w:r>
      <w:r w:rsidR="0003334B">
        <w:rPr>
          <w:b/>
          <w:sz w:val="20"/>
          <w:szCs w:val="20"/>
          <w:lang w:val="en-GB"/>
        </w:rPr>
        <w:t>}</w:t>
      </w:r>
      <w:r w:rsidR="0003334B" w:rsidRPr="0003334B">
        <w:rPr>
          <w:b/>
          <w:sz w:val="20"/>
          <w:szCs w:val="20"/>
          <w:lang w:val="en-GB"/>
        </w:rPr>
        <w:t xml:space="preserve"> only, which is already </w:t>
      </w:r>
      <w:r w:rsidR="0003334B" w:rsidRPr="0003334B">
        <w:rPr>
          <w:b/>
          <w:sz w:val="20"/>
          <w:szCs w:val="20"/>
          <w:lang w:val="en-GB"/>
        </w:rPr>
        <w:lastRenderedPageBreak/>
        <w:t>achievable with the legacy network configuration.</w:t>
      </w:r>
    </w:p>
    <w:p w14:paraId="26D86A16" w14:textId="64D67A51" w:rsidR="0093726F" w:rsidRPr="00B26955" w:rsidRDefault="0093726F" w:rsidP="00FD1206">
      <w:pPr>
        <w:pStyle w:val="1"/>
      </w:pPr>
      <w:r w:rsidRPr="00B26955">
        <w:t>Conclusion</w:t>
      </w:r>
    </w:p>
    <w:p w14:paraId="7A572499" w14:textId="77777777" w:rsidR="0080369A" w:rsidRPr="005A07B0" w:rsidRDefault="0080369A" w:rsidP="0080369A">
      <w:pPr>
        <w:rPr>
          <w:b/>
          <w:sz w:val="20"/>
          <w:szCs w:val="20"/>
          <w:lang w:val="en-GB"/>
        </w:rPr>
      </w:pPr>
      <w:r w:rsidRPr="005A07B0">
        <w:rPr>
          <w:rFonts w:hint="eastAsia"/>
          <w:b/>
          <w:sz w:val="20"/>
          <w:szCs w:val="20"/>
          <w:lang w:val="en-GB"/>
        </w:rPr>
        <w:t>P</w:t>
      </w:r>
      <w:r w:rsidRPr="005A07B0">
        <w:rPr>
          <w:b/>
          <w:sz w:val="20"/>
          <w:szCs w:val="20"/>
          <w:lang w:val="en-GB"/>
        </w:rPr>
        <w:t>roposal 1: A note is needed for this capability:</w:t>
      </w:r>
    </w:p>
    <w:p w14:paraId="7C240467" w14:textId="0CC9E951" w:rsidR="0080369A" w:rsidRDefault="0080369A" w:rsidP="0080369A">
      <w:pPr>
        <w:ind w:left="420"/>
        <w:rPr>
          <w:b/>
          <w:sz w:val="20"/>
          <w:szCs w:val="20"/>
          <w:lang w:val="en-GB"/>
        </w:rPr>
      </w:pPr>
      <w:r w:rsidRPr="005A07B0">
        <w:rPr>
          <w:b/>
          <w:sz w:val="20"/>
          <w:szCs w:val="20"/>
          <w:lang w:val="en-GB"/>
        </w:rPr>
        <w:t>Note: When UE only support the common Rx beam in certain band combinations, UE needs to report this capability.</w:t>
      </w:r>
    </w:p>
    <w:p w14:paraId="48EE1F02" w14:textId="77777777" w:rsidR="0080369A" w:rsidRPr="00146296" w:rsidRDefault="0080369A" w:rsidP="0080369A">
      <w:pPr>
        <w:rPr>
          <w:b/>
          <w:strike/>
          <w:lang w:val="en-GB"/>
        </w:rPr>
      </w:pPr>
      <w:r w:rsidRPr="00B35001">
        <w:rPr>
          <w:rFonts w:hint="eastAsia"/>
          <w:b/>
          <w:sz w:val="20"/>
          <w:szCs w:val="20"/>
          <w:lang w:val="en-GB"/>
        </w:rPr>
        <w:t>Proposal</w:t>
      </w:r>
      <w:r w:rsidRPr="00B35001">
        <w:rPr>
          <w:b/>
          <w:sz w:val="20"/>
          <w:szCs w:val="20"/>
          <w:lang w:val="en-GB"/>
        </w:rPr>
        <w:t xml:space="preserve"> 2: This capability is able to be defined as per BC.</w:t>
      </w:r>
    </w:p>
    <w:p w14:paraId="117B2777" w14:textId="77777777" w:rsidR="0080369A" w:rsidRPr="00B35001" w:rsidRDefault="0080369A" w:rsidP="0080369A">
      <w:pPr>
        <w:rPr>
          <w:b/>
          <w:sz w:val="20"/>
          <w:szCs w:val="20"/>
          <w:lang w:val="en-GB"/>
        </w:rPr>
      </w:pPr>
      <w:r w:rsidRPr="00B35001">
        <w:rPr>
          <w:b/>
          <w:sz w:val="20"/>
          <w:szCs w:val="20"/>
          <w:lang w:val="en-GB"/>
        </w:rPr>
        <w:t>Proposal 3: No need to define interruption requirements for Case 4 and other cases separately.</w:t>
      </w:r>
    </w:p>
    <w:p w14:paraId="3DFCE0A1" w14:textId="77777777" w:rsidR="0080369A" w:rsidRPr="0080369A" w:rsidRDefault="0080369A" w:rsidP="0080369A">
      <w:pPr>
        <w:rPr>
          <w:b/>
          <w:sz w:val="20"/>
          <w:szCs w:val="20"/>
        </w:rPr>
      </w:pPr>
      <w:r w:rsidRPr="00B35001">
        <w:rPr>
          <w:b/>
          <w:sz w:val="20"/>
          <w:szCs w:val="20"/>
        </w:rPr>
        <w:t xml:space="preserve">Proposal 4: RAN4 assumed that when ATG UE uses the common Rx beam, the UE uses the same L1 beam for </w:t>
      </w:r>
      <w:r w:rsidRPr="0080369A">
        <w:rPr>
          <w:b/>
          <w:sz w:val="20"/>
          <w:szCs w:val="20"/>
        </w:rPr>
        <w:t>PCC and SCC L1 measurement and uses the same L3 beam for PCC and SCC L3 measurement.</w:t>
      </w:r>
    </w:p>
    <w:p w14:paraId="47DD5AE6" w14:textId="77777777" w:rsidR="0080369A" w:rsidRPr="00B35001" w:rsidRDefault="0080369A" w:rsidP="0080369A">
      <w:pPr>
        <w:rPr>
          <w:b/>
          <w:sz w:val="20"/>
          <w:szCs w:val="20"/>
          <w:lang w:val="en-GB"/>
        </w:rPr>
      </w:pPr>
      <w:r w:rsidRPr="0080369A">
        <w:rPr>
          <w:b/>
          <w:sz w:val="20"/>
          <w:szCs w:val="20"/>
        </w:rPr>
        <w:t>Proposal 5:</w:t>
      </w:r>
      <w:r w:rsidRPr="00B35001">
        <w:rPr>
          <w:b/>
          <w:sz w:val="20"/>
          <w:szCs w:val="20"/>
        </w:rPr>
        <w:t xml:space="preserve"> </w:t>
      </w:r>
      <w:r w:rsidRPr="00B35001">
        <w:rPr>
          <w:b/>
          <w:sz w:val="20"/>
          <w:szCs w:val="20"/>
          <w:lang w:val="en-GB"/>
        </w:rPr>
        <w:t>Klayer1_measurement for ATG UE with common Rx beam in inter-band CA could be defined as:</w:t>
      </w:r>
    </w:p>
    <w:p w14:paraId="11F50B1D" w14:textId="77777777" w:rsidR="0080369A" w:rsidRPr="00B35001" w:rsidRDefault="0080369A" w:rsidP="0080369A">
      <w:pPr>
        <w:ind w:left="851" w:hanging="284"/>
        <w:rPr>
          <w:b/>
          <w:snapToGrid/>
          <w:sz w:val="20"/>
          <w:szCs w:val="20"/>
        </w:rPr>
      </w:pPr>
      <w:r w:rsidRPr="00B35001">
        <w:rPr>
          <w:b/>
          <w:sz w:val="20"/>
          <w:szCs w:val="20"/>
          <w:lang w:eastAsia="en-GB"/>
        </w:rPr>
        <w:t>K</w:t>
      </w:r>
      <w:r w:rsidRPr="00B35001">
        <w:rPr>
          <w:b/>
          <w:sz w:val="20"/>
          <w:szCs w:val="20"/>
          <w:vertAlign w:val="subscript"/>
          <w:lang w:eastAsia="en-GB"/>
        </w:rPr>
        <w:t>layer1_measurement</w:t>
      </w:r>
      <w:r w:rsidRPr="00B35001">
        <w:rPr>
          <w:b/>
          <w:sz w:val="20"/>
          <w:szCs w:val="20"/>
          <w:lang w:eastAsia="en-GB"/>
        </w:rPr>
        <w:t xml:space="preserve">=1, </w:t>
      </w:r>
    </w:p>
    <w:p w14:paraId="00B81E0C" w14:textId="77777777" w:rsidR="0080369A" w:rsidRPr="00B35001" w:rsidRDefault="0080369A" w:rsidP="0080369A">
      <w:pPr>
        <w:ind w:left="1135" w:hanging="284"/>
        <w:rPr>
          <w:b/>
          <w:sz w:val="20"/>
          <w:szCs w:val="20"/>
        </w:rPr>
      </w:pPr>
      <w:r w:rsidRPr="00B35001">
        <w:rPr>
          <w:b/>
          <w:sz w:val="20"/>
          <w:szCs w:val="20"/>
          <w:lang w:eastAsia="en-GB"/>
        </w:rPr>
        <w:t>-</w:t>
      </w:r>
      <w:r w:rsidRPr="00B35001">
        <w:rPr>
          <w:b/>
          <w:sz w:val="20"/>
          <w:szCs w:val="20"/>
          <w:lang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26562EA" w14:textId="77777777" w:rsidR="0080369A" w:rsidRPr="00B35001" w:rsidRDefault="0080369A" w:rsidP="0080369A">
      <w:pPr>
        <w:ind w:left="1135" w:hanging="284"/>
        <w:rPr>
          <w:b/>
          <w:sz w:val="20"/>
          <w:szCs w:val="20"/>
          <w:lang w:eastAsia="en-GB"/>
        </w:rPr>
      </w:pPr>
      <w:r w:rsidRPr="00B35001">
        <w:rPr>
          <w:b/>
          <w:sz w:val="20"/>
          <w:szCs w:val="20"/>
          <w:lang w:eastAsia="en-GB"/>
        </w:rPr>
        <w:t>-</w:t>
      </w:r>
      <w:r w:rsidRPr="00B35001">
        <w:rPr>
          <w:b/>
          <w:sz w:val="20"/>
          <w:szCs w:val="20"/>
          <w:lang w:eastAsia="en-GB"/>
        </w:rPr>
        <w:tab/>
        <w:t xml:space="preserve">if all of the reference signals configured for RLM, BFD, CBD or L1-RSRP for beam reporting </w:t>
      </w:r>
      <w:r w:rsidRPr="00B35001">
        <w:rPr>
          <w:b/>
          <w:sz w:val="20"/>
          <w:szCs w:val="20"/>
          <w:highlight w:val="yellow"/>
          <w:lang w:eastAsia="en-GB"/>
        </w:rPr>
        <w:t xml:space="preserve">on serving frequency </w:t>
      </w:r>
      <w:r w:rsidRPr="00B35001">
        <w:rPr>
          <w:b/>
          <w:sz w:val="20"/>
          <w:szCs w:val="20"/>
          <w:highlight w:val="yellow"/>
        </w:rPr>
        <w:t>of</w:t>
      </w:r>
      <w:r w:rsidRPr="00B35001">
        <w:rPr>
          <w:b/>
          <w:sz w:val="20"/>
          <w:szCs w:val="20"/>
          <w:highlight w:val="yellow"/>
          <w:lang w:val="en-GB" w:eastAsia="en-GB"/>
        </w:rPr>
        <w:t xml:space="preserve"> PCC or SCC that [UE support the case 4 capability]</w:t>
      </w:r>
      <w:r w:rsidRPr="00B35001">
        <w:rPr>
          <w:b/>
          <w:sz w:val="20"/>
          <w:szCs w:val="20"/>
          <w:lang w:val="en-GB" w:eastAsia="en-GB"/>
        </w:rPr>
        <w:t xml:space="preserve"> </w:t>
      </w:r>
      <w:r w:rsidRPr="00B35001">
        <w:rPr>
          <w:b/>
          <w:sz w:val="20"/>
          <w:szCs w:val="20"/>
          <w:lang w:eastAsia="en-GB"/>
        </w:rPr>
        <w:t xml:space="preserve">outside measurement gap are not fully overlapped by intra-frequency SMTC occasions </w:t>
      </w:r>
      <w:r w:rsidRPr="00B35001">
        <w:rPr>
          <w:b/>
          <w:sz w:val="20"/>
          <w:szCs w:val="20"/>
          <w:highlight w:val="yellow"/>
          <w:lang w:eastAsia="en-GB"/>
        </w:rPr>
        <w:t>of PCC or SCC</w:t>
      </w:r>
      <w:r w:rsidRPr="00B35001">
        <w:rPr>
          <w:b/>
          <w:sz w:val="20"/>
          <w:szCs w:val="20"/>
          <w:lang w:eastAsia="en-GB"/>
        </w:rPr>
        <w:t xml:space="preserve">, or </w:t>
      </w:r>
    </w:p>
    <w:p w14:paraId="76907975" w14:textId="77777777" w:rsidR="0080369A" w:rsidRPr="00B35001" w:rsidRDefault="0080369A" w:rsidP="0080369A">
      <w:pPr>
        <w:ind w:left="1135" w:hanging="284"/>
        <w:rPr>
          <w:rFonts w:eastAsia="等线"/>
          <w:b/>
          <w:snapToGrid/>
          <w:sz w:val="20"/>
          <w:szCs w:val="20"/>
        </w:rPr>
      </w:pPr>
      <w:r w:rsidRPr="00B35001">
        <w:rPr>
          <w:b/>
          <w:sz w:val="20"/>
          <w:szCs w:val="20"/>
          <w:lang w:eastAsia="en-GB"/>
        </w:rPr>
        <w:t>-</w:t>
      </w:r>
      <w:r w:rsidRPr="00B35001">
        <w:rPr>
          <w:b/>
          <w:sz w:val="20"/>
          <w:szCs w:val="20"/>
          <w:lang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5001">
        <w:rPr>
          <w:b/>
          <w:i/>
          <w:sz w:val="20"/>
          <w:szCs w:val="20"/>
          <w:lang w:eastAsia="en-GB"/>
        </w:rPr>
        <w:t>SSB-</w:t>
      </w:r>
      <w:proofErr w:type="spellStart"/>
      <w:r w:rsidRPr="00B35001">
        <w:rPr>
          <w:b/>
          <w:i/>
          <w:sz w:val="20"/>
          <w:szCs w:val="20"/>
          <w:lang w:eastAsia="en-GB"/>
        </w:rPr>
        <w:t>ToMeasure</w:t>
      </w:r>
      <w:proofErr w:type="spellEnd"/>
      <w:r w:rsidRPr="00B35001">
        <w:rPr>
          <w:b/>
          <w:i/>
          <w:sz w:val="20"/>
          <w:szCs w:val="20"/>
          <w:lang w:eastAsia="en-GB"/>
        </w:rPr>
        <w:t xml:space="preserve"> </w:t>
      </w:r>
      <w:r w:rsidRPr="00B35001">
        <w:rPr>
          <w:b/>
          <w:sz w:val="20"/>
          <w:szCs w:val="20"/>
          <w:lang w:eastAsia="en-GB"/>
        </w:rPr>
        <w:t>and</w:t>
      </w:r>
      <w:r w:rsidRPr="00B35001">
        <w:rPr>
          <w:b/>
          <w:i/>
          <w:sz w:val="20"/>
          <w:szCs w:val="20"/>
          <w:lang w:eastAsia="en-GB"/>
        </w:rPr>
        <w:t xml:space="preserve"> SS-RSSI-Measurement </w:t>
      </w:r>
      <w:r w:rsidRPr="00B35001">
        <w:rPr>
          <w:b/>
          <w:sz w:val="20"/>
          <w:szCs w:val="20"/>
          <w:lang w:eastAsia="en-GB"/>
        </w:rPr>
        <w:t>are configured, where SSB symbols are indicated by the union</w:t>
      </w:r>
      <w:r w:rsidRPr="00B35001">
        <w:rPr>
          <w:b/>
          <w:color w:val="00B050"/>
          <w:sz w:val="20"/>
          <w:szCs w:val="20"/>
          <w:lang w:eastAsia="en-GB"/>
        </w:rPr>
        <w:t xml:space="preserve"> </w:t>
      </w:r>
      <w:r w:rsidRPr="00B35001">
        <w:rPr>
          <w:b/>
          <w:sz w:val="20"/>
          <w:szCs w:val="20"/>
          <w:lang w:eastAsia="en-GB"/>
        </w:rPr>
        <w:t>set of </w:t>
      </w:r>
      <w:r w:rsidRPr="00B35001">
        <w:rPr>
          <w:b/>
          <w:i/>
          <w:iCs/>
          <w:sz w:val="20"/>
          <w:szCs w:val="20"/>
          <w:lang w:eastAsia="en-GB"/>
        </w:rPr>
        <w:t>SSB-</w:t>
      </w:r>
      <w:proofErr w:type="spellStart"/>
      <w:r w:rsidRPr="00B35001">
        <w:rPr>
          <w:b/>
          <w:i/>
          <w:iCs/>
          <w:sz w:val="20"/>
          <w:szCs w:val="20"/>
          <w:lang w:eastAsia="en-GB"/>
        </w:rPr>
        <w:t>ToMeasure</w:t>
      </w:r>
      <w:proofErr w:type="spellEnd"/>
      <w:r w:rsidRPr="00B35001">
        <w:rPr>
          <w:b/>
          <w:sz w:val="20"/>
          <w:szCs w:val="20"/>
          <w:lang w:eastAsia="en-GB"/>
        </w:rPr>
        <w:t> from all the configured</w:t>
      </w:r>
      <w:r w:rsidRPr="00B35001">
        <w:rPr>
          <w:b/>
          <w:color w:val="00B050"/>
          <w:sz w:val="20"/>
          <w:szCs w:val="20"/>
          <w:lang w:eastAsia="en-GB"/>
        </w:rPr>
        <w:t xml:space="preserve"> </w:t>
      </w:r>
      <w:r w:rsidRPr="00B35001">
        <w:rPr>
          <w:b/>
          <w:sz w:val="20"/>
          <w:szCs w:val="20"/>
          <w:lang w:eastAsia="en-GB"/>
        </w:rPr>
        <w:t>measurement objects on the same serving carrier</w:t>
      </w:r>
      <w:r w:rsidRPr="00B35001">
        <w:rPr>
          <w:b/>
          <w:color w:val="00B050"/>
          <w:sz w:val="20"/>
          <w:szCs w:val="20"/>
          <w:lang w:eastAsia="en-GB"/>
        </w:rPr>
        <w:t xml:space="preserve"> </w:t>
      </w:r>
      <w:r w:rsidRPr="00B35001">
        <w:rPr>
          <w:b/>
          <w:sz w:val="20"/>
          <w:szCs w:val="20"/>
          <w:lang w:eastAsia="en-GB"/>
        </w:rPr>
        <w:t>which can be merged.</w:t>
      </w:r>
      <w:r w:rsidRPr="00B35001">
        <w:rPr>
          <w:b/>
          <w:i/>
          <w:sz w:val="20"/>
          <w:szCs w:val="20"/>
          <w:lang w:eastAsia="en-GB"/>
        </w:rPr>
        <w:t xml:space="preserve"> </w:t>
      </w:r>
      <w:r w:rsidRPr="00B35001">
        <w:rPr>
          <w:b/>
          <w:sz w:val="20"/>
          <w:szCs w:val="20"/>
          <w:lang w:eastAsia="en-GB"/>
        </w:rPr>
        <w:t xml:space="preserve">and RSSI symbols are indicated by </w:t>
      </w:r>
      <w:r w:rsidRPr="00B35001">
        <w:rPr>
          <w:b/>
          <w:i/>
          <w:sz w:val="20"/>
          <w:szCs w:val="20"/>
          <w:lang w:eastAsia="en-GB"/>
        </w:rPr>
        <w:t>SS-RSSI-Measurement</w:t>
      </w:r>
      <w:r w:rsidRPr="00B35001">
        <w:rPr>
          <w:b/>
          <w:sz w:val="20"/>
          <w:szCs w:val="20"/>
          <w:lang w:eastAsia="en-GB"/>
        </w:rPr>
        <w:t>;</w:t>
      </w:r>
    </w:p>
    <w:p w14:paraId="1F9069AA" w14:textId="77777777" w:rsidR="0080369A" w:rsidRPr="00B35001" w:rsidRDefault="0080369A" w:rsidP="0080369A">
      <w:pPr>
        <w:ind w:left="1135" w:hanging="284"/>
        <w:rPr>
          <w:rFonts w:eastAsia="等线"/>
          <w:b/>
          <w:sz w:val="20"/>
          <w:szCs w:val="20"/>
          <w:lang w:val="en-GB"/>
        </w:rPr>
      </w:pPr>
      <w:r w:rsidRPr="00B35001">
        <w:rPr>
          <w:b/>
          <w:sz w:val="20"/>
          <w:szCs w:val="20"/>
          <w:lang w:eastAsia="en-GB"/>
        </w:rPr>
        <w:t>-</w:t>
      </w:r>
      <w:r w:rsidRPr="00B35001">
        <w:rPr>
          <w:b/>
          <w:sz w:val="20"/>
          <w:szCs w:val="20"/>
          <w:lang w:eastAsia="en-GB"/>
        </w:rPr>
        <w:tab/>
        <w:t xml:space="preserve">if all of the reference signal configured for RLM, BFD, CBD or L1-RSRP for beam reporting </w:t>
      </w:r>
      <w:r w:rsidRPr="00B35001">
        <w:rPr>
          <w:b/>
          <w:sz w:val="20"/>
          <w:szCs w:val="20"/>
          <w:highlight w:val="yellow"/>
          <w:lang w:eastAsia="en-GB"/>
        </w:rPr>
        <w:t xml:space="preserve">on serving frequency </w:t>
      </w:r>
      <w:r w:rsidRPr="00B35001">
        <w:rPr>
          <w:b/>
          <w:sz w:val="20"/>
          <w:szCs w:val="20"/>
          <w:highlight w:val="yellow"/>
        </w:rPr>
        <w:t>of</w:t>
      </w:r>
      <w:r w:rsidRPr="00B35001">
        <w:rPr>
          <w:b/>
          <w:sz w:val="20"/>
          <w:szCs w:val="20"/>
          <w:highlight w:val="yellow"/>
          <w:lang w:val="en-GB" w:eastAsia="en-GB"/>
        </w:rPr>
        <w:t xml:space="preserve"> PCC or SCC that [UE support the case 4 capability] </w:t>
      </w:r>
      <w:r w:rsidRPr="00B35001">
        <w:rPr>
          <w:b/>
          <w:sz w:val="20"/>
          <w:szCs w:val="20"/>
          <w:lang w:eastAsia="en-GB"/>
        </w:rPr>
        <w:t>outside measurement gap and fully-overlapped by intra-frequency SMTC occasions</w:t>
      </w:r>
      <w:r w:rsidRPr="00B35001">
        <w:rPr>
          <w:b/>
          <w:sz w:val="20"/>
          <w:szCs w:val="20"/>
          <w:highlight w:val="yellow"/>
          <w:lang w:eastAsia="en-GB"/>
        </w:rPr>
        <w:t xml:space="preserve"> of PCC or SCC</w:t>
      </w:r>
      <w:r w:rsidRPr="00B35001">
        <w:rPr>
          <w:b/>
          <w:sz w:val="20"/>
          <w:szCs w:val="20"/>
          <w:lang w:eastAsia="en-GB"/>
        </w:rPr>
        <w:t xml:space="preserve"> are not overlapped with any of the SSB symbols and the RSSI symbols, and 1 symbol before each consecutive SSB symbols and the RSSI symbols, and 1 symbol after each consecutive SSB symbols and the RSSI symbols, given that </w:t>
      </w:r>
      <w:r w:rsidRPr="00B35001">
        <w:rPr>
          <w:b/>
          <w:i/>
          <w:sz w:val="20"/>
          <w:szCs w:val="20"/>
          <w:lang w:eastAsia="en-GB"/>
        </w:rPr>
        <w:t>SSB-</w:t>
      </w:r>
      <w:proofErr w:type="spellStart"/>
      <w:r w:rsidRPr="00B35001">
        <w:rPr>
          <w:b/>
          <w:i/>
          <w:sz w:val="20"/>
          <w:szCs w:val="20"/>
          <w:lang w:eastAsia="en-GB"/>
        </w:rPr>
        <w:t>ToMeasure</w:t>
      </w:r>
      <w:proofErr w:type="spellEnd"/>
      <w:r w:rsidRPr="00B35001">
        <w:rPr>
          <w:b/>
          <w:i/>
          <w:sz w:val="20"/>
          <w:szCs w:val="20"/>
          <w:lang w:eastAsia="en-GB"/>
        </w:rPr>
        <w:t xml:space="preserve"> </w:t>
      </w:r>
      <w:r w:rsidRPr="00B35001">
        <w:rPr>
          <w:b/>
          <w:sz w:val="20"/>
          <w:szCs w:val="20"/>
          <w:lang w:eastAsia="en-GB"/>
        </w:rPr>
        <w:t>and</w:t>
      </w:r>
      <w:r w:rsidRPr="00B35001">
        <w:rPr>
          <w:b/>
          <w:i/>
          <w:sz w:val="20"/>
          <w:szCs w:val="20"/>
          <w:lang w:eastAsia="en-GB"/>
        </w:rPr>
        <w:t xml:space="preserve"> SS-RSSI-Measurement </w:t>
      </w:r>
      <w:r w:rsidRPr="00B35001">
        <w:rPr>
          <w:b/>
          <w:sz w:val="20"/>
          <w:szCs w:val="20"/>
          <w:lang w:eastAsia="en-GB"/>
        </w:rPr>
        <w:t>are configured, where SSB symbols are indicated by the union</w:t>
      </w:r>
      <w:r w:rsidRPr="00B35001">
        <w:rPr>
          <w:b/>
          <w:color w:val="00B050"/>
          <w:sz w:val="20"/>
          <w:szCs w:val="20"/>
          <w:lang w:eastAsia="en-GB"/>
        </w:rPr>
        <w:t xml:space="preserve"> </w:t>
      </w:r>
      <w:r w:rsidRPr="00B35001">
        <w:rPr>
          <w:b/>
          <w:sz w:val="20"/>
          <w:szCs w:val="20"/>
          <w:lang w:eastAsia="en-GB"/>
        </w:rPr>
        <w:t>set of </w:t>
      </w:r>
      <w:r w:rsidRPr="00B35001">
        <w:rPr>
          <w:b/>
          <w:i/>
          <w:iCs/>
          <w:sz w:val="20"/>
          <w:szCs w:val="20"/>
          <w:lang w:eastAsia="en-GB"/>
        </w:rPr>
        <w:t>SSB-</w:t>
      </w:r>
      <w:proofErr w:type="spellStart"/>
      <w:r w:rsidRPr="00B35001">
        <w:rPr>
          <w:b/>
          <w:i/>
          <w:iCs/>
          <w:sz w:val="20"/>
          <w:szCs w:val="20"/>
          <w:lang w:eastAsia="en-GB"/>
        </w:rPr>
        <w:t>ToMeasure</w:t>
      </w:r>
      <w:proofErr w:type="spellEnd"/>
      <w:r w:rsidRPr="00B35001">
        <w:rPr>
          <w:b/>
          <w:sz w:val="20"/>
          <w:szCs w:val="20"/>
          <w:lang w:eastAsia="en-GB"/>
        </w:rPr>
        <w:t> from all the configured</w:t>
      </w:r>
      <w:r w:rsidRPr="00B35001">
        <w:rPr>
          <w:b/>
          <w:color w:val="00B050"/>
          <w:sz w:val="20"/>
          <w:szCs w:val="20"/>
          <w:lang w:eastAsia="en-GB"/>
        </w:rPr>
        <w:t xml:space="preserve"> </w:t>
      </w:r>
      <w:r w:rsidRPr="00B35001">
        <w:rPr>
          <w:b/>
          <w:sz w:val="20"/>
          <w:szCs w:val="20"/>
          <w:lang w:eastAsia="en-GB"/>
        </w:rPr>
        <w:t>measurement objects on the same serving carrier</w:t>
      </w:r>
      <w:r w:rsidRPr="00B35001">
        <w:rPr>
          <w:b/>
          <w:color w:val="00B050"/>
          <w:sz w:val="20"/>
          <w:szCs w:val="20"/>
          <w:lang w:eastAsia="en-GB"/>
        </w:rPr>
        <w:t xml:space="preserve"> </w:t>
      </w:r>
      <w:r w:rsidRPr="00B35001">
        <w:rPr>
          <w:b/>
          <w:sz w:val="20"/>
          <w:szCs w:val="20"/>
          <w:lang w:eastAsia="en-GB"/>
        </w:rPr>
        <w:t>which can be merged.</w:t>
      </w:r>
      <w:r w:rsidRPr="00B35001">
        <w:rPr>
          <w:b/>
          <w:i/>
          <w:sz w:val="20"/>
          <w:szCs w:val="20"/>
          <w:lang w:eastAsia="en-GB"/>
        </w:rPr>
        <w:t xml:space="preserve"> </w:t>
      </w:r>
      <w:r w:rsidRPr="00B35001">
        <w:rPr>
          <w:b/>
          <w:sz w:val="20"/>
          <w:szCs w:val="20"/>
          <w:lang w:eastAsia="en-GB"/>
        </w:rPr>
        <w:t xml:space="preserve">and RSSI symbols are indicated by </w:t>
      </w:r>
      <w:r w:rsidRPr="00B35001">
        <w:rPr>
          <w:b/>
          <w:i/>
          <w:sz w:val="20"/>
          <w:szCs w:val="20"/>
          <w:lang w:eastAsia="en-GB"/>
        </w:rPr>
        <w:t>SS-RSSI-Measurement</w:t>
      </w:r>
      <w:r w:rsidRPr="00B35001">
        <w:rPr>
          <w:b/>
          <w:sz w:val="20"/>
          <w:szCs w:val="20"/>
          <w:lang w:eastAsia="en-GB"/>
        </w:rPr>
        <w:t>;</w:t>
      </w:r>
    </w:p>
    <w:p w14:paraId="02326D10" w14:textId="77777777" w:rsidR="0080369A" w:rsidRPr="00B35001" w:rsidRDefault="0080369A" w:rsidP="0080369A">
      <w:pPr>
        <w:ind w:left="1135" w:hanging="284"/>
        <w:rPr>
          <w:b/>
          <w:snapToGrid/>
          <w:sz w:val="20"/>
          <w:szCs w:val="20"/>
          <w:lang w:eastAsia="en-GB"/>
        </w:rPr>
      </w:pPr>
      <w:r w:rsidRPr="00B35001">
        <w:rPr>
          <w:b/>
          <w:sz w:val="20"/>
          <w:szCs w:val="20"/>
          <w:lang w:eastAsia="en-GB"/>
        </w:rPr>
        <w:t>K</w:t>
      </w:r>
      <w:r w:rsidRPr="00B35001">
        <w:rPr>
          <w:b/>
          <w:sz w:val="20"/>
          <w:szCs w:val="20"/>
          <w:vertAlign w:val="subscript"/>
          <w:lang w:eastAsia="en-GB"/>
        </w:rPr>
        <w:t>layer1_measurement</w:t>
      </w:r>
      <w:r w:rsidRPr="00B35001">
        <w:rPr>
          <w:b/>
          <w:sz w:val="20"/>
          <w:szCs w:val="20"/>
          <w:lang w:eastAsia="en-GB"/>
        </w:rPr>
        <w:t>=1.5, otherwise.</w:t>
      </w:r>
    </w:p>
    <w:p w14:paraId="390892AE" w14:textId="6593F65D" w:rsidR="0080369A" w:rsidRPr="0080369A" w:rsidRDefault="0080369A" w:rsidP="0080369A">
      <w:pPr>
        <w:rPr>
          <w:b/>
          <w:sz w:val="20"/>
          <w:szCs w:val="20"/>
          <w:lang w:val="en-GB"/>
        </w:rPr>
      </w:pPr>
      <w:r w:rsidRPr="0003334B">
        <w:rPr>
          <w:rFonts w:hint="eastAsia"/>
          <w:b/>
          <w:sz w:val="20"/>
          <w:szCs w:val="20"/>
          <w:lang w:val="en-GB"/>
        </w:rPr>
        <w:t>P</w:t>
      </w:r>
      <w:r w:rsidRPr="0003334B">
        <w:rPr>
          <w:b/>
          <w:sz w:val="20"/>
          <w:szCs w:val="20"/>
          <w:lang w:val="en-GB"/>
        </w:rPr>
        <w:t xml:space="preserve">roposal 6: The UE can measure the serving cell of </w:t>
      </w:r>
      <w:r>
        <w:rPr>
          <w:b/>
          <w:sz w:val="20"/>
          <w:szCs w:val="20"/>
          <w:lang w:val="en-GB"/>
        </w:rPr>
        <w:t>{</w:t>
      </w:r>
      <w:r w:rsidRPr="0003334B">
        <w:rPr>
          <w:b/>
          <w:sz w:val="20"/>
          <w:szCs w:val="20"/>
          <w:lang w:val="en-GB"/>
        </w:rPr>
        <w:t>SCC or CC with deactivated SCell</w:t>
      </w:r>
      <w:r>
        <w:rPr>
          <w:b/>
          <w:sz w:val="20"/>
          <w:szCs w:val="20"/>
          <w:lang w:val="en-GB"/>
        </w:rPr>
        <w:t>}</w:t>
      </w:r>
      <w:r w:rsidRPr="0003334B">
        <w:rPr>
          <w:b/>
          <w:sz w:val="20"/>
          <w:szCs w:val="20"/>
          <w:lang w:val="en-GB"/>
        </w:rPr>
        <w:t xml:space="preserve"> only, which is already achievable with the legacy network configuration.</w:t>
      </w:r>
    </w:p>
    <w:p w14:paraId="551D5B1A" w14:textId="77777777" w:rsidR="0093726F" w:rsidRPr="00F82993" w:rsidRDefault="0093726F" w:rsidP="00FD1206">
      <w:pPr>
        <w:pStyle w:val="1"/>
      </w:pPr>
      <w:r w:rsidRPr="00B26955">
        <w:lastRenderedPageBreak/>
        <w:t>Reference</w:t>
      </w:r>
      <w:r w:rsidRPr="00F82993">
        <w:t>s</w:t>
      </w:r>
    </w:p>
    <w:p w14:paraId="132739FD" w14:textId="360E6E01" w:rsidR="00A139DE" w:rsidRPr="0080369A" w:rsidRDefault="00303BA9" w:rsidP="000B27CF">
      <w:pPr>
        <w:tabs>
          <w:tab w:val="left" w:pos="1985"/>
        </w:tabs>
        <w:rPr>
          <w:sz w:val="20"/>
          <w:szCs w:val="20"/>
        </w:rPr>
      </w:pPr>
      <w:bookmarkStart w:id="3" w:name="_Ref174151459"/>
      <w:bookmarkStart w:id="4" w:name="_Ref189809556"/>
      <w:bookmarkStart w:id="5" w:name="_Ref110778841"/>
      <w:r w:rsidRPr="0080369A">
        <w:rPr>
          <w:sz w:val="20"/>
          <w:szCs w:val="20"/>
        </w:rPr>
        <w:t xml:space="preserve">[1] </w:t>
      </w:r>
      <w:r w:rsidR="00763B82" w:rsidRPr="0080369A">
        <w:rPr>
          <w:sz w:val="20"/>
          <w:szCs w:val="20"/>
        </w:rPr>
        <w:t>R4-</w:t>
      </w:r>
      <w:r w:rsidR="00173559" w:rsidRPr="0080369A">
        <w:rPr>
          <w:sz w:val="20"/>
          <w:szCs w:val="20"/>
        </w:rPr>
        <w:t>250</w:t>
      </w:r>
      <w:r w:rsidR="008E71CC" w:rsidRPr="0080369A">
        <w:rPr>
          <w:sz w:val="20"/>
          <w:szCs w:val="20"/>
        </w:rPr>
        <w:t>4898</w:t>
      </w:r>
      <w:r w:rsidR="00763B82" w:rsidRPr="0080369A">
        <w:rPr>
          <w:sz w:val="20"/>
          <w:szCs w:val="20"/>
        </w:rPr>
        <w:t xml:space="preserve"> WF on RRM requirements for </w:t>
      </w:r>
      <w:proofErr w:type="spellStart"/>
      <w:r w:rsidR="00763B82" w:rsidRPr="0080369A">
        <w:rPr>
          <w:sz w:val="20"/>
          <w:szCs w:val="20"/>
        </w:rPr>
        <w:t>NR_ATG_enh</w:t>
      </w:r>
      <w:bookmarkEnd w:id="3"/>
      <w:bookmarkEnd w:id="4"/>
      <w:bookmarkEnd w:id="5"/>
      <w:proofErr w:type="spellEnd"/>
    </w:p>
    <w:p w14:paraId="629EFD05" w14:textId="01F2F8B4" w:rsidR="00D33331" w:rsidRPr="0080369A" w:rsidRDefault="00D33331" w:rsidP="008E4712">
      <w:pPr>
        <w:tabs>
          <w:tab w:val="left" w:pos="1985"/>
        </w:tabs>
        <w:ind w:left="300" w:hangingChars="150" w:hanging="300"/>
        <w:rPr>
          <w:sz w:val="20"/>
          <w:szCs w:val="20"/>
        </w:rPr>
      </w:pPr>
      <w:r w:rsidRPr="0080369A">
        <w:rPr>
          <w:rFonts w:hint="eastAsia"/>
          <w:sz w:val="20"/>
          <w:szCs w:val="20"/>
        </w:rPr>
        <w:t>[</w:t>
      </w:r>
      <w:r w:rsidRPr="0080369A">
        <w:rPr>
          <w:sz w:val="20"/>
          <w:szCs w:val="20"/>
        </w:rPr>
        <w:t>2]</w:t>
      </w:r>
      <w:r w:rsidR="00467E00" w:rsidRPr="0080369A">
        <w:rPr>
          <w:sz w:val="20"/>
          <w:szCs w:val="20"/>
        </w:rPr>
        <w:t xml:space="preserve"> </w:t>
      </w:r>
      <w:r w:rsidRPr="0080369A">
        <w:rPr>
          <w:sz w:val="20"/>
          <w:szCs w:val="20"/>
        </w:rPr>
        <w:t>38.300</w:t>
      </w:r>
      <w:r w:rsidR="00976F6D" w:rsidRPr="0080369A">
        <w:rPr>
          <w:sz w:val="20"/>
          <w:szCs w:val="20"/>
        </w:rPr>
        <w:t xml:space="preserve"> 3rd Generation Partnership Project; Technical Specification Group Radio Access Network; NR; User Equipment (UE) radio access capabilities (Release 18)</w:t>
      </w:r>
    </w:p>
    <w:sectPr w:rsidR="00D33331" w:rsidRPr="0080369A" w:rsidSect="00A52F6E">
      <w:headerReference w:type="even" r:id="rId8"/>
      <w:footerReference w:type="even" r:id="rId9"/>
      <w:footerReference w:type="default" r:id="rId10"/>
      <w:headerReference w:type="first" r:id="rId11"/>
      <w:footerReference w:type="first" r:id="rId12"/>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A8DEE" w14:textId="77777777" w:rsidR="002054B6" w:rsidRDefault="002054B6">
      <w:r>
        <w:separator/>
      </w:r>
    </w:p>
  </w:endnote>
  <w:endnote w:type="continuationSeparator" w:id="0">
    <w:p w14:paraId="57079AC6" w14:textId="77777777" w:rsidR="002054B6" w:rsidRDefault="0020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0A5DC" w14:textId="77777777" w:rsidR="002054B6" w:rsidRDefault="002054B6">
      <w:r>
        <w:separator/>
      </w:r>
    </w:p>
  </w:footnote>
  <w:footnote w:type="continuationSeparator" w:id="0">
    <w:p w14:paraId="43A07B25" w14:textId="77777777" w:rsidR="002054B6" w:rsidRDefault="00205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1"/>
  </w:num>
  <w:num w:numId="5">
    <w:abstractNumId w:val="2"/>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Nq0FACNkyzstAAAA"/>
  </w:docVars>
  <w:rsids>
    <w:rsidRoot w:val="00D738D3"/>
    <w:rsid w:val="00005D7E"/>
    <w:rsid w:val="00022C05"/>
    <w:rsid w:val="00023604"/>
    <w:rsid w:val="000309F3"/>
    <w:rsid w:val="00030C71"/>
    <w:rsid w:val="0003334B"/>
    <w:rsid w:val="00033727"/>
    <w:rsid w:val="00034CF2"/>
    <w:rsid w:val="00035469"/>
    <w:rsid w:val="00053895"/>
    <w:rsid w:val="00071DD2"/>
    <w:rsid w:val="00077E60"/>
    <w:rsid w:val="00091077"/>
    <w:rsid w:val="00093405"/>
    <w:rsid w:val="000A3359"/>
    <w:rsid w:val="000A69BC"/>
    <w:rsid w:val="000A7AE3"/>
    <w:rsid w:val="000A7DD7"/>
    <w:rsid w:val="000B27CF"/>
    <w:rsid w:val="000B3817"/>
    <w:rsid w:val="000C3C5E"/>
    <w:rsid w:val="000D22BD"/>
    <w:rsid w:val="000D38AE"/>
    <w:rsid w:val="000E26B2"/>
    <w:rsid w:val="000E26F1"/>
    <w:rsid w:val="000E5691"/>
    <w:rsid w:val="000E5708"/>
    <w:rsid w:val="000E62F3"/>
    <w:rsid w:val="000E7448"/>
    <w:rsid w:val="000E7671"/>
    <w:rsid w:val="000F4470"/>
    <w:rsid w:val="000F44FE"/>
    <w:rsid w:val="000F6E73"/>
    <w:rsid w:val="00103483"/>
    <w:rsid w:val="00103ECD"/>
    <w:rsid w:val="001114C1"/>
    <w:rsid w:val="00114CE9"/>
    <w:rsid w:val="0011679E"/>
    <w:rsid w:val="00120D09"/>
    <w:rsid w:val="001227CC"/>
    <w:rsid w:val="00142750"/>
    <w:rsid w:val="00145837"/>
    <w:rsid w:val="00146296"/>
    <w:rsid w:val="001524FF"/>
    <w:rsid w:val="00152B8F"/>
    <w:rsid w:val="00153043"/>
    <w:rsid w:val="001629E5"/>
    <w:rsid w:val="00172D86"/>
    <w:rsid w:val="00173559"/>
    <w:rsid w:val="00174492"/>
    <w:rsid w:val="0018248A"/>
    <w:rsid w:val="00182E0C"/>
    <w:rsid w:val="001915D8"/>
    <w:rsid w:val="001942DC"/>
    <w:rsid w:val="001968BB"/>
    <w:rsid w:val="001B08A6"/>
    <w:rsid w:val="001B0EC7"/>
    <w:rsid w:val="001B279F"/>
    <w:rsid w:val="001C3A06"/>
    <w:rsid w:val="001C683D"/>
    <w:rsid w:val="001E1FB7"/>
    <w:rsid w:val="001F6009"/>
    <w:rsid w:val="00201844"/>
    <w:rsid w:val="0020372D"/>
    <w:rsid w:val="002054B6"/>
    <w:rsid w:val="002076CA"/>
    <w:rsid w:val="00226DFD"/>
    <w:rsid w:val="002275EF"/>
    <w:rsid w:val="002352E9"/>
    <w:rsid w:val="002612DA"/>
    <w:rsid w:val="00264CCF"/>
    <w:rsid w:val="00272999"/>
    <w:rsid w:val="00274DD3"/>
    <w:rsid w:val="002836FB"/>
    <w:rsid w:val="00285179"/>
    <w:rsid w:val="00295499"/>
    <w:rsid w:val="00295986"/>
    <w:rsid w:val="0029746F"/>
    <w:rsid w:val="002A6E69"/>
    <w:rsid w:val="002A73F2"/>
    <w:rsid w:val="002A7604"/>
    <w:rsid w:val="002B1EE8"/>
    <w:rsid w:val="002B2539"/>
    <w:rsid w:val="002C5444"/>
    <w:rsid w:val="002C7CE6"/>
    <w:rsid w:val="002D1FA4"/>
    <w:rsid w:val="002D486C"/>
    <w:rsid w:val="002D5C37"/>
    <w:rsid w:val="002D613C"/>
    <w:rsid w:val="002D6EAF"/>
    <w:rsid w:val="002D7291"/>
    <w:rsid w:val="002E21DF"/>
    <w:rsid w:val="002E6ADB"/>
    <w:rsid w:val="002F057B"/>
    <w:rsid w:val="002F0B14"/>
    <w:rsid w:val="002F5A8F"/>
    <w:rsid w:val="002F7653"/>
    <w:rsid w:val="0030102B"/>
    <w:rsid w:val="0030198F"/>
    <w:rsid w:val="00302ED1"/>
    <w:rsid w:val="00302F60"/>
    <w:rsid w:val="00303BA9"/>
    <w:rsid w:val="00304C1A"/>
    <w:rsid w:val="003055E4"/>
    <w:rsid w:val="00307760"/>
    <w:rsid w:val="00310E4A"/>
    <w:rsid w:val="00322726"/>
    <w:rsid w:val="0032430B"/>
    <w:rsid w:val="00325D2E"/>
    <w:rsid w:val="003307FC"/>
    <w:rsid w:val="00333653"/>
    <w:rsid w:val="00340531"/>
    <w:rsid w:val="0034114A"/>
    <w:rsid w:val="003416E3"/>
    <w:rsid w:val="0034428F"/>
    <w:rsid w:val="00345DAF"/>
    <w:rsid w:val="00346654"/>
    <w:rsid w:val="003508E5"/>
    <w:rsid w:val="00351AAD"/>
    <w:rsid w:val="00353759"/>
    <w:rsid w:val="00360944"/>
    <w:rsid w:val="00366B24"/>
    <w:rsid w:val="00380B22"/>
    <w:rsid w:val="00381BB4"/>
    <w:rsid w:val="003825A0"/>
    <w:rsid w:val="00383073"/>
    <w:rsid w:val="00386811"/>
    <w:rsid w:val="00386D11"/>
    <w:rsid w:val="00386DA0"/>
    <w:rsid w:val="0039049C"/>
    <w:rsid w:val="003905A9"/>
    <w:rsid w:val="00393E0A"/>
    <w:rsid w:val="003A06CE"/>
    <w:rsid w:val="003B1A6F"/>
    <w:rsid w:val="003B535F"/>
    <w:rsid w:val="003C06A3"/>
    <w:rsid w:val="003D4B4A"/>
    <w:rsid w:val="003F0655"/>
    <w:rsid w:val="003F1C59"/>
    <w:rsid w:val="0040525C"/>
    <w:rsid w:val="0040730A"/>
    <w:rsid w:val="00412D04"/>
    <w:rsid w:val="00413920"/>
    <w:rsid w:val="00417C9D"/>
    <w:rsid w:val="00425F62"/>
    <w:rsid w:val="004306E5"/>
    <w:rsid w:val="004369D2"/>
    <w:rsid w:val="00437CCB"/>
    <w:rsid w:val="00441374"/>
    <w:rsid w:val="00454A13"/>
    <w:rsid w:val="00454FE9"/>
    <w:rsid w:val="00455606"/>
    <w:rsid w:val="00456EBF"/>
    <w:rsid w:val="0045724C"/>
    <w:rsid w:val="00467E00"/>
    <w:rsid w:val="004731C1"/>
    <w:rsid w:val="00473C90"/>
    <w:rsid w:val="004744D5"/>
    <w:rsid w:val="004749E1"/>
    <w:rsid w:val="004865DF"/>
    <w:rsid w:val="00487CBA"/>
    <w:rsid w:val="004939D0"/>
    <w:rsid w:val="00496B38"/>
    <w:rsid w:val="00497674"/>
    <w:rsid w:val="004A1659"/>
    <w:rsid w:val="004A5E97"/>
    <w:rsid w:val="004B10C9"/>
    <w:rsid w:val="004C588C"/>
    <w:rsid w:val="004C7ABF"/>
    <w:rsid w:val="004D3166"/>
    <w:rsid w:val="004D6F16"/>
    <w:rsid w:val="004D7D81"/>
    <w:rsid w:val="004E5E5B"/>
    <w:rsid w:val="004E6BC9"/>
    <w:rsid w:val="004F0725"/>
    <w:rsid w:val="004F4CC5"/>
    <w:rsid w:val="004F4D07"/>
    <w:rsid w:val="0050076A"/>
    <w:rsid w:val="00500DBB"/>
    <w:rsid w:val="005015FA"/>
    <w:rsid w:val="0050197F"/>
    <w:rsid w:val="00502010"/>
    <w:rsid w:val="00504A7F"/>
    <w:rsid w:val="005056D1"/>
    <w:rsid w:val="00511D2F"/>
    <w:rsid w:val="00512093"/>
    <w:rsid w:val="00515F71"/>
    <w:rsid w:val="00516454"/>
    <w:rsid w:val="005312F7"/>
    <w:rsid w:val="005449EE"/>
    <w:rsid w:val="00544DB0"/>
    <w:rsid w:val="0055195E"/>
    <w:rsid w:val="00557D5D"/>
    <w:rsid w:val="0056363B"/>
    <w:rsid w:val="00566196"/>
    <w:rsid w:val="00566A37"/>
    <w:rsid w:val="00571BBD"/>
    <w:rsid w:val="00571C43"/>
    <w:rsid w:val="00577411"/>
    <w:rsid w:val="0058138B"/>
    <w:rsid w:val="00581512"/>
    <w:rsid w:val="00597504"/>
    <w:rsid w:val="005A07B0"/>
    <w:rsid w:val="005A195E"/>
    <w:rsid w:val="005A7FF9"/>
    <w:rsid w:val="005B71F0"/>
    <w:rsid w:val="005C1BDB"/>
    <w:rsid w:val="005C4FCC"/>
    <w:rsid w:val="005D4522"/>
    <w:rsid w:val="005E0C71"/>
    <w:rsid w:val="005E6A66"/>
    <w:rsid w:val="005F3258"/>
    <w:rsid w:val="0060221D"/>
    <w:rsid w:val="00602DA5"/>
    <w:rsid w:val="00603964"/>
    <w:rsid w:val="006058DE"/>
    <w:rsid w:val="00610248"/>
    <w:rsid w:val="00613B6A"/>
    <w:rsid w:val="00617138"/>
    <w:rsid w:val="006172AA"/>
    <w:rsid w:val="00634265"/>
    <w:rsid w:val="00634BF0"/>
    <w:rsid w:val="006353FC"/>
    <w:rsid w:val="00637644"/>
    <w:rsid w:val="00640D0E"/>
    <w:rsid w:val="006426E6"/>
    <w:rsid w:val="006514B8"/>
    <w:rsid w:val="00653043"/>
    <w:rsid w:val="00655A20"/>
    <w:rsid w:val="00670109"/>
    <w:rsid w:val="0067202A"/>
    <w:rsid w:val="00681671"/>
    <w:rsid w:val="00685031"/>
    <w:rsid w:val="00685E95"/>
    <w:rsid w:val="006876A2"/>
    <w:rsid w:val="006876C8"/>
    <w:rsid w:val="00693EBC"/>
    <w:rsid w:val="0069459F"/>
    <w:rsid w:val="006947BE"/>
    <w:rsid w:val="006A551F"/>
    <w:rsid w:val="006B104E"/>
    <w:rsid w:val="006B4867"/>
    <w:rsid w:val="006B799E"/>
    <w:rsid w:val="006C0DB0"/>
    <w:rsid w:val="006C6B86"/>
    <w:rsid w:val="006D7239"/>
    <w:rsid w:val="006F0545"/>
    <w:rsid w:val="006F0D09"/>
    <w:rsid w:val="006F3DD7"/>
    <w:rsid w:val="00701B0D"/>
    <w:rsid w:val="0070764E"/>
    <w:rsid w:val="0071472E"/>
    <w:rsid w:val="00717F0A"/>
    <w:rsid w:val="0072543E"/>
    <w:rsid w:val="00730E17"/>
    <w:rsid w:val="007354CA"/>
    <w:rsid w:val="0075012D"/>
    <w:rsid w:val="007567DD"/>
    <w:rsid w:val="00757F00"/>
    <w:rsid w:val="00763536"/>
    <w:rsid w:val="00763B82"/>
    <w:rsid w:val="00764D1B"/>
    <w:rsid w:val="00767CBB"/>
    <w:rsid w:val="00775BB5"/>
    <w:rsid w:val="00780144"/>
    <w:rsid w:val="007903B7"/>
    <w:rsid w:val="007A6E3F"/>
    <w:rsid w:val="007B12E7"/>
    <w:rsid w:val="007B7623"/>
    <w:rsid w:val="007C3794"/>
    <w:rsid w:val="007D3C10"/>
    <w:rsid w:val="007D5521"/>
    <w:rsid w:val="007E07AD"/>
    <w:rsid w:val="007E584E"/>
    <w:rsid w:val="007F1857"/>
    <w:rsid w:val="00802617"/>
    <w:rsid w:val="00802AD0"/>
    <w:rsid w:val="00803047"/>
    <w:rsid w:val="0080369A"/>
    <w:rsid w:val="0080509D"/>
    <w:rsid w:val="008060AD"/>
    <w:rsid w:val="00816146"/>
    <w:rsid w:val="0082145F"/>
    <w:rsid w:val="0082330E"/>
    <w:rsid w:val="00825B41"/>
    <w:rsid w:val="00826288"/>
    <w:rsid w:val="00826510"/>
    <w:rsid w:val="00830A77"/>
    <w:rsid w:val="00837F01"/>
    <w:rsid w:val="00842C68"/>
    <w:rsid w:val="00852519"/>
    <w:rsid w:val="00853838"/>
    <w:rsid w:val="00853E0B"/>
    <w:rsid w:val="00854E7A"/>
    <w:rsid w:val="00865891"/>
    <w:rsid w:val="00867ECB"/>
    <w:rsid w:val="00872413"/>
    <w:rsid w:val="00882C26"/>
    <w:rsid w:val="008870C2"/>
    <w:rsid w:val="00891E30"/>
    <w:rsid w:val="008A3E48"/>
    <w:rsid w:val="008B6C01"/>
    <w:rsid w:val="008C1DBE"/>
    <w:rsid w:val="008C2373"/>
    <w:rsid w:val="008C281E"/>
    <w:rsid w:val="008C2A82"/>
    <w:rsid w:val="008C2C16"/>
    <w:rsid w:val="008C770B"/>
    <w:rsid w:val="008C7782"/>
    <w:rsid w:val="008D2B1F"/>
    <w:rsid w:val="008E0D27"/>
    <w:rsid w:val="008E1DA0"/>
    <w:rsid w:val="008E4712"/>
    <w:rsid w:val="008E522D"/>
    <w:rsid w:val="008E71CC"/>
    <w:rsid w:val="008E75B9"/>
    <w:rsid w:val="008F0402"/>
    <w:rsid w:val="008F3648"/>
    <w:rsid w:val="008F5015"/>
    <w:rsid w:val="008F5DE0"/>
    <w:rsid w:val="00911660"/>
    <w:rsid w:val="00914B64"/>
    <w:rsid w:val="0091597A"/>
    <w:rsid w:val="00916510"/>
    <w:rsid w:val="0092536A"/>
    <w:rsid w:val="0092719C"/>
    <w:rsid w:val="00927864"/>
    <w:rsid w:val="00933AD2"/>
    <w:rsid w:val="0093726F"/>
    <w:rsid w:val="009452DE"/>
    <w:rsid w:val="00945653"/>
    <w:rsid w:val="009547A8"/>
    <w:rsid w:val="009677DC"/>
    <w:rsid w:val="00976F6D"/>
    <w:rsid w:val="00982818"/>
    <w:rsid w:val="009873BE"/>
    <w:rsid w:val="00991ADA"/>
    <w:rsid w:val="00994DDD"/>
    <w:rsid w:val="00997AF0"/>
    <w:rsid w:val="00997C42"/>
    <w:rsid w:val="009A5675"/>
    <w:rsid w:val="009B3B6F"/>
    <w:rsid w:val="009B6E2A"/>
    <w:rsid w:val="009B6EB6"/>
    <w:rsid w:val="009B7487"/>
    <w:rsid w:val="009C1A82"/>
    <w:rsid w:val="009C5B7B"/>
    <w:rsid w:val="009D4475"/>
    <w:rsid w:val="009D7A54"/>
    <w:rsid w:val="009E1042"/>
    <w:rsid w:val="00A016A6"/>
    <w:rsid w:val="00A036C7"/>
    <w:rsid w:val="00A03803"/>
    <w:rsid w:val="00A06DA2"/>
    <w:rsid w:val="00A10A64"/>
    <w:rsid w:val="00A1117D"/>
    <w:rsid w:val="00A11300"/>
    <w:rsid w:val="00A131C6"/>
    <w:rsid w:val="00A139DE"/>
    <w:rsid w:val="00A318A5"/>
    <w:rsid w:val="00A45CCD"/>
    <w:rsid w:val="00A52F6E"/>
    <w:rsid w:val="00A70602"/>
    <w:rsid w:val="00A71296"/>
    <w:rsid w:val="00A778AE"/>
    <w:rsid w:val="00A84702"/>
    <w:rsid w:val="00A84B46"/>
    <w:rsid w:val="00A910EB"/>
    <w:rsid w:val="00A921F7"/>
    <w:rsid w:val="00AA0A3B"/>
    <w:rsid w:val="00AA6AC6"/>
    <w:rsid w:val="00AC589E"/>
    <w:rsid w:val="00AD3BCF"/>
    <w:rsid w:val="00AD797A"/>
    <w:rsid w:val="00AE021F"/>
    <w:rsid w:val="00AE710D"/>
    <w:rsid w:val="00B00A93"/>
    <w:rsid w:val="00B0665B"/>
    <w:rsid w:val="00B17CCA"/>
    <w:rsid w:val="00B2549C"/>
    <w:rsid w:val="00B26955"/>
    <w:rsid w:val="00B26A35"/>
    <w:rsid w:val="00B333EC"/>
    <w:rsid w:val="00B339FE"/>
    <w:rsid w:val="00B35001"/>
    <w:rsid w:val="00B35E65"/>
    <w:rsid w:val="00B401BD"/>
    <w:rsid w:val="00B41E79"/>
    <w:rsid w:val="00B431D7"/>
    <w:rsid w:val="00B4386F"/>
    <w:rsid w:val="00B50ECE"/>
    <w:rsid w:val="00B54C1F"/>
    <w:rsid w:val="00B57BA6"/>
    <w:rsid w:val="00B6046D"/>
    <w:rsid w:val="00B620F4"/>
    <w:rsid w:val="00B6360C"/>
    <w:rsid w:val="00B65C7C"/>
    <w:rsid w:val="00B67479"/>
    <w:rsid w:val="00B74BA6"/>
    <w:rsid w:val="00B82F33"/>
    <w:rsid w:val="00B83414"/>
    <w:rsid w:val="00B83AD1"/>
    <w:rsid w:val="00B84F89"/>
    <w:rsid w:val="00B85918"/>
    <w:rsid w:val="00B90991"/>
    <w:rsid w:val="00B977EC"/>
    <w:rsid w:val="00BA05F6"/>
    <w:rsid w:val="00BA46B0"/>
    <w:rsid w:val="00BA4895"/>
    <w:rsid w:val="00BA6906"/>
    <w:rsid w:val="00BB170C"/>
    <w:rsid w:val="00BB431E"/>
    <w:rsid w:val="00BB501E"/>
    <w:rsid w:val="00BC13D8"/>
    <w:rsid w:val="00BC3C4A"/>
    <w:rsid w:val="00BC449E"/>
    <w:rsid w:val="00BC4D08"/>
    <w:rsid w:val="00BC6B4B"/>
    <w:rsid w:val="00BD4EE1"/>
    <w:rsid w:val="00BD612D"/>
    <w:rsid w:val="00BE11C7"/>
    <w:rsid w:val="00BE22D8"/>
    <w:rsid w:val="00BE3A73"/>
    <w:rsid w:val="00BE4FC4"/>
    <w:rsid w:val="00BF17CC"/>
    <w:rsid w:val="00C0313B"/>
    <w:rsid w:val="00C1017D"/>
    <w:rsid w:val="00C10868"/>
    <w:rsid w:val="00C14768"/>
    <w:rsid w:val="00C160E5"/>
    <w:rsid w:val="00C216AC"/>
    <w:rsid w:val="00C24C5B"/>
    <w:rsid w:val="00C27AF6"/>
    <w:rsid w:val="00C31AAE"/>
    <w:rsid w:val="00C331B3"/>
    <w:rsid w:val="00C36548"/>
    <w:rsid w:val="00C42465"/>
    <w:rsid w:val="00C500F1"/>
    <w:rsid w:val="00C53AFA"/>
    <w:rsid w:val="00C545AC"/>
    <w:rsid w:val="00C56887"/>
    <w:rsid w:val="00C72F07"/>
    <w:rsid w:val="00C73DFA"/>
    <w:rsid w:val="00C7691E"/>
    <w:rsid w:val="00C776A7"/>
    <w:rsid w:val="00C83C3B"/>
    <w:rsid w:val="00C911EF"/>
    <w:rsid w:val="00C94CF7"/>
    <w:rsid w:val="00CA1FC8"/>
    <w:rsid w:val="00CA4E25"/>
    <w:rsid w:val="00CA7310"/>
    <w:rsid w:val="00CB7D60"/>
    <w:rsid w:val="00CC2A75"/>
    <w:rsid w:val="00CD1906"/>
    <w:rsid w:val="00CD1C80"/>
    <w:rsid w:val="00CE04B2"/>
    <w:rsid w:val="00CE31E1"/>
    <w:rsid w:val="00CE4774"/>
    <w:rsid w:val="00CE5B0F"/>
    <w:rsid w:val="00CF3E40"/>
    <w:rsid w:val="00CF7063"/>
    <w:rsid w:val="00D0059A"/>
    <w:rsid w:val="00D00658"/>
    <w:rsid w:val="00D0149D"/>
    <w:rsid w:val="00D054AC"/>
    <w:rsid w:val="00D14EBB"/>
    <w:rsid w:val="00D15F06"/>
    <w:rsid w:val="00D16C4C"/>
    <w:rsid w:val="00D20760"/>
    <w:rsid w:val="00D2713D"/>
    <w:rsid w:val="00D33331"/>
    <w:rsid w:val="00D33B4A"/>
    <w:rsid w:val="00D34032"/>
    <w:rsid w:val="00D63AA3"/>
    <w:rsid w:val="00D738D3"/>
    <w:rsid w:val="00D73E21"/>
    <w:rsid w:val="00D7695E"/>
    <w:rsid w:val="00D81E05"/>
    <w:rsid w:val="00D84009"/>
    <w:rsid w:val="00D87114"/>
    <w:rsid w:val="00DA08AD"/>
    <w:rsid w:val="00DA2D2B"/>
    <w:rsid w:val="00DA7B5D"/>
    <w:rsid w:val="00DB22AB"/>
    <w:rsid w:val="00DB50A7"/>
    <w:rsid w:val="00DB5C2C"/>
    <w:rsid w:val="00DB7DDC"/>
    <w:rsid w:val="00DC56EB"/>
    <w:rsid w:val="00DC58A6"/>
    <w:rsid w:val="00DD268A"/>
    <w:rsid w:val="00DD5666"/>
    <w:rsid w:val="00DD6C54"/>
    <w:rsid w:val="00DE713D"/>
    <w:rsid w:val="00DF1542"/>
    <w:rsid w:val="00E03651"/>
    <w:rsid w:val="00E10135"/>
    <w:rsid w:val="00E12495"/>
    <w:rsid w:val="00E16574"/>
    <w:rsid w:val="00E25673"/>
    <w:rsid w:val="00E306C8"/>
    <w:rsid w:val="00E323F0"/>
    <w:rsid w:val="00E33AC5"/>
    <w:rsid w:val="00E45C77"/>
    <w:rsid w:val="00E52650"/>
    <w:rsid w:val="00E5797D"/>
    <w:rsid w:val="00E64649"/>
    <w:rsid w:val="00E6506F"/>
    <w:rsid w:val="00E668E3"/>
    <w:rsid w:val="00E6709C"/>
    <w:rsid w:val="00E720E3"/>
    <w:rsid w:val="00E7459E"/>
    <w:rsid w:val="00E81660"/>
    <w:rsid w:val="00E81B65"/>
    <w:rsid w:val="00E85F2A"/>
    <w:rsid w:val="00E87D6C"/>
    <w:rsid w:val="00E9153B"/>
    <w:rsid w:val="00EA0DD2"/>
    <w:rsid w:val="00EA14FE"/>
    <w:rsid w:val="00EA4EA7"/>
    <w:rsid w:val="00EA6160"/>
    <w:rsid w:val="00EB0D99"/>
    <w:rsid w:val="00EB12A6"/>
    <w:rsid w:val="00EB3359"/>
    <w:rsid w:val="00EC2BE9"/>
    <w:rsid w:val="00EC35A6"/>
    <w:rsid w:val="00EC5E3B"/>
    <w:rsid w:val="00EC6936"/>
    <w:rsid w:val="00ED23B4"/>
    <w:rsid w:val="00ED2E53"/>
    <w:rsid w:val="00ED3F2D"/>
    <w:rsid w:val="00ED4ABF"/>
    <w:rsid w:val="00EE0755"/>
    <w:rsid w:val="00EE2438"/>
    <w:rsid w:val="00EE58DB"/>
    <w:rsid w:val="00EF27BB"/>
    <w:rsid w:val="00EF5258"/>
    <w:rsid w:val="00EF672A"/>
    <w:rsid w:val="00F10902"/>
    <w:rsid w:val="00F152DC"/>
    <w:rsid w:val="00F1684B"/>
    <w:rsid w:val="00F22AAE"/>
    <w:rsid w:val="00F35605"/>
    <w:rsid w:val="00F378F4"/>
    <w:rsid w:val="00F5258D"/>
    <w:rsid w:val="00F60D1A"/>
    <w:rsid w:val="00F6735A"/>
    <w:rsid w:val="00F707A5"/>
    <w:rsid w:val="00F72A96"/>
    <w:rsid w:val="00F732EC"/>
    <w:rsid w:val="00F82993"/>
    <w:rsid w:val="00F8313D"/>
    <w:rsid w:val="00F8335F"/>
    <w:rsid w:val="00F836DA"/>
    <w:rsid w:val="00F839F8"/>
    <w:rsid w:val="00F863F4"/>
    <w:rsid w:val="00F87C29"/>
    <w:rsid w:val="00F90315"/>
    <w:rsid w:val="00F933E1"/>
    <w:rsid w:val="00F94BFA"/>
    <w:rsid w:val="00F96DFA"/>
    <w:rsid w:val="00FA2880"/>
    <w:rsid w:val="00FA35ED"/>
    <w:rsid w:val="00FB35D8"/>
    <w:rsid w:val="00FB603E"/>
    <w:rsid w:val="00FB79A4"/>
    <w:rsid w:val="00FC40D6"/>
    <w:rsid w:val="00FC5175"/>
    <w:rsid w:val="00FD1206"/>
    <w:rsid w:val="00FD6634"/>
    <w:rsid w:val="00FE32C1"/>
    <w:rsid w:val="00FF4D8B"/>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ECE"/>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2"/>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
      </w:numPr>
      <w:autoSpaceDE/>
      <w:autoSpaceDN/>
      <w:adjustRightInd/>
      <w:spacing w:before="260" w:after="260" w:line="416" w:lineRule="auto"/>
      <w:outlineLvl w:val="2"/>
    </w:pPr>
    <w:rPr>
      <w:rFonts w:eastAsia="黑体"/>
      <w:bCs/>
      <w:kern w:val="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69328">
      <w:bodyDiv w:val="1"/>
      <w:marLeft w:val="0"/>
      <w:marRight w:val="0"/>
      <w:marTop w:val="0"/>
      <w:marBottom w:val="0"/>
      <w:divBdr>
        <w:top w:val="none" w:sz="0" w:space="0" w:color="auto"/>
        <w:left w:val="none" w:sz="0" w:space="0" w:color="auto"/>
        <w:bottom w:val="none" w:sz="0" w:space="0" w:color="auto"/>
        <w:right w:val="none" w:sz="0" w:space="0" w:color="auto"/>
      </w:divBdr>
    </w:div>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272590438">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873620140">
      <w:bodyDiv w:val="1"/>
      <w:marLeft w:val="0"/>
      <w:marRight w:val="0"/>
      <w:marTop w:val="0"/>
      <w:marBottom w:val="0"/>
      <w:divBdr>
        <w:top w:val="none" w:sz="0" w:space="0" w:color="auto"/>
        <w:left w:val="none" w:sz="0" w:space="0" w:color="auto"/>
        <w:bottom w:val="none" w:sz="0" w:space="0" w:color="auto"/>
        <w:right w:val="none" w:sz="0" w:space="0" w:color="auto"/>
      </w:divBdr>
      <w:divsChild>
        <w:div w:id="1546483615">
          <w:marLeft w:val="0"/>
          <w:marRight w:val="0"/>
          <w:marTop w:val="0"/>
          <w:marBottom w:val="0"/>
          <w:divBdr>
            <w:top w:val="none" w:sz="0" w:space="0" w:color="auto"/>
            <w:left w:val="none" w:sz="0" w:space="0" w:color="auto"/>
            <w:bottom w:val="none" w:sz="0" w:space="0" w:color="auto"/>
            <w:right w:val="none" w:sz="0" w:space="0" w:color="auto"/>
          </w:divBdr>
          <w:divsChild>
            <w:div w:id="389815901">
              <w:marLeft w:val="0"/>
              <w:marRight w:val="0"/>
              <w:marTop w:val="0"/>
              <w:marBottom w:val="0"/>
              <w:divBdr>
                <w:top w:val="none" w:sz="0" w:space="0" w:color="auto"/>
                <w:left w:val="none" w:sz="0" w:space="0" w:color="auto"/>
                <w:bottom w:val="none" w:sz="0" w:space="0" w:color="auto"/>
                <w:right w:val="none" w:sz="0" w:space="0" w:color="auto"/>
              </w:divBdr>
              <w:divsChild>
                <w:div w:id="1530610126">
                  <w:marLeft w:val="0"/>
                  <w:marRight w:val="0"/>
                  <w:marTop w:val="0"/>
                  <w:marBottom w:val="0"/>
                  <w:divBdr>
                    <w:top w:val="none" w:sz="0" w:space="0" w:color="auto"/>
                    <w:left w:val="none" w:sz="0" w:space="0" w:color="auto"/>
                    <w:bottom w:val="none" w:sz="0" w:space="0" w:color="auto"/>
                    <w:right w:val="none" w:sz="0" w:space="0" w:color="auto"/>
                  </w:divBdr>
                  <w:divsChild>
                    <w:div w:id="86195153">
                      <w:marLeft w:val="0"/>
                      <w:marRight w:val="0"/>
                      <w:marTop w:val="0"/>
                      <w:marBottom w:val="0"/>
                      <w:divBdr>
                        <w:top w:val="none" w:sz="0" w:space="0" w:color="auto"/>
                        <w:left w:val="none" w:sz="0" w:space="0" w:color="auto"/>
                        <w:bottom w:val="none" w:sz="0" w:space="0" w:color="auto"/>
                        <w:right w:val="none" w:sz="0" w:space="0" w:color="auto"/>
                      </w:divBdr>
                      <w:divsChild>
                        <w:div w:id="1366979949">
                          <w:marLeft w:val="0"/>
                          <w:marRight w:val="0"/>
                          <w:marTop w:val="0"/>
                          <w:marBottom w:val="0"/>
                          <w:divBdr>
                            <w:top w:val="none" w:sz="0" w:space="0" w:color="auto"/>
                            <w:left w:val="none" w:sz="0" w:space="0" w:color="auto"/>
                            <w:bottom w:val="none" w:sz="0" w:space="0" w:color="auto"/>
                            <w:right w:val="none" w:sz="0" w:space="0" w:color="auto"/>
                          </w:divBdr>
                          <w:divsChild>
                            <w:div w:id="15532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677563">
      <w:bodyDiv w:val="1"/>
      <w:marLeft w:val="0"/>
      <w:marRight w:val="0"/>
      <w:marTop w:val="0"/>
      <w:marBottom w:val="0"/>
      <w:divBdr>
        <w:top w:val="none" w:sz="0" w:space="0" w:color="auto"/>
        <w:left w:val="none" w:sz="0" w:space="0" w:color="auto"/>
        <w:bottom w:val="none" w:sz="0" w:space="0" w:color="auto"/>
        <w:right w:val="none" w:sz="0" w:space="0" w:color="auto"/>
      </w:divBdr>
    </w:div>
    <w:div w:id="1015425085">
      <w:bodyDiv w:val="1"/>
      <w:marLeft w:val="0"/>
      <w:marRight w:val="0"/>
      <w:marTop w:val="0"/>
      <w:marBottom w:val="0"/>
      <w:divBdr>
        <w:top w:val="none" w:sz="0" w:space="0" w:color="auto"/>
        <w:left w:val="none" w:sz="0" w:space="0" w:color="auto"/>
        <w:bottom w:val="none" w:sz="0" w:space="0" w:color="auto"/>
        <w:right w:val="none" w:sz="0" w:space="0" w:color="auto"/>
      </w:divBdr>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27752157">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97814737">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485469745">
      <w:bodyDiv w:val="1"/>
      <w:marLeft w:val="0"/>
      <w:marRight w:val="0"/>
      <w:marTop w:val="0"/>
      <w:marBottom w:val="0"/>
      <w:divBdr>
        <w:top w:val="none" w:sz="0" w:space="0" w:color="auto"/>
        <w:left w:val="none" w:sz="0" w:space="0" w:color="auto"/>
        <w:bottom w:val="none" w:sz="0" w:space="0" w:color="auto"/>
        <w:right w:val="none" w:sz="0" w:space="0" w:color="auto"/>
      </w:divBdr>
    </w:div>
    <w:div w:id="1522086425">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178116">
      <w:bodyDiv w:val="1"/>
      <w:marLeft w:val="0"/>
      <w:marRight w:val="0"/>
      <w:marTop w:val="0"/>
      <w:marBottom w:val="0"/>
      <w:divBdr>
        <w:top w:val="none" w:sz="0" w:space="0" w:color="auto"/>
        <w:left w:val="none" w:sz="0" w:space="0" w:color="auto"/>
        <w:bottom w:val="none" w:sz="0" w:space="0" w:color="auto"/>
        <w:right w:val="none" w:sz="0" w:space="0" w:color="auto"/>
      </w:divBdr>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856193804">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44B0D-37D7-40BB-9FA4-F07E15CF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3</cp:revision>
  <dcterms:created xsi:type="dcterms:W3CDTF">2025-05-09T09:53:00Z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